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77" w:rsidRDefault="00AE0477" w:rsidP="00AE0477">
      <w:pPr>
        <w:pStyle w:val="Title"/>
        <w:ind w:right="-263"/>
        <w:jc w:val="right"/>
        <w:rPr>
          <w:rFonts w:ascii="Times New Roman" w:hAnsi="Times New Roman"/>
          <w:sz w:val="24"/>
        </w:rPr>
      </w:pPr>
      <w:bookmarkStart w:id="0" w:name="_GoBack"/>
      <w:bookmarkEnd w:id="0"/>
      <w:r>
        <w:rPr>
          <w:sz w:val="24"/>
        </w:rPr>
        <w:t>WA-LIST (16) 1 Corr. 1*</w:t>
      </w:r>
    </w:p>
    <w:p w:rsidR="00AE0477" w:rsidRDefault="00AE0477" w:rsidP="00AE0477">
      <w:pPr>
        <w:pStyle w:val="Title"/>
        <w:spacing w:before="120"/>
        <w:ind w:right="-261"/>
        <w:jc w:val="right"/>
        <w:rPr>
          <w:rFonts w:ascii="Times New Roman" w:hAnsi="Times New Roman"/>
          <w:sz w:val="24"/>
        </w:rPr>
      </w:pPr>
      <w:r>
        <w:rPr>
          <w:sz w:val="24"/>
        </w:rPr>
        <w:t>17-02-2017</w:t>
      </w:r>
    </w:p>
    <w:p w:rsidR="00AE0477" w:rsidRDefault="00AE0477" w:rsidP="00AE0477">
      <w:pPr>
        <w:pStyle w:val="Title"/>
        <w:ind w:right="-263"/>
        <w:rPr>
          <w:rFonts w:ascii="Times New Roman" w:hAnsi="Times New Roman"/>
        </w:rPr>
      </w:pPr>
    </w:p>
    <w:p w:rsidR="00AE0477" w:rsidRDefault="00AE0477" w:rsidP="00AE0477">
      <w:pPr>
        <w:pStyle w:val="Title"/>
        <w:ind w:right="-263"/>
        <w:rPr>
          <w:rFonts w:ascii="Times New Roman" w:hAnsi="Times New Roman"/>
        </w:rPr>
      </w:pPr>
    </w:p>
    <w:p w:rsidR="00AE0477" w:rsidRDefault="00AE0477" w:rsidP="00AE0477">
      <w:pPr>
        <w:pStyle w:val="Title"/>
        <w:ind w:right="-263"/>
        <w:rPr>
          <w:rFonts w:ascii="Times New Roman" w:hAnsi="Times New Roman"/>
          <w:sz w:val="48"/>
          <w:szCs w:val="48"/>
        </w:rPr>
      </w:pPr>
    </w:p>
    <w:p w:rsidR="00AE0477" w:rsidRDefault="00AE0477" w:rsidP="00AE0477">
      <w:pPr>
        <w:pStyle w:val="Title"/>
        <w:ind w:right="-263"/>
        <w:rPr>
          <w:rFonts w:ascii="Times New Roman" w:hAnsi="Times New Roman"/>
          <w:sz w:val="48"/>
        </w:rPr>
      </w:pPr>
    </w:p>
    <w:p w:rsidR="00AE0477" w:rsidRDefault="00AE0477" w:rsidP="00AE0477">
      <w:pPr>
        <w:pStyle w:val="Title"/>
        <w:ind w:right="-263"/>
        <w:rPr>
          <w:rFonts w:ascii="Times New Roman" w:hAnsi="Times New Roman"/>
          <w:sz w:val="48"/>
        </w:rPr>
      </w:pPr>
    </w:p>
    <w:p w:rsidR="00AE0477" w:rsidRDefault="00AE0477" w:rsidP="00AE0477">
      <w:pPr>
        <w:pStyle w:val="Title"/>
        <w:ind w:right="-263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THE WASSENAAR ARRANGEMENT</w:t>
      </w: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  <w:r>
        <w:rPr>
          <w:sz w:val="32"/>
        </w:rPr>
        <w:t>ON</w:t>
      </w: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  <w:r>
        <w:rPr>
          <w:sz w:val="32"/>
        </w:rPr>
        <w:t>EXPORT CONTROLS FOR CONVENTIONAL ARMS</w:t>
      </w: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  <w:r>
        <w:rPr>
          <w:sz w:val="32"/>
        </w:rPr>
        <w:t>AND</w:t>
      </w: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  <w:r>
        <w:rPr>
          <w:sz w:val="32"/>
        </w:rPr>
        <w:t>DUAL-USE GOODS AND TECHNOLOGIES</w:t>
      </w: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ind w:right="-263"/>
        <w:jc w:val="center"/>
        <w:rPr>
          <w:sz w:val="32"/>
        </w:rPr>
      </w:pPr>
    </w:p>
    <w:p w:rsidR="00AE0477" w:rsidRDefault="00AE0477" w:rsidP="00AE0477">
      <w:pPr>
        <w:pStyle w:val="Heading2"/>
        <w:ind w:right="-263"/>
        <w:rPr>
          <w:rFonts w:ascii="Times New Roman" w:hAnsi="Times New Roman"/>
        </w:rPr>
      </w:pPr>
      <w:r>
        <w:rPr>
          <w:rFonts w:ascii="Times New Roman" w:hAnsi="Times New Roman"/>
        </w:rPr>
        <w:t>LIST OF DUAL-USE GOODS</w:t>
      </w:r>
    </w:p>
    <w:p w:rsidR="00AE0477" w:rsidRDefault="00AE0477" w:rsidP="00AE0477">
      <w:pPr>
        <w:pStyle w:val="Heading2"/>
        <w:ind w:right="-263"/>
        <w:rPr>
          <w:rFonts w:ascii="Times New Roman" w:hAnsi="Times New Roman"/>
        </w:rPr>
      </w:pPr>
      <w:r>
        <w:rPr>
          <w:rFonts w:ascii="Times New Roman" w:hAnsi="Times New Roman"/>
        </w:rPr>
        <w:t>AND TECHNOLOGIES</w:t>
      </w:r>
    </w:p>
    <w:p w:rsidR="00AE0477" w:rsidRDefault="00AE0477" w:rsidP="00AE0477">
      <w:pPr>
        <w:ind w:right="-263"/>
        <w:jc w:val="center"/>
        <w:rPr>
          <w:b/>
          <w:sz w:val="40"/>
        </w:rPr>
      </w:pPr>
    </w:p>
    <w:p w:rsidR="00AE0477" w:rsidRDefault="00AE0477" w:rsidP="00AE0477">
      <w:pPr>
        <w:ind w:right="-263"/>
        <w:jc w:val="center"/>
        <w:rPr>
          <w:b/>
          <w:sz w:val="40"/>
        </w:rPr>
      </w:pPr>
    </w:p>
    <w:p w:rsidR="00AE0477" w:rsidRDefault="00AE0477" w:rsidP="00AE0477">
      <w:pPr>
        <w:ind w:right="-263"/>
        <w:jc w:val="center"/>
        <w:rPr>
          <w:b/>
          <w:sz w:val="40"/>
        </w:rPr>
      </w:pPr>
      <w:r>
        <w:rPr>
          <w:b/>
          <w:sz w:val="40"/>
        </w:rPr>
        <w:t>AND</w:t>
      </w:r>
    </w:p>
    <w:p w:rsidR="00AE0477" w:rsidRDefault="00AE0477" w:rsidP="00AE0477">
      <w:pPr>
        <w:ind w:right="-263"/>
        <w:jc w:val="center"/>
        <w:rPr>
          <w:b/>
          <w:sz w:val="40"/>
        </w:rPr>
      </w:pPr>
    </w:p>
    <w:p w:rsidR="00AE0477" w:rsidRDefault="00AE0477" w:rsidP="00AE0477">
      <w:pPr>
        <w:ind w:right="-263"/>
        <w:jc w:val="center"/>
        <w:rPr>
          <w:b/>
          <w:sz w:val="40"/>
        </w:rPr>
      </w:pPr>
    </w:p>
    <w:p w:rsidR="00AE0477" w:rsidRDefault="00AE0477" w:rsidP="00AE0477">
      <w:pPr>
        <w:pStyle w:val="Heading3"/>
        <w:ind w:right="-263"/>
      </w:pPr>
      <w:r>
        <w:t>MUNITIONS LIST</w:t>
      </w:r>
    </w:p>
    <w:p w:rsidR="00AE0477" w:rsidRDefault="00AE0477" w:rsidP="00AE0477">
      <w:pPr>
        <w:ind w:right="-263"/>
        <w:jc w:val="center"/>
        <w:rPr>
          <w:b/>
          <w:sz w:val="32"/>
        </w:rPr>
      </w:pPr>
    </w:p>
    <w:p w:rsidR="00AE0477" w:rsidRDefault="00AE0477" w:rsidP="00AE0477">
      <w:pPr>
        <w:ind w:right="-263"/>
        <w:jc w:val="center"/>
        <w:rPr>
          <w:b/>
          <w:sz w:val="32"/>
        </w:rPr>
      </w:pPr>
    </w:p>
    <w:p w:rsidR="00AE0477" w:rsidRDefault="00AE0477" w:rsidP="00AE0477">
      <w:pPr>
        <w:ind w:right="-263"/>
        <w:jc w:val="center"/>
        <w:rPr>
          <w:b/>
          <w:sz w:val="32"/>
        </w:rPr>
      </w:pPr>
    </w:p>
    <w:p w:rsidR="00AE0477" w:rsidRDefault="00AE0477" w:rsidP="00AE0477">
      <w:pPr>
        <w:ind w:right="-263"/>
        <w:jc w:val="center"/>
        <w:rPr>
          <w:b/>
          <w:sz w:val="32"/>
        </w:rPr>
      </w:pPr>
    </w:p>
    <w:p w:rsidR="00AE0477" w:rsidRDefault="00AE0477" w:rsidP="00AE0477">
      <w:pPr>
        <w:ind w:left="224" w:hanging="224"/>
        <w:rPr>
          <w:szCs w:val="24"/>
        </w:rPr>
      </w:pPr>
    </w:p>
    <w:p w:rsidR="00AE0477" w:rsidRPr="00737F09" w:rsidRDefault="00AE0477" w:rsidP="00AE0477">
      <w:pPr>
        <w:widowControl w:val="0"/>
        <w:jc w:val="center"/>
        <w:outlineLvl w:val="0"/>
        <w:rPr>
          <w:bCs/>
          <w:kern w:val="32"/>
          <w:sz w:val="22"/>
          <w:szCs w:val="22"/>
        </w:rPr>
      </w:pPr>
    </w:p>
    <w:p w:rsidR="00AE0477" w:rsidRPr="00D053A1" w:rsidRDefault="00AE0477" w:rsidP="00AE0477">
      <w:pPr>
        <w:rPr>
          <w:sz w:val="22"/>
          <w:szCs w:val="22"/>
        </w:rPr>
      </w:pPr>
      <w:r w:rsidRPr="00D053A1">
        <w:rPr>
          <w:sz w:val="22"/>
          <w:szCs w:val="22"/>
        </w:rPr>
        <w:t>______________________________________________________________</w:t>
      </w:r>
      <w:r>
        <w:rPr>
          <w:sz w:val="22"/>
          <w:szCs w:val="22"/>
        </w:rPr>
        <w:t>_</w:t>
      </w:r>
    </w:p>
    <w:p w:rsidR="00AE0477" w:rsidRPr="00D053A1" w:rsidRDefault="00AE0477" w:rsidP="00AE0477">
      <w:pPr>
        <w:ind w:left="224" w:hanging="224"/>
        <w:rPr>
          <w:sz w:val="22"/>
          <w:szCs w:val="22"/>
        </w:rPr>
      </w:pPr>
      <w:r w:rsidRPr="00D053A1">
        <w:rPr>
          <w:sz w:val="22"/>
          <w:szCs w:val="22"/>
        </w:rPr>
        <w:t>*</w:t>
      </w:r>
      <w:r w:rsidRPr="00D053A1">
        <w:rPr>
          <w:sz w:val="22"/>
          <w:szCs w:val="22"/>
        </w:rPr>
        <w:tab/>
        <w:t>This Corrigendum is issued to correct the following:</w:t>
      </w:r>
    </w:p>
    <w:p w:rsidR="00AE0477" w:rsidRPr="00D053A1" w:rsidRDefault="00AE0477" w:rsidP="00AE0477">
      <w:pPr>
        <w:spacing w:before="60"/>
        <w:ind w:left="227" w:hanging="227"/>
        <w:rPr>
          <w:sz w:val="22"/>
          <w:szCs w:val="22"/>
        </w:rPr>
      </w:pPr>
      <w:r w:rsidRPr="00D053A1">
        <w:rPr>
          <w:sz w:val="22"/>
          <w:szCs w:val="22"/>
        </w:rPr>
        <w:tab/>
        <w:t>5.E.1.a. – "required" has been deleted after "Technology";</w:t>
      </w:r>
    </w:p>
    <w:p w:rsidR="00AE0477" w:rsidRPr="00D053A1" w:rsidRDefault="00AE0477" w:rsidP="00AE0477">
      <w:pPr>
        <w:ind w:left="224" w:hanging="224"/>
        <w:rPr>
          <w:sz w:val="22"/>
          <w:szCs w:val="22"/>
        </w:rPr>
      </w:pPr>
      <w:r w:rsidRPr="00D053A1">
        <w:rPr>
          <w:sz w:val="22"/>
          <w:szCs w:val="22"/>
        </w:rPr>
        <w:tab/>
        <w:t xml:space="preserve">5.E.1.b.1. – "required" has been moved from </w:t>
      </w:r>
      <w:r w:rsidRPr="00D053A1">
        <w:rPr>
          <w:i/>
          <w:sz w:val="22"/>
          <w:szCs w:val="22"/>
        </w:rPr>
        <w:t>before</w:t>
      </w:r>
      <w:r w:rsidRPr="00D053A1">
        <w:rPr>
          <w:sz w:val="22"/>
          <w:szCs w:val="22"/>
        </w:rPr>
        <w:t xml:space="preserve"> to </w:t>
      </w:r>
      <w:r w:rsidRPr="00D053A1">
        <w:rPr>
          <w:i/>
          <w:sz w:val="22"/>
          <w:szCs w:val="22"/>
        </w:rPr>
        <w:t>after</w:t>
      </w:r>
      <w:r w:rsidRPr="00D053A1">
        <w:rPr>
          <w:sz w:val="22"/>
          <w:szCs w:val="22"/>
        </w:rPr>
        <w:t xml:space="preserve"> "Technology";</w:t>
      </w:r>
    </w:p>
    <w:p w:rsidR="00AE0477" w:rsidRPr="00D053A1" w:rsidRDefault="00AE0477" w:rsidP="00AE0477">
      <w:pPr>
        <w:ind w:left="224" w:hanging="224"/>
        <w:rPr>
          <w:sz w:val="22"/>
          <w:szCs w:val="22"/>
        </w:rPr>
      </w:pPr>
      <w:r w:rsidRPr="00D053A1">
        <w:rPr>
          <w:sz w:val="22"/>
          <w:szCs w:val="22"/>
        </w:rPr>
        <w:tab/>
        <w:t xml:space="preserve">2.B.1.b.2.d. </w:t>
      </w:r>
      <w:r>
        <w:rPr>
          <w:sz w:val="22"/>
          <w:szCs w:val="22"/>
        </w:rPr>
        <w:t>and Sensitive List</w:t>
      </w:r>
      <w:r w:rsidRPr="00D053A1">
        <w:rPr>
          <w:sz w:val="22"/>
          <w:szCs w:val="22"/>
        </w:rPr>
        <w:t xml:space="preserve"> 1.C.7.d.</w:t>
      </w:r>
      <w:r>
        <w:rPr>
          <w:sz w:val="22"/>
          <w:szCs w:val="22"/>
        </w:rPr>
        <w:t xml:space="preserve"> </w:t>
      </w:r>
      <w:r w:rsidRPr="00D053A1">
        <w:rPr>
          <w:sz w:val="22"/>
          <w:szCs w:val="22"/>
        </w:rPr>
        <w:t>– referen</w:t>
      </w:r>
      <w:r>
        <w:rPr>
          <w:sz w:val="22"/>
          <w:szCs w:val="22"/>
        </w:rPr>
        <w:t>ce to year of deletion inserted.</w:t>
      </w:r>
    </w:p>
    <w:p w:rsidR="00464DEF" w:rsidRPr="00D053A1" w:rsidRDefault="00464DEF" w:rsidP="00464DEF">
      <w:pPr>
        <w:ind w:left="224" w:hanging="224"/>
        <w:rPr>
          <w:sz w:val="22"/>
          <w:szCs w:val="22"/>
        </w:rPr>
      </w:pPr>
      <w:r w:rsidRPr="00D053A1">
        <w:rPr>
          <w:sz w:val="22"/>
          <w:szCs w:val="22"/>
        </w:rPr>
        <w:br w:type="page"/>
      </w:r>
    </w:p>
    <w:p w:rsidR="00737F09" w:rsidRDefault="00737F09" w:rsidP="00737F09">
      <w:pPr>
        <w:ind w:left="224" w:hanging="224"/>
        <w:rPr>
          <w:szCs w:val="24"/>
        </w:rPr>
      </w:pPr>
    </w:p>
    <w:p w:rsidR="00464DEF" w:rsidRPr="00464DEF" w:rsidRDefault="00464DEF" w:rsidP="00464DEF">
      <w:pPr>
        <w:ind w:left="224" w:hanging="224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keepNext/>
        <w:jc w:val="center"/>
        <w:outlineLvl w:val="0"/>
        <w:rPr>
          <w:b/>
          <w:color w:val="000000"/>
          <w:sz w:val="28"/>
          <w:u w:val="single"/>
          <w:lang w:val="en-US"/>
        </w:rPr>
      </w:pPr>
      <w:r w:rsidRPr="00464DEF">
        <w:rPr>
          <w:b/>
          <w:color w:val="000000"/>
          <w:sz w:val="28"/>
          <w:u w:val="single"/>
          <w:lang w:val="en-US"/>
        </w:rPr>
        <w:t>TABLE OF CONT</w:t>
      </w:r>
      <w:r w:rsidR="005163CC">
        <w:rPr>
          <w:b/>
          <w:color w:val="000000"/>
          <w:sz w:val="28"/>
          <w:u w:val="single"/>
          <w:lang w:val="en-US"/>
        </w:rPr>
        <w:t>E</w:t>
      </w:r>
      <w:r w:rsidRPr="00464DEF">
        <w:rPr>
          <w:b/>
          <w:color w:val="000000"/>
          <w:sz w:val="28"/>
          <w:u w:val="single"/>
          <w:lang w:val="en-US"/>
        </w:rPr>
        <w:t>NTS</w:t>
      </w:r>
    </w:p>
    <w:p w:rsidR="00464DEF" w:rsidRPr="00464DEF" w:rsidRDefault="00464DEF" w:rsidP="00464DEF">
      <w:pPr>
        <w:jc w:val="center"/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jc w:val="center"/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jc w:val="center"/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left" w:pos="7680"/>
        </w:tabs>
        <w:ind w:right="-14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ab/>
        <w:t>Page</w:t>
      </w:r>
    </w:p>
    <w:p w:rsidR="00464DEF" w:rsidRPr="00464DEF" w:rsidRDefault="00464DEF" w:rsidP="00464DEF">
      <w:pPr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LIST OF DUAL-USE GOODS AND TECHNOLOGIES</w:t>
      </w:r>
    </w:p>
    <w:p w:rsidR="00464DEF" w:rsidRPr="00464DEF" w:rsidRDefault="00464DEF" w:rsidP="00464DEF">
      <w:pPr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General Technology, General Software and General "Information Security" Notes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3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1  Special Materials and Related Equipment..............................................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4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2  Materials Processing................................................................................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23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3  Electronics...............................................................................................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49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4  Computers................................................................................................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73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5 - Part 1  Telecommunications...................................................................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78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5 - Part 2  "Information Security"................................................................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86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6  Sensors and "Lasers"...............................................................................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93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7  Navigation and Avionics.........................................................................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132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8  Marine.....................................................................................................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140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Category 9  Aerospace and Propulsion......................................................................</w:t>
      </w:r>
      <w:r w:rsidRPr="00464DEF">
        <w:rPr>
          <w:color w:val="000000"/>
          <w:sz w:val="22"/>
          <w:lang w:val="en-US"/>
        </w:rPr>
        <w:tab/>
      </w:r>
      <w:r w:rsidRPr="00464DEF">
        <w:rPr>
          <w:b/>
          <w:color w:val="000000"/>
          <w:sz w:val="22"/>
          <w:lang w:val="en-US"/>
        </w:rPr>
        <w:t>147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Sensitive List..............................................................................................................</w:t>
      </w:r>
      <w:r w:rsidRPr="00464DEF">
        <w:rPr>
          <w:b/>
          <w:color w:val="000000"/>
          <w:sz w:val="22"/>
          <w:lang w:val="en-US"/>
        </w:rPr>
        <w:tab/>
        <w:t>159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Very Sensitive List.....................................................................................................</w:t>
      </w:r>
      <w:r w:rsidRPr="00464DEF">
        <w:rPr>
          <w:b/>
          <w:color w:val="000000"/>
          <w:sz w:val="22"/>
          <w:lang w:val="en-US"/>
        </w:rPr>
        <w:tab/>
        <w:t>168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MUNITIONS LIST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General Notes……………........................................................................................</w:t>
      </w:r>
      <w:r w:rsidRPr="00464DEF">
        <w:rPr>
          <w:b/>
          <w:color w:val="000000"/>
          <w:sz w:val="22"/>
          <w:lang w:val="en-US"/>
        </w:rPr>
        <w:tab/>
        <w:t>171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-</w:t>
      </w:r>
      <w:r w:rsidRPr="00464DEF">
        <w:rPr>
          <w:color w:val="000000"/>
          <w:sz w:val="22"/>
          <w:lang w:val="en-US"/>
        </w:rPr>
        <w:tab/>
        <w:t>Items 1 to 22..............................................................................................................</w:t>
      </w:r>
      <w:r w:rsidRPr="00464DEF">
        <w:rPr>
          <w:b/>
          <w:color w:val="000000"/>
          <w:sz w:val="22"/>
          <w:lang w:val="en-US"/>
        </w:rPr>
        <w:tab/>
        <w:t>171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DEFINITIONS OF TERMS USED IN THESE LISTS</w:t>
      </w:r>
      <w:r w:rsidRPr="00464DEF">
        <w:rPr>
          <w:color w:val="000000"/>
          <w:sz w:val="22"/>
          <w:lang w:val="en-US"/>
        </w:rPr>
        <w:t>.............................................</w:t>
      </w:r>
      <w:r w:rsidRPr="00464DEF">
        <w:rPr>
          <w:b/>
          <w:color w:val="000000"/>
          <w:sz w:val="22"/>
          <w:lang w:val="en-US"/>
        </w:rPr>
        <w:tab/>
        <w:t>204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ACRONYMS AND ABBREVIATIONS USED IN THESE LISTS</w:t>
      </w:r>
      <w:r w:rsidRPr="00464DEF">
        <w:rPr>
          <w:color w:val="000000"/>
          <w:sz w:val="22"/>
          <w:lang w:val="en-US"/>
        </w:rPr>
        <w:t>..........................</w:t>
      </w:r>
      <w:r w:rsidRPr="00464DEF">
        <w:rPr>
          <w:b/>
          <w:color w:val="000000"/>
          <w:sz w:val="22"/>
          <w:lang w:val="en-US"/>
        </w:rPr>
        <w:tab/>
        <w:t>229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  <w:r w:rsidRPr="00464DEF">
        <w:rPr>
          <w:b/>
          <w:color w:val="000000"/>
          <w:sz w:val="22"/>
          <w:lang w:val="en-US"/>
        </w:rPr>
        <w:t>STATEMENTS OF UNDERSTANDING AND VALIDITY NOTES</w:t>
      </w:r>
      <w:r w:rsidRPr="00464DEF">
        <w:rPr>
          <w:color w:val="000000"/>
          <w:sz w:val="22"/>
          <w:lang w:val="en-US"/>
        </w:rPr>
        <w:t>......................</w:t>
      </w:r>
      <w:r w:rsidRPr="00464DEF">
        <w:rPr>
          <w:b/>
          <w:color w:val="000000"/>
          <w:sz w:val="22"/>
          <w:lang w:val="en-US"/>
        </w:rPr>
        <w:tab/>
        <w:t>232</w:t>
      </w: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ind w:left="300" w:hanging="300"/>
        <w:rPr>
          <w:b/>
          <w:color w:val="000000"/>
          <w:sz w:val="22"/>
          <w:lang w:val="en-US"/>
        </w:rPr>
      </w:pPr>
    </w:p>
    <w:p w:rsidR="00464DEF" w:rsidRPr="00464DEF" w:rsidRDefault="00464DEF" w:rsidP="00464DEF">
      <w:pPr>
        <w:tabs>
          <w:tab w:val="right" w:pos="8160"/>
        </w:tabs>
        <w:jc w:val="both"/>
        <w:rPr>
          <w:color w:val="000000"/>
          <w:sz w:val="22"/>
          <w:lang w:val="en-US"/>
        </w:rPr>
      </w:pPr>
      <w:r w:rsidRPr="00464DEF">
        <w:rPr>
          <w:color w:val="000000"/>
          <w:sz w:val="22"/>
          <w:lang w:val="en-US"/>
        </w:rPr>
        <w:t>These Lists reflect the agreements recorded in Appendix 5 to the Initial Elements, dated 19 December 1995, and all subsequent amendments, including those approved by the Plenary Meeting (6-8 December 2016).</w:t>
      </w:r>
    </w:p>
    <w:p w:rsidR="00464DEF" w:rsidRPr="00464DEF" w:rsidRDefault="00464DEF" w:rsidP="00464DEF">
      <w:pPr>
        <w:rPr>
          <w:color w:val="000000"/>
          <w:lang w:val="en-US"/>
        </w:rPr>
      </w:pPr>
    </w:p>
    <w:p w:rsidR="00464DEF" w:rsidRPr="00464DEF" w:rsidRDefault="00464DEF" w:rsidP="00464DEF">
      <w:pPr>
        <w:rPr>
          <w:color w:val="000000"/>
          <w:lang w:val="en-US"/>
        </w:rPr>
      </w:pPr>
    </w:p>
    <w:p w:rsidR="00464DEF" w:rsidRDefault="00464DEF" w:rsidP="00737F09">
      <w:pPr>
        <w:ind w:left="224" w:hanging="224"/>
        <w:rPr>
          <w:szCs w:val="24"/>
        </w:rPr>
      </w:pPr>
    </w:p>
    <w:p w:rsidR="005163CC" w:rsidRPr="00737F09" w:rsidRDefault="005163CC" w:rsidP="00737F09">
      <w:pPr>
        <w:ind w:left="224" w:hanging="224"/>
        <w:rPr>
          <w:szCs w:val="24"/>
        </w:rPr>
      </w:pPr>
    </w:p>
    <w:sectPr w:rsidR="005163CC" w:rsidRPr="00737F09" w:rsidSect="00710B9E">
      <w:footerReference w:type="default" r:id="rId7"/>
      <w:pgSz w:w="11907" w:h="16839" w:code="9"/>
      <w:pgMar w:top="425" w:right="1440" w:bottom="567" w:left="1440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0B" w:rsidRDefault="00EB4C0B" w:rsidP="00A46A15">
      <w:r>
        <w:separator/>
      </w:r>
    </w:p>
  </w:endnote>
  <w:endnote w:type="continuationSeparator" w:id="0">
    <w:p w:rsidR="00EB4C0B" w:rsidRDefault="00EB4C0B" w:rsidP="00A4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DEF" w:rsidRDefault="00464DEF" w:rsidP="00464DEF">
    <w:pPr>
      <w:tabs>
        <w:tab w:val="right" w:pos="9498"/>
      </w:tabs>
      <w:ind w:right="-8"/>
      <w:jc w:val="right"/>
      <w:rPr>
        <w:sz w:val="20"/>
        <w:u w:val="single"/>
      </w:rPr>
    </w:pPr>
    <w:r>
      <w:rPr>
        <w:sz w:val="20"/>
        <w:u w:val="single"/>
      </w:rPr>
      <w:t>WA-LIST (16) 1 Corr. 1</w:t>
    </w:r>
  </w:p>
  <w:p w:rsidR="00464DEF" w:rsidRDefault="00464DEF" w:rsidP="00464DEF">
    <w:pPr>
      <w:tabs>
        <w:tab w:val="right" w:pos="9072"/>
      </w:tabs>
      <w:ind w:right="-8"/>
      <w:rPr>
        <w:sz w:val="20"/>
      </w:rPr>
    </w:pPr>
    <w:r>
      <w:rPr>
        <w:sz w:val="20"/>
      </w:rPr>
      <w:t xml:space="preserve">- </w:t>
    </w:r>
    <w:r>
      <w:rPr>
        <w:sz w:val="20"/>
      </w:rPr>
      <w:fldChar w:fldCharType="begin"/>
    </w:r>
    <w:r>
      <w:rPr>
        <w:sz w:val="20"/>
      </w:rPr>
      <w:instrText>page \\* arabic</w:instrText>
    </w:r>
    <w:r>
      <w:rPr>
        <w:sz w:val="20"/>
      </w:rPr>
      <w:fldChar w:fldCharType="separate"/>
    </w:r>
    <w:r w:rsidR="00E91C43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-</w:t>
    </w:r>
    <w:r>
      <w:rPr>
        <w:sz w:val="20"/>
      </w:rPr>
      <w:tab/>
      <w:t>17-02-2017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0B" w:rsidRDefault="00EB4C0B" w:rsidP="00A46A15">
      <w:r>
        <w:separator/>
      </w:r>
    </w:p>
  </w:footnote>
  <w:footnote w:type="continuationSeparator" w:id="0">
    <w:p w:rsidR="00EB4C0B" w:rsidRDefault="00EB4C0B" w:rsidP="00A46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0B"/>
    <w:rsid w:val="002A173D"/>
    <w:rsid w:val="003E72F8"/>
    <w:rsid w:val="00464DEF"/>
    <w:rsid w:val="005163CC"/>
    <w:rsid w:val="00601DA1"/>
    <w:rsid w:val="00710B9E"/>
    <w:rsid w:val="00737F09"/>
    <w:rsid w:val="00743E0E"/>
    <w:rsid w:val="007C056D"/>
    <w:rsid w:val="008B7EB9"/>
    <w:rsid w:val="00A13D9F"/>
    <w:rsid w:val="00A46A15"/>
    <w:rsid w:val="00AE0477"/>
    <w:rsid w:val="00D053A1"/>
    <w:rsid w:val="00D96A5D"/>
    <w:rsid w:val="00DE3F0D"/>
    <w:rsid w:val="00E91C43"/>
    <w:rsid w:val="00EB4C0B"/>
    <w:rsid w:val="00F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0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0477"/>
    <w:pPr>
      <w:keepNext/>
      <w:ind w:right="-1339"/>
      <w:jc w:val="center"/>
      <w:outlineLvl w:val="1"/>
    </w:pPr>
    <w:rPr>
      <w:rFonts w:ascii="Arial" w:hAnsi="Arial"/>
      <w:b/>
      <w:color w:val="000000"/>
      <w:sz w:val="4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0477"/>
    <w:pPr>
      <w:keepNext/>
      <w:jc w:val="center"/>
      <w:outlineLvl w:val="2"/>
    </w:pPr>
    <w:rPr>
      <w:b/>
      <w:color w:val="000000"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A15"/>
  </w:style>
  <w:style w:type="paragraph" w:styleId="Footer">
    <w:name w:val="footer"/>
    <w:basedOn w:val="Normal"/>
    <w:link w:val="FooterChar"/>
    <w:unhideWhenUsed/>
    <w:rsid w:val="00A46A1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A46A15"/>
  </w:style>
  <w:style w:type="paragraph" w:styleId="BalloonText">
    <w:name w:val="Balloon Text"/>
    <w:basedOn w:val="Normal"/>
    <w:link w:val="BalloonTextChar"/>
    <w:uiPriority w:val="99"/>
    <w:semiHidden/>
    <w:unhideWhenUsed/>
    <w:rsid w:val="00A46A15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AE0477"/>
    <w:rPr>
      <w:rFonts w:ascii="Arial" w:eastAsia="Times New Roman" w:hAnsi="Arial" w:cs="Times New Roman"/>
      <w:b/>
      <w:color w:val="000000"/>
      <w:sz w:val="4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E0477"/>
    <w:rPr>
      <w:rFonts w:ascii="Times New Roman" w:eastAsia="Times New Roman" w:hAnsi="Times New Roman" w:cs="Times New Roman"/>
      <w:b/>
      <w:color w:val="000000"/>
      <w:sz w:val="40"/>
      <w:szCs w:val="20"/>
    </w:rPr>
  </w:style>
  <w:style w:type="paragraph" w:styleId="Title">
    <w:name w:val="Title"/>
    <w:basedOn w:val="Normal"/>
    <w:link w:val="TitleChar"/>
    <w:qFormat/>
    <w:rsid w:val="00AE0477"/>
    <w:pPr>
      <w:jc w:val="center"/>
    </w:pPr>
    <w:rPr>
      <w:rFonts w:ascii="Arial" w:hAnsi="Arial"/>
      <w:b/>
      <w:color w:val="000000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E0477"/>
    <w:rPr>
      <w:rFonts w:ascii="Arial" w:eastAsia="Times New Roman" w:hAnsi="Arial" w:cs="Times New Roman"/>
      <w:b/>
      <w:color w:val="000000"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2017-03-08T10:10:00Z</dcterms:created>
  <dcterms:modified xsi:type="dcterms:W3CDTF">2017-03-08T10:10:00Z</dcterms:modified>
</cp:coreProperties>
</file>