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86" w:rsidRDefault="004F3822" w:rsidP="004F3822">
      <w:pPr>
        <w:pStyle w:val="Odstavecseseznamem"/>
        <w:numPr>
          <w:ilvl w:val="0"/>
          <w:numId w:val="1"/>
        </w:numPr>
      </w:pPr>
      <w:r>
        <w:t>Algoritmus strojového učení na základě analýzy konvexního obalu</w:t>
      </w:r>
    </w:p>
    <w:p w:rsidR="004F3822" w:rsidRDefault="004F3822" w:rsidP="004F3822">
      <w:pPr>
        <w:pStyle w:val="Odstavecseseznamem"/>
        <w:numPr>
          <w:ilvl w:val="0"/>
          <w:numId w:val="1"/>
        </w:numPr>
      </w:pPr>
      <w:r w:rsidRPr="004F3822">
        <w:drawing>
          <wp:inline distT="0" distB="0" distL="0" distR="0" wp14:anchorId="7DDCCED4" wp14:editId="779415BE">
            <wp:extent cx="2364835" cy="1002909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762" cy="10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22" w:rsidRPr="004F3822" w:rsidRDefault="004F3822" w:rsidP="004F3822">
      <w:pPr>
        <w:pStyle w:val="Odstavecseseznamem"/>
        <w:numPr>
          <w:ilvl w:val="0"/>
          <w:numId w:val="1"/>
        </w:numPr>
      </w:pPr>
      <w:r w:rsidRPr="004F3822">
        <w:t>Příznakové prostory (podobné rysy)</w:t>
      </w:r>
    </w:p>
    <w:p w:rsidR="004F3822" w:rsidRPr="004F3822" w:rsidRDefault="004F3822" w:rsidP="004F3822">
      <w:pPr>
        <w:pStyle w:val="Odstavecseseznamem"/>
        <w:numPr>
          <w:ilvl w:val="1"/>
          <w:numId w:val="1"/>
        </w:numPr>
      </w:pPr>
      <w:r w:rsidRPr="004F3822">
        <w:t>početní matematik</w:t>
      </w:r>
      <w:r w:rsidRPr="004F3822">
        <w:t>a</w:t>
      </w:r>
      <w:r w:rsidRPr="004F3822">
        <w:t xml:space="preserve"> a statistik</w:t>
      </w:r>
      <w:r w:rsidRPr="004F3822">
        <w:t>a</w:t>
      </w:r>
    </w:p>
    <w:p w:rsidR="004F3822" w:rsidRPr="004F3822" w:rsidRDefault="004F3822" w:rsidP="004F3822">
      <w:pPr>
        <w:pStyle w:val="Odstavecseseznamem"/>
        <w:numPr>
          <w:ilvl w:val="2"/>
          <w:numId w:val="1"/>
        </w:numPr>
      </w:pPr>
      <w:r>
        <w:t>Analýza bodů</w:t>
      </w:r>
    </w:p>
    <w:p w:rsidR="004F3822" w:rsidRPr="004F3822" w:rsidRDefault="004F3822" w:rsidP="004F3822">
      <w:pPr>
        <w:pStyle w:val="Odstavecseseznamem"/>
        <w:numPr>
          <w:ilvl w:val="1"/>
          <w:numId w:val="1"/>
        </w:numPr>
        <w:rPr>
          <w:b/>
        </w:rPr>
      </w:pPr>
      <w:r w:rsidRPr="004F3822">
        <w:rPr>
          <w:b/>
        </w:rPr>
        <w:t>početní geometrie</w:t>
      </w:r>
    </w:p>
    <w:p w:rsidR="004F3822" w:rsidRPr="004F3822" w:rsidRDefault="004F3822" w:rsidP="004F3822">
      <w:pPr>
        <w:pStyle w:val="Odstavecseseznamem"/>
        <w:numPr>
          <w:ilvl w:val="2"/>
          <w:numId w:val="1"/>
        </w:numPr>
      </w:pPr>
      <w:r w:rsidRPr="004F3822">
        <w:t xml:space="preserve">Analýza </w:t>
      </w:r>
      <w:r w:rsidRPr="004F3822">
        <w:t>konvexních obalů</w:t>
      </w:r>
      <w:r w:rsidRPr="004F3822">
        <w:rPr>
          <w:noProof/>
          <w:lang w:val="en-US"/>
        </w:rPr>
        <w:t xml:space="preserve"> </w:t>
      </w:r>
    </w:p>
    <w:p w:rsidR="004F3822" w:rsidRDefault="004F3822" w:rsidP="004F3822">
      <w:pPr>
        <w:pStyle w:val="Odstavecseseznamem"/>
        <w:numPr>
          <w:ilvl w:val="0"/>
          <w:numId w:val="1"/>
        </w:numPr>
      </w:pPr>
      <w:r>
        <w:t>nejmenší možný konvexní obal</w:t>
      </w:r>
    </w:p>
    <w:p w:rsidR="004F3822" w:rsidRPr="004F3822" w:rsidRDefault="000057A2" w:rsidP="004F3822">
      <w:pPr>
        <w:pStyle w:val="Odstavecseseznamem"/>
        <w:numPr>
          <w:ilvl w:val="1"/>
          <w:numId w:val="1"/>
        </w:numPr>
      </w:pPr>
      <w:r>
        <w:t xml:space="preserve">Graham, </w:t>
      </w:r>
      <w:proofErr w:type="spellStart"/>
      <w:r>
        <w:t>Jarvis</w:t>
      </w:r>
      <w:proofErr w:type="spellEnd"/>
      <w:r w:rsidR="004F3822">
        <w:t xml:space="preserve">, </w:t>
      </w:r>
      <w:proofErr w:type="spellStart"/>
      <w:r w:rsidR="004F3822">
        <w:t>Chan</w:t>
      </w:r>
      <w:proofErr w:type="spellEnd"/>
    </w:p>
    <w:p w:rsidR="004F3822" w:rsidRDefault="004F3822" w:rsidP="004F3822">
      <w:pPr>
        <w:pStyle w:val="Odstavecseseznamem"/>
        <w:numPr>
          <w:ilvl w:val="0"/>
          <w:numId w:val="1"/>
        </w:numPr>
      </w:pPr>
      <w:r w:rsidRPr="004F3822">
        <w:drawing>
          <wp:inline distT="0" distB="0" distL="0" distR="0" wp14:anchorId="32996E74" wp14:editId="54F58AEB">
            <wp:extent cx="2215902" cy="1160354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171" cy="11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22" w:rsidRPr="004F3822" w:rsidRDefault="004F3822" w:rsidP="004F3822">
      <w:pPr>
        <w:pStyle w:val="Odstavecseseznamem"/>
        <w:numPr>
          <w:ilvl w:val="0"/>
          <w:numId w:val="1"/>
        </w:numPr>
        <w:rPr>
          <w:b/>
        </w:rPr>
      </w:pPr>
      <w:r w:rsidRPr="004F3822">
        <w:rPr>
          <w:b/>
        </w:rPr>
        <w:t>měření vzdálenosti bodu od konvexního obalu</w:t>
      </w:r>
    </w:p>
    <w:p w:rsidR="004F3822" w:rsidRDefault="000057A2" w:rsidP="000057A2">
      <w:pPr>
        <w:pStyle w:val="Odstavecseseznamem"/>
        <w:numPr>
          <w:ilvl w:val="1"/>
          <w:numId w:val="1"/>
        </w:numPr>
      </w:pPr>
      <w:r>
        <w:t>SVM</w:t>
      </w:r>
      <w:r>
        <w:t>, SK-algoritmus,</w:t>
      </w:r>
      <w:r w:rsidRPr="000057A2">
        <w:t xml:space="preserve"> </w:t>
      </w:r>
      <w:r>
        <w:t>MDM-algoritmus</w:t>
      </w:r>
    </w:p>
    <w:p w:rsidR="000057A2" w:rsidRDefault="000057A2" w:rsidP="000057A2">
      <w:pPr>
        <w:pStyle w:val="Odstavecseseznamem"/>
        <w:numPr>
          <w:ilvl w:val="0"/>
          <w:numId w:val="1"/>
        </w:numPr>
      </w:pPr>
      <w:r>
        <w:t>hloubka průniku (F=1)</w:t>
      </w:r>
      <w:r w:rsidR="00032A24">
        <w:t xml:space="preserve"> </w:t>
      </w:r>
      <w:proofErr w:type="spellStart"/>
      <w:r w:rsidR="00032A24">
        <w:t>conToConv</w:t>
      </w:r>
      <w:proofErr w:type="spellEnd"/>
      <w:r w:rsidR="00032A24">
        <w:t xml:space="preserve"> </w:t>
      </w:r>
      <w:proofErr w:type="spellStart"/>
      <w:r w:rsidR="00032A24">
        <w:t>or</w:t>
      </w:r>
      <w:proofErr w:type="spellEnd"/>
      <w:r w:rsidR="00032A24">
        <w:t xml:space="preserve"> </w:t>
      </w:r>
      <w:proofErr w:type="spellStart"/>
      <w:r w:rsidR="00032A24">
        <w:t>pointToConv</w:t>
      </w:r>
      <w:proofErr w:type="spellEnd"/>
    </w:p>
    <w:p w:rsidR="000057A2" w:rsidRDefault="000057A2" w:rsidP="000057A2">
      <w:pPr>
        <w:pStyle w:val="Odstavecseseznamem"/>
        <w:numPr>
          <w:ilvl w:val="1"/>
          <w:numId w:val="1"/>
        </w:numPr>
      </w:pPr>
      <w:r>
        <w:t>nejmenší vzdálenosti vektoru takového, že objekt A posuneme tak, aby s objektem B měly prázdný průnik.</w:t>
      </w:r>
    </w:p>
    <w:p w:rsidR="000057A2" w:rsidRDefault="000057A2" w:rsidP="009C2DF3">
      <w:pPr>
        <w:pStyle w:val="Odstavecseseznamem"/>
        <w:numPr>
          <w:ilvl w:val="0"/>
          <w:numId w:val="1"/>
        </w:numPr>
      </w:pPr>
      <w:r>
        <w:t>více dimenzí -&gt; hodně dat</w:t>
      </w:r>
    </w:p>
    <w:p w:rsidR="000057A2" w:rsidRDefault="000057A2" w:rsidP="009C2DF3">
      <w:pPr>
        <w:pStyle w:val="Odstavecseseznamem"/>
        <w:numPr>
          <w:ilvl w:val="0"/>
          <w:numId w:val="1"/>
        </w:numPr>
      </w:pPr>
      <w:r>
        <w:t>m</w:t>
      </w:r>
      <w:r>
        <w:t>ísto zpracování všech bodů množiny v daném prostoru zpracujeme pouze vrcholy konvexního obalu</w:t>
      </w:r>
    </w:p>
    <w:p w:rsidR="009C2DF3" w:rsidRDefault="009C2DF3" w:rsidP="009C2DF3">
      <w:pPr>
        <w:pStyle w:val="Odstavecseseznamem"/>
        <w:numPr>
          <w:ilvl w:val="0"/>
          <w:numId w:val="1"/>
        </w:numPr>
      </w:pPr>
      <w:r>
        <w:t>Lineární program</w:t>
      </w:r>
      <w:r w:rsidR="00032A24">
        <w:t xml:space="preserve"> -&gt; MINIMAX</w:t>
      </w:r>
      <w:r w:rsidR="007C6A97">
        <w:t xml:space="preserve"> -&gt; odhad bodu na </w:t>
      </w:r>
      <w:proofErr w:type="spellStart"/>
      <w:r w:rsidR="00727166">
        <w:t>conv</w:t>
      </w:r>
      <w:proofErr w:type="spellEnd"/>
      <w:r w:rsidR="007C6A97">
        <w:t xml:space="preserve"> obalu</w:t>
      </w:r>
      <w:r w:rsidR="00727166">
        <w:t xml:space="preserve"> pomoci těžiště</w:t>
      </w:r>
    </w:p>
    <w:p w:rsidR="009C2DF3" w:rsidRDefault="009C2DF3" w:rsidP="009C2DF3">
      <w:pPr>
        <w:pStyle w:val="Odstavecseseznamem"/>
        <w:numPr>
          <w:ilvl w:val="0"/>
          <w:numId w:val="1"/>
        </w:numPr>
      </w:pPr>
      <w:r w:rsidRPr="009C2DF3">
        <w:drawing>
          <wp:inline distT="0" distB="0" distL="0" distR="0" wp14:anchorId="680AF982" wp14:editId="37999809">
            <wp:extent cx="2743200" cy="1194573"/>
            <wp:effectExtent l="0" t="0" r="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041" cy="12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24" w:rsidRDefault="00032A24" w:rsidP="00032A24">
      <w:pPr>
        <w:pStyle w:val="Odstavecseseznamem"/>
        <w:numPr>
          <w:ilvl w:val="1"/>
          <w:numId w:val="1"/>
        </w:numPr>
      </w:pP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&lt; 1: </w:t>
      </w:r>
      <w:r>
        <w:rPr>
          <w:rFonts w:ascii="Cambria Math" w:hAnsi="Cambria Math" w:cs="Cambria Math"/>
        </w:rPr>
        <w:t>𝐵𝑜𝑑</w:t>
      </w:r>
      <w:r>
        <w:t xml:space="preserve"> </w:t>
      </w:r>
      <w:r>
        <w:rPr>
          <w:rFonts w:ascii="Cambria Math" w:hAnsi="Cambria Math" w:cs="Cambria Math"/>
        </w:rPr>
        <w:t>𝑏</w:t>
      </w:r>
      <w:r>
        <w:t xml:space="preserve"> </w:t>
      </w:r>
      <w:r>
        <w:rPr>
          <w:rFonts w:ascii="Cambria Math" w:hAnsi="Cambria Math" w:cs="Cambria Math"/>
        </w:rPr>
        <w:t>𝑙𝑒</w:t>
      </w:r>
      <w:proofErr w:type="spellStart"/>
      <w:r>
        <w:t>ží</w:t>
      </w:r>
      <w:proofErr w:type="spellEnd"/>
      <w:r>
        <w:t xml:space="preserve"> </w:t>
      </w:r>
      <w:r>
        <w:rPr>
          <w:rFonts w:ascii="Cambria Math" w:hAnsi="Cambria Math" w:cs="Cambria Math"/>
        </w:rPr>
        <w:t>𝑢𝑣𝑛𝑖𝑡</w:t>
      </w:r>
      <w:r>
        <w:t xml:space="preserve">ř </w:t>
      </w:r>
      <w:r>
        <w:rPr>
          <w:rFonts w:ascii="Cambria Math" w:hAnsi="Cambria Math" w:cs="Cambria Math"/>
        </w:rPr>
        <w:t>𝑐𝑜𝑛𝑣</w:t>
      </w:r>
      <w:r>
        <w:t>(</w:t>
      </w:r>
      <w:r>
        <w:rPr>
          <w:rFonts w:ascii="Cambria Math" w:hAnsi="Cambria Math" w:cs="Cambria Math"/>
        </w:rPr>
        <w:t>𝑋</w:t>
      </w:r>
      <w:r>
        <w:t xml:space="preserve">) </w:t>
      </w:r>
    </w:p>
    <w:p w:rsidR="00032A24" w:rsidRDefault="00032A24" w:rsidP="00032A24">
      <w:pPr>
        <w:pStyle w:val="Odstavecseseznamem"/>
        <w:numPr>
          <w:ilvl w:val="1"/>
          <w:numId w:val="1"/>
        </w:numPr>
      </w:pP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= 1: </w:t>
      </w:r>
      <w:r>
        <w:rPr>
          <w:rFonts w:ascii="Cambria Math" w:hAnsi="Cambria Math" w:cs="Cambria Math"/>
        </w:rPr>
        <w:t>𝐵𝑜𝑑</w:t>
      </w:r>
      <w:r>
        <w:t xml:space="preserve"> </w:t>
      </w:r>
      <w:r>
        <w:rPr>
          <w:rFonts w:ascii="Cambria Math" w:hAnsi="Cambria Math" w:cs="Cambria Math"/>
        </w:rPr>
        <w:t>𝑏</w:t>
      </w:r>
      <w:r>
        <w:t xml:space="preserve"> </w:t>
      </w:r>
      <w:r>
        <w:rPr>
          <w:rFonts w:ascii="Cambria Math" w:hAnsi="Cambria Math" w:cs="Cambria Math"/>
        </w:rPr>
        <w:t>𝑙𝑒</w:t>
      </w:r>
      <w:proofErr w:type="spellStart"/>
      <w:r>
        <w:t>ží</w:t>
      </w:r>
      <w:proofErr w:type="spellEnd"/>
      <w:r>
        <w:t xml:space="preserve"> </w:t>
      </w:r>
      <w:r>
        <w:rPr>
          <w:rFonts w:ascii="Cambria Math" w:hAnsi="Cambria Math" w:cs="Cambria Math"/>
        </w:rPr>
        <w:t>𝑛𝑎</w:t>
      </w:r>
      <w:r>
        <w:t xml:space="preserve"> </w:t>
      </w:r>
      <w:r>
        <w:rPr>
          <w:rFonts w:ascii="Cambria Math" w:hAnsi="Cambria Math" w:cs="Cambria Math"/>
        </w:rPr>
        <w:t>ℎ𝑟𝑎𝑛𝑖𝑐𝑖</w:t>
      </w:r>
      <w:r>
        <w:t xml:space="preserve"> </w:t>
      </w:r>
      <w:r>
        <w:rPr>
          <w:rFonts w:ascii="Cambria Math" w:hAnsi="Cambria Math" w:cs="Cambria Math"/>
        </w:rPr>
        <w:t>𝑐𝑜𝑛𝑣</w:t>
      </w:r>
      <w:r>
        <w:t>(</w:t>
      </w:r>
      <w:r>
        <w:rPr>
          <w:rFonts w:ascii="Cambria Math" w:hAnsi="Cambria Math" w:cs="Cambria Math"/>
        </w:rPr>
        <w:t>𝑋</w:t>
      </w:r>
      <w:r>
        <w:t xml:space="preserve">) </w:t>
      </w:r>
    </w:p>
    <w:p w:rsidR="004F3822" w:rsidRPr="007C6A97" w:rsidRDefault="00032A24" w:rsidP="004F3822">
      <w:pPr>
        <w:pStyle w:val="Odstavecseseznamem"/>
        <w:numPr>
          <w:ilvl w:val="1"/>
          <w:numId w:val="1"/>
        </w:numPr>
        <w:rPr>
          <w:b/>
        </w:rPr>
      </w:pPr>
      <w:r w:rsidRPr="007C6A97">
        <w:rPr>
          <w:rFonts w:ascii="Cambria Math" w:hAnsi="Cambria Math" w:cs="Cambria Math"/>
        </w:rPr>
        <w:t>𝑧</w:t>
      </w:r>
      <w:r>
        <w:t xml:space="preserve"> </w:t>
      </w:r>
      <w:r w:rsidRPr="007C6A97">
        <w:rPr>
          <w:rFonts w:ascii="Cambria Math" w:hAnsi="Cambria Math" w:cs="Cambria Math"/>
        </w:rPr>
        <w:t>∗</w:t>
      </w:r>
      <w:r>
        <w:t xml:space="preserve"> &gt; 1: </w:t>
      </w:r>
      <w:r w:rsidRPr="007C6A97">
        <w:rPr>
          <w:rFonts w:ascii="Cambria Math" w:hAnsi="Cambria Math" w:cs="Cambria Math"/>
        </w:rPr>
        <w:t>𝐵𝑜𝑑</w:t>
      </w:r>
      <w:r>
        <w:t xml:space="preserve"> </w:t>
      </w:r>
      <w:r w:rsidRPr="007C6A97">
        <w:rPr>
          <w:rFonts w:ascii="Cambria Math" w:hAnsi="Cambria Math" w:cs="Cambria Math"/>
        </w:rPr>
        <w:t>𝑏</w:t>
      </w:r>
      <w:r>
        <w:t xml:space="preserve"> </w:t>
      </w:r>
      <w:r w:rsidRPr="007C6A97">
        <w:rPr>
          <w:rFonts w:ascii="Cambria Math" w:hAnsi="Cambria Math" w:cs="Cambria Math"/>
        </w:rPr>
        <w:t>𝑙𝑒</w:t>
      </w:r>
      <w:proofErr w:type="spellStart"/>
      <w:r>
        <w:t>ží</w:t>
      </w:r>
      <w:proofErr w:type="spellEnd"/>
      <w:r>
        <w:t xml:space="preserve"> </w:t>
      </w:r>
      <w:r w:rsidRPr="007C6A97">
        <w:rPr>
          <w:rFonts w:ascii="Cambria Math" w:hAnsi="Cambria Math" w:cs="Cambria Math"/>
        </w:rPr>
        <w:t>𝑣𝑛</w:t>
      </w:r>
      <w:r>
        <w:t xml:space="preserve">ě </w:t>
      </w:r>
      <w:r w:rsidRPr="007C6A97">
        <w:rPr>
          <w:rFonts w:ascii="Cambria Math" w:hAnsi="Cambria Math" w:cs="Cambria Math"/>
        </w:rPr>
        <w:t>𝑐𝑜𝑛𝑣</w:t>
      </w:r>
      <w:r>
        <w:t>(</w:t>
      </w:r>
      <w:r w:rsidRPr="007C6A97">
        <w:rPr>
          <w:rFonts w:ascii="Cambria Math" w:hAnsi="Cambria Math" w:cs="Cambria Math"/>
        </w:rPr>
        <w:t>𝑋</w:t>
      </w:r>
      <w:r>
        <w:t>)</w:t>
      </w:r>
    </w:p>
    <w:p w:rsidR="007C6A97" w:rsidRDefault="007C6A97" w:rsidP="007C6A97">
      <w:pPr>
        <w:pStyle w:val="Odstavecseseznamem"/>
        <w:numPr>
          <w:ilvl w:val="0"/>
          <w:numId w:val="1"/>
        </w:numPr>
        <w:rPr>
          <w:b/>
        </w:rPr>
      </w:pPr>
      <w:r w:rsidRPr="007C6A97">
        <w:rPr>
          <w:b/>
        </w:rPr>
        <w:drawing>
          <wp:inline distT="0" distB="0" distL="0" distR="0" wp14:anchorId="1E362D4B" wp14:editId="3E8D93A0">
            <wp:extent cx="4244708" cy="533446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97" w:rsidRPr="00727166" w:rsidRDefault="007C6A97" w:rsidP="007C6A97">
      <w:pPr>
        <w:pStyle w:val="Odstavecseseznamem"/>
        <w:numPr>
          <w:ilvl w:val="0"/>
          <w:numId w:val="1"/>
        </w:numPr>
        <w:rPr>
          <w:b/>
        </w:rPr>
      </w:pPr>
      <w:r>
        <w:t>testován na známém problému diagnózy rakoviny prsu</w:t>
      </w:r>
    </w:p>
    <w:p w:rsidR="00727166" w:rsidRPr="007C6A97" w:rsidRDefault="00727166" w:rsidP="00727166">
      <w:pPr>
        <w:pStyle w:val="Odstavecseseznamem"/>
        <w:numPr>
          <w:ilvl w:val="1"/>
          <w:numId w:val="1"/>
        </w:numPr>
        <w:rPr>
          <w:b/>
        </w:rPr>
      </w:pPr>
      <w:bookmarkStart w:id="0" w:name="_GoBack"/>
      <w:bookmarkEnd w:id="0"/>
      <w:r>
        <w:t>ušetřit výpočetní výkon a zároveň zmenšit chybu při výsledné klasifikaci.</w:t>
      </w:r>
    </w:p>
    <w:sectPr w:rsidR="00727166" w:rsidRPr="007C6A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21E" w:rsidRDefault="00B0721E" w:rsidP="004F3822">
      <w:pPr>
        <w:spacing w:after="0" w:line="240" w:lineRule="auto"/>
      </w:pPr>
      <w:r>
        <w:separator/>
      </w:r>
    </w:p>
  </w:endnote>
  <w:endnote w:type="continuationSeparator" w:id="0">
    <w:p w:rsidR="00B0721E" w:rsidRDefault="00B0721E" w:rsidP="004F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21E" w:rsidRDefault="00B0721E" w:rsidP="004F3822">
      <w:pPr>
        <w:spacing w:after="0" w:line="240" w:lineRule="auto"/>
      </w:pPr>
      <w:r>
        <w:separator/>
      </w:r>
    </w:p>
  </w:footnote>
  <w:footnote w:type="continuationSeparator" w:id="0">
    <w:p w:rsidR="00B0721E" w:rsidRDefault="00B0721E" w:rsidP="004F3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10565"/>
    <w:multiLevelType w:val="hybridMultilevel"/>
    <w:tmpl w:val="36B0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22"/>
    <w:rsid w:val="000057A2"/>
    <w:rsid w:val="00032A24"/>
    <w:rsid w:val="004F3822"/>
    <w:rsid w:val="00727166"/>
    <w:rsid w:val="007C6A97"/>
    <w:rsid w:val="00845086"/>
    <w:rsid w:val="009C2DF3"/>
    <w:rsid w:val="00B0721E"/>
    <w:rsid w:val="00B6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835E1-B504-4414-96E3-C2BF9A8B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382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F38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F3822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4F38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F3822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Varga</dc:creator>
  <cp:keywords/>
  <dc:description/>
  <cp:lastModifiedBy>Lukáš Varga</cp:lastModifiedBy>
  <cp:revision>4</cp:revision>
  <dcterms:created xsi:type="dcterms:W3CDTF">2021-11-28T15:41:00Z</dcterms:created>
  <dcterms:modified xsi:type="dcterms:W3CDTF">2021-11-28T17:58:00Z</dcterms:modified>
</cp:coreProperties>
</file>