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dxa"/>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top w:w="28" w:type="dxa"/>
          <w:left w:w="57" w:type="dxa"/>
          <w:bottom w:w="28" w:type="dxa"/>
          <w:right w:w="57" w:type="dxa"/>
        </w:tblCellMar>
        <w:tblLook w:val="04A0" w:firstRow="1" w:lastRow="0" w:firstColumn="1" w:lastColumn="0" w:noHBand="0" w:noVBand="1"/>
      </w:tblPr>
      <w:tblGrid>
        <w:gridCol w:w="2158"/>
        <w:gridCol w:w="2159"/>
        <w:gridCol w:w="2159"/>
        <w:gridCol w:w="2159"/>
      </w:tblGrid>
      <w:tr w:rsidRPr="000777AB" w:rsidR="000C2511" w:rsidTr="002D1016" w14:paraId="77B1EE70" w14:textId="77777777">
        <w:trPr>
          <w:trHeight w:val="300"/>
          <w:jc w:val="center"/>
        </w:trPr>
        <w:tc>
          <w:tcPr>
            <w:tcW w:w="2220" w:type="dxa"/>
            <w:shd w:val="clear" w:color="auto" w:fill="192958"/>
            <w:hideMark/>
          </w:tcPr>
          <w:p w:rsidRPr="000777AB" w:rsidR="000C2511" w:rsidP="002D1016" w:rsidRDefault="000C2511" w14:paraId="22679DC6"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1 </w:t>
            </w:r>
          </w:p>
        </w:tc>
        <w:tc>
          <w:tcPr>
            <w:tcW w:w="2220" w:type="dxa"/>
            <w:shd w:val="clear" w:color="auto" w:fill="192958"/>
            <w:hideMark/>
          </w:tcPr>
          <w:p w:rsidRPr="000777AB" w:rsidR="000C2511" w:rsidP="002D1016" w:rsidRDefault="000C2511" w14:paraId="7C1C719E"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2 </w:t>
            </w:r>
          </w:p>
        </w:tc>
        <w:tc>
          <w:tcPr>
            <w:tcW w:w="2220" w:type="dxa"/>
            <w:shd w:val="clear" w:color="auto" w:fill="192958"/>
            <w:hideMark/>
          </w:tcPr>
          <w:p w:rsidRPr="000777AB" w:rsidR="000C2511" w:rsidP="002D1016" w:rsidRDefault="000C2511" w14:paraId="6A3FBF8B"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3 </w:t>
            </w:r>
          </w:p>
        </w:tc>
        <w:tc>
          <w:tcPr>
            <w:tcW w:w="2220" w:type="dxa"/>
            <w:shd w:val="clear" w:color="auto" w:fill="192958"/>
            <w:hideMark/>
          </w:tcPr>
          <w:p w:rsidRPr="000777AB" w:rsidR="000C2511" w:rsidP="002D1016" w:rsidRDefault="000C2511" w14:paraId="2AA42F28"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4 </w:t>
            </w:r>
          </w:p>
        </w:tc>
      </w:tr>
      <w:tr w:rsidRPr="000777AB" w:rsidR="000C2511" w:rsidTr="002D1016" w14:paraId="0D36CFC9" w14:textId="77777777">
        <w:trPr>
          <w:trHeight w:val="300"/>
          <w:jc w:val="center"/>
        </w:trPr>
        <w:tc>
          <w:tcPr>
            <w:tcW w:w="2220" w:type="dxa"/>
            <w:shd w:val="clear" w:color="auto" w:fill="255CAA"/>
            <w:hideMark/>
          </w:tcPr>
          <w:p w:rsidRPr="000777AB" w:rsidR="000C2511" w:rsidP="002D1016" w:rsidRDefault="000C2511" w14:paraId="001547E3"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4B73730E"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2711C4A5"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6FB1A5E9"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r>
      <w:tr w:rsidRPr="000777AB" w:rsidR="000C2511" w:rsidTr="002D1016" w14:paraId="6E0873B3" w14:textId="77777777">
        <w:trPr>
          <w:trHeight w:val="300"/>
          <w:jc w:val="center"/>
        </w:trPr>
        <w:tc>
          <w:tcPr>
            <w:tcW w:w="2220" w:type="dxa"/>
            <w:shd w:val="clear" w:color="auto" w:fill="auto"/>
            <w:hideMark/>
          </w:tcPr>
          <w:p w:rsidRPr="000777AB" w:rsidR="000C2511" w:rsidP="002D1016" w:rsidRDefault="000C2511" w14:paraId="0ACE1A7B" w14:textId="77777777">
            <w:pPr>
              <w:rPr>
                <w:rFonts w:ascii="Segoe UI" w:hAnsi="Segoe UI" w:cs="Segoe UI"/>
                <w:sz w:val="18"/>
                <w:szCs w:val="18"/>
                <w:lang w:eastAsia="en-CA"/>
              </w:rPr>
            </w:pPr>
            <w:r>
              <w:rPr>
                <w:lang w:eastAsia="en-CA"/>
              </w:rPr>
              <w:t>Content</w:t>
            </w:r>
          </w:p>
        </w:tc>
        <w:tc>
          <w:tcPr>
            <w:tcW w:w="2220" w:type="dxa"/>
            <w:shd w:val="clear" w:color="auto" w:fill="auto"/>
            <w:hideMark/>
          </w:tcPr>
          <w:p w:rsidRPr="000777AB" w:rsidR="000C2511" w:rsidP="002D1016" w:rsidRDefault="000C2511" w14:paraId="1FDA8699"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c>
          <w:tcPr>
            <w:tcW w:w="2220" w:type="dxa"/>
            <w:shd w:val="clear" w:color="auto" w:fill="auto"/>
            <w:hideMark/>
          </w:tcPr>
          <w:p w:rsidRPr="000777AB" w:rsidR="000C2511" w:rsidP="002D1016" w:rsidRDefault="000C2511" w14:paraId="1D6A71FA"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c>
          <w:tcPr>
            <w:tcW w:w="2220" w:type="dxa"/>
            <w:shd w:val="clear" w:color="auto" w:fill="auto"/>
            <w:hideMark/>
          </w:tcPr>
          <w:p w:rsidRPr="000777AB" w:rsidR="000C2511" w:rsidP="002D1016" w:rsidRDefault="000C2511" w14:paraId="17A347DC"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r>
      <w:tr w:rsidRPr="000777AB" w:rsidR="000C2511" w:rsidTr="002D1016" w14:paraId="29AFB136" w14:textId="77777777">
        <w:trPr>
          <w:trHeight w:val="300"/>
          <w:jc w:val="center"/>
        </w:trPr>
        <w:tc>
          <w:tcPr>
            <w:tcW w:w="2220" w:type="dxa"/>
            <w:shd w:val="clear" w:color="auto" w:fill="auto"/>
          </w:tcPr>
          <w:p w:rsidRPr="000777AB" w:rsidR="000C2511" w:rsidP="002D1016" w:rsidRDefault="000C2511" w14:paraId="554B7D62" w14:textId="77777777">
            <w:pPr>
              <w:rPr>
                <w:lang w:eastAsia="en-CA"/>
              </w:rPr>
            </w:pPr>
            <w:r>
              <w:rPr>
                <w:lang w:eastAsia="en-CA"/>
              </w:rPr>
              <w:t>Bulleted content</w:t>
            </w:r>
          </w:p>
        </w:tc>
        <w:tc>
          <w:tcPr>
            <w:tcW w:w="2220" w:type="dxa"/>
            <w:shd w:val="clear" w:color="auto" w:fill="auto"/>
          </w:tcPr>
          <w:p w:rsidR="000C2511" w:rsidP="002D1016" w:rsidRDefault="000C2511" w14:paraId="4C15ED0C" w14:textId="77777777">
            <w:pPr>
              <w:rPr>
                <w:rFonts w:eastAsia="Times New Roman"/>
                <w:color w:val="1D2958"/>
                <w:kern w:val="0"/>
                <w:lang w:eastAsia="en-CA"/>
              </w:rPr>
            </w:pPr>
          </w:p>
        </w:tc>
        <w:tc>
          <w:tcPr>
            <w:tcW w:w="2220" w:type="dxa"/>
            <w:shd w:val="clear" w:color="auto" w:fill="auto"/>
          </w:tcPr>
          <w:p w:rsidR="000C2511" w:rsidP="002D1016" w:rsidRDefault="000C2511" w14:paraId="0033B40A" w14:textId="77777777">
            <w:pPr>
              <w:rPr>
                <w:rFonts w:eastAsia="Times New Roman"/>
                <w:color w:val="1D2958"/>
                <w:kern w:val="0"/>
                <w:lang w:eastAsia="en-CA"/>
              </w:rPr>
            </w:pPr>
          </w:p>
        </w:tc>
        <w:tc>
          <w:tcPr>
            <w:tcW w:w="2220" w:type="dxa"/>
            <w:shd w:val="clear" w:color="auto" w:fill="auto"/>
          </w:tcPr>
          <w:p w:rsidR="000C2511" w:rsidP="002D1016" w:rsidRDefault="000C2511" w14:paraId="5A8E8C78" w14:textId="77777777">
            <w:pPr>
              <w:rPr>
                <w:rFonts w:eastAsia="Times New Roman"/>
                <w:color w:val="1D2958"/>
                <w:kern w:val="0"/>
                <w:lang w:eastAsia="en-CA"/>
              </w:rPr>
            </w:pPr>
          </w:p>
        </w:tc>
      </w:tr>
      <w:tr w:rsidRPr="000777AB" w:rsidR="000C2511" w:rsidTr="002D1016" w14:paraId="63317AE4" w14:textId="77777777">
        <w:trPr>
          <w:trHeight w:val="300"/>
          <w:jc w:val="center"/>
        </w:trPr>
        <w:tc>
          <w:tcPr>
            <w:tcW w:w="2220" w:type="dxa"/>
            <w:shd w:val="clear" w:color="auto" w:fill="C58BBD"/>
            <w:hideMark/>
          </w:tcPr>
          <w:p w:rsidRPr="000777AB" w:rsidR="000C2511" w:rsidP="002D1016" w:rsidRDefault="000C2511" w14:paraId="542E2FC5"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Subcategory 2</w:t>
            </w:r>
          </w:p>
        </w:tc>
        <w:tc>
          <w:tcPr>
            <w:tcW w:w="2220" w:type="dxa"/>
            <w:shd w:val="clear" w:color="auto" w:fill="C58BBD"/>
            <w:hideMark/>
          </w:tcPr>
          <w:p w:rsidRPr="000777AB" w:rsidR="000C2511" w:rsidP="002D1016" w:rsidRDefault="000C2511" w14:paraId="0AEB7987"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r>
              <w:rPr>
                <w:rFonts w:eastAsia="Times New Roman"/>
                <w:color w:val="1D2958"/>
                <w:kern w:val="0"/>
                <w:lang w:eastAsia="en-CA"/>
              </w:rPr>
              <w:t xml:space="preserve"> </w:t>
            </w:r>
          </w:p>
        </w:tc>
        <w:tc>
          <w:tcPr>
            <w:tcW w:w="2220" w:type="dxa"/>
            <w:shd w:val="clear" w:color="auto" w:fill="C58BBD"/>
            <w:hideMark/>
          </w:tcPr>
          <w:p w:rsidRPr="000777AB" w:rsidR="000C2511" w:rsidP="002D1016" w:rsidRDefault="000C2511" w14:paraId="06A1E52C"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p>
        </w:tc>
        <w:tc>
          <w:tcPr>
            <w:tcW w:w="2220" w:type="dxa"/>
            <w:shd w:val="clear" w:color="auto" w:fill="C58BBD"/>
            <w:hideMark/>
          </w:tcPr>
          <w:p w:rsidRPr="000777AB" w:rsidR="000C2511" w:rsidP="002D1016" w:rsidRDefault="000C2511" w14:paraId="0BE17426"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p>
        </w:tc>
      </w:tr>
    </w:tbl>
    <w:tbl>
      <w:tblPr>
        <w:tblW w:w="8910" w:type="dxa"/>
        <w:jc w:val="center"/>
        <w:tbl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insideH w:val="single" w:color="D9D9D9" w:themeColor="background1" w:themeShade="D9" w:sz="2" w:space="0"/>
          <w:insideV w:val="single" w:color="D9D9D9" w:themeColor="background1" w:themeShade="D9" w:sz="2" w:space="0"/>
        </w:tblBorders>
        <w:tblCellMar>
          <w:top w:w="57" w:type="dxa"/>
          <w:left w:w="57" w:type="dxa"/>
          <w:bottom w:w="57" w:type="dxa"/>
          <w:right w:w="57" w:type="dxa"/>
        </w:tblCellMar>
        <w:tblLook w:val="04A0" w:firstRow="1" w:lastRow="0" w:firstColumn="1" w:lastColumn="0" w:noHBand="0" w:noVBand="1"/>
      </w:tblPr>
      <w:tblGrid>
        <w:gridCol w:w="4455"/>
        <w:gridCol w:w="1354"/>
        <w:gridCol w:w="3101"/>
      </w:tblGrid>
      <w:tr w:rsidRPr="00D537A5" w:rsidR="00D537A5" w:rsidTr="00826D64" w14:paraId="732BBCE3" w14:textId="77777777">
        <w:trPr>
          <w:trHeight w:val="300"/>
          <w:jc w:val="center"/>
        </w:trPr>
        <w:tc>
          <w:tcPr>
            <w:tcW w:w="4455" w:type="dxa"/>
            <w:shd w:val="clear" w:color="auto" w:fill="auto"/>
            <w:hideMark/>
          </w:tcPr>
          <w:p w:rsidRPr="00D537A5" w:rsidR="00D537A5" w:rsidP="00D537A5" w:rsidRDefault="00D537A5" w14:paraId="3CE1C82B"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p w:rsidRPr="00D537A5" w:rsidR="00D537A5" w:rsidP="00D537A5" w:rsidRDefault="00D537A5" w14:paraId="3CC8F542" w14:textId="77777777">
            <w:pPr>
              <w:spacing w:after="0"/>
              <w:jc w:val="center"/>
              <w:textAlignment w:val="baseline"/>
              <w:rPr>
                <w:rFonts w:ascii="Segoe UI" w:hAnsi="Segoe UI" w:eastAsia="Times New Roman" w:cs="Segoe UI"/>
                <w:color w:val="1D2958"/>
                <w:kern w:val="0"/>
                <w:sz w:val="18"/>
                <w:szCs w:val="18"/>
                <w:lang w:eastAsia="en-CA"/>
              </w:rPr>
            </w:pPr>
            <w:r w:rsidRPr="00D537A5">
              <w:rPr>
                <w:noProof/>
                <w:lang w:eastAsia="en-CA"/>
              </w:rPr>
              <w:drawing>
                <wp:inline distT="0" distB="0" distL="0" distR="0" wp14:anchorId="0405C652" wp14:editId="3A437833">
                  <wp:extent cx="1866900" cy="1333500"/>
                  <wp:effectExtent l="0" t="0" r="0" b="0"/>
                  <wp:docPr id="2" name="Picture 2" descr="C:\Users\t109244uhn\AppData\Local\Microsoft\Windows\INetCache\Content.MSO\9146E1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109244uhn\AppData\Local\Microsoft\Windows\INetCache\Content.MSO\9146E1F2.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6900" cy="1333500"/>
                          </a:xfrm>
                          <a:prstGeom prst="rect">
                            <a:avLst/>
                          </a:prstGeom>
                          <a:noFill/>
                          <a:ln>
                            <a:noFill/>
                          </a:ln>
                        </pic:spPr>
                      </pic:pic>
                    </a:graphicData>
                  </a:graphic>
                </wp:inline>
              </w:drawing>
            </w:r>
            <w:r w:rsidRPr="00D537A5">
              <w:rPr>
                <w:rFonts w:eastAsia="Times New Roman"/>
                <w:color w:val="1D2958"/>
                <w:kern w:val="0"/>
                <w:lang w:eastAsia="en-CA"/>
              </w:rPr>
              <w:t> </w:t>
            </w:r>
          </w:p>
        </w:tc>
        <w:tc>
          <w:tcPr>
            <w:tcW w:w="4455" w:type="dxa"/>
            <w:gridSpan w:val="2"/>
            <w:shd w:val="clear" w:color="auto" w:fill="auto"/>
            <w:hideMark/>
          </w:tcPr>
          <w:p w:rsidRPr="00D537A5" w:rsidR="00D537A5" w:rsidP="00D537A5" w:rsidRDefault="00D537A5" w14:paraId="0475C470"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p w:rsidRPr="00D537A5" w:rsidR="00D537A5" w:rsidP="00D537A5" w:rsidRDefault="00D537A5" w14:paraId="34FDBFE6" w14:textId="77777777">
            <w:pPr>
              <w:spacing w:after="0"/>
              <w:jc w:val="center"/>
              <w:textAlignment w:val="baseline"/>
              <w:rPr>
                <w:rFonts w:ascii="Segoe UI" w:hAnsi="Segoe UI" w:eastAsia="Times New Roman" w:cs="Segoe UI"/>
                <w:color w:val="1D2958"/>
                <w:kern w:val="0"/>
                <w:sz w:val="18"/>
                <w:szCs w:val="18"/>
                <w:lang w:eastAsia="en-CA"/>
              </w:rPr>
            </w:pPr>
            <w:r w:rsidRPr="00D537A5">
              <w:rPr>
                <w:noProof/>
                <w:lang w:eastAsia="en-CA"/>
              </w:rPr>
              <w:drawing>
                <wp:inline distT="0" distB="0" distL="0" distR="0" wp14:anchorId="4C41BA77" wp14:editId="0FB55325">
                  <wp:extent cx="1866900" cy="1333500"/>
                  <wp:effectExtent l="0" t="0" r="0" b="0"/>
                  <wp:docPr id="1" name="Picture 1" descr="C:\Users\t109244uhn\AppData\Local\Microsoft\Windows\INetCache\Content.MSO\8C0786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109244uhn\AppData\Local\Microsoft\Windows\INetCache\Content.MSO\8C0786D0.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6900" cy="1333500"/>
                          </a:xfrm>
                          <a:prstGeom prst="rect">
                            <a:avLst/>
                          </a:prstGeom>
                          <a:noFill/>
                          <a:ln>
                            <a:noFill/>
                          </a:ln>
                        </pic:spPr>
                      </pic:pic>
                    </a:graphicData>
                  </a:graphic>
                </wp:inline>
              </w:drawing>
            </w:r>
            <w:r w:rsidRPr="00D537A5">
              <w:rPr>
                <w:rFonts w:eastAsia="Times New Roman"/>
                <w:color w:val="1D2958"/>
                <w:kern w:val="0"/>
                <w:lang w:eastAsia="en-CA"/>
              </w:rPr>
              <w:t> </w:t>
            </w:r>
          </w:p>
          <w:p w:rsidRPr="00D537A5" w:rsidR="00D537A5" w:rsidP="00D537A5" w:rsidRDefault="00D537A5" w14:paraId="05B7B1C6"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tc>
      </w:tr>
      <w:tr w:rsidRPr="00D537A5" w:rsidR="00826D64" w:rsidTr="00826D64" w14:paraId="6AC1C1EE" w14:textId="77777777">
        <w:trPr>
          <w:trHeight w:val="300"/>
          <w:jc w:val="center"/>
        </w:trPr>
        <w:tc>
          <w:tcPr>
            <w:tcW w:w="5809" w:type="dxa"/>
            <w:gridSpan w:val="2"/>
            <w:shd w:val="clear" w:color="auto" w:fill="auto"/>
          </w:tcPr>
          <w:p w:rsidRPr="00D537A5" w:rsidR="00826D64" w:rsidP="00D537A5" w:rsidRDefault="00826D64" w14:paraId="06549586" w14:textId="7A69E4F1">
            <w:pPr>
              <w:spacing w:after="0"/>
              <w:textAlignment w:val="baseline"/>
              <w:rPr>
                <w:rFonts w:eastAsia="Times New Roman"/>
                <w:color w:val="1D2958"/>
                <w:kern w:val="0"/>
                <w:lang w:eastAsia="en-CA"/>
              </w:rPr>
            </w:pPr>
            <w:r w:rsidRPr="00BB0B12">
              <w:t>Lorem ipsum dolor sit amet, consectetur adipiscing elit, sed do eiusmod tempor incididunt ut labore et dolore magna aliqua. Ut enim ad minim veniam, quis nostrud exercitation ullamco laboris nisi ut aliquip ex ea commodo consequat.</w:t>
            </w:r>
          </w:p>
        </w:tc>
        <w:tc>
          <w:tcPr>
            <w:tcW w:w="3101" w:type="dxa"/>
            <w:shd w:val="clear" w:color="auto" w:fill="auto"/>
          </w:tcPr>
          <w:p w:rsidRPr="00D537A5" w:rsidR="00826D64" w:rsidP="00826D64" w:rsidRDefault="00826D64" w14:paraId="75F8F451" w14:textId="35A08126">
            <w:pPr>
              <w:spacing w:after="0"/>
              <w:jc w:val="center"/>
              <w:textAlignment w:val="baseline"/>
              <w:rPr>
                <w:rFonts w:eastAsia="Times New Roman"/>
                <w:color w:val="1D2958"/>
                <w:kern w:val="0"/>
                <w:lang w:eastAsia="en-CA"/>
              </w:rPr>
            </w:pPr>
            <w:r w:rsidRPr="00D537A5">
              <w:rPr>
                <w:noProof/>
                <w:lang w:eastAsia="en-CA"/>
              </w:rPr>
              <w:drawing>
                <wp:inline distT="0" distB="0" distL="0" distR="0" wp14:anchorId="6987504A" wp14:editId="69739BB3">
                  <wp:extent cx="1178207" cy="841576"/>
                  <wp:effectExtent l="0" t="0" r="3175" b="0"/>
                  <wp:docPr id="4" name="Picture 4" descr="C:\Users\t109244uhn\AppData\Local\Microsoft\Windows\INetCache\Content.MSO\9146E1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109244uhn\AppData\Local\Microsoft\Windows\INetCache\Content.MSO\9146E1F2.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84871" cy="846336"/>
                          </a:xfrm>
                          <a:prstGeom prst="rect">
                            <a:avLst/>
                          </a:prstGeom>
                          <a:noFill/>
                          <a:ln>
                            <a:noFill/>
                          </a:ln>
                        </pic:spPr>
                      </pic:pic>
                    </a:graphicData>
                  </a:graphic>
                </wp:inline>
              </w:drawing>
            </w:r>
          </w:p>
        </w:tc>
      </w:tr>
    </w:tbl>
    <w:p>
      <w:pPr>
        <w:pStyle w:val="Heading1"/>
      </w:pPr>
      <w:r>
        <w:t>Narration Scripts — Guide 01: Foundations of Disability Inclusion and Accessible Design</w:t>
      </w:r>
    </w:p>
    <w:p>
      <w:pPr>
        <w:pStyle w:val="Heading2"/>
      </w:pPr>
      <w:r>
        <w:t>Production Information</w:t>
      </w:r>
    </w:p>
    <w:p/>
    <w:p>
      <w:pPr>
        <w:ind w:left="680"/>
      </w:pPr>
      <w:r>
        <w:rPr>
          <w:rFonts w:ascii="Arial" w:hAnsi="Arial"/>
        </w:rPr>
        <w:t xml:space="preserve">•  </w:t>
      </w:r>
      <w:r/>
      <w:r>
        <w:rPr>
          <w:b/>
        </w:rPr>
        <w:t>Course Series:</w:t>
      </w:r>
      <w:r>
        <w:t xml:space="preserve"> UHN Accessibility First (Guide 1 of 18)</w:t>
      </w:r>
    </w:p>
    <w:p/>
    <w:p>
      <w:pPr>
        <w:ind w:left="680"/>
      </w:pPr>
      <w:r>
        <w:rPr>
          <w:rFonts w:ascii="Arial" w:hAnsi="Arial"/>
        </w:rPr>
        <w:t xml:space="preserve">•  </w:t>
      </w:r>
      <w:r/>
      <w:r>
        <w:rPr>
          <w:b/>
        </w:rPr>
        <w:t>Voice Style:</w:t>
      </w:r>
      <w:r>
        <w:t xml:space="preserve"> Warm, professional, conversational. Canadian English pronunciation.</w:t>
      </w:r>
    </w:p>
    <w:p/>
    <w:p>
      <w:pPr>
        <w:ind w:left="680"/>
      </w:pPr>
      <w:r>
        <w:rPr>
          <w:rFonts w:ascii="Arial" w:hAnsi="Arial"/>
        </w:rPr>
        <w:t xml:space="preserve">•  </w:t>
      </w:r>
      <w:r/>
      <w:r>
        <w:rPr>
          <w:b/>
        </w:rPr>
        <w:t>Reading Level:</w:t>
      </w:r>
      <w:r>
        <w:t xml:space="preserve"> Grade 8-10 (plain language)</w:t>
      </w:r>
    </w:p>
    <w:p/>
    <w:p>
      <w:pPr>
        <w:ind w:left="680"/>
      </w:pPr>
      <w:r>
        <w:rPr>
          <w:rFonts w:ascii="Arial" w:hAnsi="Arial"/>
        </w:rPr>
        <w:t xml:space="preserve">•  </w:t>
      </w:r>
      <w:r/>
      <w:r>
        <w:rPr>
          <w:b/>
        </w:rPr>
        <w:t>Pacing:</w:t>
      </w:r>
      <w:r>
        <w:t xml:space="preserve"> 150 words per minute</w:t>
      </w:r>
    </w:p>
    <w:p/>
    <w:p>
      <w:pPr>
        <w:ind w:left="680"/>
      </w:pPr>
      <w:r>
        <w:rPr>
          <w:rFonts w:ascii="Arial" w:hAnsi="Arial"/>
        </w:rPr>
        <w:t xml:space="preserve">•  </w:t>
      </w:r>
      <w:r/>
      <w:r>
        <w:rPr>
          <w:b/>
        </w:rPr>
        <w:t>Target Duration per Screen:</w:t>
      </w:r>
      <w:r>
        <w:t xml:space="preserve"> 30-90 seconds narration</w:t>
      </w:r>
    </w:p>
    <w:p/>
    <w:p>
      <w:pPr>
        <w:ind w:left="680"/>
      </w:pPr>
      <w:r>
        <w:rPr>
          <w:rFonts w:ascii="Arial" w:hAnsi="Arial"/>
        </w:rPr>
        <w:t xml:space="preserve">•  </w:t>
      </w:r>
      <w:r/>
      <w:r>
        <w:rPr>
          <w:b/>
        </w:rPr>
        <w:t>Person:</w:t>
      </w:r>
      <w:r>
        <w:t xml:space="preserve"> Second person ("you") — speaking directly to the learner</w:t>
      </w:r>
    </w:p>
    <w:p/>
    <w:p>
      <w:pPr>
        <w:ind w:left="680"/>
      </w:pPr>
      <w:r>
        <w:rPr>
          <w:rFonts w:ascii="Arial" w:hAnsi="Arial"/>
        </w:rPr>
        <w:t xml:space="preserve">•  </w:t>
      </w:r>
      <w:r/>
      <w:r>
        <w:rPr>
          <w:b/>
        </w:rPr>
        <w:t>Date:</w:t>
      </w:r>
      <w:r>
        <w:t xml:space="preserve"> 2026-05-23</w:t>
      </w:r>
    </w:p>
    <w:p>
      <w:pPr>
        <w:spacing w:before="120" w:after="120"/>
      </w:pPr>
      <w:r>
        <w:rPr>
          <w:color w:val="CCCCCC"/>
          <w:sz w:val="16"/>
        </w:rPr>
        <w:t>──────────────────────────────────────────────────</w:t>
      </w:r>
    </w:p>
    <w:p>
      <w:pPr>
        <w:pStyle w:val="Heading2"/>
      </w:pPr>
      <w:r>
        <w:t>[SCREEN 1 — Welcome and Course Purpose]</w:t>
      </w:r>
    </w:p>
    <w:p>
      <w:r>
        <w:t>(Beat — warm, inviting tone)</w:t>
      </w:r>
    </w:p>
    <w:p>
      <w:r>
        <w:t>Welcome to the Accessibility First series. This is Guide 1: Foundations of Disability Inclusion and Accessible Design.</w:t>
      </w:r>
    </w:p>
    <w:p>
      <w:r>
        <w:t>Over the next 45 minutes, you will build the foundation for everything that follows in this 18-guide series. You will explore what disability means, examine the models that shape how we think about it, and learn a practical framework you can use starting today.</w:t>
      </w:r>
    </w:p>
    <w:p>
      <w:r>
        <w:t>(Beat)</w:t>
      </w:r>
    </w:p>
    <w:p>
      <w:r>
        <w:t>At UHN, accessibility is not a checklist or a compliance exercise. It is a commitment to making sure every person who walks through our doors — as a patient, a visitor, or a colleague — can participate fully and with dignity.</w:t>
      </w:r>
    </w:p>
    <w:p>
      <w:r>
        <w:t>This guide is for everyone at UHN, regardless of your role. Whether you work at the bedside, at the front desk, in a lab, or in an office, accessibility is part of your practice.</w:t>
      </w:r>
    </w:p>
    <w:p>
      <w:r>
        <w:t>Let us get started.</w:t>
      </w:r>
    </w:p>
    <w:p>
      <w:r>
        <w:t>[WORD COUNT: 142 | ESTIMATED TIME: 57 seconds]</w:t>
      </w:r>
    </w:p>
    <w:p>
      <w:pPr>
        <w:spacing w:before="120" w:after="120"/>
      </w:pPr>
      <w:r>
        <w:rPr>
          <w:color w:val="CCCCCC"/>
          <w:sz w:val="16"/>
        </w:rPr>
        <w:t>──────────────────────────────────────────────────</w:t>
      </w:r>
    </w:p>
    <w:p>
      <w:pPr>
        <w:pStyle w:val="Heading2"/>
      </w:pPr>
      <w:r>
        <w:t>[SCREEN 2 — Learning Objectives]</w:t>
      </w:r>
    </w:p>
    <w:p>
      <w:r>
        <w:t>(Beat — clear, structured tone)</w:t>
      </w:r>
    </w:p>
    <w:p>
      <w:r>
        <w:t>By the end of this guide, you will be able to do four things.</w:t>
      </w:r>
    </w:p>
    <w:p>
      <w:r>
        <w:t>First, you will be able to define disability using the human rights model and explain why this model matters in healthcare.</w:t>
      </w:r>
    </w:p>
    <w:p>
      <w:r>
        <w:t>Second, you will be able to identify common barriers that people with disabilities face when accessing healthcare at UHN.</w:t>
      </w:r>
    </w:p>
    <w:p>
      <w:r>
        <w:t>Third, you will be able to apply the Accessibility Decision Path — a five-step framework — to real workplace situations.</w:t>
      </w:r>
    </w:p>
    <w:p>
      <w:r>
        <w:t>And fourth, you will be able to describe how the four areas of the Accessibility in Practice model connect to your daily work.</w:t>
      </w:r>
    </w:p>
    <w:p>
      <w:r>
        <w:t>(Beat)</w:t>
      </w:r>
    </w:p>
    <w:p>
      <w:r>
        <w:t>These are not abstract concepts. Each objective ties directly to something you will practise in a scenario later in this guide.</w:t>
      </w:r>
    </w:p>
    <w:p>
      <w:r>
        <w:t>[WORD COUNT: 117 | ESTIMATED TIME: 47 seconds]</w:t>
      </w:r>
    </w:p>
    <w:p>
      <w:pPr>
        <w:spacing w:before="120" w:after="120"/>
      </w:pPr>
      <w:r>
        <w:rPr>
          <w:color w:val="CCCCCC"/>
          <w:sz w:val="16"/>
        </w:rPr>
        <w:t>──────────────────────────────────────────────────</w:t>
      </w:r>
    </w:p>
    <w:p>
      <w:pPr>
        <w:pStyle w:val="Heading2"/>
      </w:pPr>
      <w:r>
        <w:t>[SCREEN 3 — Why This Matters in Healthcare]</w:t>
      </w:r>
    </w:p>
    <w:p>
      <w:r>
        <w:t>(Beat — grounded, serious but not heavy)</w:t>
      </w:r>
    </w:p>
    <w:p>
      <w:r>
        <w:t>Here is a number worth knowing. According to Statistics Canada, more than 27 percent of Canadians aged 15 and older have at least one disability. In Ontario, that number is even higher.</w:t>
      </w:r>
    </w:p>
    <w:p>
      <w:r>
        <w:t>(Beat)</w:t>
      </w:r>
    </w:p>
    <w:p>
      <w:r>
        <w:t>That means more than one in four people who come to UHN for care may experience barriers related to disability. And many disabilities are non-visible — you may not know someone has a disability unless they tell you.</w:t>
      </w:r>
    </w:p>
    <w:p>
      <w:r>
        <w:t>The reality is that healthcare systems were often designed without disability in mind. Narrow doorways, small print on intake forms, appointment booking systems that require phone calls, waiting rooms with no seating options — these are everyday barriers that affect real people.</w:t>
      </w:r>
    </w:p>
    <w:p>
      <w:r>
        <w:t>(Beat)</w:t>
      </w:r>
    </w:p>
    <w:p>
      <w:r>
        <w:t>When we remove these barriers, we do not just help people with disabilities. We create a better experience for everyone — older adults, people recovering from surgery, caregivers with strollers, anyone navigating a stressful moment.</w:t>
      </w:r>
    </w:p>
    <w:p>
      <w:r>
        <w:t>Accessibility benefits all of us. And it starts with understanding.</w:t>
      </w:r>
    </w:p>
    <w:p>
      <w:r>
        <w:t>[WORD COUNT: 162 | ESTIMATED TIME: 65 seconds]</w:t>
      </w:r>
    </w:p>
    <w:p>
      <w:pPr>
        <w:spacing w:before="120" w:after="120"/>
      </w:pPr>
      <w:r>
        <w:rPr>
          <w:color w:val="CCCCCC"/>
          <w:sz w:val="16"/>
        </w:rPr>
        <w:t>──────────────────────────────────────────────────</w:t>
      </w:r>
    </w:p>
    <w:p>
      <w:pPr>
        <w:pStyle w:val="Heading2"/>
      </w:pPr>
      <w:r>
        <w:t>[SCREEN 4 — Core Concept: Models of Disability]</w:t>
      </w:r>
    </w:p>
    <w:p>
      <w:r>
        <w:t>(Beat — teaching tone, clear and measured)</w:t>
      </w:r>
    </w:p>
    <w:p>
      <w:r>
        <w:t>How we think about disability shapes how we respond to it. So let us look at three models that have influenced healthcare and society.</w:t>
      </w:r>
    </w:p>
    <w:p>
      <w:r>
        <w:t>(Beat)</w:t>
      </w:r>
    </w:p>
    <w:p>
      <w:r>
        <w:t>The first is the medical model. This model treats disability as a problem located in the individual — something to be diagnosed, treated, or cured. For decades, this was the dominant view in healthcare. Under this model, the focus is on fixing the person.</w:t>
      </w:r>
    </w:p>
    <w:p>
      <w:r>
        <w:t>The second is the social model. This model shifts the focus from the person to the environment. It says that people are disabled not by their bodies or minds, but by barriers in society — stairs instead of ramps, information only in print, attitudes that exclude. Under this model, the focus is on fixing the barriers.</w:t>
      </w:r>
    </w:p>
    <w:p>
      <w:r>
        <w:t>The third — and the one that guides this series — is the human rights model. This model builds on the social model but goes further. It says that people with disabilities have the right to full participation in every aspect of life. It is not enough to remove barriers. We must actively ensure inclusion, dignity, and equity.</w:t>
      </w:r>
    </w:p>
    <w:p>
      <w:r>
        <w:t>(Beat)</w:t>
      </w:r>
    </w:p>
    <w:p>
      <w:r>
        <w:t>At UHN, we use the human rights model as our foundation. This means we do not just accommodate — we include.</w:t>
      </w:r>
    </w:p>
    <w:p>
      <w:r>
        <w:t>[WORD COUNT: 195 | ESTIMATED TIME: 78 seconds]</w:t>
      </w:r>
    </w:p>
    <w:p>
      <w:pPr>
        <w:spacing w:before="120" w:after="120"/>
      </w:pPr>
      <w:r>
        <w:rPr>
          <w:color w:val="CCCCCC"/>
          <w:sz w:val="16"/>
        </w:rPr>
        <w:t>──────────────────────────────────────────────────</w:t>
      </w:r>
    </w:p>
    <w:p>
      <w:pPr>
        <w:pStyle w:val="Heading2"/>
      </w:pPr>
      <w:r>
        <w:t>[SCREEN 5 — Accessibility in Practice Model]</w:t>
      </w:r>
    </w:p>
    <w:p>
      <w:r>
        <w:t>(Beat — structured, guiding tone)</w:t>
      </w:r>
    </w:p>
    <w:p>
      <w:r>
        <w:t>Now let us look at a framework you will use throughout this entire series. It is called the Accessibility in Practice model, and it has four areas.</w:t>
      </w:r>
    </w:p>
    <w:p>
      <w:r>
        <w:t>(Beat)</w:t>
      </w:r>
    </w:p>
    <w:p>
      <w:r>
        <w:t>The first area is Awareness. This means recognizing barriers and biases — including your own unconscious assumptions about disability. Awareness is the starting point for every accessible interaction.</w:t>
      </w:r>
    </w:p>
    <w:p>
      <w:r>
        <w:t>The second area is Communication. This means adapting how you share and receive information. It could mean offering forms in large print, using plain language, providing a sign language interpreter, or simply asking someone how they prefer to communicate.</w:t>
      </w:r>
    </w:p>
    <w:p>
      <w:r>
        <w:t>The third area is Environment. This means shaping inclusive physical and digital spaces. Think about doorway widths, signage contrast, website navigation, and exam room layouts. The environment either enables or prevents access.</w:t>
      </w:r>
    </w:p>
    <w:p>
      <w:r>
        <w:t>The fourth area is Response. This means acting with dignity and flexibility when someone needs something different. It is about how you react in the moment — with respect, without judgment, and with a willingness to adapt.</w:t>
      </w:r>
    </w:p>
    <w:p>
      <w:r>
        <w:t>(Beat)</w:t>
      </w:r>
    </w:p>
    <w:p>
      <w:r>
        <w:t>These four areas work together. Throughout this series, each guide will explore how awareness, communication, environment, and response apply to a specific disability context.</w:t>
      </w:r>
    </w:p>
    <w:p>
      <w:r>
        <w:t>[WORD COUNT: 189 | ESTIMATED TIME: 76 seconds]</w:t>
      </w:r>
    </w:p>
    <w:p>
      <w:pPr>
        <w:spacing w:before="120" w:after="120"/>
      </w:pPr>
      <w:r>
        <w:rPr>
          <w:color w:val="CCCCCC"/>
          <w:sz w:val="16"/>
        </w:rPr>
        <w:t>──────────────────────────────────────────────────</w:t>
      </w:r>
    </w:p>
    <w:p>
      <w:pPr>
        <w:pStyle w:val="Heading2"/>
      </w:pPr>
      <w:r>
        <w:t>[SCREEN 6 — Accessibility Decision Path]</w:t>
      </w:r>
    </w:p>
    <w:p>
      <w:r>
        <w:t>(Beat — encouraging, practical tone)</w:t>
      </w:r>
    </w:p>
    <w:p>
      <w:r>
        <w:t>When you encounter a situation involving accessibility, what do you actually do? That is where the Accessibility Decision Path comes in. This is a five-step framework you can use in any moment.</w:t>
      </w:r>
    </w:p>
    <w:p>
      <w:r>
        <w:t>(Beat)</w:t>
      </w:r>
    </w:p>
    <w:p>
      <w:r>
        <w:t>Step one is Pause. Before you act, take a breath and notice what is happening. Are you making assumptions? Is there a barrier you had not considered?</w:t>
      </w:r>
    </w:p>
    <w:p>
      <w:r>
        <w:t>Step two is Listen. Hear the person in front of you. Ask how they would like to be supported. Do not assume you know what someone needs.</w:t>
      </w:r>
    </w:p>
    <w:p>
      <w:r>
        <w:t>Step three is Apply. Use what you have learned — from this series, from your training, from your experience — to respond appropriately.</w:t>
      </w:r>
    </w:p>
    <w:p>
      <w:r>
        <w:t>Step four is Adapt. If your first approach does not work, adjust. Flexibility is not a sign of failure. It is a sign of competence.</w:t>
      </w:r>
    </w:p>
    <w:p>
      <w:r>
        <w:t>And step five is Seek Support. If you are unsure, ask for help. Contact your manager, reach out to Patient Relations, or consult with accessibility resources at UHN. You do not have to have all the answers.</w:t>
      </w:r>
    </w:p>
    <w:p>
      <w:r>
        <w:t>(Beat)</w:t>
      </w:r>
    </w:p>
    <w:p>
      <w:r>
        <w:t>These five steps — Pause, Listen, Apply, Adapt, Seek Support — will come back in every guide. They are your anchor.</w:t>
      </w:r>
    </w:p>
    <w:p>
      <w:r>
        <w:t>[WORD COUNT: 190 | ESTIMATED TIME: 76 seconds]</w:t>
      </w:r>
    </w:p>
    <w:p>
      <w:pPr>
        <w:spacing w:before="120" w:after="120"/>
      </w:pPr>
      <w:r>
        <w:rPr>
          <w:color w:val="CCCCCC"/>
          <w:sz w:val="16"/>
        </w:rPr>
        <w:t>──────────────────────────────────────────────────</w:t>
      </w:r>
    </w:p>
    <w:p>
      <w:pPr>
        <w:pStyle w:val="Heading2"/>
      </w:pPr>
      <w:r>
        <w:t>[SCREEN 7 — Scenario 1: Hospital Booking]</w:t>
      </w:r>
    </w:p>
    <w:p>
      <w:r>
        <w:t>(Beat — storytelling tone, drawing the learner in)</w:t>
      </w:r>
    </w:p>
    <w:p>
      <w:r>
        <w:t>Let us put what you have learned into practice with a scenario.</w:t>
      </w:r>
    </w:p>
    <w:p>
      <w:r>
        <w:t>(Beat)</w:t>
      </w:r>
    </w:p>
    <w:p>
      <w:r>
        <w:t>Marcus is a 45-year-old man who is Deaf. He communicates primarily in American Sign Language — ASL. He arrives at the outpatient reception desk at a UHN clinic for a pre-surgical consultation. He holds up his phone, which shows a text message that reads: "I need a sign language interpreter for my appointment."</w:t>
      </w:r>
    </w:p>
    <w:p>
      <w:r>
        <w:t>The receptionist, Lin, has not encountered this situation before. She is not sure what to do. The appointment is in 20 minutes. There is no interpreter on site.</w:t>
      </w:r>
    </w:p>
    <w:p>
      <w:r>
        <w:t>(Beat)</w:t>
      </w:r>
    </w:p>
    <w:p>
      <w:r>
        <w:t>Now it is your turn. Think about the Accessibility Decision Path. What should Lin do?</w:t>
      </w:r>
    </w:p>
    <w:p>
      <w:r>
        <w:t>You will see three options on screen. Choose the one that best reflects an accessible, dignity-centred response. After you choose, you will receive feedback explaining the strengths and limitations of each option.</w:t>
      </w:r>
    </w:p>
    <w:p>
      <w:r>
        <w:t>(Beat)</w:t>
      </w:r>
    </w:p>
    <w:p>
      <w:r>
        <w:t>Take your time. There is no penalty for choosing an imperfect answer — this is about learning.</w:t>
      </w:r>
    </w:p>
    <w:p>
      <w:r>
        <w:t>[WORD COUNT: 165 | ESTIMATED TIME: 66 seconds]</w:t>
      </w:r>
    </w:p>
    <w:p>
      <w:pPr>
        <w:spacing w:before="120" w:after="120"/>
      </w:pPr>
      <w:r>
        <w:rPr>
          <w:color w:val="CCCCCC"/>
          <w:sz w:val="16"/>
        </w:rPr>
        <w:t>──────────────────────────────────────────────────</w:t>
      </w:r>
    </w:p>
    <w:p>
      <w:pPr>
        <w:pStyle w:val="Heading2"/>
      </w:pPr>
      <w:r>
        <w:t>[SCREEN 8 — Scenario 2: Clinic Signage]</w:t>
      </w:r>
    </w:p>
    <w:p>
      <w:r>
        <w:t>(Beat — storytelling tone)</w:t>
      </w:r>
    </w:p>
    <w:p>
      <w:r>
        <w:t>Here is a second scenario.</w:t>
      </w:r>
    </w:p>
    <w:p>
      <w:r>
        <w:t>(Beat)</w:t>
      </w:r>
    </w:p>
    <w:p>
      <w:r>
        <w:t>Mrs. Rajapaksa is a 74-year-old woman with low vision. She has arrived at a UHN hospital for a follow-up appointment in the cardiology clinic. She is standing at a corridor intersection where three hallways meet. The directional signs on the wall have small black text on a white background. There is no colour coding, no tactile indicators, and no high-contrast formatting.</w:t>
      </w:r>
    </w:p>
    <w:p>
      <w:r>
        <w:t>Mrs. Rajapaksa is using a handheld magnifying glass to try to read the sign, but the text is too small. Other patients and staff walk past without noticing.</w:t>
      </w:r>
    </w:p>
    <w:p>
      <w:r>
        <w:t>(Beat)</w:t>
      </w:r>
    </w:p>
    <w:p>
      <w:r>
        <w:t>You are a staff member who happens to be walking through this corridor. You notice Mrs. Rajapaksa looking at the sign.</w:t>
      </w:r>
    </w:p>
    <w:p>
      <w:r>
        <w:t>What do you do? Think about the Decision Path — Pause, Listen, Apply, Adapt, Seek Support.</w:t>
      </w:r>
    </w:p>
    <w:p>
      <w:r>
        <w:t>Choose from the options on screen. Remember, the best response respects her independence while offering meaningful support.</w:t>
      </w:r>
    </w:p>
    <w:p>
      <w:r>
        <w:t>[WORD COUNT: 155 | ESTIMATED TIME: 62 seconds]</w:t>
      </w:r>
    </w:p>
    <w:p>
      <w:pPr>
        <w:spacing w:before="120" w:after="120"/>
      </w:pPr>
      <w:r>
        <w:rPr>
          <w:color w:val="CCCCCC"/>
          <w:sz w:val="16"/>
        </w:rPr>
        <w:t>──────────────────────────────────────────────────</w:t>
      </w:r>
    </w:p>
    <w:p>
      <w:pPr>
        <w:pStyle w:val="Heading2"/>
      </w:pPr>
      <w:r>
        <w:t>[SCREEN 9 — Knowledge Check 1]</w:t>
      </w:r>
    </w:p>
    <w:p>
      <w:r>
        <w:t>(Beat — supportive, clear tone)</w:t>
      </w:r>
    </w:p>
    <w:p>
      <w:r>
        <w:t>Time for a quick knowledge check to see how the concepts are landing.</w:t>
      </w:r>
    </w:p>
    <w:p>
      <w:r>
        <w:t>(Beat)</w:t>
      </w:r>
    </w:p>
    <w:p>
      <w:r>
        <w:t>You will see a question on screen with four answer options. Select the best answer. You have two attempts. If your first answer is not correct, you will get a hint and can try again.</w:t>
      </w:r>
    </w:p>
    <w:p>
      <w:r>
        <w:t>This is not a test — it is a chance to reinforce what you have learned about the models of disability and the Accessibility in Practice framework.</w:t>
      </w:r>
    </w:p>
    <w:p>
      <w:r>
        <w:t>(Beat)</w:t>
      </w:r>
    </w:p>
    <w:p>
      <w:r>
        <w:t>Read the question carefully and select your answer when you are ready.</w:t>
      </w:r>
    </w:p>
    <w:p>
      <w:r>
        <w:t>[WORD COUNT: 85 | ESTIMATED TIME: 34 seconds]</w:t>
      </w:r>
    </w:p>
    <w:p>
      <w:pPr>
        <w:spacing w:before="120" w:after="120"/>
      </w:pPr>
      <w:r>
        <w:rPr>
          <w:color w:val="CCCCCC"/>
          <w:sz w:val="16"/>
        </w:rPr>
        <w:t>──────────────────────────────────────────────────</w:t>
      </w:r>
    </w:p>
    <w:p>
      <w:pPr>
        <w:pStyle w:val="Heading2"/>
      </w:pPr>
      <w:r>
        <w:t>[SCREEN 10 — Knowledge Check 2]</w:t>
      </w:r>
    </w:p>
    <w:p>
      <w:r>
        <w:t>(Beat — encouraging)</w:t>
      </w:r>
    </w:p>
    <w:p>
      <w:r>
        <w:t>Here is one more knowledge check, this time based on a short scenario.</w:t>
      </w:r>
    </w:p>
    <w:p>
      <w:r>
        <w:t>(Beat)</w:t>
      </w:r>
    </w:p>
    <w:p>
      <w:r>
        <w:t>Read the situation described on screen. Then choose the response that best applies the Accessibility Decision Path. Think about which step of the path is most relevant — Pause, Listen, Apply, Adapt, or Seek Support.</w:t>
      </w:r>
    </w:p>
    <w:p>
      <w:r>
        <w:t>When you are ready, select your answer. Remember, you have two attempts.</w:t>
      </w:r>
    </w:p>
    <w:p>
      <w:r>
        <w:t>[WORD COUNT: 58 | ESTIMATED TIME: 23 seconds]</w:t>
      </w:r>
    </w:p>
    <w:p>
      <w:pPr>
        <w:spacing w:before="120" w:after="120"/>
      </w:pPr>
      <w:r>
        <w:rPr>
          <w:color w:val="CCCCCC"/>
          <w:sz w:val="16"/>
        </w:rPr>
        <w:t>──────────────────────────────────────────────────</w:t>
      </w:r>
    </w:p>
    <w:p>
      <w:pPr>
        <w:pStyle w:val="Heading2"/>
      </w:pPr>
      <w:r>
        <w:t>[SCREEN 11 — Inclusive Practice Tips]</w:t>
      </w:r>
    </w:p>
    <w:p>
      <w:r>
        <w:t>(Beat — warm, practical, encouraging)</w:t>
      </w:r>
    </w:p>
    <w:p>
      <w:r>
        <w:t>Before we wrap up the core content, here are some inclusive practice tips you can start using today. These are small, concrete actions that make a real difference.</w:t>
      </w:r>
    </w:p>
    <w:p>
      <w:r>
        <w:t>(Beat)</w:t>
      </w:r>
    </w:p>
    <w:p>
      <w:r>
        <w:t>Tip number one: Always ask — never assume. If you are not sure how to support someone, ask them directly. A simple question like "How can I best assist you today?" respects their expertise about their own needs.</w:t>
      </w:r>
    </w:p>
    <w:p>
      <w:r>
        <w:t>Tip number two: Make your space scan a habit. Before your next shift, look at your workspace with fresh eyes. Can someone in a wheelchair reach the counter? Is the signage readable from five feet away? Is there a clear path to the door?</w:t>
      </w:r>
    </w:p>
    <w:p>
      <w:r>
        <w:t>Tip number three: Speak to the person, not their companion. When a patient is accompanied by a support person or interpreter, direct your conversation to the patient. Make eye contact with them. They are the expert on their own care.</w:t>
      </w:r>
    </w:p>
    <w:p>
      <w:r>
        <w:t>Tip number four: Offer information in more than one format. If you are handing out a printed form, ask if the person would prefer large print, an electronic version, or verbal instructions.</w:t>
      </w:r>
    </w:p>
    <w:p>
      <w:r>
        <w:t>(Beat)</w:t>
      </w:r>
    </w:p>
    <w:p>
      <w:r>
        <w:t>These four tips connect directly to the Accessibility in Practice model — awareness, communication, environment, and response.</w:t>
      </w:r>
    </w:p>
    <w:p>
      <w:r>
        <w:t>[WORD COUNT: 196 | ESTIMATED TIME: 78 seconds]</w:t>
      </w:r>
    </w:p>
    <w:p>
      <w:pPr>
        <w:spacing w:before="120" w:after="120"/>
      </w:pPr>
      <w:r>
        <w:rPr>
          <w:color w:val="CCCCCC"/>
          <w:sz w:val="16"/>
        </w:rPr>
        <w:t>──────────────────────────────────────────────────</w:t>
      </w:r>
    </w:p>
    <w:p>
      <w:pPr>
        <w:pStyle w:val="Heading2"/>
      </w:pPr>
      <w:r>
        <w:t>[SCREEN 12 — Reflection Prompt]</w:t>
      </w:r>
    </w:p>
    <w:p>
      <w:r>
        <w:t>(Beat — quiet, contemplative tone)</w:t>
      </w:r>
    </w:p>
    <w:p>
      <w:r>
        <w:t>Take a moment now to reflect.</w:t>
      </w:r>
    </w:p>
    <w:p>
      <w:r>
        <w:t>(Beat)</w:t>
      </w:r>
    </w:p>
    <w:p>
      <w:r>
        <w:t>Think about a recent interaction at work — with a patient, a colleague, or a visitor. Was there a moment where accessibility could have been handled differently? Not necessarily a failure, but an opportunity.</w:t>
      </w:r>
    </w:p>
    <w:p>
      <w:r>
        <w:t>(Beat)</w:t>
      </w:r>
    </w:p>
    <w:p>
      <w:r>
        <w:t>On screen, you will see a text box where you can write a brief reflection. You might consider questions like: What barriers have I noticed in my workspace that I had not thought about before? When was the last time I asked someone how they preferred to receive information? What is one thing I could change this week?</w:t>
      </w:r>
    </w:p>
    <w:p>
      <w:r>
        <w:t>Your reflection is private. It is not shared with your manager or anyone else. This is for your own learning.</w:t>
      </w:r>
    </w:p>
    <w:p>
      <w:r>
        <w:t>(Beat)</w:t>
      </w:r>
    </w:p>
    <w:p>
      <w:r>
        <w:t>Take as much time as you need. When you are ready, move on to the action planning screen.</w:t>
      </w:r>
    </w:p>
    <w:p>
      <w:r>
        <w:t>[WORD COUNT: 140 | ESTIMATED TIME: 56 seconds]</w:t>
      </w:r>
    </w:p>
    <w:p>
      <w:pPr>
        <w:spacing w:before="120" w:after="120"/>
      </w:pPr>
      <w:r>
        <w:rPr>
          <w:color w:val="CCCCCC"/>
          <w:sz w:val="16"/>
        </w:rPr>
        <w:t>──────────────────────────────────────────────────</w:t>
      </w:r>
    </w:p>
    <w:p>
      <w:pPr>
        <w:pStyle w:val="Heading2"/>
      </w:pPr>
      <w:r>
        <w:t>[SCREEN 13 — MAP Action Planning]</w:t>
      </w:r>
    </w:p>
    <w:p>
      <w:r>
        <w:t>(Beat — encouraging, forward-looking tone)</w:t>
      </w:r>
    </w:p>
    <w:p>
      <w:r>
        <w:t>Now it is time to create your My Action Plan — your MAP. This is a tool you will use in every guide throughout the series, and it travels with you.</w:t>
      </w:r>
    </w:p>
    <w:p>
      <w:r>
        <w:t>(Beat)</w:t>
      </w:r>
    </w:p>
    <w:p>
      <w:r>
        <w:t>Your MAP has three sections.</w:t>
      </w:r>
    </w:p>
    <w:p>
      <w:r>
        <w:t>Stop: What is one thing you will stop doing? Maybe it is assuming you know what someone needs. Maybe it is walking past a barrier you have noticed but never reported.</w:t>
      </w:r>
    </w:p>
    <w:p>
      <w:r>
        <w:t>Start: What is one thing you will start doing? Maybe it is asking every patient how they prefer to receive information. Maybe it is doing a workspace accessibility scan.</w:t>
      </w:r>
    </w:p>
    <w:p>
      <w:r>
        <w:t>Continue: What is one thing you are already doing well that you want to keep doing? Maybe you already speak directly to patients rather than their companions. Maybe you already use plain language in your communications.</w:t>
      </w:r>
    </w:p>
    <w:p>
      <w:r>
        <w:t>(Beat)</w:t>
      </w:r>
    </w:p>
    <w:p>
      <w:r>
        <w:t>Fill in your MAP on screen. You can also download it as a PDF to keep at your workstation. Your MAP entries are saved to your learner profile and are private.</w:t>
      </w:r>
    </w:p>
    <w:p>
      <w:r>
        <w:t>[WORD COUNT: 160 | ESTIMATED TIME: 64 seconds]</w:t>
      </w:r>
    </w:p>
    <w:p>
      <w:pPr>
        <w:spacing w:before="120" w:after="120"/>
      </w:pPr>
      <w:r>
        <w:rPr>
          <w:color w:val="CCCCCC"/>
          <w:sz w:val="16"/>
        </w:rPr>
        <w:t>──────────────────────────────────────────────────</w:t>
      </w:r>
    </w:p>
    <w:p>
      <w:pPr>
        <w:pStyle w:val="Heading2"/>
      </w:pPr>
      <w:r>
        <w:t>[SCREEN 14 — Key Takeaways]</w:t>
      </w:r>
    </w:p>
    <w:p>
      <w:r>
        <w:t>(Beat — confident, summarizing tone)</w:t>
      </w:r>
    </w:p>
    <w:p>
      <w:r>
        <w:t>Let us bring it all together. Here are the key takeaways from Guide 1.</w:t>
      </w:r>
    </w:p>
    <w:p>
      <w:r>
        <w:t>(Beat)</w:t>
      </w:r>
    </w:p>
    <w:p>
      <w:r>
        <w:t>First: Disability is best understood through the human rights model — a framework that centres full participation, dignity, and equity, not diagnosis or deficit.</w:t>
      </w:r>
    </w:p>
    <w:p>
      <w:r>
        <w:t>Second: The Accessibility in Practice model gives you four areas to focus on — awareness, communication, environment, and response. Every guide in this series will build on these four areas.</w:t>
      </w:r>
    </w:p>
    <w:p>
      <w:r>
        <w:t>Third: The Accessibility Decision Path — Pause, Listen, Apply, Adapt, Seek Support — is your go-to framework for any accessibility situation. When in doubt, start with Pause.</w:t>
      </w:r>
    </w:p>
    <w:p>
      <w:r>
        <w:t>Fourth: Accessibility is not a special accommodation. It is a standard of care. It benefits everyone, and it is everyone's responsibility at UHN.</w:t>
      </w:r>
    </w:p>
    <w:p>
      <w:r>
        <w:t>And fifth: Small actions matter. A space scan, a question asked with respect, a form offered in a different format — these are the building blocks of an inclusive healthcare environment.</w:t>
      </w:r>
    </w:p>
    <w:p>
      <w:r>
        <w:t>(Beat)</w:t>
      </w:r>
    </w:p>
    <w:p>
      <w:r>
        <w:t>You have completed Guide 1. Well done. Download the job aids linked on this screen to keep these frameworks at your fingertips.</w:t>
      </w:r>
    </w:p>
    <w:p>
      <w:r>
        <w:t>[WORD COUNT: 175 | ESTIMATED TIME: 70 seconds]</w:t>
      </w:r>
    </w:p>
    <w:p>
      <w:pPr>
        <w:spacing w:before="120" w:after="120"/>
      </w:pPr>
      <w:r>
        <w:rPr>
          <w:color w:val="CCCCCC"/>
          <w:sz w:val="16"/>
        </w:rPr>
        <w:t>──────────────────────────────────────────────────</w:t>
      </w:r>
    </w:p>
    <w:p>
      <w:pPr>
        <w:pStyle w:val="Heading2"/>
      </w:pPr>
      <w:r>
        <w:t>[SCREEN 15 — Resources and References]</w:t>
      </w:r>
    </w:p>
    <w:p>
      <w:r>
        <w:t>(Beat — informational, steady tone)</w:t>
      </w:r>
    </w:p>
    <w:p>
      <w:r>
        <w:t>On this screen, you will find a list of resources and references that support the content in this guide. These include links to UHN accessibility policies, the Accessibility for Ontarians with Disabilities Act — also known as the AODA — and key research articles.</w:t>
      </w:r>
    </w:p>
    <w:p>
      <w:r>
        <w:t>You do not need to review all of these now, but they are here if you want to go deeper on any topic. Each resource opens in a new tab.</w:t>
      </w:r>
    </w:p>
    <w:p>
      <w:r>
        <w:t>(Beat)</w:t>
      </w:r>
    </w:p>
    <w:p>
      <w:r>
        <w:t>If you have questions about accessibility at UHN that were not covered in this guide, reach out to Patient Relations or your unit's accessibility lead.</w:t>
      </w:r>
    </w:p>
    <w:p>
      <w:r>
        <w:t>[WORD COUNT: 96 | ESTIMATED TIME: 38 seconds]</w:t>
      </w:r>
    </w:p>
    <w:p>
      <w:pPr>
        <w:spacing w:before="120" w:after="120"/>
      </w:pPr>
      <w:r>
        <w:rPr>
          <w:color w:val="CCCCCC"/>
          <w:sz w:val="16"/>
        </w:rPr>
        <w:t>──────────────────────────────────────────────────</w:t>
      </w:r>
    </w:p>
    <w:p>
      <w:pPr>
        <w:pStyle w:val="Heading2"/>
      </w:pPr>
      <w:r>
        <w:t>[SCREEN 16 — Course Completion and Series Progress]</w:t>
      </w:r>
    </w:p>
    <w:p>
      <w:r>
        <w:t>(Beat — warm, congratulatory tone)</w:t>
      </w:r>
    </w:p>
    <w:p>
      <w:r>
        <w:t>Congratulations — you have completed Guide 1: Foundations of Disability Inclusion and Accessible Design.</w:t>
      </w:r>
    </w:p>
    <w:p>
      <w:r>
        <w:t>(Beat)</w:t>
      </w:r>
    </w:p>
    <w:p>
      <w:r>
        <w:t>This guide is the foundation for the entire Accessibility First series. The concepts you explored today — the human rights model, the Accessibility in Practice model, and the Decision Path — will appear in every guide that follows.</w:t>
      </w:r>
    </w:p>
    <w:p>
      <w:r>
        <w:t>On screen, you can see the series progress map. Guide 1 is now complete. Guide 2 — Visual and Sensory Disabilities — is unlocked and ready for you whenever you are.</w:t>
      </w:r>
    </w:p>
    <w:p>
      <w:r>
        <w:t>(Beat)</w:t>
      </w:r>
    </w:p>
    <w:p>
      <w:r>
        <w:t>Thank you for investing your time in building a more accessible UHN. Every step you take matters.</w:t>
      </w:r>
    </w:p>
    <w:p>
      <w:r>
        <w:t>See you in Guide 2.</w:t>
      </w:r>
    </w:p>
    <w:p>
      <w:r>
        <w:t>[WORD COUNT: 111 | ESTIMATED TIME: 44 seconds]</w:t>
      </w:r>
    </w:p>
    <w:p>
      <w:pPr>
        <w:spacing w:before="120" w:after="120"/>
      </w:pPr>
      <w:r>
        <w:rPr>
          <w:color w:val="CCCCCC"/>
          <w:sz w:val="16"/>
        </w:rPr>
        <w:t>──────────────────────────────────────────────────</w:t>
      </w:r>
    </w:p>
    <w:p>
      <w:pPr>
        <w:pStyle w:val="Heading2"/>
      </w:pPr>
      <w:r>
        <w:t>Total Narration Summary</w:t>
      </w:r>
    </w:p>
    <w:tbl>
      <w:tblPr>
        <w:tblStyle w:val="TableGrid"/>
        <w:tblW w:type="auto" w:w="0"/>
        <w:jc w:val="center"/>
        <w:tblLayout w:type="autofit"/>
        <w:tblLook w:firstColumn="1" w:firstRow="1" w:lastColumn="0" w:lastRow="0" w:noHBand="0" w:noVBand="1" w:val="04A0"/>
      </w:tblPr>
      <w:tblGrid>
        <w:gridCol w:w="2507"/>
        <w:gridCol w:w="2507"/>
        <w:gridCol w:w="2507"/>
        <w:gridCol w:w="2507"/>
      </w:tblGrid>
      <w:tr>
        <w:tc>
          <w:tcPr>
            <w:tcW w:type="dxa" w:w="2507"/>
            <w:shd w:fill="192858" w:val="clear"/>
          </w:tcPr>
          <w:p>
            <w:pPr/>
            <w:r>
              <w:rPr>
                <w:b/>
                <w:color w:val="FFFFFF"/>
                <w:sz w:val="18"/>
              </w:rPr>
            </w:r>
            <w:r>
              <w:rPr>
                <w:b/>
                <w:color w:val="FFFFFF"/>
                <w:sz w:val="18"/>
              </w:rPr>
              <w:t>Screen</w:t>
            </w:r>
          </w:p>
        </w:tc>
        <w:tc>
          <w:tcPr>
            <w:tcW w:type="dxa" w:w="2507"/>
            <w:shd w:fill="192858" w:val="clear"/>
          </w:tcPr>
          <w:p>
            <w:pPr/>
            <w:r>
              <w:rPr>
                <w:b/>
                <w:color w:val="FFFFFF"/>
                <w:sz w:val="18"/>
              </w:rPr>
            </w:r>
            <w:r>
              <w:rPr>
                <w:b/>
                <w:color w:val="FFFFFF"/>
                <w:sz w:val="18"/>
              </w:rPr>
              <w:t>Title</w:t>
            </w:r>
          </w:p>
        </w:tc>
        <w:tc>
          <w:tcPr>
            <w:tcW w:type="dxa" w:w="2507"/>
            <w:shd w:fill="192858" w:val="clear"/>
          </w:tcPr>
          <w:p>
            <w:pPr/>
            <w:r>
              <w:rPr>
                <w:b/>
                <w:color w:val="FFFFFF"/>
                <w:sz w:val="18"/>
              </w:rPr>
            </w:r>
            <w:r>
              <w:rPr>
                <w:b/>
                <w:color w:val="FFFFFF"/>
                <w:sz w:val="18"/>
              </w:rPr>
              <w:t>Word Count</w:t>
            </w:r>
          </w:p>
        </w:tc>
        <w:tc>
          <w:tcPr>
            <w:tcW w:type="dxa" w:w="2507"/>
            <w:shd w:fill="192858" w:val="clear"/>
          </w:tcPr>
          <w:p>
            <w:pPr/>
            <w:r>
              <w:rPr>
                <w:b/>
                <w:color w:val="FFFFFF"/>
                <w:sz w:val="18"/>
              </w:rPr>
            </w:r>
            <w:r>
              <w:rPr>
                <w:b/>
                <w:color w:val="FFFFFF"/>
                <w:sz w:val="18"/>
              </w:rPr>
              <w:t>Estimated Time</w:t>
            </w:r>
          </w:p>
        </w:tc>
      </w:tr>
      <w:tr>
        <w:tc>
          <w:tcPr>
            <w:tcW w:type="dxa" w:w="2507"/>
          </w:tcPr>
          <w:p>
            <w:pPr/>
            <w:r>
              <w:rPr>
                <w:sz w:val="18"/>
              </w:rPr>
            </w:r>
            <w:r>
              <w:rPr>
                <w:sz w:val="18"/>
              </w:rPr>
              <w:t>1</w:t>
            </w:r>
          </w:p>
        </w:tc>
        <w:tc>
          <w:tcPr>
            <w:tcW w:type="dxa" w:w="2507"/>
          </w:tcPr>
          <w:p>
            <w:pPr/>
            <w:r>
              <w:rPr>
                <w:sz w:val="18"/>
              </w:rPr>
            </w:r>
            <w:r>
              <w:rPr>
                <w:sz w:val="18"/>
              </w:rPr>
              <w:t>Welcome and Course Purpose</w:t>
            </w:r>
          </w:p>
        </w:tc>
        <w:tc>
          <w:tcPr>
            <w:tcW w:type="dxa" w:w="2507"/>
          </w:tcPr>
          <w:p>
            <w:pPr/>
            <w:r>
              <w:rPr>
                <w:sz w:val="18"/>
              </w:rPr>
            </w:r>
            <w:r>
              <w:rPr>
                <w:sz w:val="18"/>
              </w:rPr>
              <w:t>142</w:t>
            </w:r>
          </w:p>
        </w:tc>
        <w:tc>
          <w:tcPr>
            <w:tcW w:type="dxa" w:w="2507"/>
          </w:tcPr>
          <w:p>
            <w:pPr/>
            <w:r>
              <w:rPr>
                <w:sz w:val="18"/>
              </w:rPr>
            </w:r>
            <w:r>
              <w:rPr>
                <w:sz w:val="18"/>
              </w:rPr>
              <w:t>57s</w:t>
            </w:r>
          </w:p>
        </w:tc>
      </w:tr>
      <w:tr>
        <w:tc>
          <w:tcPr>
            <w:tcW w:type="dxa" w:w="2507"/>
          </w:tcPr>
          <w:p>
            <w:pPr/>
            <w:r>
              <w:rPr>
                <w:sz w:val="18"/>
              </w:rPr>
            </w:r>
            <w:r>
              <w:rPr>
                <w:sz w:val="18"/>
              </w:rPr>
              <w:t>2</w:t>
            </w:r>
          </w:p>
        </w:tc>
        <w:tc>
          <w:tcPr>
            <w:tcW w:type="dxa" w:w="2507"/>
          </w:tcPr>
          <w:p>
            <w:pPr/>
            <w:r>
              <w:rPr>
                <w:sz w:val="18"/>
              </w:rPr>
            </w:r>
            <w:r>
              <w:rPr>
                <w:sz w:val="18"/>
              </w:rPr>
              <w:t>Learning Objectives</w:t>
            </w:r>
          </w:p>
        </w:tc>
        <w:tc>
          <w:tcPr>
            <w:tcW w:type="dxa" w:w="2507"/>
          </w:tcPr>
          <w:p>
            <w:pPr/>
            <w:r>
              <w:rPr>
                <w:sz w:val="18"/>
              </w:rPr>
            </w:r>
            <w:r>
              <w:rPr>
                <w:sz w:val="18"/>
              </w:rPr>
              <w:t>117</w:t>
            </w:r>
          </w:p>
        </w:tc>
        <w:tc>
          <w:tcPr>
            <w:tcW w:type="dxa" w:w="2507"/>
          </w:tcPr>
          <w:p>
            <w:pPr/>
            <w:r>
              <w:rPr>
                <w:sz w:val="18"/>
              </w:rPr>
            </w:r>
            <w:r>
              <w:rPr>
                <w:sz w:val="18"/>
              </w:rPr>
              <w:t>47s</w:t>
            </w:r>
          </w:p>
        </w:tc>
      </w:tr>
      <w:tr>
        <w:tc>
          <w:tcPr>
            <w:tcW w:type="dxa" w:w="2507"/>
          </w:tcPr>
          <w:p>
            <w:pPr/>
            <w:r>
              <w:rPr>
                <w:sz w:val="18"/>
              </w:rPr>
            </w:r>
            <w:r>
              <w:rPr>
                <w:sz w:val="18"/>
              </w:rPr>
              <w:t>3</w:t>
            </w:r>
          </w:p>
        </w:tc>
        <w:tc>
          <w:tcPr>
            <w:tcW w:type="dxa" w:w="2507"/>
          </w:tcPr>
          <w:p>
            <w:pPr/>
            <w:r>
              <w:rPr>
                <w:sz w:val="18"/>
              </w:rPr>
            </w:r>
            <w:r>
              <w:rPr>
                <w:sz w:val="18"/>
              </w:rPr>
              <w:t>Why This Matters in Healthcare</w:t>
            </w:r>
          </w:p>
        </w:tc>
        <w:tc>
          <w:tcPr>
            <w:tcW w:type="dxa" w:w="2507"/>
          </w:tcPr>
          <w:p>
            <w:pPr/>
            <w:r>
              <w:rPr>
                <w:sz w:val="18"/>
              </w:rPr>
            </w:r>
            <w:r>
              <w:rPr>
                <w:sz w:val="18"/>
              </w:rPr>
              <w:t>162</w:t>
            </w:r>
          </w:p>
        </w:tc>
        <w:tc>
          <w:tcPr>
            <w:tcW w:type="dxa" w:w="2507"/>
          </w:tcPr>
          <w:p>
            <w:pPr/>
            <w:r>
              <w:rPr>
                <w:sz w:val="18"/>
              </w:rPr>
            </w:r>
            <w:r>
              <w:rPr>
                <w:sz w:val="18"/>
              </w:rPr>
              <w:t>65s</w:t>
            </w:r>
          </w:p>
        </w:tc>
      </w:tr>
      <w:tr>
        <w:tc>
          <w:tcPr>
            <w:tcW w:type="dxa" w:w="2507"/>
          </w:tcPr>
          <w:p>
            <w:pPr/>
            <w:r>
              <w:rPr>
                <w:sz w:val="18"/>
              </w:rPr>
            </w:r>
            <w:r>
              <w:rPr>
                <w:sz w:val="18"/>
              </w:rPr>
              <w:t>4</w:t>
            </w:r>
          </w:p>
        </w:tc>
        <w:tc>
          <w:tcPr>
            <w:tcW w:type="dxa" w:w="2507"/>
          </w:tcPr>
          <w:p>
            <w:pPr/>
            <w:r>
              <w:rPr>
                <w:sz w:val="18"/>
              </w:rPr>
            </w:r>
            <w:r>
              <w:rPr>
                <w:sz w:val="18"/>
              </w:rPr>
              <w:t>Core Concept: Models of Disability</w:t>
            </w:r>
          </w:p>
        </w:tc>
        <w:tc>
          <w:tcPr>
            <w:tcW w:type="dxa" w:w="2507"/>
          </w:tcPr>
          <w:p>
            <w:pPr/>
            <w:r>
              <w:rPr>
                <w:sz w:val="18"/>
              </w:rPr>
            </w:r>
            <w:r>
              <w:rPr>
                <w:sz w:val="18"/>
              </w:rPr>
              <w:t>195</w:t>
            </w:r>
          </w:p>
        </w:tc>
        <w:tc>
          <w:tcPr>
            <w:tcW w:type="dxa" w:w="2507"/>
          </w:tcPr>
          <w:p>
            <w:pPr/>
            <w:r>
              <w:rPr>
                <w:sz w:val="18"/>
              </w:rPr>
            </w:r>
            <w:r>
              <w:rPr>
                <w:sz w:val="18"/>
              </w:rPr>
              <w:t>78s</w:t>
            </w:r>
          </w:p>
        </w:tc>
      </w:tr>
      <w:tr>
        <w:tc>
          <w:tcPr>
            <w:tcW w:type="dxa" w:w="2507"/>
          </w:tcPr>
          <w:p>
            <w:pPr/>
            <w:r>
              <w:rPr>
                <w:sz w:val="18"/>
              </w:rPr>
            </w:r>
            <w:r>
              <w:rPr>
                <w:sz w:val="18"/>
              </w:rPr>
              <w:t>5</w:t>
            </w:r>
          </w:p>
        </w:tc>
        <w:tc>
          <w:tcPr>
            <w:tcW w:type="dxa" w:w="2507"/>
          </w:tcPr>
          <w:p>
            <w:pPr/>
            <w:r>
              <w:rPr>
                <w:sz w:val="18"/>
              </w:rPr>
            </w:r>
            <w:r>
              <w:rPr>
                <w:sz w:val="18"/>
              </w:rPr>
              <w:t>Accessibility in Practice Model</w:t>
            </w:r>
          </w:p>
        </w:tc>
        <w:tc>
          <w:tcPr>
            <w:tcW w:type="dxa" w:w="2507"/>
          </w:tcPr>
          <w:p>
            <w:pPr/>
            <w:r>
              <w:rPr>
                <w:sz w:val="18"/>
              </w:rPr>
            </w:r>
            <w:r>
              <w:rPr>
                <w:sz w:val="18"/>
              </w:rPr>
              <w:t>189</w:t>
            </w:r>
          </w:p>
        </w:tc>
        <w:tc>
          <w:tcPr>
            <w:tcW w:type="dxa" w:w="2507"/>
          </w:tcPr>
          <w:p>
            <w:pPr/>
            <w:r>
              <w:rPr>
                <w:sz w:val="18"/>
              </w:rPr>
            </w:r>
            <w:r>
              <w:rPr>
                <w:sz w:val="18"/>
              </w:rPr>
              <w:t>76s</w:t>
            </w:r>
          </w:p>
        </w:tc>
      </w:tr>
      <w:tr>
        <w:tc>
          <w:tcPr>
            <w:tcW w:type="dxa" w:w="2507"/>
          </w:tcPr>
          <w:p>
            <w:pPr/>
            <w:r>
              <w:rPr>
                <w:sz w:val="18"/>
              </w:rPr>
            </w:r>
            <w:r>
              <w:rPr>
                <w:sz w:val="18"/>
              </w:rPr>
              <w:t>6</w:t>
            </w:r>
          </w:p>
        </w:tc>
        <w:tc>
          <w:tcPr>
            <w:tcW w:type="dxa" w:w="2507"/>
          </w:tcPr>
          <w:p>
            <w:pPr/>
            <w:r>
              <w:rPr>
                <w:sz w:val="18"/>
              </w:rPr>
            </w:r>
            <w:r>
              <w:rPr>
                <w:sz w:val="18"/>
              </w:rPr>
              <w:t>Accessibility Decision Path</w:t>
            </w:r>
          </w:p>
        </w:tc>
        <w:tc>
          <w:tcPr>
            <w:tcW w:type="dxa" w:w="2507"/>
          </w:tcPr>
          <w:p>
            <w:pPr/>
            <w:r>
              <w:rPr>
                <w:sz w:val="18"/>
              </w:rPr>
            </w:r>
            <w:r>
              <w:rPr>
                <w:sz w:val="18"/>
              </w:rPr>
              <w:t>190</w:t>
            </w:r>
          </w:p>
        </w:tc>
        <w:tc>
          <w:tcPr>
            <w:tcW w:type="dxa" w:w="2507"/>
          </w:tcPr>
          <w:p>
            <w:pPr/>
            <w:r>
              <w:rPr>
                <w:sz w:val="18"/>
              </w:rPr>
            </w:r>
            <w:r>
              <w:rPr>
                <w:sz w:val="18"/>
              </w:rPr>
              <w:t>76s</w:t>
            </w:r>
          </w:p>
        </w:tc>
      </w:tr>
      <w:tr>
        <w:tc>
          <w:tcPr>
            <w:tcW w:type="dxa" w:w="2507"/>
          </w:tcPr>
          <w:p>
            <w:pPr/>
            <w:r>
              <w:rPr>
                <w:sz w:val="18"/>
              </w:rPr>
            </w:r>
            <w:r>
              <w:rPr>
                <w:sz w:val="18"/>
              </w:rPr>
              <w:t>7</w:t>
            </w:r>
          </w:p>
        </w:tc>
        <w:tc>
          <w:tcPr>
            <w:tcW w:type="dxa" w:w="2507"/>
          </w:tcPr>
          <w:p>
            <w:pPr/>
            <w:r>
              <w:rPr>
                <w:sz w:val="18"/>
              </w:rPr>
            </w:r>
            <w:r>
              <w:rPr>
                <w:sz w:val="18"/>
              </w:rPr>
              <w:t>Scenario 1: Hospital Booking</w:t>
            </w:r>
          </w:p>
        </w:tc>
        <w:tc>
          <w:tcPr>
            <w:tcW w:type="dxa" w:w="2507"/>
          </w:tcPr>
          <w:p>
            <w:pPr/>
            <w:r>
              <w:rPr>
                <w:sz w:val="18"/>
              </w:rPr>
            </w:r>
            <w:r>
              <w:rPr>
                <w:sz w:val="18"/>
              </w:rPr>
              <w:t>165</w:t>
            </w:r>
          </w:p>
        </w:tc>
        <w:tc>
          <w:tcPr>
            <w:tcW w:type="dxa" w:w="2507"/>
          </w:tcPr>
          <w:p>
            <w:pPr/>
            <w:r>
              <w:rPr>
                <w:sz w:val="18"/>
              </w:rPr>
            </w:r>
            <w:r>
              <w:rPr>
                <w:sz w:val="18"/>
              </w:rPr>
              <w:t>66s</w:t>
            </w:r>
          </w:p>
        </w:tc>
      </w:tr>
      <w:tr>
        <w:tc>
          <w:tcPr>
            <w:tcW w:type="dxa" w:w="2507"/>
          </w:tcPr>
          <w:p>
            <w:pPr/>
            <w:r>
              <w:rPr>
                <w:sz w:val="18"/>
              </w:rPr>
            </w:r>
            <w:r>
              <w:rPr>
                <w:sz w:val="18"/>
              </w:rPr>
              <w:t>8</w:t>
            </w:r>
          </w:p>
        </w:tc>
        <w:tc>
          <w:tcPr>
            <w:tcW w:type="dxa" w:w="2507"/>
          </w:tcPr>
          <w:p>
            <w:pPr/>
            <w:r>
              <w:rPr>
                <w:sz w:val="18"/>
              </w:rPr>
            </w:r>
            <w:r>
              <w:rPr>
                <w:sz w:val="18"/>
              </w:rPr>
              <w:t>Scenario 2: Clinic Signage</w:t>
            </w:r>
          </w:p>
        </w:tc>
        <w:tc>
          <w:tcPr>
            <w:tcW w:type="dxa" w:w="2507"/>
          </w:tcPr>
          <w:p>
            <w:pPr/>
            <w:r>
              <w:rPr>
                <w:sz w:val="18"/>
              </w:rPr>
            </w:r>
            <w:r>
              <w:rPr>
                <w:sz w:val="18"/>
              </w:rPr>
              <w:t>155</w:t>
            </w:r>
          </w:p>
        </w:tc>
        <w:tc>
          <w:tcPr>
            <w:tcW w:type="dxa" w:w="2507"/>
          </w:tcPr>
          <w:p>
            <w:pPr/>
            <w:r>
              <w:rPr>
                <w:sz w:val="18"/>
              </w:rPr>
            </w:r>
            <w:r>
              <w:rPr>
                <w:sz w:val="18"/>
              </w:rPr>
              <w:t>62s</w:t>
            </w:r>
          </w:p>
        </w:tc>
      </w:tr>
      <w:tr>
        <w:tc>
          <w:tcPr>
            <w:tcW w:type="dxa" w:w="2507"/>
          </w:tcPr>
          <w:p>
            <w:pPr/>
            <w:r>
              <w:rPr>
                <w:sz w:val="18"/>
              </w:rPr>
            </w:r>
            <w:r>
              <w:rPr>
                <w:sz w:val="18"/>
              </w:rPr>
              <w:t>9</w:t>
            </w:r>
          </w:p>
        </w:tc>
        <w:tc>
          <w:tcPr>
            <w:tcW w:type="dxa" w:w="2507"/>
          </w:tcPr>
          <w:p>
            <w:pPr/>
            <w:r>
              <w:rPr>
                <w:sz w:val="18"/>
              </w:rPr>
            </w:r>
            <w:r>
              <w:rPr>
                <w:sz w:val="18"/>
              </w:rPr>
              <w:t>Knowledge Check 1</w:t>
            </w:r>
          </w:p>
        </w:tc>
        <w:tc>
          <w:tcPr>
            <w:tcW w:type="dxa" w:w="2507"/>
          </w:tcPr>
          <w:p>
            <w:pPr/>
            <w:r>
              <w:rPr>
                <w:sz w:val="18"/>
              </w:rPr>
            </w:r>
            <w:r>
              <w:rPr>
                <w:sz w:val="18"/>
              </w:rPr>
              <w:t>85</w:t>
            </w:r>
          </w:p>
        </w:tc>
        <w:tc>
          <w:tcPr>
            <w:tcW w:type="dxa" w:w="2507"/>
          </w:tcPr>
          <w:p>
            <w:pPr/>
            <w:r>
              <w:rPr>
                <w:sz w:val="18"/>
              </w:rPr>
            </w:r>
            <w:r>
              <w:rPr>
                <w:sz w:val="18"/>
              </w:rPr>
              <w:t>34s</w:t>
            </w:r>
          </w:p>
        </w:tc>
      </w:tr>
      <w:tr>
        <w:tc>
          <w:tcPr>
            <w:tcW w:type="dxa" w:w="2507"/>
          </w:tcPr>
          <w:p>
            <w:pPr/>
            <w:r>
              <w:rPr>
                <w:sz w:val="18"/>
              </w:rPr>
            </w:r>
            <w:r>
              <w:rPr>
                <w:sz w:val="18"/>
              </w:rPr>
              <w:t>10</w:t>
            </w:r>
          </w:p>
        </w:tc>
        <w:tc>
          <w:tcPr>
            <w:tcW w:type="dxa" w:w="2507"/>
          </w:tcPr>
          <w:p>
            <w:pPr/>
            <w:r>
              <w:rPr>
                <w:sz w:val="18"/>
              </w:rPr>
            </w:r>
            <w:r>
              <w:rPr>
                <w:sz w:val="18"/>
              </w:rPr>
              <w:t>Knowledge Check 2</w:t>
            </w:r>
          </w:p>
        </w:tc>
        <w:tc>
          <w:tcPr>
            <w:tcW w:type="dxa" w:w="2507"/>
          </w:tcPr>
          <w:p>
            <w:pPr/>
            <w:r>
              <w:rPr>
                <w:sz w:val="18"/>
              </w:rPr>
            </w:r>
            <w:r>
              <w:rPr>
                <w:sz w:val="18"/>
              </w:rPr>
              <w:t>58</w:t>
            </w:r>
          </w:p>
        </w:tc>
        <w:tc>
          <w:tcPr>
            <w:tcW w:type="dxa" w:w="2507"/>
          </w:tcPr>
          <w:p>
            <w:pPr/>
            <w:r>
              <w:rPr>
                <w:sz w:val="18"/>
              </w:rPr>
            </w:r>
            <w:r>
              <w:rPr>
                <w:sz w:val="18"/>
              </w:rPr>
              <w:t>23s</w:t>
            </w:r>
          </w:p>
        </w:tc>
      </w:tr>
      <w:tr>
        <w:tc>
          <w:tcPr>
            <w:tcW w:type="dxa" w:w="2507"/>
          </w:tcPr>
          <w:p>
            <w:pPr/>
            <w:r>
              <w:rPr>
                <w:sz w:val="18"/>
              </w:rPr>
            </w:r>
            <w:r>
              <w:rPr>
                <w:sz w:val="18"/>
              </w:rPr>
              <w:t>11</w:t>
            </w:r>
          </w:p>
        </w:tc>
        <w:tc>
          <w:tcPr>
            <w:tcW w:type="dxa" w:w="2507"/>
          </w:tcPr>
          <w:p>
            <w:pPr/>
            <w:r>
              <w:rPr>
                <w:sz w:val="18"/>
              </w:rPr>
            </w:r>
            <w:r>
              <w:rPr>
                <w:sz w:val="18"/>
              </w:rPr>
              <w:t>Inclusive Practice Tips</w:t>
            </w:r>
          </w:p>
        </w:tc>
        <w:tc>
          <w:tcPr>
            <w:tcW w:type="dxa" w:w="2507"/>
          </w:tcPr>
          <w:p>
            <w:pPr/>
            <w:r>
              <w:rPr>
                <w:sz w:val="18"/>
              </w:rPr>
            </w:r>
            <w:r>
              <w:rPr>
                <w:sz w:val="18"/>
              </w:rPr>
              <w:t>196</w:t>
            </w:r>
          </w:p>
        </w:tc>
        <w:tc>
          <w:tcPr>
            <w:tcW w:type="dxa" w:w="2507"/>
          </w:tcPr>
          <w:p>
            <w:pPr/>
            <w:r>
              <w:rPr>
                <w:sz w:val="18"/>
              </w:rPr>
            </w:r>
            <w:r>
              <w:rPr>
                <w:sz w:val="18"/>
              </w:rPr>
              <w:t>78s</w:t>
            </w:r>
          </w:p>
        </w:tc>
      </w:tr>
      <w:tr>
        <w:tc>
          <w:tcPr>
            <w:tcW w:type="dxa" w:w="2507"/>
          </w:tcPr>
          <w:p>
            <w:pPr/>
            <w:r>
              <w:rPr>
                <w:sz w:val="18"/>
              </w:rPr>
            </w:r>
            <w:r>
              <w:rPr>
                <w:sz w:val="18"/>
              </w:rPr>
              <w:t>12</w:t>
            </w:r>
          </w:p>
        </w:tc>
        <w:tc>
          <w:tcPr>
            <w:tcW w:type="dxa" w:w="2507"/>
          </w:tcPr>
          <w:p>
            <w:pPr/>
            <w:r>
              <w:rPr>
                <w:sz w:val="18"/>
              </w:rPr>
            </w:r>
            <w:r>
              <w:rPr>
                <w:sz w:val="18"/>
              </w:rPr>
              <w:t>Reflection Prompt</w:t>
            </w:r>
          </w:p>
        </w:tc>
        <w:tc>
          <w:tcPr>
            <w:tcW w:type="dxa" w:w="2507"/>
          </w:tcPr>
          <w:p>
            <w:pPr/>
            <w:r>
              <w:rPr>
                <w:sz w:val="18"/>
              </w:rPr>
            </w:r>
            <w:r>
              <w:rPr>
                <w:sz w:val="18"/>
              </w:rPr>
              <w:t>140</w:t>
            </w:r>
          </w:p>
        </w:tc>
        <w:tc>
          <w:tcPr>
            <w:tcW w:type="dxa" w:w="2507"/>
          </w:tcPr>
          <w:p>
            <w:pPr/>
            <w:r>
              <w:rPr>
                <w:sz w:val="18"/>
              </w:rPr>
            </w:r>
            <w:r>
              <w:rPr>
                <w:sz w:val="18"/>
              </w:rPr>
              <w:t>56s</w:t>
            </w:r>
          </w:p>
        </w:tc>
      </w:tr>
      <w:tr>
        <w:tc>
          <w:tcPr>
            <w:tcW w:type="dxa" w:w="2507"/>
          </w:tcPr>
          <w:p>
            <w:pPr/>
            <w:r>
              <w:rPr>
                <w:sz w:val="18"/>
              </w:rPr>
            </w:r>
            <w:r>
              <w:rPr>
                <w:sz w:val="18"/>
              </w:rPr>
              <w:t>13</w:t>
            </w:r>
          </w:p>
        </w:tc>
        <w:tc>
          <w:tcPr>
            <w:tcW w:type="dxa" w:w="2507"/>
          </w:tcPr>
          <w:p>
            <w:pPr/>
            <w:r>
              <w:rPr>
                <w:sz w:val="18"/>
              </w:rPr>
            </w:r>
            <w:r>
              <w:rPr>
                <w:sz w:val="18"/>
              </w:rPr>
              <w:t>MAP Action Planning</w:t>
            </w:r>
          </w:p>
        </w:tc>
        <w:tc>
          <w:tcPr>
            <w:tcW w:type="dxa" w:w="2507"/>
          </w:tcPr>
          <w:p>
            <w:pPr/>
            <w:r>
              <w:rPr>
                <w:sz w:val="18"/>
              </w:rPr>
            </w:r>
            <w:r>
              <w:rPr>
                <w:sz w:val="18"/>
              </w:rPr>
              <w:t>160</w:t>
            </w:r>
          </w:p>
        </w:tc>
        <w:tc>
          <w:tcPr>
            <w:tcW w:type="dxa" w:w="2507"/>
          </w:tcPr>
          <w:p>
            <w:pPr/>
            <w:r>
              <w:rPr>
                <w:sz w:val="18"/>
              </w:rPr>
            </w:r>
            <w:r>
              <w:rPr>
                <w:sz w:val="18"/>
              </w:rPr>
              <w:t>64s</w:t>
            </w:r>
          </w:p>
        </w:tc>
      </w:tr>
      <w:tr>
        <w:tc>
          <w:tcPr>
            <w:tcW w:type="dxa" w:w="2507"/>
          </w:tcPr>
          <w:p>
            <w:pPr/>
            <w:r>
              <w:rPr>
                <w:sz w:val="18"/>
              </w:rPr>
            </w:r>
            <w:r>
              <w:rPr>
                <w:sz w:val="18"/>
              </w:rPr>
              <w:t>14</w:t>
            </w:r>
          </w:p>
        </w:tc>
        <w:tc>
          <w:tcPr>
            <w:tcW w:type="dxa" w:w="2507"/>
          </w:tcPr>
          <w:p>
            <w:pPr/>
            <w:r>
              <w:rPr>
                <w:sz w:val="18"/>
              </w:rPr>
            </w:r>
            <w:r>
              <w:rPr>
                <w:sz w:val="18"/>
              </w:rPr>
              <w:t>Key Takeaways</w:t>
            </w:r>
          </w:p>
        </w:tc>
        <w:tc>
          <w:tcPr>
            <w:tcW w:type="dxa" w:w="2507"/>
          </w:tcPr>
          <w:p>
            <w:pPr/>
            <w:r>
              <w:rPr>
                <w:sz w:val="18"/>
              </w:rPr>
            </w:r>
            <w:r>
              <w:rPr>
                <w:sz w:val="18"/>
              </w:rPr>
              <w:t>175</w:t>
            </w:r>
          </w:p>
        </w:tc>
        <w:tc>
          <w:tcPr>
            <w:tcW w:type="dxa" w:w="2507"/>
          </w:tcPr>
          <w:p>
            <w:pPr/>
            <w:r>
              <w:rPr>
                <w:sz w:val="18"/>
              </w:rPr>
            </w:r>
            <w:r>
              <w:rPr>
                <w:sz w:val="18"/>
              </w:rPr>
              <w:t>70s</w:t>
            </w:r>
          </w:p>
        </w:tc>
      </w:tr>
      <w:tr>
        <w:tc>
          <w:tcPr>
            <w:tcW w:type="dxa" w:w="2507"/>
          </w:tcPr>
          <w:p>
            <w:pPr/>
            <w:r>
              <w:rPr>
                <w:sz w:val="18"/>
              </w:rPr>
            </w:r>
            <w:r>
              <w:rPr>
                <w:sz w:val="18"/>
              </w:rPr>
              <w:t>15</w:t>
            </w:r>
          </w:p>
        </w:tc>
        <w:tc>
          <w:tcPr>
            <w:tcW w:type="dxa" w:w="2507"/>
          </w:tcPr>
          <w:p>
            <w:pPr/>
            <w:r>
              <w:rPr>
                <w:sz w:val="18"/>
              </w:rPr>
            </w:r>
            <w:r>
              <w:rPr>
                <w:sz w:val="18"/>
              </w:rPr>
              <w:t>Resources and References</w:t>
            </w:r>
          </w:p>
        </w:tc>
        <w:tc>
          <w:tcPr>
            <w:tcW w:type="dxa" w:w="2507"/>
          </w:tcPr>
          <w:p>
            <w:pPr/>
            <w:r>
              <w:rPr>
                <w:sz w:val="18"/>
              </w:rPr>
            </w:r>
            <w:r>
              <w:rPr>
                <w:sz w:val="18"/>
              </w:rPr>
              <w:t>96</w:t>
            </w:r>
          </w:p>
        </w:tc>
        <w:tc>
          <w:tcPr>
            <w:tcW w:type="dxa" w:w="2507"/>
          </w:tcPr>
          <w:p>
            <w:pPr/>
            <w:r>
              <w:rPr>
                <w:sz w:val="18"/>
              </w:rPr>
            </w:r>
            <w:r>
              <w:rPr>
                <w:sz w:val="18"/>
              </w:rPr>
              <w:t>38s</w:t>
            </w:r>
          </w:p>
        </w:tc>
      </w:tr>
      <w:tr>
        <w:tc>
          <w:tcPr>
            <w:tcW w:type="dxa" w:w="2507"/>
          </w:tcPr>
          <w:p>
            <w:pPr/>
            <w:r>
              <w:rPr>
                <w:sz w:val="18"/>
              </w:rPr>
            </w:r>
            <w:r>
              <w:rPr>
                <w:sz w:val="18"/>
              </w:rPr>
              <w:t>16</w:t>
            </w:r>
          </w:p>
        </w:tc>
        <w:tc>
          <w:tcPr>
            <w:tcW w:type="dxa" w:w="2507"/>
          </w:tcPr>
          <w:p>
            <w:pPr/>
            <w:r>
              <w:rPr>
                <w:sz w:val="18"/>
              </w:rPr>
            </w:r>
            <w:r>
              <w:rPr>
                <w:sz w:val="18"/>
              </w:rPr>
              <w:t>Course Completion</w:t>
            </w:r>
          </w:p>
        </w:tc>
        <w:tc>
          <w:tcPr>
            <w:tcW w:type="dxa" w:w="2507"/>
          </w:tcPr>
          <w:p>
            <w:pPr/>
            <w:r>
              <w:rPr>
                <w:sz w:val="18"/>
              </w:rPr>
            </w:r>
            <w:r>
              <w:rPr>
                <w:sz w:val="18"/>
              </w:rPr>
              <w:t>111</w:t>
            </w:r>
          </w:p>
        </w:tc>
        <w:tc>
          <w:tcPr>
            <w:tcW w:type="dxa" w:w="2507"/>
          </w:tcPr>
          <w:p>
            <w:pPr/>
            <w:r>
              <w:rPr>
                <w:sz w:val="18"/>
              </w:rPr>
            </w:r>
            <w:r>
              <w:rPr>
                <w:sz w:val="18"/>
              </w:rPr>
              <w:t>44s</w:t>
            </w:r>
          </w:p>
        </w:tc>
      </w:tr>
      <w:tr>
        <w:tc>
          <w:tcPr>
            <w:tcW w:type="dxa" w:w="2507"/>
          </w:tcPr>
          <w:p>
            <w:pPr/>
            <w:r>
              <w:rPr>
                <w:sz w:val="18"/>
              </w:rPr>
            </w:r>
            <w:r>
              <w:rPr>
                <w:sz w:val="18"/>
              </w:rPr>
            </w:r>
            <w:r>
              <w:rPr>
                <w:b/>
                <w:sz w:val="18"/>
              </w:rPr>
              <w:t>Total</w:t>
            </w:r>
            <w:r>
              <w:rPr>
                <w:sz w:val="18"/>
              </w:rPr>
            </w:r>
          </w:p>
        </w:tc>
        <w:tc>
          <w:tcPr>
            <w:tcW w:type="dxa" w:w="2507"/>
          </w:tcPr>
          <w:p>
            <w:pPr/>
            <w:r>
              <w:rPr>
                <w:sz w:val="18"/>
              </w:rPr>
            </w:r>
            <w:r>
              <w:rPr>
                <w:sz w:val="18"/>
              </w:rPr>
            </w:r>
          </w:p>
        </w:tc>
        <w:tc>
          <w:tcPr>
            <w:tcW w:type="dxa" w:w="2507"/>
          </w:tcPr>
          <w:p>
            <w:pPr/>
            <w:r>
              <w:rPr>
                <w:sz w:val="18"/>
              </w:rPr>
            </w:r>
            <w:r>
              <w:rPr>
                <w:sz w:val="18"/>
              </w:rPr>
            </w:r>
            <w:r>
              <w:rPr>
                <w:b/>
                <w:sz w:val="18"/>
              </w:rPr>
              <w:t>2,336</w:t>
            </w:r>
            <w:r>
              <w:rPr>
                <w:sz w:val="18"/>
              </w:rPr>
            </w:r>
          </w:p>
        </w:tc>
        <w:tc>
          <w:tcPr>
            <w:tcW w:type="dxa" w:w="2507"/>
          </w:tcPr>
          <w:p>
            <w:pPr/>
            <w:r>
              <w:rPr>
                <w:sz w:val="18"/>
              </w:rPr>
            </w:r>
            <w:r>
              <w:rPr>
                <w:sz w:val="18"/>
              </w:rPr>
            </w:r>
            <w:r>
              <w:rPr>
                <w:b/>
                <w:sz w:val="18"/>
              </w:rPr>
              <w:t>~15 min 34s</w:t>
            </w:r>
            <w:r>
              <w:rPr>
                <w:sz w:val="18"/>
              </w:rPr>
            </w:r>
          </w:p>
        </w:tc>
      </w:tr>
    </w:tbl>
    <w:p>
      <w:pPr>
        <w:pStyle w:val="Heading2"/>
      </w:pPr>
      <w:r>
        <w:t>Voice Direction Notes</w:t>
      </w:r>
    </w:p>
    <w:p/>
    <w:p>
      <w:pPr>
        <w:ind w:left="680"/>
      </w:pPr>
      <w:r>
        <w:rPr>
          <w:rFonts w:ascii="Arial" w:hAnsi="Arial"/>
        </w:rPr>
        <w:t xml:space="preserve">•  </w:t>
      </w:r>
      <w:r/>
      <w:r>
        <w:rPr>
          <w:b/>
        </w:rPr>
        <w:t>Pronunciation:</w:t>
      </w:r>
      <w:r>
        <w:t xml:space="preserve"> Use Canadian English ("centre" not "center", "colour" not "color"). Pronounce AODA as "ay-oh-dee-ay."</w:t>
      </w:r>
    </w:p>
    <w:p/>
    <w:p>
      <w:pPr>
        <w:ind w:left="680"/>
      </w:pPr>
      <w:r>
        <w:rPr>
          <w:rFonts w:ascii="Arial" w:hAnsi="Arial"/>
        </w:rPr>
        <w:t xml:space="preserve">•  </w:t>
      </w:r>
      <w:r/>
      <w:r>
        <w:rPr>
          <w:b/>
        </w:rPr>
        <w:t>Pacing:</w:t>
      </w:r>
      <w:r>
        <w:t xml:space="preserve"> Slow slightly for key terms on first introduction (e.g., "human rights model," "Accessibility Decision Path"). Normal pace for narrative sections.</w:t>
      </w:r>
    </w:p>
    <w:p/>
    <w:p>
      <w:pPr>
        <w:ind w:left="680"/>
      </w:pPr>
      <w:r>
        <w:rPr>
          <w:rFonts w:ascii="Arial" w:hAnsi="Arial"/>
        </w:rPr>
        <w:t xml:space="preserve">•  </w:t>
      </w:r>
      <w:r/>
      <w:r>
        <w:rPr>
          <w:b/>
        </w:rPr>
        <w:t>Tone Shifts:</w:t>
      </w:r>
      <w:r>
        <w:t xml:space="preserve"> Warmer for scenarios, more structured for framework explanations, quieter for reflection.</w:t>
      </w:r>
    </w:p>
    <w:p/>
    <w:p>
      <w:pPr>
        <w:ind w:left="680"/>
      </w:pPr>
      <w:r>
        <w:rPr>
          <w:rFonts w:ascii="Arial" w:hAnsi="Arial"/>
        </w:rPr>
        <w:t xml:space="preserve">•  </w:t>
      </w:r>
      <w:r/>
      <w:r>
        <w:rPr>
          <w:b/>
        </w:rPr>
        <w:t>Pauses:</w:t>
      </w:r>
      <w:r>
        <w:t xml:space="preserve"> Honour all (Beat) markers with a 1-2 second pause. Longer pause (2-3 seconds) before scenario choices.</w:t>
      </w:r>
    </w:p>
    <w:p>
      <w:pPr>
        <w:pStyle w:val="Heading2"/>
      </w:pPr>
      <w:r>
        <w:t>References</w:t>
      </w:r>
    </w:p>
    <w:p/>
    <w:p>
      <w:pPr>
        <w:ind w:left="680"/>
      </w:pPr>
      <w:r>
        <w:rPr>
          <w:rFonts w:ascii="Arial" w:hAnsi="Arial"/>
        </w:rPr>
        <w:t xml:space="preserve">•  </w:t>
      </w:r>
      <w:r>
        <w:t xml:space="preserve">Statistics Canada. (2023). </w:t>
      </w:r>
      <w:r>
        <w:rPr>
          <w:i/>
        </w:rPr>
        <w:t>Canadian Survey on Disability, 2022</w:t>
      </w:r>
      <w:r>
        <w:t>. Government of Canada.</w:t>
      </w:r>
    </w:p>
    <w:p/>
    <w:p>
      <w:pPr>
        <w:ind w:left="680"/>
      </w:pPr>
      <w:r>
        <w:rPr>
          <w:rFonts w:ascii="Arial" w:hAnsi="Arial"/>
        </w:rPr>
        <w:t xml:space="preserve">•  </w:t>
      </w:r>
      <w:r>
        <w:t>Accessibility for Ontarians with Disabilities Act, S.O. 2005, c. 11.</w:t>
      </w:r>
    </w:p>
    <w:p/>
    <w:p>
      <w:pPr>
        <w:ind w:left="680"/>
      </w:pPr>
      <w:r>
        <w:rPr>
          <w:rFonts w:ascii="Arial" w:hAnsi="Arial"/>
        </w:rPr>
        <w:t xml:space="preserve">•  </w:t>
      </w:r>
      <w:r>
        <w:t xml:space="preserve">United Nations. (2006). </w:t>
      </w:r>
      <w:r>
        <w:rPr>
          <w:i/>
        </w:rPr>
        <w:t>Convention on the Rights of Persons with Disabilities</w:t>
      </w:r>
      <w:r>
        <w:t>. United Nations.</w:t>
      </w:r>
    </w:p>
    <w:p/>
    <w:p>
      <w:pPr>
        <w:ind w:left="680"/>
      </w:pPr>
      <w:r>
        <w:rPr>
          <w:rFonts w:ascii="Arial" w:hAnsi="Arial"/>
        </w:rPr>
        <w:t xml:space="preserve">•  </w:t>
      </w:r>
      <w:r>
        <w:t xml:space="preserve">University Health Network. (2024). </w:t>
      </w:r>
      <w:r>
        <w:rPr>
          <w:i/>
        </w:rPr>
        <w:t>Patient experience and accessibility framework</w:t>
      </w:r>
      <w:r>
        <w:t>. UHN.</w:t>
      </w:r>
    </w:p>
    <w:sectPr w:rsidRPr="000E4F24" w:rsidR="000E4F24" w:rsidSect="00317390">
      <w:headerReference w:type="even" r:id="rId13"/>
      <w:headerReference w:type="default" r:id="rId14"/>
      <w:footerReference w:type="even" r:id="rId15"/>
      <w:footerReference w:type="default" r:id="rId16"/>
      <w:headerReference w:type="first" r:id="rId17"/>
      <w:footerReference w:type="first" r:id="rId18"/>
      <w:pgSz w:w="12240" w:h="15840" w:orient="portrait"/>
      <w:pgMar w:top="1417" w:right="1247" w:bottom="1020" w:left="964" w:header="706" w:footer="706" w:gutter="34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1AC6" w:rsidP="00781AF9" w:rsidRDefault="00DF1AC6" w14:paraId="427CD014" w14:textId="77777777">
      <w:r>
        <w:separator/>
      </w:r>
    </w:p>
  </w:endnote>
  <w:endnote w:type="continuationSeparator" w:id="0">
    <w:p w:rsidR="00DF1AC6" w:rsidP="00781AF9" w:rsidRDefault="00DF1AC6" w14:paraId="51A3D8F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7D9" w:rsidRDefault="002527D9" w14:paraId="43F7B81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17390" w:rsidR="00C31517" w:rsidP="00317390" w:rsidRDefault="00317390" w14:paraId="1E0F9700" w14:textId="2675C939">
    <w:pPr>
      <w:pStyle w:val="Footer"/>
      <w:jc w:val="center"/>
    </w:pPr>
    <w:r>
      <w:rPr>
        <w:rFonts w:ascii="Arial" w:hAnsi="Arial"/>
        <w:color w:val="7F7F7F"/>
        <w:sz w:val="16"/>
      </w:rPr>
      <w:t>University Health Network | Confidential — For Internal Use Only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7D9" w:rsidRDefault="002527D9" w14:paraId="7B0BA18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1AC6" w:rsidP="00781AF9" w:rsidRDefault="00DF1AC6" w14:paraId="5DB276FD" w14:textId="77777777">
      <w:r>
        <w:separator/>
      </w:r>
    </w:p>
  </w:footnote>
  <w:footnote w:type="continuationSeparator" w:id="0">
    <w:p w:rsidR="00DF1AC6" w:rsidP="00781AF9" w:rsidRDefault="00DF1AC6" w14:paraId="696033C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6093E" w:rsidP="00781AF9" w:rsidRDefault="00317390" w14:paraId="121E78AF" w14:textId="2CE0351B">
    <w:pPr>
      <w:pStyle w:val="Header"/>
    </w:pPr>
    <w:r>
      <w:rPr>
        <w:noProof/>
        <w:lang w:eastAsia="en-CA"/>
      </w:rPr>
    </w:r>
    <w:r w:rsidR="00317390">
      <w:rPr>
        <w:noProof/>
        <w:lang w:eastAsia="en-CA"/>
      </w:rPr>
      <w:pict w14:anchorId="3062137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735375155" style="position:absolute;margin-left:0;margin-top:0;width:630.2pt;height:810.2pt;z-index:-251649024;mso-wrap-edited:f;mso-width-percent:0;mso-height-percent:0;mso-position-horizontal:center;mso-position-horizontal-relative:margin;mso-position-vertical:center;mso-position-vertical-relative:margin;mso-width-percent:0;mso-height-percent:0" alt="" o:spid="_x0000_s1026" o:allowincell="f" type="#_x0000_t75">
          <v:imagedata o:title="UHN_Stationery_BG" r:id="rId1"/>
          <w10:wrap anchorx="margin" anchory="margin"/>
        </v:shape>
      </w:pict>
    </w:r>
    <w:r w:rsidR="00C31517">
      <w:rPr>
        <w:noProof/>
        <w:lang w:eastAsia="en-CA"/>
      </w:rPr>
      <w:drawing>
        <wp:anchor distT="0" distB="0" distL="114300" distR="114300" simplePos="0" relativeHeight="251661312" behindDoc="1" locked="0" layoutInCell="0" allowOverlap="1" wp14:anchorId="0B86D4CA" wp14:editId="4E9DFF1B">
          <wp:simplePos x="0" y="0"/>
          <wp:positionH relativeFrom="margin">
            <wp:align>center</wp:align>
          </wp:positionH>
          <wp:positionV relativeFrom="margin">
            <wp:align>center</wp:align>
          </wp:positionV>
          <wp:extent cx="8003540" cy="10289540"/>
          <wp:effectExtent l="0" t="0" r="0" b="0"/>
          <wp:wrapNone/>
          <wp:docPr id="2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3540" cy="102895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360" w:type="dxa"/>
      <w:tblLayout w:type="fixed"/>
      <w:tblLook w:val="0000" w:firstRow="0" w:lastRow="0" w:firstColumn="0" w:lastColumn="0" w:noHBand="0" w:noVBand="0"/>
    </w:tblPr>
    <w:tblGrid>
      <w:gridCol w:w="7200"/>
      <w:gridCol w:w="2160"/>
    </w:tblGrid>
    <w:tr w:rsidR="00317390" w:rsidTr="00317390" w14:paraId="1A8C4381" w14:textId="77777777">
      <w:tblPrEx>
        <w:tblCellMar>
          <w:top w:w="0" w:type="dxa"/>
          <w:bottom w:w="0" w:type="dxa"/>
        </w:tblCellMar>
      </w:tblPrEx>
      <w:trPr>
        <w:trHeight w:val="1037"/>
      </w:trPr>
      <w:tc>
        <w:tcPr>
          <w:tcW w:w="7200" w:type="dxa"/>
          <w:shd w:val="clear" w:color="auto" w:fill="auto"/>
          <w:tcMar>
            <w:left w:w="144" w:type="dxa"/>
          </w:tcMar>
          <w:vAlign w:val="center"/>
        </w:tcPr>
        <w:p w:rsidR="00317390" w:rsidP="00317390" w:rsidRDefault="00317390" w14:paraId="5D7E6A13" w14:textId="1A25570A">
          <w:pPr>
            <w:pStyle w:val="Header"/>
          </w:pPr>
          <w:r>
            <w:rPr>
              <w:noProof/>
            </w:rPr>
            <w:drawing>
              <wp:inline distT="0" distB="0" distL="0" distR="0" wp14:anchorId="2588CD10" wp14:editId="64A61064">
                <wp:extent cx="2114227" cy="548640"/>
                <wp:effectExtent l="0" t="0" r="0" b="0"/>
                <wp:docPr id="211179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91249" name=""/>
                        <pic:cNvPicPr/>
                      </pic:nvPicPr>
                      <pic:blipFill>
                        <a:blip r:embed="rId1">
                          <a:extLst>
                            <a:ext uri="{28A0092B-C50C-407E-A947-70E740481C1C}">
                              <a14:useLocalDpi xmlns:a14="http://schemas.microsoft.com/office/drawing/2010/main" val="0"/>
                            </a:ext>
                          </a:extLst>
                        </a:blip>
                        <a:stretch>
                          <a:fillRect/>
                        </a:stretch>
                      </pic:blipFill>
                      <pic:spPr>
                        <a:xfrm>
                          <a:off x="0" y="0"/>
                          <a:ext cx="2114227" cy="548640"/>
                        </a:xfrm>
                        <a:prstGeom prst="rect">
                          <a:avLst/>
                        </a:prstGeom>
                      </pic:spPr>
                    </pic:pic>
                  </a:graphicData>
                </a:graphic>
              </wp:inline>
            </w:drawing>
          </w:r>
        </w:p>
      </w:tc>
      <w:tc>
        <w:tcPr>
          <w:tcW w:w="2160" w:type="dxa"/>
          <w:shd w:val="clear" w:color="auto" w:fill="auto"/>
          <w:noWrap/>
          <w:tcMar>
            <w:right w:w="144" w:type="dxa"/>
          </w:tcMar>
          <w:vAlign w:val="center"/>
        </w:tcPr>
        <w:p w:rsidRPr="00317390" w:rsidR="00317390" w:rsidP="00317390" w:rsidRDefault="00317390" w14:paraId="55B84DC4" w14:textId="51CFAC4F">
          <w:pPr>
            <w:pStyle w:val="Header"/>
            <w:jc w:val="right"/>
            <w:rPr>
              <w:b/>
              <w:sz w:val="20"/>
              <w:highlight w:val="yellow"/>
            </w:rPr>
          </w:pPr>
          <w:r w:rsidRPr="00317390">
            <w:rPr>
              <w:b/>
              <w:sz w:val="20"/>
              <w:highlight w:val="yellow"/>
            </w:rPr>
            <w:t>Optional: Department / Team / Division / Project Name Goes Here (Line breaks are automatic)</w:t>
          </w:r>
        </w:p>
      </w:tc>
    </w:tr>
  </w:tbl>
  <w:p w:rsidRPr="00317390" w:rsidR="004417C3" w:rsidP="00317390" w:rsidRDefault="004417C3" w14:paraId="4DBE8929" w14:textId="77777777">
    <w:pPr>
      <w:pStyle w:val="Header"/>
    </w:pPr>
    <w:r>
      <w:drawing>
        <wp:inline>
          <wp:extent cx="1080000" cy="284713"/>
          <wp:docPr id="2111791250" name="Picture 2111791250"/>
          <wp:cNvGraphicFramePr>
            <a:graphicFrameLocks noChangeAspect="1"/>
          </wp:cNvGraphicFramePr>
          <a:graphic>
            <a:graphicData uri="http://schemas.openxmlformats.org/drawingml/2006/picture">
              <pic:pic>
                <pic:nvPicPr>
                  <pic:cNvPr id="0" name="uhn_logo.png"/>
                  <pic:cNvPicPr/>
                </pic:nvPicPr>
                <pic:blipFill>
                  <a:blip r:embed="rId2"/>
                  <a:stretch>
                    <a:fillRect/>
                  </a:stretch>
                </pic:blipFill>
                <pic:spPr>
                  <a:xfrm>
                    <a:off x="0" y="0"/>
                    <a:ext cx="1080000" cy="284713"/>
                  </a:xfrm>
                  <a:prstGeom prst="rect"/>
                </pic:spPr>
              </pic:pic>
            </a:graphicData>
          </a:graphic>
        </wp:inline>
      </w:drawing>
    </w:r>
    <w:r>
      <w:rPr>
        <w:rFonts w:ascii="Arial" w:hAnsi="Arial"/>
        <w:color w:val="7F7F7F"/>
        <w:sz w:val="16"/>
      </w:rPr>
      <w:t xml:space="preserve">    Accessibility First Series | Guide 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1517" w:rsidRDefault="00317390" w14:paraId="17378DCC" w14:textId="6959B8ED">
    <w:pPr>
      <w:pStyle w:val="Header"/>
    </w:pPr>
    <w:r>
      <w:rPr>
        <w:noProof/>
      </w:rPr>
    </w:r>
    <w:r w:rsidR="00317390">
      <w:rPr>
        <w:noProof/>
      </w:rPr>
      <w:pict w14:anchorId="321850E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735375154" style="position:absolute;margin-left:0;margin-top:0;width:630.2pt;height:810.2pt;z-index:-251652096;mso-wrap-edited:f;mso-width-percent:0;mso-height-percent:0;mso-position-horizontal:center;mso-position-horizontal-relative:margin;mso-position-vertical:center;mso-position-vertical-relative:margin;mso-width-percent:0;mso-height-percent:0" alt="" o:spid="_x0000_s1025" o:allowincell="f" type="#_x0000_t75">
          <v:imagedata o:title="UHN_Stationery_BG"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800C686"/>
    <w:lvl w:ilvl="0">
      <w:start w:val="1"/>
      <w:numFmt w:val="decimal"/>
      <w:pStyle w:val="ListNumber"/>
      <w:lvlText w:val="%1."/>
      <w:lvlJc w:val="left"/>
      <w:pPr>
        <w:tabs>
          <w:tab w:val="num" w:pos="360"/>
        </w:tabs>
        <w:ind w:left="360" w:hanging="360"/>
      </w:pPr>
    </w:lvl>
  </w:abstractNum>
  <w:abstractNum w:abstractNumId="1" w15:restartNumberingAfterBreak="0">
    <w:nsid w:val="01A9510C"/>
    <w:multiLevelType w:val="hybridMultilevel"/>
    <w:tmpl w:val="97E49B52"/>
    <w:lvl w:ilvl="0" w:tplc="8DA2E7D0">
      <w:numFmt w:val="bullet"/>
      <w:lvlText w:val="-"/>
      <w:lvlJc w:val="left"/>
      <w:pPr>
        <w:ind w:left="720" w:hanging="360"/>
      </w:pPr>
      <w:rPr>
        <w:rFonts w:hint="default" w:ascii="Helvetica" w:hAnsi="Helvetica" w:eastAsia="Aptos"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5047F81"/>
    <w:multiLevelType w:val="hybridMultilevel"/>
    <w:tmpl w:val="DF648BE2"/>
    <w:lvl w:ilvl="0" w:tplc="E3F4A578">
      <w:start w:val="1"/>
      <w:numFmt w:val="bullet"/>
      <w:pStyle w:val="NoSpacing"/>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 w15:restartNumberingAfterBreak="0">
    <w:nsid w:val="1E780BEE"/>
    <w:multiLevelType w:val="hybridMultilevel"/>
    <w:tmpl w:val="01E29E88"/>
    <w:lvl w:ilvl="0" w:tplc="888C06C4">
      <w:start w:val="1"/>
      <w:numFmt w:val="bullet"/>
      <w:lvlText w:val=""/>
      <w:lvlJc w:val="left"/>
      <w:pPr>
        <w:ind w:left="700" w:hanging="360"/>
      </w:pPr>
      <w:rPr>
        <w:rFonts w:hint="default" w:ascii="Symbol" w:hAnsi="Symbol"/>
        <w:color w:val="C0233B"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C070C54"/>
    <w:multiLevelType w:val="hybridMultilevel"/>
    <w:tmpl w:val="2E2EE468"/>
    <w:lvl w:ilvl="0" w:tplc="10090001">
      <w:start w:val="1"/>
      <w:numFmt w:val="bullet"/>
      <w:lvlText w:val=""/>
      <w:lvlJc w:val="left"/>
      <w:pPr>
        <w:ind w:left="700" w:hanging="360"/>
      </w:pPr>
      <w:rPr>
        <w:rFonts w:hint="default" w:ascii="Symbol" w:hAnsi="Symbol"/>
        <w:color w:val="C0233B"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234849003">
    <w:abstractNumId w:val="1"/>
  </w:num>
  <w:num w:numId="2" w16cid:durableId="1286886705">
    <w:abstractNumId w:val="3"/>
  </w:num>
  <w:num w:numId="3" w16cid:durableId="225728072">
    <w:abstractNumId w:val="0"/>
  </w:num>
  <w:num w:numId="4" w16cid:durableId="1874421657">
    <w:abstractNumId w:val="0"/>
  </w:num>
  <w:num w:numId="5" w16cid:durableId="435322202">
    <w:abstractNumId w:val="0"/>
  </w:num>
  <w:num w:numId="6" w16cid:durableId="1601523685">
    <w:abstractNumId w:val="0"/>
  </w:num>
  <w:num w:numId="7" w16cid:durableId="81336930">
    <w:abstractNumId w:val="0"/>
  </w:num>
  <w:num w:numId="8" w16cid:durableId="339939218">
    <w:abstractNumId w:val="0"/>
  </w:num>
  <w:num w:numId="9" w16cid:durableId="1874608457">
    <w:abstractNumId w:val="4"/>
  </w:num>
  <w:num w:numId="10" w16cid:durableId="186964304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354"/>
    <w:rsid w:val="000402D1"/>
    <w:rsid w:val="0007365D"/>
    <w:rsid w:val="000777AB"/>
    <w:rsid w:val="0009003D"/>
    <w:rsid w:val="000C2511"/>
    <w:rsid w:val="000C3460"/>
    <w:rsid w:val="000C77F6"/>
    <w:rsid w:val="000E4F24"/>
    <w:rsid w:val="000F754D"/>
    <w:rsid w:val="00117174"/>
    <w:rsid w:val="001B2C91"/>
    <w:rsid w:val="001E0E54"/>
    <w:rsid w:val="00242747"/>
    <w:rsid w:val="00247BD3"/>
    <w:rsid w:val="00251CFE"/>
    <w:rsid w:val="002527D9"/>
    <w:rsid w:val="002A0A8C"/>
    <w:rsid w:val="002D7381"/>
    <w:rsid w:val="00317390"/>
    <w:rsid w:val="0033169A"/>
    <w:rsid w:val="003444DA"/>
    <w:rsid w:val="00356AF8"/>
    <w:rsid w:val="0036232B"/>
    <w:rsid w:val="003644EC"/>
    <w:rsid w:val="00382D9B"/>
    <w:rsid w:val="003B2129"/>
    <w:rsid w:val="003B5694"/>
    <w:rsid w:val="003B7E92"/>
    <w:rsid w:val="003D4E3D"/>
    <w:rsid w:val="003F31DE"/>
    <w:rsid w:val="004417C3"/>
    <w:rsid w:val="00453F57"/>
    <w:rsid w:val="00456A4C"/>
    <w:rsid w:val="00465208"/>
    <w:rsid w:val="00475170"/>
    <w:rsid w:val="004927BC"/>
    <w:rsid w:val="00495F41"/>
    <w:rsid w:val="004D22F3"/>
    <w:rsid w:val="004D6E9D"/>
    <w:rsid w:val="005235EB"/>
    <w:rsid w:val="00526503"/>
    <w:rsid w:val="0053771B"/>
    <w:rsid w:val="00542CFF"/>
    <w:rsid w:val="00545D23"/>
    <w:rsid w:val="0055683C"/>
    <w:rsid w:val="00564202"/>
    <w:rsid w:val="005D2758"/>
    <w:rsid w:val="005E44A0"/>
    <w:rsid w:val="0061122F"/>
    <w:rsid w:val="006509F1"/>
    <w:rsid w:val="00673634"/>
    <w:rsid w:val="00676983"/>
    <w:rsid w:val="006E5E32"/>
    <w:rsid w:val="00731798"/>
    <w:rsid w:val="0075241B"/>
    <w:rsid w:val="0076093E"/>
    <w:rsid w:val="0076385C"/>
    <w:rsid w:val="00764D7F"/>
    <w:rsid w:val="00781AF9"/>
    <w:rsid w:val="007B794B"/>
    <w:rsid w:val="007F75F2"/>
    <w:rsid w:val="00800EF0"/>
    <w:rsid w:val="008141FE"/>
    <w:rsid w:val="00826D64"/>
    <w:rsid w:val="0084202A"/>
    <w:rsid w:val="0088233A"/>
    <w:rsid w:val="008F00A0"/>
    <w:rsid w:val="008F52B2"/>
    <w:rsid w:val="00903D53"/>
    <w:rsid w:val="009C758C"/>
    <w:rsid w:val="009D48D6"/>
    <w:rsid w:val="00A02D99"/>
    <w:rsid w:val="00A11954"/>
    <w:rsid w:val="00A12FAE"/>
    <w:rsid w:val="00A4411B"/>
    <w:rsid w:val="00A86F27"/>
    <w:rsid w:val="00AB512B"/>
    <w:rsid w:val="00B02D5D"/>
    <w:rsid w:val="00B478B0"/>
    <w:rsid w:val="00B73AF1"/>
    <w:rsid w:val="00B84CD1"/>
    <w:rsid w:val="00BB0B12"/>
    <w:rsid w:val="00BB1518"/>
    <w:rsid w:val="00BC7528"/>
    <w:rsid w:val="00BD777D"/>
    <w:rsid w:val="00BF3FB6"/>
    <w:rsid w:val="00C2789E"/>
    <w:rsid w:val="00C31517"/>
    <w:rsid w:val="00C33A03"/>
    <w:rsid w:val="00C63A08"/>
    <w:rsid w:val="00C75D33"/>
    <w:rsid w:val="00CE3944"/>
    <w:rsid w:val="00CE7E7B"/>
    <w:rsid w:val="00D537A5"/>
    <w:rsid w:val="00D703D9"/>
    <w:rsid w:val="00D725C7"/>
    <w:rsid w:val="00D7494E"/>
    <w:rsid w:val="00D749B7"/>
    <w:rsid w:val="00D85DF3"/>
    <w:rsid w:val="00DF1AC6"/>
    <w:rsid w:val="00E03734"/>
    <w:rsid w:val="00E04F4D"/>
    <w:rsid w:val="00E372A2"/>
    <w:rsid w:val="00E725A4"/>
    <w:rsid w:val="00E774EF"/>
    <w:rsid w:val="00E95D64"/>
    <w:rsid w:val="00EB51EE"/>
    <w:rsid w:val="00EF2BD8"/>
    <w:rsid w:val="00F0696A"/>
    <w:rsid w:val="00F356E2"/>
    <w:rsid w:val="00F67251"/>
    <w:rsid w:val="00F73212"/>
    <w:rsid w:val="00F85719"/>
    <w:rsid w:val="00FA0354"/>
    <w:rsid w:val="00FF1FC8"/>
    <w:rsid w:val="056FFB67"/>
    <w:rsid w:val="1027F1DF"/>
    <w:rsid w:val="10FB65B1"/>
    <w:rsid w:val="16F8F713"/>
    <w:rsid w:val="1830EB93"/>
    <w:rsid w:val="1A626D90"/>
    <w:rsid w:val="21540AE0"/>
    <w:rsid w:val="25B1913B"/>
    <w:rsid w:val="263D62B5"/>
    <w:rsid w:val="26E4CFFB"/>
    <w:rsid w:val="2CED0572"/>
    <w:rsid w:val="2D1E2D5D"/>
    <w:rsid w:val="2D601C9C"/>
    <w:rsid w:val="3389C0EC"/>
    <w:rsid w:val="3975211A"/>
    <w:rsid w:val="39F2419E"/>
    <w:rsid w:val="3EAAA2D4"/>
    <w:rsid w:val="4086E7E9"/>
    <w:rsid w:val="4B714751"/>
    <w:rsid w:val="54F840B3"/>
    <w:rsid w:val="612E6210"/>
    <w:rsid w:val="61625015"/>
    <w:rsid w:val="61C49DE8"/>
    <w:rsid w:val="65A81877"/>
    <w:rsid w:val="668BFB63"/>
    <w:rsid w:val="6FD1BCDD"/>
    <w:rsid w:val="71751C06"/>
    <w:rsid w:val="733A4DE7"/>
    <w:rsid w:val="78982071"/>
    <w:rsid w:val="7B7AADD4"/>
    <w:rsid w:val="7DC1C4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DFE5D"/>
  <w15:chartTrackingRefBased/>
  <w15:docId w15:val="{5B918D9C-5923-44C8-B789-F10BA1E2C7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eastAsia="Aptos"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12FAE"/>
    <w:pPr>
      <w:spacing w:after="120" w:line="276" w:lineRule="auto"/>
    </w:pPr>
    <w:rPr>
      <w:rFonts w:ascii="Arial" w:hAnsi="Arial" w:cs="Arial"/>
      <w:color w:val="2E3D49"/>
      <w:kern w:val="2"/>
      <w:sz w:val="22"/>
      <w:szCs w:val="24"/>
    </w:rPr>
  </w:style>
  <w:style w:type="paragraph" w:styleId="Heading1">
    <w:name w:val="heading 1"/>
    <w:basedOn w:val="Title"/>
    <w:next w:val="Normal"/>
    <w:link w:val="Heading1Char"/>
    <w:uiPriority w:val="9"/>
    <w:qFormat/>
    <w:rsid w:val="00C2789E"/>
    <w:pPr>
      <w:spacing w:before="480" w:after="240"/>
      <w:contextualSpacing w:val="0"/>
      <w:outlineLvl w:val="0"/>
    </w:pPr>
    <w:rPr>
      <w:rFonts w:ascii="Arial" w:hAnsi="Arial"/>
      <w:b/>
      <w:color w:val="192858"/>
      <w:sz w:val="32"/>
    </w:rPr>
  </w:style>
  <w:style w:type="paragraph" w:styleId="Heading2">
    <w:name w:val="heading 2"/>
    <w:basedOn w:val="Normal"/>
    <w:next w:val="Normal"/>
    <w:link w:val="Heading2Char"/>
    <w:uiPriority w:val="9"/>
    <w:unhideWhenUsed/>
    <w:qFormat/>
    <w:rsid w:val="00EB51EE"/>
    <w:pPr>
      <w:keepNext/>
      <w:keepLines/>
      <w:spacing w:before="360" w:after="160"/>
      <w:outlineLvl w:val="1"/>
    </w:pPr>
    <w:rPr>
      <w:rFonts w:eastAsia="Times New Roman" w:cs="Times New Roman" w:ascii="Arial" w:hAnsi="Arial"/>
      <w:b/>
      <w:color w:val="192858"/>
      <w:sz w:val="28"/>
      <w:szCs w:val="32"/>
    </w:rPr>
  </w:style>
  <w:style w:type="paragraph" w:styleId="Heading3">
    <w:name w:val="heading 3"/>
    <w:basedOn w:val="Normal"/>
    <w:next w:val="Normal"/>
    <w:link w:val="Heading3Char"/>
    <w:uiPriority w:val="9"/>
    <w:unhideWhenUsed/>
    <w:qFormat/>
    <w:rsid w:val="00E372A2"/>
    <w:pPr>
      <w:keepNext/>
      <w:keepLines/>
      <w:spacing w:before="240" w:after="120"/>
      <w:outlineLvl w:val="2"/>
    </w:pPr>
    <w:rPr>
      <w:rFonts w:eastAsia="Times New Roman" w:cs="Times New Roman" w:ascii="Arial" w:hAnsi="Arial"/>
      <w:b w:val="0"/>
      <w:color w:val="245BAA"/>
      <w:sz w:val="24"/>
      <w:szCs w:val="28"/>
    </w:rPr>
  </w:style>
  <w:style w:type="paragraph" w:styleId="Heading4">
    <w:name w:val="heading 4"/>
    <w:aliases w:val="Indented Heading"/>
    <w:basedOn w:val="Normal"/>
    <w:next w:val="Normal"/>
    <w:link w:val="Heading4Char"/>
    <w:uiPriority w:val="9"/>
    <w:unhideWhenUsed/>
    <w:qFormat/>
    <w:rsid w:val="001B2C91"/>
    <w:pPr>
      <w:keepNext/>
      <w:keepLines/>
      <w:spacing w:before="160" w:after="80"/>
      <w:ind w:left="720"/>
      <w:outlineLvl w:val="3"/>
    </w:pPr>
    <w:rPr>
      <w:rFonts w:eastAsia="Times New Roman" w:cs="Times New Roman (Headings CS)" w:ascii="Arial" w:hAnsi="Arial"/>
      <w:b/>
      <w:iCs/>
      <w:smallCaps/>
      <w:color w:val="192858"/>
      <w:sz w:val="24"/>
    </w:rPr>
  </w:style>
  <w:style w:type="paragraph" w:styleId="Heading5">
    <w:name w:val="heading 5"/>
    <w:basedOn w:val="Normal"/>
    <w:next w:val="Normal"/>
    <w:link w:val="Heading5Char"/>
    <w:uiPriority w:val="9"/>
    <w:unhideWhenUsed/>
    <w:rsid w:val="0076093E"/>
    <w:pPr>
      <w:keepNext/>
      <w:keepLines/>
      <w:spacing w:before="80" w:after="40"/>
      <w:outlineLvl w:val="4"/>
    </w:pPr>
    <w:rPr>
      <w:rFonts w:eastAsia="Times New Roman" w:cs="Times New Roman"/>
      <w:color w:val="0F4761"/>
    </w:rPr>
  </w:style>
  <w:style w:type="paragraph" w:styleId="Heading6">
    <w:name w:val="heading 6"/>
    <w:basedOn w:val="Normal"/>
    <w:next w:val="Normal"/>
    <w:link w:val="Heading6Char"/>
    <w:uiPriority w:val="9"/>
    <w:unhideWhenUsed/>
    <w:rsid w:val="0076093E"/>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76093E"/>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76093E"/>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76093E"/>
    <w:pPr>
      <w:keepNext/>
      <w:keepLines/>
      <w:spacing w:after="0"/>
      <w:outlineLvl w:val="8"/>
    </w:pPr>
    <w:rPr>
      <w:rFonts w:eastAsia="Times New Roman" w:cs="Times New Roman"/>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C2789E"/>
    <w:rPr>
      <w:rFonts w:ascii="Arial" w:hAnsi="Arial" w:eastAsia="Times New Roman"/>
      <w:b/>
      <w:color w:val="192958"/>
      <w:spacing w:val="-10"/>
      <w:kern w:val="28"/>
      <w:sz w:val="32"/>
      <w:szCs w:val="56"/>
    </w:rPr>
  </w:style>
  <w:style w:type="character" w:styleId="Heading2Char" w:customStyle="1">
    <w:name w:val="Heading 2 Char"/>
    <w:link w:val="Heading2"/>
    <w:uiPriority w:val="9"/>
    <w:rsid w:val="00EB51EE"/>
    <w:rPr>
      <w:rFonts w:ascii="Arial" w:hAnsi="Arial" w:eastAsia="Times New Roman"/>
      <w:b/>
      <w:kern w:val="2"/>
      <w:sz w:val="28"/>
      <w:szCs w:val="32"/>
    </w:rPr>
  </w:style>
  <w:style w:type="character" w:styleId="Heading3Char" w:customStyle="1">
    <w:name w:val="Heading 3 Char"/>
    <w:link w:val="Heading3"/>
    <w:uiPriority w:val="9"/>
    <w:rsid w:val="00E372A2"/>
    <w:rPr>
      <w:rFonts w:ascii="Arial" w:hAnsi="Arial" w:eastAsia="Times New Roman"/>
      <w:color w:val="255CAA"/>
      <w:kern w:val="2"/>
      <w:sz w:val="24"/>
      <w:szCs w:val="28"/>
    </w:rPr>
  </w:style>
  <w:style w:type="character" w:styleId="Heading4Char" w:customStyle="1">
    <w:name w:val="Heading 4 Char"/>
    <w:aliases w:val="Indented Heading Char"/>
    <w:link w:val="Heading4"/>
    <w:uiPriority w:val="9"/>
    <w:rsid w:val="001B2C91"/>
    <w:rPr>
      <w:rFonts w:ascii="Arial" w:hAnsi="Arial" w:eastAsia="Times New Roman" w:cs="Times New Roman (Headings CS)"/>
      <w:b/>
      <w:iCs/>
      <w:smallCaps/>
      <w:kern w:val="2"/>
      <w:sz w:val="24"/>
      <w:szCs w:val="24"/>
    </w:rPr>
  </w:style>
  <w:style w:type="character" w:styleId="Heading5Char" w:customStyle="1">
    <w:name w:val="Heading 5 Char"/>
    <w:link w:val="Heading5"/>
    <w:uiPriority w:val="9"/>
    <w:rsid w:val="0076093E"/>
    <w:rPr>
      <w:rFonts w:eastAsia="Times New Roman" w:cs="Times New Roman"/>
      <w:color w:val="0F4761"/>
    </w:rPr>
  </w:style>
  <w:style w:type="character" w:styleId="Heading6Char" w:customStyle="1">
    <w:name w:val="Heading 6 Char"/>
    <w:link w:val="Heading6"/>
    <w:uiPriority w:val="9"/>
    <w:rsid w:val="0076093E"/>
    <w:rPr>
      <w:rFonts w:eastAsia="Times New Roman" w:cs="Times New Roman"/>
      <w:i/>
      <w:iCs/>
      <w:color w:val="595959"/>
    </w:rPr>
  </w:style>
  <w:style w:type="character" w:styleId="Heading7Char" w:customStyle="1">
    <w:name w:val="Heading 7 Char"/>
    <w:link w:val="Heading7"/>
    <w:uiPriority w:val="9"/>
    <w:semiHidden/>
    <w:rsid w:val="0076093E"/>
    <w:rPr>
      <w:rFonts w:eastAsia="Times New Roman" w:cs="Times New Roman"/>
      <w:color w:val="595959"/>
    </w:rPr>
  </w:style>
  <w:style w:type="character" w:styleId="Heading8Char" w:customStyle="1">
    <w:name w:val="Heading 8 Char"/>
    <w:link w:val="Heading8"/>
    <w:uiPriority w:val="9"/>
    <w:semiHidden/>
    <w:rsid w:val="0076093E"/>
    <w:rPr>
      <w:rFonts w:eastAsia="Times New Roman" w:cs="Times New Roman"/>
      <w:i/>
      <w:iCs/>
      <w:color w:val="272727"/>
    </w:rPr>
  </w:style>
  <w:style w:type="character" w:styleId="Heading9Char" w:customStyle="1">
    <w:name w:val="Heading 9 Char"/>
    <w:link w:val="Heading9"/>
    <w:uiPriority w:val="9"/>
    <w:semiHidden/>
    <w:rsid w:val="0076093E"/>
    <w:rPr>
      <w:rFonts w:eastAsia="Times New Roman" w:cs="Times New Roman"/>
      <w:color w:val="272727"/>
    </w:rPr>
  </w:style>
  <w:style w:type="paragraph" w:styleId="Title">
    <w:name w:val="Title"/>
    <w:basedOn w:val="Normal"/>
    <w:next w:val="Normal"/>
    <w:link w:val="TitleChar"/>
    <w:uiPriority w:val="10"/>
    <w:qFormat/>
    <w:rsid w:val="00BB1518"/>
    <w:pPr>
      <w:spacing w:before="240" w:after="240" w:line="259" w:lineRule="auto"/>
      <w:contextualSpacing/>
    </w:pPr>
    <w:rPr>
      <w:rFonts w:eastAsia="Times New Roman" w:cs="Times New Roman"/>
      <w:b/>
      <w:color w:val="192958"/>
      <w:spacing w:val="-10"/>
      <w:kern w:val="28"/>
      <w:sz w:val="44"/>
      <w:szCs w:val="56"/>
    </w:rPr>
  </w:style>
  <w:style w:type="character" w:styleId="TitleChar" w:customStyle="1">
    <w:name w:val="Title Char"/>
    <w:link w:val="Title"/>
    <w:uiPriority w:val="10"/>
    <w:rsid w:val="00BB1518"/>
    <w:rPr>
      <w:rFonts w:ascii="Arial" w:hAnsi="Arial" w:eastAsia="Times New Roman"/>
      <w:b/>
      <w:color w:val="192958"/>
      <w:spacing w:val="-10"/>
      <w:kern w:val="28"/>
      <w:sz w:val="44"/>
      <w:szCs w:val="56"/>
    </w:rPr>
  </w:style>
  <w:style w:type="paragraph" w:styleId="Subtitle">
    <w:name w:val="Subtitle"/>
    <w:basedOn w:val="Normal"/>
    <w:next w:val="Normal"/>
    <w:link w:val="SubtitleChar"/>
    <w:uiPriority w:val="11"/>
    <w:qFormat/>
    <w:rsid w:val="005E44A0"/>
    <w:pPr>
      <w:numPr>
        <w:ilvl w:val="1"/>
      </w:numPr>
      <w:spacing w:before="40" w:after="240"/>
    </w:pPr>
    <w:rPr>
      <w:rFonts w:eastAsia="Times New Roman" w:cs="Times New Roman"/>
      <w:spacing w:val="6"/>
      <w:sz w:val="28"/>
      <w:szCs w:val="28"/>
    </w:rPr>
  </w:style>
  <w:style w:type="character" w:styleId="SubtitleChar" w:customStyle="1">
    <w:name w:val="Subtitle Char"/>
    <w:link w:val="Subtitle"/>
    <w:uiPriority w:val="11"/>
    <w:rsid w:val="005E44A0"/>
    <w:rPr>
      <w:rFonts w:ascii="Arial" w:hAnsi="Arial" w:eastAsia="Times New Roman"/>
      <w:spacing w:val="6"/>
      <w:kern w:val="2"/>
      <w:sz w:val="28"/>
      <w:szCs w:val="28"/>
    </w:rPr>
  </w:style>
  <w:style w:type="paragraph" w:styleId="Quote">
    <w:name w:val="Quote"/>
    <w:aliases w:val="Intented Body"/>
    <w:basedOn w:val="Normal"/>
    <w:next w:val="Normal"/>
    <w:link w:val="QuoteChar"/>
    <w:uiPriority w:val="29"/>
    <w:qFormat/>
    <w:rsid w:val="00545D23"/>
    <w:pPr>
      <w:spacing w:before="120"/>
      <w:ind w:left="737"/>
    </w:pPr>
    <w:rPr>
      <w:iCs/>
    </w:rPr>
  </w:style>
  <w:style w:type="character" w:styleId="QuoteChar" w:customStyle="1">
    <w:name w:val="Quote Char"/>
    <w:aliases w:val="Intented Body Char"/>
    <w:link w:val="Quote"/>
    <w:uiPriority w:val="29"/>
    <w:rsid w:val="00545D23"/>
    <w:rPr>
      <w:rFonts w:ascii="Arial" w:hAnsi="Arial" w:cs="Arial"/>
      <w:iCs/>
      <w:kern w:val="2"/>
      <w:sz w:val="22"/>
      <w:szCs w:val="24"/>
    </w:rPr>
  </w:style>
  <w:style w:type="paragraph" w:styleId="ListParagraph">
    <w:name w:val="List Paragraph"/>
    <w:basedOn w:val="Normal"/>
    <w:uiPriority w:val="34"/>
    <w:rsid w:val="003644EC"/>
    <w:pPr>
      <w:ind w:left="720"/>
      <w:contextualSpacing/>
    </w:pPr>
    <w:rPr>
      <w:color w:val="192958"/>
    </w:rPr>
  </w:style>
  <w:style w:type="character" w:styleId="IntenseEmphasis">
    <w:name w:val="Intense Emphasis"/>
    <w:uiPriority w:val="21"/>
    <w:rsid w:val="003644EC"/>
    <w:rPr>
      <w:rFonts w:ascii="Arial" w:hAnsi="Arial"/>
      <w:b w:val="0"/>
      <w:i/>
      <w:iCs/>
      <w:color w:val="192958"/>
    </w:rPr>
  </w:style>
  <w:style w:type="paragraph" w:styleId="IntenseQuote">
    <w:name w:val="Intense Quote"/>
    <w:aliases w:val="Banded Subheading"/>
    <w:basedOn w:val="Normal"/>
    <w:next w:val="Normal"/>
    <w:link w:val="IntenseQuoteChar"/>
    <w:uiPriority w:val="30"/>
    <w:qFormat/>
    <w:rsid w:val="00BB1518"/>
    <w:pPr>
      <w:shd w:val="clear" w:color="auto" w:fill="255CAA"/>
      <w:tabs>
        <w:tab w:val="left" w:pos="454"/>
      </w:tabs>
      <w:spacing w:before="240" w:after="240"/>
    </w:pPr>
    <w:rPr>
      <w:b/>
      <w:iCs/>
      <w:color w:val="FFFFFF" w:themeColor="background1"/>
    </w:rPr>
  </w:style>
  <w:style w:type="character" w:styleId="IntenseQuoteChar" w:customStyle="1">
    <w:name w:val="Intense Quote Char"/>
    <w:aliases w:val="Banded Subheading Char"/>
    <w:link w:val="IntenseQuote"/>
    <w:uiPriority w:val="30"/>
    <w:rsid w:val="00BB1518"/>
    <w:rPr>
      <w:rFonts w:ascii="Arial" w:hAnsi="Arial" w:cs="Arial"/>
      <w:b/>
      <w:iCs/>
      <w:color w:val="FFFFFF" w:themeColor="background1"/>
      <w:kern w:val="2"/>
      <w:sz w:val="22"/>
      <w:szCs w:val="24"/>
      <w:shd w:val="clear" w:color="auto" w:fill="255CAA"/>
    </w:rPr>
  </w:style>
  <w:style w:type="character" w:styleId="IntenseReference">
    <w:name w:val="Intense Reference"/>
    <w:uiPriority w:val="32"/>
    <w:qFormat/>
    <w:rsid w:val="003644EC"/>
    <w:rPr>
      <w:b/>
      <w:bCs/>
      <w:smallCaps/>
      <w:color w:val="192958"/>
      <w:spacing w:val="5"/>
    </w:rPr>
  </w:style>
  <w:style w:type="paragraph" w:styleId="Header">
    <w:name w:val="header"/>
    <w:basedOn w:val="Normal"/>
    <w:link w:val="HeaderChar"/>
    <w:uiPriority w:val="99"/>
    <w:unhideWhenUsed/>
    <w:qFormat/>
    <w:rsid w:val="0076093E"/>
    <w:pPr>
      <w:tabs>
        <w:tab w:val="center" w:pos="4680"/>
        <w:tab w:val="right" w:pos="9360"/>
      </w:tabs>
      <w:spacing w:after="0"/>
    </w:pPr>
  </w:style>
  <w:style w:type="character" w:styleId="HeaderChar" w:customStyle="1">
    <w:name w:val="Header Char"/>
    <w:basedOn w:val="DefaultParagraphFont"/>
    <w:link w:val="Header"/>
    <w:uiPriority w:val="99"/>
    <w:rsid w:val="0076093E"/>
  </w:style>
  <w:style w:type="paragraph" w:styleId="Footer">
    <w:name w:val="footer"/>
    <w:basedOn w:val="Normal"/>
    <w:link w:val="FooterChar"/>
    <w:uiPriority w:val="99"/>
    <w:unhideWhenUsed/>
    <w:qFormat/>
    <w:rsid w:val="00C31517"/>
    <w:pPr>
      <w:tabs>
        <w:tab w:val="center" w:pos="4680"/>
        <w:tab w:val="right" w:pos="9360"/>
      </w:tabs>
      <w:spacing w:after="0"/>
    </w:pPr>
    <w:rPr>
      <w:color w:val="7F7F7F"/>
      <w:sz w:val="18"/>
    </w:rPr>
  </w:style>
  <w:style w:type="character" w:styleId="FooterChar" w:customStyle="1">
    <w:name w:val="Footer Char"/>
    <w:link w:val="Footer"/>
    <w:uiPriority w:val="99"/>
    <w:rsid w:val="00C31517"/>
    <w:rPr>
      <w:rFonts w:ascii="Arial" w:hAnsi="Arial" w:cs="Arial"/>
      <w:color w:val="7F7F7F"/>
      <w:sz w:val="18"/>
    </w:rPr>
  </w:style>
  <w:style w:type="paragraph" w:styleId="NoSpacing">
    <w:name w:val="No Spacing"/>
    <w:aliases w:val="Bullet"/>
    <w:uiPriority w:val="1"/>
    <w:qFormat/>
    <w:rsid w:val="000C2511"/>
    <w:pPr>
      <w:numPr>
        <w:numId w:val="10"/>
      </w:numPr>
      <w:spacing w:after="40"/>
    </w:pPr>
    <w:rPr>
      <w:rFonts w:ascii="Arial" w:hAnsi="Arial" w:cs="Arial"/>
      <w:kern w:val="2"/>
      <w:sz w:val="22"/>
      <w:szCs w:val="22"/>
    </w:rPr>
  </w:style>
  <w:style w:type="character" w:styleId="SubtleEmphasis">
    <w:name w:val="Subtle Emphasis"/>
    <w:uiPriority w:val="19"/>
    <w:qFormat/>
    <w:rsid w:val="003644EC"/>
    <w:rPr>
      <w:rFonts w:ascii="Arial" w:hAnsi="Arial"/>
      <w:b w:val="0"/>
      <w:i w:val="0"/>
      <w:iCs/>
      <w:color w:val="192958"/>
    </w:rPr>
  </w:style>
  <w:style w:type="character" w:styleId="Emphasis">
    <w:name w:val="Emphasis"/>
    <w:uiPriority w:val="20"/>
    <w:qFormat/>
    <w:rsid w:val="003644EC"/>
    <w:rPr>
      <w:i/>
      <w:iCs/>
    </w:rPr>
  </w:style>
  <w:style w:type="character" w:styleId="Strong">
    <w:name w:val="Strong"/>
    <w:uiPriority w:val="22"/>
    <w:qFormat/>
    <w:rsid w:val="003644EC"/>
    <w:rPr>
      <w:rFonts w:ascii="Arial" w:hAnsi="Arial"/>
      <w:b/>
      <w:bCs/>
      <w:i w:val="0"/>
      <w:color w:val="192958"/>
    </w:rPr>
  </w:style>
  <w:style w:type="character" w:styleId="SubtleReference">
    <w:name w:val="Subtle Reference"/>
    <w:uiPriority w:val="31"/>
    <w:qFormat/>
    <w:rsid w:val="003644EC"/>
    <w:rPr>
      <w:smallCaps/>
      <w:color w:val="192958"/>
    </w:rPr>
  </w:style>
  <w:style w:type="paragraph" w:styleId="ListNumber">
    <w:name w:val="List Number"/>
    <w:basedOn w:val="Normal"/>
    <w:uiPriority w:val="99"/>
    <w:unhideWhenUsed/>
    <w:qFormat/>
    <w:rsid w:val="00826D64"/>
    <w:pPr>
      <w:numPr>
        <w:numId w:val="3"/>
      </w:numPr>
      <w:spacing w:after="40"/>
      <w:ind w:left="357" w:hanging="357"/>
    </w:pPr>
  </w:style>
  <w:style w:type="character" w:styleId="normaltextrun" w:customStyle="1">
    <w:name w:val="normaltextrun"/>
    <w:basedOn w:val="DefaultParagraphFont"/>
    <w:rsid w:val="00E725A4"/>
  </w:style>
  <w:style w:type="character" w:styleId="eop" w:customStyle="1">
    <w:name w:val="eop"/>
    <w:basedOn w:val="DefaultParagraphFont"/>
    <w:rsid w:val="00E725A4"/>
  </w:style>
  <w:style w:type="paragraph" w:styleId="paragraph" w:customStyle="1">
    <w:name w:val="paragraph"/>
    <w:basedOn w:val="Normal"/>
    <w:rsid w:val="000777AB"/>
    <w:pPr>
      <w:spacing w:before="100" w:beforeAutospacing="1" w:after="100" w:afterAutospacing="1"/>
    </w:pPr>
    <w:rPr>
      <w:rFonts w:ascii="Times New Roman" w:hAnsi="Times New Roman" w:eastAsia="Times New Roman" w:cs="Times New Roman"/>
      <w:kern w:val="0"/>
      <w:lang w:eastAsia="en-CA"/>
    </w:rPr>
  </w:style>
  <w:style w:type="character" w:styleId="BookTitle">
    <w:name w:val="Book Title"/>
    <w:basedOn w:val="DefaultParagraphFont"/>
    <w:uiPriority w:val="33"/>
    <w:qFormat/>
    <w:rsid w:val="00BB1518"/>
    <w:rPr>
      <w:rFonts w:ascii="Arial" w:hAnsi="Arial"/>
      <w:b w:val="0"/>
      <w:bCs/>
      <w:i w:val="0"/>
      <w:iCs/>
      <w:caps w:val="0"/>
      <w:smallCaps w:val="0"/>
      <w:strike w:val="0"/>
      <w:dstrike w:val="0"/>
      <w:vanish w:val="0"/>
      <w:color w:val="213576" w:themeColor="text2" w:themeTint="E6"/>
      <w:spacing w:val="5"/>
      <w:sz w:val="24"/>
      <w:vertAlign w:val="baseline"/>
    </w:r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rFonts w:ascii="Arial" w:hAnsi="Arial" w:cs="Arial"/>
      <w:kern w:val="2"/>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478B0"/>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478B0"/>
    <w:rPr>
      <w:rFonts w:ascii="Segoe UI" w:hAnsi="Segoe UI" w:cs="Segoe UI"/>
      <w:kern w:val="2"/>
      <w:sz w:val="18"/>
      <w:szCs w:val="18"/>
    </w:rPr>
  </w:style>
  <w:style w:type="table" w:styleId="TableGrid">
    <w:name w:val="Table Grid"/>
    <w:basedOn w:val="TableNormal"/>
    <w:uiPriority w:val="39"/>
    <w:rsid w:val="004417C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243748">
      <w:bodyDiv w:val="1"/>
      <w:marLeft w:val="0"/>
      <w:marRight w:val="0"/>
      <w:marTop w:val="0"/>
      <w:marBottom w:val="0"/>
      <w:divBdr>
        <w:top w:val="none" w:sz="0" w:space="0" w:color="auto"/>
        <w:left w:val="none" w:sz="0" w:space="0" w:color="auto"/>
        <w:bottom w:val="none" w:sz="0" w:space="0" w:color="auto"/>
        <w:right w:val="none" w:sz="0" w:space="0" w:color="auto"/>
      </w:divBdr>
      <w:divsChild>
        <w:div w:id="1353413835">
          <w:marLeft w:val="0"/>
          <w:marRight w:val="0"/>
          <w:marTop w:val="0"/>
          <w:marBottom w:val="0"/>
          <w:divBdr>
            <w:top w:val="none" w:sz="0" w:space="0" w:color="auto"/>
            <w:left w:val="none" w:sz="0" w:space="0" w:color="auto"/>
            <w:bottom w:val="none" w:sz="0" w:space="0" w:color="auto"/>
            <w:right w:val="none" w:sz="0" w:space="0" w:color="auto"/>
          </w:divBdr>
          <w:divsChild>
            <w:div w:id="119881127">
              <w:marLeft w:val="0"/>
              <w:marRight w:val="0"/>
              <w:marTop w:val="0"/>
              <w:marBottom w:val="0"/>
              <w:divBdr>
                <w:top w:val="none" w:sz="0" w:space="0" w:color="auto"/>
                <w:left w:val="none" w:sz="0" w:space="0" w:color="auto"/>
                <w:bottom w:val="none" w:sz="0" w:space="0" w:color="auto"/>
                <w:right w:val="none" w:sz="0" w:space="0" w:color="auto"/>
              </w:divBdr>
            </w:div>
            <w:div w:id="1434671913">
              <w:marLeft w:val="0"/>
              <w:marRight w:val="0"/>
              <w:marTop w:val="0"/>
              <w:marBottom w:val="0"/>
              <w:divBdr>
                <w:top w:val="none" w:sz="0" w:space="0" w:color="auto"/>
                <w:left w:val="none" w:sz="0" w:space="0" w:color="auto"/>
                <w:bottom w:val="none" w:sz="0" w:space="0" w:color="auto"/>
                <w:right w:val="none" w:sz="0" w:space="0" w:color="auto"/>
              </w:divBdr>
            </w:div>
          </w:divsChild>
        </w:div>
        <w:div w:id="46222869">
          <w:marLeft w:val="0"/>
          <w:marRight w:val="0"/>
          <w:marTop w:val="0"/>
          <w:marBottom w:val="0"/>
          <w:divBdr>
            <w:top w:val="none" w:sz="0" w:space="0" w:color="auto"/>
            <w:left w:val="none" w:sz="0" w:space="0" w:color="auto"/>
            <w:bottom w:val="none" w:sz="0" w:space="0" w:color="auto"/>
            <w:right w:val="none" w:sz="0" w:space="0" w:color="auto"/>
          </w:divBdr>
          <w:divsChild>
            <w:div w:id="1008412364">
              <w:marLeft w:val="0"/>
              <w:marRight w:val="0"/>
              <w:marTop w:val="0"/>
              <w:marBottom w:val="0"/>
              <w:divBdr>
                <w:top w:val="none" w:sz="0" w:space="0" w:color="auto"/>
                <w:left w:val="none" w:sz="0" w:space="0" w:color="auto"/>
                <w:bottom w:val="none" w:sz="0" w:space="0" w:color="auto"/>
                <w:right w:val="none" w:sz="0" w:space="0" w:color="auto"/>
              </w:divBdr>
            </w:div>
            <w:div w:id="2076852074">
              <w:marLeft w:val="0"/>
              <w:marRight w:val="0"/>
              <w:marTop w:val="0"/>
              <w:marBottom w:val="0"/>
              <w:divBdr>
                <w:top w:val="none" w:sz="0" w:space="0" w:color="auto"/>
                <w:left w:val="none" w:sz="0" w:space="0" w:color="auto"/>
                <w:bottom w:val="none" w:sz="0" w:space="0" w:color="auto"/>
                <w:right w:val="none" w:sz="0" w:space="0" w:color="auto"/>
              </w:divBdr>
            </w:div>
            <w:div w:id="14229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4429">
      <w:bodyDiv w:val="1"/>
      <w:marLeft w:val="0"/>
      <w:marRight w:val="0"/>
      <w:marTop w:val="0"/>
      <w:marBottom w:val="0"/>
      <w:divBdr>
        <w:top w:val="none" w:sz="0" w:space="0" w:color="auto"/>
        <w:left w:val="none" w:sz="0" w:space="0" w:color="auto"/>
        <w:bottom w:val="none" w:sz="0" w:space="0" w:color="auto"/>
        <w:right w:val="none" w:sz="0" w:space="0" w:color="auto"/>
      </w:divBdr>
      <w:divsChild>
        <w:div w:id="1256014252">
          <w:marLeft w:val="0"/>
          <w:marRight w:val="0"/>
          <w:marTop w:val="0"/>
          <w:marBottom w:val="0"/>
          <w:divBdr>
            <w:top w:val="none" w:sz="0" w:space="0" w:color="auto"/>
            <w:left w:val="none" w:sz="0" w:space="0" w:color="auto"/>
            <w:bottom w:val="none" w:sz="0" w:space="0" w:color="auto"/>
            <w:right w:val="none" w:sz="0" w:space="0" w:color="auto"/>
          </w:divBdr>
          <w:divsChild>
            <w:div w:id="350421137">
              <w:marLeft w:val="0"/>
              <w:marRight w:val="0"/>
              <w:marTop w:val="0"/>
              <w:marBottom w:val="0"/>
              <w:divBdr>
                <w:top w:val="none" w:sz="0" w:space="0" w:color="auto"/>
                <w:left w:val="none" w:sz="0" w:space="0" w:color="auto"/>
                <w:bottom w:val="none" w:sz="0" w:space="0" w:color="auto"/>
                <w:right w:val="none" w:sz="0" w:space="0" w:color="auto"/>
              </w:divBdr>
              <w:divsChild>
                <w:div w:id="642541946">
                  <w:marLeft w:val="0"/>
                  <w:marRight w:val="0"/>
                  <w:marTop w:val="0"/>
                  <w:marBottom w:val="0"/>
                  <w:divBdr>
                    <w:top w:val="none" w:sz="0" w:space="0" w:color="auto"/>
                    <w:left w:val="none" w:sz="0" w:space="0" w:color="auto"/>
                    <w:bottom w:val="none" w:sz="0" w:space="0" w:color="auto"/>
                    <w:right w:val="none" w:sz="0" w:space="0" w:color="auto"/>
                  </w:divBdr>
                  <w:divsChild>
                    <w:div w:id="10784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229415">
          <w:marLeft w:val="0"/>
          <w:marRight w:val="0"/>
          <w:marTop w:val="0"/>
          <w:marBottom w:val="0"/>
          <w:divBdr>
            <w:top w:val="none" w:sz="0" w:space="0" w:color="auto"/>
            <w:left w:val="none" w:sz="0" w:space="0" w:color="auto"/>
            <w:bottom w:val="none" w:sz="0" w:space="0" w:color="auto"/>
            <w:right w:val="none" w:sz="0" w:space="0" w:color="auto"/>
          </w:divBdr>
          <w:divsChild>
            <w:div w:id="5979065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2077587">
      <w:bodyDiv w:val="1"/>
      <w:marLeft w:val="0"/>
      <w:marRight w:val="0"/>
      <w:marTop w:val="0"/>
      <w:marBottom w:val="0"/>
      <w:divBdr>
        <w:top w:val="none" w:sz="0" w:space="0" w:color="auto"/>
        <w:left w:val="none" w:sz="0" w:space="0" w:color="auto"/>
        <w:bottom w:val="none" w:sz="0" w:space="0" w:color="auto"/>
        <w:right w:val="none" w:sz="0" w:space="0" w:color="auto"/>
      </w:divBdr>
      <w:divsChild>
        <w:div w:id="1792085821">
          <w:marLeft w:val="0"/>
          <w:marRight w:val="0"/>
          <w:marTop w:val="0"/>
          <w:marBottom w:val="0"/>
          <w:divBdr>
            <w:top w:val="none" w:sz="0" w:space="0" w:color="auto"/>
            <w:left w:val="none" w:sz="0" w:space="0" w:color="auto"/>
            <w:bottom w:val="none" w:sz="0" w:space="0" w:color="auto"/>
            <w:right w:val="none" w:sz="0" w:space="0" w:color="auto"/>
          </w:divBdr>
          <w:divsChild>
            <w:div w:id="1573273587">
              <w:marLeft w:val="0"/>
              <w:marRight w:val="0"/>
              <w:marTop w:val="0"/>
              <w:marBottom w:val="0"/>
              <w:divBdr>
                <w:top w:val="none" w:sz="0" w:space="0" w:color="auto"/>
                <w:left w:val="none" w:sz="0" w:space="0" w:color="auto"/>
                <w:bottom w:val="none" w:sz="0" w:space="0" w:color="auto"/>
                <w:right w:val="none" w:sz="0" w:space="0" w:color="auto"/>
              </w:divBdr>
              <w:divsChild>
                <w:div w:id="802432472">
                  <w:marLeft w:val="0"/>
                  <w:marRight w:val="0"/>
                  <w:marTop w:val="0"/>
                  <w:marBottom w:val="0"/>
                  <w:divBdr>
                    <w:top w:val="none" w:sz="0" w:space="0" w:color="auto"/>
                    <w:left w:val="none" w:sz="0" w:space="0" w:color="auto"/>
                    <w:bottom w:val="none" w:sz="0" w:space="0" w:color="auto"/>
                    <w:right w:val="none" w:sz="0" w:space="0" w:color="auto"/>
                  </w:divBdr>
                  <w:divsChild>
                    <w:div w:id="52166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534506">
          <w:marLeft w:val="0"/>
          <w:marRight w:val="0"/>
          <w:marTop w:val="0"/>
          <w:marBottom w:val="0"/>
          <w:divBdr>
            <w:top w:val="none" w:sz="0" w:space="0" w:color="auto"/>
            <w:left w:val="none" w:sz="0" w:space="0" w:color="auto"/>
            <w:bottom w:val="none" w:sz="0" w:space="0" w:color="auto"/>
            <w:right w:val="none" w:sz="0" w:space="0" w:color="auto"/>
          </w:divBdr>
          <w:divsChild>
            <w:div w:id="892157993">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4210498">
      <w:bodyDiv w:val="1"/>
      <w:marLeft w:val="0"/>
      <w:marRight w:val="0"/>
      <w:marTop w:val="0"/>
      <w:marBottom w:val="0"/>
      <w:divBdr>
        <w:top w:val="none" w:sz="0" w:space="0" w:color="auto"/>
        <w:left w:val="none" w:sz="0" w:space="0" w:color="auto"/>
        <w:bottom w:val="none" w:sz="0" w:space="0" w:color="auto"/>
        <w:right w:val="none" w:sz="0" w:space="0" w:color="auto"/>
      </w:divBdr>
      <w:divsChild>
        <w:div w:id="1137336104">
          <w:marLeft w:val="0"/>
          <w:marRight w:val="0"/>
          <w:marTop w:val="0"/>
          <w:marBottom w:val="0"/>
          <w:divBdr>
            <w:top w:val="none" w:sz="0" w:space="0" w:color="auto"/>
            <w:left w:val="none" w:sz="0" w:space="0" w:color="auto"/>
            <w:bottom w:val="none" w:sz="0" w:space="0" w:color="auto"/>
            <w:right w:val="none" w:sz="0" w:space="0" w:color="auto"/>
          </w:divBdr>
          <w:divsChild>
            <w:div w:id="1970043487">
              <w:marLeft w:val="0"/>
              <w:marRight w:val="0"/>
              <w:marTop w:val="0"/>
              <w:marBottom w:val="0"/>
              <w:divBdr>
                <w:top w:val="none" w:sz="0" w:space="0" w:color="auto"/>
                <w:left w:val="none" w:sz="0" w:space="0" w:color="auto"/>
                <w:bottom w:val="none" w:sz="0" w:space="0" w:color="auto"/>
                <w:right w:val="none" w:sz="0" w:space="0" w:color="auto"/>
              </w:divBdr>
            </w:div>
          </w:divsChild>
        </w:div>
        <w:div w:id="688990297">
          <w:marLeft w:val="0"/>
          <w:marRight w:val="0"/>
          <w:marTop w:val="0"/>
          <w:marBottom w:val="0"/>
          <w:divBdr>
            <w:top w:val="none" w:sz="0" w:space="0" w:color="auto"/>
            <w:left w:val="none" w:sz="0" w:space="0" w:color="auto"/>
            <w:bottom w:val="none" w:sz="0" w:space="0" w:color="auto"/>
            <w:right w:val="none" w:sz="0" w:space="0" w:color="auto"/>
          </w:divBdr>
          <w:divsChild>
            <w:div w:id="957882308">
              <w:marLeft w:val="0"/>
              <w:marRight w:val="0"/>
              <w:marTop w:val="0"/>
              <w:marBottom w:val="0"/>
              <w:divBdr>
                <w:top w:val="none" w:sz="0" w:space="0" w:color="auto"/>
                <w:left w:val="none" w:sz="0" w:space="0" w:color="auto"/>
                <w:bottom w:val="none" w:sz="0" w:space="0" w:color="auto"/>
                <w:right w:val="none" w:sz="0" w:space="0" w:color="auto"/>
              </w:divBdr>
            </w:div>
          </w:divsChild>
        </w:div>
        <w:div w:id="1257133030">
          <w:marLeft w:val="0"/>
          <w:marRight w:val="0"/>
          <w:marTop w:val="0"/>
          <w:marBottom w:val="0"/>
          <w:divBdr>
            <w:top w:val="none" w:sz="0" w:space="0" w:color="auto"/>
            <w:left w:val="none" w:sz="0" w:space="0" w:color="auto"/>
            <w:bottom w:val="none" w:sz="0" w:space="0" w:color="auto"/>
            <w:right w:val="none" w:sz="0" w:space="0" w:color="auto"/>
          </w:divBdr>
          <w:divsChild>
            <w:div w:id="1660887688">
              <w:marLeft w:val="0"/>
              <w:marRight w:val="0"/>
              <w:marTop w:val="0"/>
              <w:marBottom w:val="0"/>
              <w:divBdr>
                <w:top w:val="none" w:sz="0" w:space="0" w:color="auto"/>
                <w:left w:val="none" w:sz="0" w:space="0" w:color="auto"/>
                <w:bottom w:val="none" w:sz="0" w:space="0" w:color="auto"/>
                <w:right w:val="none" w:sz="0" w:space="0" w:color="auto"/>
              </w:divBdr>
            </w:div>
          </w:divsChild>
        </w:div>
        <w:div w:id="2077623997">
          <w:marLeft w:val="0"/>
          <w:marRight w:val="0"/>
          <w:marTop w:val="0"/>
          <w:marBottom w:val="0"/>
          <w:divBdr>
            <w:top w:val="none" w:sz="0" w:space="0" w:color="auto"/>
            <w:left w:val="none" w:sz="0" w:space="0" w:color="auto"/>
            <w:bottom w:val="none" w:sz="0" w:space="0" w:color="auto"/>
            <w:right w:val="none" w:sz="0" w:space="0" w:color="auto"/>
          </w:divBdr>
          <w:divsChild>
            <w:div w:id="1386678409">
              <w:marLeft w:val="0"/>
              <w:marRight w:val="0"/>
              <w:marTop w:val="0"/>
              <w:marBottom w:val="0"/>
              <w:divBdr>
                <w:top w:val="none" w:sz="0" w:space="0" w:color="auto"/>
                <w:left w:val="none" w:sz="0" w:space="0" w:color="auto"/>
                <w:bottom w:val="none" w:sz="0" w:space="0" w:color="auto"/>
                <w:right w:val="none" w:sz="0" w:space="0" w:color="auto"/>
              </w:divBdr>
            </w:div>
          </w:divsChild>
        </w:div>
        <w:div w:id="477306317">
          <w:marLeft w:val="0"/>
          <w:marRight w:val="0"/>
          <w:marTop w:val="0"/>
          <w:marBottom w:val="0"/>
          <w:divBdr>
            <w:top w:val="none" w:sz="0" w:space="0" w:color="auto"/>
            <w:left w:val="none" w:sz="0" w:space="0" w:color="auto"/>
            <w:bottom w:val="none" w:sz="0" w:space="0" w:color="auto"/>
            <w:right w:val="none" w:sz="0" w:space="0" w:color="auto"/>
          </w:divBdr>
          <w:divsChild>
            <w:div w:id="287128898">
              <w:marLeft w:val="0"/>
              <w:marRight w:val="0"/>
              <w:marTop w:val="0"/>
              <w:marBottom w:val="0"/>
              <w:divBdr>
                <w:top w:val="none" w:sz="0" w:space="0" w:color="auto"/>
                <w:left w:val="none" w:sz="0" w:space="0" w:color="auto"/>
                <w:bottom w:val="none" w:sz="0" w:space="0" w:color="auto"/>
                <w:right w:val="none" w:sz="0" w:space="0" w:color="auto"/>
              </w:divBdr>
            </w:div>
          </w:divsChild>
        </w:div>
        <w:div w:id="664359167">
          <w:marLeft w:val="0"/>
          <w:marRight w:val="0"/>
          <w:marTop w:val="0"/>
          <w:marBottom w:val="0"/>
          <w:divBdr>
            <w:top w:val="none" w:sz="0" w:space="0" w:color="auto"/>
            <w:left w:val="none" w:sz="0" w:space="0" w:color="auto"/>
            <w:bottom w:val="none" w:sz="0" w:space="0" w:color="auto"/>
            <w:right w:val="none" w:sz="0" w:space="0" w:color="auto"/>
          </w:divBdr>
          <w:divsChild>
            <w:div w:id="1391033517">
              <w:marLeft w:val="0"/>
              <w:marRight w:val="0"/>
              <w:marTop w:val="0"/>
              <w:marBottom w:val="0"/>
              <w:divBdr>
                <w:top w:val="none" w:sz="0" w:space="0" w:color="auto"/>
                <w:left w:val="none" w:sz="0" w:space="0" w:color="auto"/>
                <w:bottom w:val="none" w:sz="0" w:space="0" w:color="auto"/>
                <w:right w:val="none" w:sz="0" w:space="0" w:color="auto"/>
              </w:divBdr>
            </w:div>
          </w:divsChild>
        </w:div>
        <w:div w:id="498691499">
          <w:marLeft w:val="0"/>
          <w:marRight w:val="0"/>
          <w:marTop w:val="0"/>
          <w:marBottom w:val="0"/>
          <w:divBdr>
            <w:top w:val="none" w:sz="0" w:space="0" w:color="auto"/>
            <w:left w:val="none" w:sz="0" w:space="0" w:color="auto"/>
            <w:bottom w:val="none" w:sz="0" w:space="0" w:color="auto"/>
            <w:right w:val="none" w:sz="0" w:space="0" w:color="auto"/>
          </w:divBdr>
          <w:divsChild>
            <w:div w:id="1701709525">
              <w:marLeft w:val="0"/>
              <w:marRight w:val="0"/>
              <w:marTop w:val="0"/>
              <w:marBottom w:val="0"/>
              <w:divBdr>
                <w:top w:val="none" w:sz="0" w:space="0" w:color="auto"/>
                <w:left w:val="none" w:sz="0" w:space="0" w:color="auto"/>
                <w:bottom w:val="none" w:sz="0" w:space="0" w:color="auto"/>
                <w:right w:val="none" w:sz="0" w:space="0" w:color="auto"/>
              </w:divBdr>
            </w:div>
          </w:divsChild>
        </w:div>
        <w:div w:id="1602838318">
          <w:marLeft w:val="0"/>
          <w:marRight w:val="0"/>
          <w:marTop w:val="0"/>
          <w:marBottom w:val="0"/>
          <w:divBdr>
            <w:top w:val="none" w:sz="0" w:space="0" w:color="auto"/>
            <w:left w:val="none" w:sz="0" w:space="0" w:color="auto"/>
            <w:bottom w:val="none" w:sz="0" w:space="0" w:color="auto"/>
            <w:right w:val="none" w:sz="0" w:space="0" w:color="auto"/>
          </w:divBdr>
          <w:divsChild>
            <w:div w:id="1386636054">
              <w:marLeft w:val="0"/>
              <w:marRight w:val="0"/>
              <w:marTop w:val="0"/>
              <w:marBottom w:val="0"/>
              <w:divBdr>
                <w:top w:val="none" w:sz="0" w:space="0" w:color="auto"/>
                <w:left w:val="none" w:sz="0" w:space="0" w:color="auto"/>
                <w:bottom w:val="none" w:sz="0" w:space="0" w:color="auto"/>
                <w:right w:val="none" w:sz="0" w:space="0" w:color="auto"/>
              </w:divBdr>
            </w:div>
          </w:divsChild>
        </w:div>
        <w:div w:id="1763069499">
          <w:marLeft w:val="0"/>
          <w:marRight w:val="0"/>
          <w:marTop w:val="0"/>
          <w:marBottom w:val="0"/>
          <w:divBdr>
            <w:top w:val="none" w:sz="0" w:space="0" w:color="auto"/>
            <w:left w:val="none" w:sz="0" w:space="0" w:color="auto"/>
            <w:bottom w:val="none" w:sz="0" w:space="0" w:color="auto"/>
            <w:right w:val="none" w:sz="0" w:space="0" w:color="auto"/>
          </w:divBdr>
          <w:divsChild>
            <w:div w:id="2082409335">
              <w:marLeft w:val="0"/>
              <w:marRight w:val="0"/>
              <w:marTop w:val="0"/>
              <w:marBottom w:val="0"/>
              <w:divBdr>
                <w:top w:val="none" w:sz="0" w:space="0" w:color="auto"/>
                <w:left w:val="none" w:sz="0" w:space="0" w:color="auto"/>
                <w:bottom w:val="none" w:sz="0" w:space="0" w:color="auto"/>
                <w:right w:val="none" w:sz="0" w:space="0" w:color="auto"/>
              </w:divBdr>
            </w:div>
          </w:divsChild>
        </w:div>
        <w:div w:id="807821220">
          <w:marLeft w:val="0"/>
          <w:marRight w:val="0"/>
          <w:marTop w:val="0"/>
          <w:marBottom w:val="0"/>
          <w:divBdr>
            <w:top w:val="none" w:sz="0" w:space="0" w:color="auto"/>
            <w:left w:val="none" w:sz="0" w:space="0" w:color="auto"/>
            <w:bottom w:val="none" w:sz="0" w:space="0" w:color="auto"/>
            <w:right w:val="none" w:sz="0" w:space="0" w:color="auto"/>
          </w:divBdr>
          <w:divsChild>
            <w:div w:id="1578711475">
              <w:marLeft w:val="0"/>
              <w:marRight w:val="0"/>
              <w:marTop w:val="0"/>
              <w:marBottom w:val="0"/>
              <w:divBdr>
                <w:top w:val="none" w:sz="0" w:space="0" w:color="auto"/>
                <w:left w:val="none" w:sz="0" w:space="0" w:color="auto"/>
                <w:bottom w:val="none" w:sz="0" w:space="0" w:color="auto"/>
                <w:right w:val="none" w:sz="0" w:space="0" w:color="auto"/>
              </w:divBdr>
            </w:div>
          </w:divsChild>
        </w:div>
        <w:div w:id="1860005191">
          <w:marLeft w:val="0"/>
          <w:marRight w:val="0"/>
          <w:marTop w:val="0"/>
          <w:marBottom w:val="0"/>
          <w:divBdr>
            <w:top w:val="none" w:sz="0" w:space="0" w:color="auto"/>
            <w:left w:val="none" w:sz="0" w:space="0" w:color="auto"/>
            <w:bottom w:val="none" w:sz="0" w:space="0" w:color="auto"/>
            <w:right w:val="none" w:sz="0" w:space="0" w:color="auto"/>
          </w:divBdr>
          <w:divsChild>
            <w:div w:id="747381825">
              <w:marLeft w:val="0"/>
              <w:marRight w:val="0"/>
              <w:marTop w:val="0"/>
              <w:marBottom w:val="0"/>
              <w:divBdr>
                <w:top w:val="none" w:sz="0" w:space="0" w:color="auto"/>
                <w:left w:val="none" w:sz="0" w:space="0" w:color="auto"/>
                <w:bottom w:val="none" w:sz="0" w:space="0" w:color="auto"/>
                <w:right w:val="none" w:sz="0" w:space="0" w:color="auto"/>
              </w:divBdr>
            </w:div>
          </w:divsChild>
        </w:div>
        <w:div w:id="1412124252">
          <w:marLeft w:val="0"/>
          <w:marRight w:val="0"/>
          <w:marTop w:val="0"/>
          <w:marBottom w:val="0"/>
          <w:divBdr>
            <w:top w:val="none" w:sz="0" w:space="0" w:color="auto"/>
            <w:left w:val="none" w:sz="0" w:space="0" w:color="auto"/>
            <w:bottom w:val="none" w:sz="0" w:space="0" w:color="auto"/>
            <w:right w:val="none" w:sz="0" w:space="0" w:color="auto"/>
          </w:divBdr>
          <w:divsChild>
            <w:div w:id="1853839105">
              <w:marLeft w:val="0"/>
              <w:marRight w:val="0"/>
              <w:marTop w:val="0"/>
              <w:marBottom w:val="0"/>
              <w:divBdr>
                <w:top w:val="none" w:sz="0" w:space="0" w:color="auto"/>
                <w:left w:val="none" w:sz="0" w:space="0" w:color="auto"/>
                <w:bottom w:val="none" w:sz="0" w:space="0" w:color="auto"/>
                <w:right w:val="none" w:sz="0" w:space="0" w:color="auto"/>
              </w:divBdr>
            </w:div>
          </w:divsChild>
        </w:div>
        <w:div w:id="745880932">
          <w:marLeft w:val="0"/>
          <w:marRight w:val="0"/>
          <w:marTop w:val="0"/>
          <w:marBottom w:val="0"/>
          <w:divBdr>
            <w:top w:val="none" w:sz="0" w:space="0" w:color="auto"/>
            <w:left w:val="none" w:sz="0" w:space="0" w:color="auto"/>
            <w:bottom w:val="none" w:sz="0" w:space="0" w:color="auto"/>
            <w:right w:val="none" w:sz="0" w:space="0" w:color="auto"/>
          </w:divBdr>
          <w:divsChild>
            <w:div w:id="1247180683">
              <w:marLeft w:val="0"/>
              <w:marRight w:val="0"/>
              <w:marTop w:val="0"/>
              <w:marBottom w:val="0"/>
              <w:divBdr>
                <w:top w:val="none" w:sz="0" w:space="0" w:color="auto"/>
                <w:left w:val="none" w:sz="0" w:space="0" w:color="auto"/>
                <w:bottom w:val="none" w:sz="0" w:space="0" w:color="auto"/>
                <w:right w:val="none" w:sz="0" w:space="0" w:color="auto"/>
              </w:divBdr>
            </w:div>
          </w:divsChild>
        </w:div>
        <w:div w:id="958949788">
          <w:marLeft w:val="0"/>
          <w:marRight w:val="0"/>
          <w:marTop w:val="0"/>
          <w:marBottom w:val="0"/>
          <w:divBdr>
            <w:top w:val="none" w:sz="0" w:space="0" w:color="auto"/>
            <w:left w:val="none" w:sz="0" w:space="0" w:color="auto"/>
            <w:bottom w:val="none" w:sz="0" w:space="0" w:color="auto"/>
            <w:right w:val="none" w:sz="0" w:space="0" w:color="auto"/>
          </w:divBdr>
          <w:divsChild>
            <w:div w:id="925070946">
              <w:marLeft w:val="0"/>
              <w:marRight w:val="0"/>
              <w:marTop w:val="0"/>
              <w:marBottom w:val="0"/>
              <w:divBdr>
                <w:top w:val="none" w:sz="0" w:space="0" w:color="auto"/>
                <w:left w:val="none" w:sz="0" w:space="0" w:color="auto"/>
                <w:bottom w:val="none" w:sz="0" w:space="0" w:color="auto"/>
                <w:right w:val="none" w:sz="0" w:space="0" w:color="auto"/>
              </w:divBdr>
            </w:div>
          </w:divsChild>
        </w:div>
        <w:div w:id="487063719">
          <w:marLeft w:val="0"/>
          <w:marRight w:val="0"/>
          <w:marTop w:val="0"/>
          <w:marBottom w:val="0"/>
          <w:divBdr>
            <w:top w:val="none" w:sz="0" w:space="0" w:color="auto"/>
            <w:left w:val="none" w:sz="0" w:space="0" w:color="auto"/>
            <w:bottom w:val="none" w:sz="0" w:space="0" w:color="auto"/>
            <w:right w:val="none" w:sz="0" w:space="0" w:color="auto"/>
          </w:divBdr>
          <w:divsChild>
            <w:div w:id="833186063">
              <w:marLeft w:val="0"/>
              <w:marRight w:val="0"/>
              <w:marTop w:val="0"/>
              <w:marBottom w:val="0"/>
              <w:divBdr>
                <w:top w:val="none" w:sz="0" w:space="0" w:color="auto"/>
                <w:left w:val="none" w:sz="0" w:space="0" w:color="auto"/>
                <w:bottom w:val="none" w:sz="0" w:space="0" w:color="auto"/>
                <w:right w:val="none" w:sz="0" w:space="0" w:color="auto"/>
              </w:divBdr>
            </w:div>
          </w:divsChild>
        </w:div>
        <w:div w:id="149947576">
          <w:marLeft w:val="0"/>
          <w:marRight w:val="0"/>
          <w:marTop w:val="0"/>
          <w:marBottom w:val="0"/>
          <w:divBdr>
            <w:top w:val="none" w:sz="0" w:space="0" w:color="auto"/>
            <w:left w:val="none" w:sz="0" w:space="0" w:color="auto"/>
            <w:bottom w:val="none" w:sz="0" w:space="0" w:color="auto"/>
            <w:right w:val="none" w:sz="0" w:space="0" w:color="auto"/>
          </w:divBdr>
          <w:divsChild>
            <w:div w:id="212581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8540">
      <w:bodyDiv w:val="1"/>
      <w:marLeft w:val="0"/>
      <w:marRight w:val="0"/>
      <w:marTop w:val="0"/>
      <w:marBottom w:val="0"/>
      <w:divBdr>
        <w:top w:val="none" w:sz="0" w:space="0" w:color="auto"/>
        <w:left w:val="none" w:sz="0" w:space="0" w:color="auto"/>
        <w:bottom w:val="none" w:sz="0" w:space="0" w:color="auto"/>
        <w:right w:val="none" w:sz="0" w:space="0" w:color="auto"/>
      </w:divBdr>
      <w:divsChild>
        <w:div w:id="2011562646">
          <w:marLeft w:val="0"/>
          <w:marRight w:val="0"/>
          <w:marTop w:val="0"/>
          <w:marBottom w:val="0"/>
          <w:divBdr>
            <w:top w:val="none" w:sz="0" w:space="0" w:color="auto"/>
            <w:left w:val="none" w:sz="0" w:space="0" w:color="auto"/>
            <w:bottom w:val="none" w:sz="0" w:space="0" w:color="auto"/>
            <w:right w:val="none" w:sz="0" w:space="0" w:color="auto"/>
          </w:divBdr>
          <w:divsChild>
            <w:div w:id="2130390109">
              <w:marLeft w:val="0"/>
              <w:marRight w:val="0"/>
              <w:marTop w:val="0"/>
              <w:marBottom w:val="0"/>
              <w:divBdr>
                <w:top w:val="none" w:sz="0" w:space="0" w:color="auto"/>
                <w:left w:val="none" w:sz="0" w:space="0" w:color="auto"/>
                <w:bottom w:val="none" w:sz="0" w:space="0" w:color="auto"/>
                <w:right w:val="none" w:sz="0" w:space="0" w:color="auto"/>
              </w:divBdr>
              <w:divsChild>
                <w:div w:id="1911770711">
                  <w:marLeft w:val="0"/>
                  <w:marRight w:val="0"/>
                  <w:marTop w:val="0"/>
                  <w:marBottom w:val="0"/>
                  <w:divBdr>
                    <w:top w:val="none" w:sz="0" w:space="0" w:color="auto"/>
                    <w:left w:val="none" w:sz="0" w:space="0" w:color="auto"/>
                    <w:bottom w:val="none" w:sz="0" w:space="0" w:color="auto"/>
                    <w:right w:val="none" w:sz="0" w:space="0" w:color="auto"/>
                  </w:divBdr>
                  <w:divsChild>
                    <w:div w:id="100369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65514">
          <w:marLeft w:val="0"/>
          <w:marRight w:val="0"/>
          <w:marTop w:val="0"/>
          <w:marBottom w:val="0"/>
          <w:divBdr>
            <w:top w:val="none" w:sz="0" w:space="0" w:color="auto"/>
            <w:left w:val="none" w:sz="0" w:space="0" w:color="auto"/>
            <w:bottom w:val="none" w:sz="0" w:space="0" w:color="auto"/>
            <w:right w:val="none" w:sz="0" w:space="0" w:color="auto"/>
          </w:divBdr>
          <w:divsChild>
            <w:div w:id="1292828820">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xmlns:thm15="http://schemas.microsoft.com/office/thememl/2012/main" name="Office Theme">
  <a:themeElements>
    <a:clrScheme name="UHN Theme">
      <a:dk1>
        <a:srgbClr val="000000"/>
      </a:dk1>
      <a:lt1>
        <a:srgbClr val="FFFFFF"/>
      </a:lt1>
      <a:dk2>
        <a:srgbClr val="192858"/>
      </a:dk2>
      <a:lt2>
        <a:srgbClr val="E4E4E4"/>
      </a:lt2>
      <a:accent1>
        <a:srgbClr val="C0233B"/>
      </a:accent1>
      <a:accent2>
        <a:srgbClr val="951942"/>
      </a:accent2>
      <a:accent3>
        <a:srgbClr val="E8234F"/>
      </a:accent3>
      <a:accent4>
        <a:srgbClr val="C48ABD"/>
      </a:accent4>
      <a:accent5>
        <a:srgbClr val="245BAA"/>
      </a:accent5>
      <a:accent6>
        <a:srgbClr val="74AE54"/>
      </a:accent6>
      <a:hlink>
        <a:srgbClr val="245BAA"/>
      </a:hlink>
      <a:folHlink>
        <a:srgbClr val="74AE54"/>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AA4AC370B5CB54E81BBBCD5023FE132" ma:contentTypeVersion="7" ma:contentTypeDescription="Create a new document." ma:contentTypeScope="" ma:versionID="7e31e11b5814927e877b588a782feba9">
  <xsd:schema xmlns:xsd="http://www.w3.org/2001/XMLSchema" xmlns:xs="http://www.w3.org/2001/XMLSchema" xmlns:p="http://schemas.microsoft.com/office/2006/metadata/properties" xmlns:ns2="42c2f66a-2f71-4ea5-a10c-1bf14673147f" targetNamespace="http://schemas.microsoft.com/office/2006/metadata/properties" ma:root="true" ma:fieldsID="3191655910b2fc3c3e5a9b81dda18181" ns2:_="">
    <xsd:import namespace="42c2f66a-2f71-4ea5-a10c-1bf1467314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f66a-2f71-4ea5-a10c-1bf1467314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4F160E-93E2-49F0-83CF-8D1E4D48222F}">
  <ds:schemaRefs>
    <ds:schemaRef ds:uri="http://schemas.microsoft.com/sharepoint/v3/contenttype/forms"/>
  </ds:schemaRefs>
</ds:datastoreItem>
</file>

<file path=customXml/itemProps2.xml><?xml version="1.0" encoding="utf-8"?>
<ds:datastoreItem xmlns:ds="http://schemas.openxmlformats.org/officeDocument/2006/customXml" ds:itemID="{A3446B25-436B-4480-940A-0FE15DCCB1C2}">
  <ds:schemaRefs>
    <ds:schemaRef ds:uri="http://schemas.microsoft.com/office/2006/metadata/properties"/>
    <ds:schemaRef ds:uri="http://schemas.microsoft.com/office/infopath/2007/PartnerControls"/>
    <ds:schemaRef ds:uri="360acdcc-b06f-4b66-a27f-59e95e1211f1"/>
    <ds:schemaRef ds:uri="334c39ef-7849-45d1-9257-c81bad3add3f"/>
  </ds:schemaRefs>
</ds:datastoreItem>
</file>

<file path=customXml/itemProps3.xml><?xml version="1.0" encoding="utf-8"?>
<ds:datastoreItem xmlns:ds="http://schemas.openxmlformats.org/officeDocument/2006/customXml" ds:itemID="{1CFB62F0-2343-4EBC-A6BA-F4B88C1B3C59}">
  <ds:schemaRefs>
    <ds:schemaRef ds:uri="http://schemas.openxmlformats.org/officeDocument/2006/bibliography"/>
  </ds:schemaRefs>
</ds:datastoreItem>
</file>

<file path=customXml/itemProps4.xml><?xml version="1.0" encoding="utf-8"?>
<ds:datastoreItem xmlns:ds="http://schemas.openxmlformats.org/officeDocument/2006/customXml" ds:itemID="{34DE67D8-0752-4EB3-9C00-2EAE5493D84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Hertha</dc:creator>
  <cp:keywords/>
  <dc:description/>
  <cp:lastModifiedBy>Rosenberg, Ellen</cp:lastModifiedBy>
  <cp:revision>3</cp:revision>
  <dcterms:created xsi:type="dcterms:W3CDTF">2025-07-09T16:47:00Z</dcterms:created>
  <dcterms:modified xsi:type="dcterms:W3CDTF">2025-08-20T14:49:31Z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0x010100EAA4AC370B5CB54E81BBBCD5023FE132</vt:lpwstr>
  </property>
  <property fmtid="{D5CDD505-2E9C-101B-9397-08002B2CF9AE}" pid="3" name="MediaServiceImageTags">
    <vt:lpwstr/>
  </property>
  <property fmtid="{D5CDD505-2E9C-101B-9397-08002B2CF9AE}" pid="4" name="Order">
    <vt:r8>498200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4" name="docLang">
    <vt:lpwstr>en</vt:lpwstr>
  </property>
</Properties>
</file>