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0" w:type="dxa"/>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top w:w="28" w:type="dxa"/>
          <w:left w:w="57" w:type="dxa"/>
          <w:bottom w:w="28" w:type="dxa"/>
          <w:right w:w="57" w:type="dxa"/>
        </w:tblCellMar>
        <w:tblLook w:val="04A0" w:firstRow="1" w:lastRow="0" w:firstColumn="1" w:lastColumn="0" w:noHBand="0" w:noVBand="1"/>
      </w:tblPr>
      <w:tblGrid>
        <w:gridCol w:w="2158"/>
        <w:gridCol w:w="2159"/>
        <w:gridCol w:w="2159"/>
        <w:gridCol w:w="2159"/>
      </w:tblGrid>
      <w:tr w:rsidRPr="000777AB" w:rsidR="000C2511" w:rsidTr="002D1016" w14:paraId="77B1EE70" w14:textId="77777777">
        <w:trPr>
          <w:trHeight w:val="300"/>
          <w:jc w:val="center"/>
        </w:trPr>
        <w:tc>
          <w:tcPr>
            <w:tcW w:w="2220" w:type="dxa"/>
            <w:shd w:val="clear" w:color="auto" w:fill="192958"/>
            <w:hideMark/>
          </w:tcPr>
          <w:p w:rsidRPr="000777AB" w:rsidR="000C2511" w:rsidP="002D1016" w:rsidRDefault="000C2511" w14:paraId="22679DC6"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1 </w:t>
            </w:r>
          </w:p>
        </w:tc>
        <w:tc>
          <w:tcPr>
            <w:tcW w:w="2220" w:type="dxa"/>
            <w:shd w:val="clear" w:color="auto" w:fill="192958"/>
            <w:hideMark/>
          </w:tcPr>
          <w:p w:rsidRPr="000777AB" w:rsidR="000C2511" w:rsidP="002D1016" w:rsidRDefault="000C2511" w14:paraId="7C1C719E"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2 </w:t>
            </w:r>
          </w:p>
        </w:tc>
        <w:tc>
          <w:tcPr>
            <w:tcW w:w="2220" w:type="dxa"/>
            <w:shd w:val="clear" w:color="auto" w:fill="192958"/>
            <w:hideMark/>
          </w:tcPr>
          <w:p w:rsidRPr="000777AB" w:rsidR="000C2511" w:rsidP="002D1016" w:rsidRDefault="000C2511" w14:paraId="6A3FBF8B"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3 </w:t>
            </w:r>
          </w:p>
        </w:tc>
        <w:tc>
          <w:tcPr>
            <w:tcW w:w="2220" w:type="dxa"/>
            <w:shd w:val="clear" w:color="auto" w:fill="192958"/>
            <w:hideMark/>
          </w:tcPr>
          <w:p w:rsidRPr="000777AB" w:rsidR="000C2511" w:rsidP="002D1016" w:rsidRDefault="000C2511" w14:paraId="2AA42F28"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4 </w:t>
            </w:r>
          </w:p>
        </w:tc>
      </w:tr>
      <w:tr w:rsidRPr="000777AB" w:rsidR="000C2511" w:rsidTr="002D1016" w14:paraId="0D36CFC9" w14:textId="77777777">
        <w:trPr>
          <w:trHeight w:val="300"/>
          <w:jc w:val="center"/>
        </w:trPr>
        <w:tc>
          <w:tcPr>
            <w:tcW w:w="2220" w:type="dxa"/>
            <w:shd w:val="clear" w:color="auto" w:fill="255CAA"/>
            <w:hideMark/>
          </w:tcPr>
          <w:p w:rsidRPr="000777AB" w:rsidR="000C2511" w:rsidP="002D1016" w:rsidRDefault="000C2511" w14:paraId="001547E3"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4B73730E"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2711C4A5"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6FB1A5E9"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r>
      <w:tr w:rsidRPr="000777AB" w:rsidR="000C2511" w:rsidTr="002D1016" w14:paraId="6E0873B3" w14:textId="77777777">
        <w:trPr>
          <w:trHeight w:val="300"/>
          <w:jc w:val="center"/>
        </w:trPr>
        <w:tc>
          <w:tcPr>
            <w:tcW w:w="2220" w:type="dxa"/>
            <w:shd w:val="clear" w:color="auto" w:fill="auto"/>
            <w:hideMark/>
          </w:tcPr>
          <w:p w:rsidRPr="000777AB" w:rsidR="000C2511" w:rsidP="002D1016" w:rsidRDefault="000C2511" w14:paraId="0ACE1A7B" w14:textId="77777777">
            <w:pPr>
              <w:rPr>
                <w:rFonts w:ascii="Segoe UI" w:hAnsi="Segoe UI" w:cs="Segoe UI"/>
                <w:sz w:val="18"/>
                <w:szCs w:val="18"/>
                <w:lang w:eastAsia="en-CA"/>
              </w:rPr>
            </w:pPr>
            <w:r>
              <w:rPr>
                <w:lang w:eastAsia="en-CA"/>
              </w:rPr>
              <w:t>Content</w:t>
            </w:r>
          </w:p>
        </w:tc>
        <w:tc>
          <w:tcPr>
            <w:tcW w:w="2220" w:type="dxa"/>
            <w:shd w:val="clear" w:color="auto" w:fill="auto"/>
            <w:hideMark/>
          </w:tcPr>
          <w:p w:rsidRPr="000777AB" w:rsidR="000C2511" w:rsidP="002D1016" w:rsidRDefault="000C2511" w14:paraId="1FDA8699"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c>
          <w:tcPr>
            <w:tcW w:w="2220" w:type="dxa"/>
            <w:shd w:val="clear" w:color="auto" w:fill="auto"/>
            <w:hideMark/>
          </w:tcPr>
          <w:p w:rsidRPr="000777AB" w:rsidR="000C2511" w:rsidP="002D1016" w:rsidRDefault="000C2511" w14:paraId="1D6A71FA"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c>
          <w:tcPr>
            <w:tcW w:w="2220" w:type="dxa"/>
            <w:shd w:val="clear" w:color="auto" w:fill="auto"/>
            <w:hideMark/>
          </w:tcPr>
          <w:p w:rsidRPr="000777AB" w:rsidR="000C2511" w:rsidP="002D1016" w:rsidRDefault="000C2511" w14:paraId="17A347DC"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r>
      <w:tr w:rsidRPr="000777AB" w:rsidR="000C2511" w:rsidTr="002D1016" w14:paraId="29AFB136" w14:textId="77777777">
        <w:trPr>
          <w:trHeight w:val="300"/>
          <w:jc w:val="center"/>
        </w:trPr>
        <w:tc>
          <w:tcPr>
            <w:tcW w:w="2220" w:type="dxa"/>
            <w:shd w:val="clear" w:color="auto" w:fill="auto"/>
          </w:tcPr>
          <w:p w:rsidRPr="000777AB" w:rsidR="000C2511" w:rsidP="002D1016" w:rsidRDefault="000C2511" w14:paraId="554B7D62" w14:textId="77777777">
            <w:pPr>
              <w:rPr>
                <w:lang w:eastAsia="en-CA"/>
              </w:rPr>
            </w:pPr>
            <w:r>
              <w:rPr>
                <w:lang w:eastAsia="en-CA"/>
              </w:rPr>
              <w:t>Bulleted content</w:t>
            </w:r>
          </w:p>
        </w:tc>
        <w:tc>
          <w:tcPr>
            <w:tcW w:w="2220" w:type="dxa"/>
            <w:shd w:val="clear" w:color="auto" w:fill="auto"/>
          </w:tcPr>
          <w:p w:rsidR="000C2511" w:rsidP="002D1016" w:rsidRDefault="000C2511" w14:paraId="4C15ED0C" w14:textId="77777777">
            <w:pPr>
              <w:rPr>
                <w:rFonts w:eastAsia="Times New Roman"/>
                <w:color w:val="1D2958"/>
                <w:kern w:val="0"/>
                <w:lang w:eastAsia="en-CA"/>
              </w:rPr>
            </w:pPr>
          </w:p>
        </w:tc>
        <w:tc>
          <w:tcPr>
            <w:tcW w:w="2220" w:type="dxa"/>
            <w:shd w:val="clear" w:color="auto" w:fill="auto"/>
          </w:tcPr>
          <w:p w:rsidR="000C2511" w:rsidP="002D1016" w:rsidRDefault="000C2511" w14:paraId="0033B40A" w14:textId="77777777">
            <w:pPr>
              <w:rPr>
                <w:rFonts w:eastAsia="Times New Roman"/>
                <w:color w:val="1D2958"/>
                <w:kern w:val="0"/>
                <w:lang w:eastAsia="en-CA"/>
              </w:rPr>
            </w:pPr>
          </w:p>
        </w:tc>
        <w:tc>
          <w:tcPr>
            <w:tcW w:w="2220" w:type="dxa"/>
            <w:shd w:val="clear" w:color="auto" w:fill="auto"/>
          </w:tcPr>
          <w:p w:rsidR="000C2511" w:rsidP="002D1016" w:rsidRDefault="000C2511" w14:paraId="5A8E8C78" w14:textId="77777777">
            <w:pPr>
              <w:rPr>
                <w:rFonts w:eastAsia="Times New Roman"/>
                <w:color w:val="1D2958"/>
                <w:kern w:val="0"/>
                <w:lang w:eastAsia="en-CA"/>
              </w:rPr>
            </w:pPr>
          </w:p>
        </w:tc>
      </w:tr>
      <w:tr w:rsidRPr="000777AB" w:rsidR="000C2511" w:rsidTr="002D1016" w14:paraId="63317AE4" w14:textId="77777777">
        <w:trPr>
          <w:trHeight w:val="300"/>
          <w:jc w:val="center"/>
        </w:trPr>
        <w:tc>
          <w:tcPr>
            <w:tcW w:w="2220" w:type="dxa"/>
            <w:shd w:val="clear" w:color="auto" w:fill="C58BBD"/>
            <w:hideMark/>
          </w:tcPr>
          <w:p w:rsidRPr="000777AB" w:rsidR="000C2511" w:rsidP="002D1016" w:rsidRDefault="000C2511" w14:paraId="542E2FC5"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Subcategory 2</w:t>
            </w:r>
          </w:p>
        </w:tc>
        <w:tc>
          <w:tcPr>
            <w:tcW w:w="2220" w:type="dxa"/>
            <w:shd w:val="clear" w:color="auto" w:fill="C58BBD"/>
            <w:hideMark/>
          </w:tcPr>
          <w:p w:rsidRPr="000777AB" w:rsidR="000C2511" w:rsidP="002D1016" w:rsidRDefault="000C2511" w14:paraId="0AEB7987"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r>
              <w:rPr>
                <w:rFonts w:eastAsia="Times New Roman"/>
                <w:color w:val="1D2958"/>
                <w:kern w:val="0"/>
                <w:lang w:eastAsia="en-CA"/>
              </w:rPr>
              <w:t xml:space="preserve"> </w:t>
            </w:r>
          </w:p>
        </w:tc>
        <w:tc>
          <w:tcPr>
            <w:tcW w:w="2220" w:type="dxa"/>
            <w:shd w:val="clear" w:color="auto" w:fill="C58BBD"/>
            <w:hideMark/>
          </w:tcPr>
          <w:p w:rsidRPr="000777AB" w:rsidR="000C2511" w:rsidP="002D1016" w:rsidRDefault="000C2511" w14:paraId="06A1E52C"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p>
        </w:tc>
        <w:tc>
          <w:tcPr>
            <w:tcW w:w="2220" w:type="dxa"/>
            <w:shd w:val="clear" w:color="auto" w:fill="C58BBD"/>
            <w:hideMark/>
          </w:tcPr>
          <w:p w:rsidRPr="000777AB" w:rsidR="000C2511" w:rsidP="002D1016" w:rsidRDefault="000C2511" w14:paraId="0BE17426"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p>
        </w:tc>
      </w:tr>
    </w:tbl>
    <w:tbl>
      <w:tblPr>
        <w:tblW w:w="8910" w:type="dxa"/>
        <w:jc w:val="center"/>
        <w:tbl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insideH w:val="single" w:color="D9D9D9" w:themeColor="background1" w:themeShade="D9" w:sz="2" w:space="0"/>
          <w:insideV w:val="single" w:color="D9D9D9" w:themeColor="background1" w:themeShade="D9" w:sz="2" w:space="0"/>
        </w:tblBorders>
        <w:tblCellMar>
          <w:top w:w="57" w:type="dxa"/>
          <w:left w:w="57" w:type="dxa"/>
          <w:bottom w:w="57" w:type="dxa"/>
          <w:right w:w="57" w:type="dxa"/>
        </w:tblCellMar>
        <w:tblLook w:val="04A0" w:firstRow="1" w:lastRow="0" w:firstColumn="1" w:lastColumn="0" w:noHBand="0" w:noVBand="1"/>
      </w:tblPr>
      <w:tblGrid>
        <w:gridCol w:w="4455"/>
        <w:gridCol w:w="1354"/>
        <w:gridCol w:w="3101"/>
      </w:tblGrid>
      <w:tr w:rsidRPr="00D537A5" w:rsidR="00D537A5" w:rsidTr="00826D64" w14:paraId="732BBCE3" w14:textId="77777777">
        <w:trPr>
          <w:trHeight w:val="300"/>
          <w:jc w:val="center"/>
        </w:trPr>
        <w:tc>
          <w:tcPr>
            <w:tcW w:w="4455" w:type="dxa"/>
            <w:shd w:val="clear" w:color="auto" w:fill="auto"/>
            <w:hideMark/>
          </w:tcPr>
          <w:p w:rsidRPr="00D537A5" w:rsidR="00D537A5" w:rsidP="00D537A5" w:rsidRDefault="00D537A5" w14:paraId="3CE1C82B"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p w:rsidRPr="00D537A5" w:rsidR="00D537A5" w:rsidP="00D537A5" w:rsidRDefault="00D537A5" w14:paraId="3CC8F542" w14:textId="77777777">
            <w:pPr>
              <w:spacing w:after="0"/>
              <w:jc w:val="center"/>
              <w:textAlignment w:val="baseline"/>
              <w:rPr>
                <w:rFonts w:ascii="Segoe UI" w:hAnsi="Segoe UI" w:eastAsia="Times New Roman" w:cs="Segoe UI"/>
                <w:color w:val="1D2958"/>
                <w:kern w:val="0"/>
                <w:sz w:val="18"/>
                <w:szCs w:val="18"/>
                <w:lang w:eastAsia="en-CA"/>
              </w:rPr>
            </w:pPr>
            <w:r w:rsidRPr="00D537A5">
              <w:rPr>
                <w:noProof/>
                <w:lang w:eastAsia="en-CA"/>
              </w:rPr>
              <w:drawing>
                <wp:inline distT="0" distB="0" distL="0" distR="0" wp14:anchorId="0405C652" wp14:editId="3A437833">
                  <wp:extent cx="1866900" cy="1333500"/>
                  <wp:effectExtent l="0" t="0" r="0" b="0"/>
                  <wp:docPr id="2" name="Picture 2" descr="C:\Users\t109244uhn\AppData\Local\Microsoft\Windows\INetCache\Content.MSO\9146E1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109244uhn\AppData\Local\Microsoft\Windows\INetCache\Content.MSO\9146E1F2.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66900" cy="1333500"/>
                          </a:xfrm>
                          <a:prstGeom prst="rect">
                            <a:avLst/>
                          </a:prstGeom>
                          <a:noFill/>
                          <a:ln>
                            <a:noFill/>
                          </a:ln>
                        </pic:spPr>
                      </pic:pic>
                    </a:graphicData>
                  </a:graphic>
                </wp:inline>
              </w:drawing>
            </w:r>
            <w:r w:rsidRPr="00D537A5">
              <w:rPr>
                <w:rFonts w:eastAsia="Times New Roman"/>
                <w:color w:val="1D2958"/>
                <w:kern w:val="0"/>
                <w:lang w:eastAsia="en-CA"/>
              </w:rPr>
              <w:t> </w:t>
            </w:r>
          </w:p>
        </w:tc>
        <w:tc>
          <w:tcPr>
            <w:tcW w:w="4455" w:type="dxa"/>
            <w:gridSpan w:val="2"/>
            <w:shd w:val="clear" w:color="auto" w:fill="auto"/>
            <w:hideMark/>
          </w:tcPr>
          <w:p w:rsidRPr="00D537A5" w:rsidR="00D537A5" w:rsidP="00D537A5" w:rsidRDefault="00D537A5" w14:paraId="0475C470"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p w:rsidRPr="00D537A5" w:rsidR="00D537A5" w:rsidP="00D537A5" w:rsidRDefault="00D537A5" w14:paraId="34FDBFE6" w14:textId="77777777">
            <w:pPr>
              <w:spacing w:after="0"/>
              <w:jc w:val="center"/>
              <w:textAlignment w:val="baseline"/>
              <w:rPr>
                <w:rFonts w:ascii="Segoe UI" w:hAnsi="Segoe UI" w:eastAsia="Times New Roman" w:cs="Segoe UI"/>
                <w:color w:val="1D2958"/>
                <w:kern w:val="0"/>
                <w:sz w:val="18"/>
                <w:szCs w:val="18"/>
                <w:lang w:eastAsia="en-CA"/>
              </w:rPr>
            </w:pPr>
            <w:r w:rsidRPr="00D537A5">
              <w:rPr>
                <w:noProof/>
                <w:lang w:eastAsia="en-CA"/>
              </w:rPr>
              <w:drawing>
                <wp:inline distT="0" distB="0" distL="0" distR="0" wp14:anchorId="4C41BA77" wp14:editId="0FB55325">
                  <wp:extent cx="1866900" cy="1333500"/>
                  <wp:effectExtent l="0" t="0" r="0" b="0"/>
                  <wp:docPr id="1" name="Picture 1" descr="C:\Users\t109244uhn\AppData\Local\Microsoft\Windows\INetCache\Content.MSO\8C0786D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109244uhn\AppData\Local\Microsoft\Windows\INetCache\Content.MSO\8C0786D0.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66900" cy="1333500"/>
                          </a:xfrm>
                          <a:prstGeom prst="rect">
                            <a:avLst/>
                          </a:prstGeom>
                          <a:noFill/>
                          <a:ln>
                            <a:noFill/>
                          </a:ln>
                        </pic:spPr>
                      </pic:pic>
                    </a:graphicData>
                  </a:graphic>
                </wp:inline>
              </w:drawing>
            </w:r>
            <w:r w:rsidRPr="00D537A5">
              <w:rPr>
                <w:rFonts w:eastAsia="Times New Roman"/>
                <w:color w:val="1D2958"/>
                <w:kern w:val="0"/>
                <w:lang w:eastAsia="en-CA"/>
              </w:rPr>
              <w:t> </w:t>
            </w:r>
          </w:p>
          <w:p w:rsidRPr="00D537A5" w:rsidR="00D537A5" w:rsidP="00D537A5" w:rsidRDefault="00D537A5" w14:paraId="05B7B1C6"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tc>
      </w:tr>
      <w:tr w:rsidRPr="00D537A5" w:rsidR="00826D64" w:rsidTr="00826D64" w14:paraId="6AC1C1EE" w14:textId="77777777">
        <w:trPr>
          <w:trHeight w:val="300"/>
          <w:jc w:val="center"/>
        </w:trPr>
        <w:tc>
          <w:tcPr>
            <w:tcW w:w="5809" w:type="dxa"/>
            <w:gridSpan w:val="2"/>
            <w:shd w:val="clear" w:color="auto" w:fill="auto"/>
          </w:tcPr>
          <w:p w:rsidRPr="00D537A5" w:rsidR="00826D64" w:rsidP="00D537A5" w:rsidRDefault="00826D64" w14:paraId="06549586" w14:textId="7A69E4F1">
            <w:pPr>
              <w:spacing w:after="0"/>
              <w:textAlignment w:val="baseline"/>
              <w:rPr>
                <w:rFonts w:eastAsia="Times New Roman"/>
                <w:color w:val="1D2958"/>
                <w:kern w:val="0"/>
                <w:lang w:eastAsia="en-CA"/>
              </w:rPr>
            </w:pPr>
            <w:r w:rsidRPr="00BB0B12">
              <w:t>Lorem ipsum dolor sit amet, consectetur adipiscing elit, sed do eiusmod tempor incididunt ut labore et dolore magna aliqua. Ut enim ad minim veniam, quis nostrud exercitation ullamco laboris nisi ut aliquip ex ea commodo consequat.</w:t>
            </w:r>
          </w:p>
        </w:tc>
        <w:tc>
          <w:tcPr>
            <w:tcW w:w="3101" w:type="dxa"/>
            <w:shd w:val="clear" w:color="auto" w:fill="auto"/>
          </w:tcPr>
          <w:p w:rsidRPr="00D537A5" w:rsidR="00826D64" w:rsidP="00826D64" w:rsidRDefault="00826D64" w14:paraId="75F8F451" w14:textId="35A08126">
            <w:pPr>
              <w:spacing w:after="0"/>
              <w:jc w:val="center"/>
              <w:textAlignment w:val="baseline"/>
              <w:rPr>
                <w:rFonts w:eastAsia="Times New Roman"/>
                <w:color w:val="1D2958"/>
                <w:kern w:val="0"/>
                <w:lang w:eastAsia="en-CA"/>
              </w:rPr>
            </w:pPr>
            <w:r w:rsidRPr="00D537A5">
              <w:rPr>
                <w:noProof/>
                <w:lang w:eastAsia="en-CA"/>
              </w:rPr>
              <w:drawing>
                <wp:inline distT="0" distB="0" distL="0" distR="0" wp14:anchorId="6987504A" wp14:editId="69739BB3">
                  <wp:extent cx="1178207" cy="841576"/>
                  <wp:effectExtent l="0" t="0" r="3175" b="0"/>
                  <wp:docPr id="4" name="Picture 4" descr="C:\Users\t109244uhn\AppData\Local\Microsoft\Windows\INetCache\Content.MSO\9146E1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109244uhn\AppData\Local\Microsoft\Windows\INetCache\Content.MSO\9146E1F2.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84871" cy="846336"/>
                          </a:xfrm>
                          <a:prstGeom prst="rect">
                            <a:avLst/>
                          </a:prstGeom>
                          <a:noFill/>
                          <a:ln>
                            <a:noFill/>
                          </a:ln>
                        </pic:spPr>
                      </pic:pic>
                    </a:graphicData>
                  </a:graphic>
                </wp:inline>
              </w:drawing>
            </w:r>
          </w:p>
        </w:tc>
      </w:tr>
    </w:tbl>
    <w:p>
      <w:pPr>
        <w:pStyle w:val="Heading1"/>
      </w:pPr>
      <w:r>
        <w:t>Podcast Source Document — Guide 01: Foundations of Disability Inclusion and Accessible Design</w:t>
      </w:r>
    </w:p>
    <w:p>
      <w:pPr>
        <w:pStyle w:val="Heading2"/>
      </w:pPr>
      <w:r>
        <w:t>Purpose</w:t>
      </w:r>
    </w:p>
    <w:p>
      <w:r>
        <w:t>This document is optimized for ingestion into Google NotebookLM to generate an AI-hosted podcast episode. It is written in a conversational, narrative style that NotebookLM can use to create an engaging two-host discussion. The content covers all key concepts from Guide 01 of the UHN Accessibility First Course Series.</w:t>
      </w:r>
    </w:p>
    <w:p>
      <w:r/>
      <w:r>
        <w:rPr>
          <w:b/>
        </w:rPr>
        <w:t>Date:</w:t>
      </w:r>
      <w:r>
        <w:t xml:space="preserve"> 2026-05-23</w:t>
      </w:r>
    </w:p>
    <w:p>
      <w:pPr>
        <w:spacing w:before="120" w:after="120"/>
      </w:pPr>
      <w:r>
        <w:rPr>
          <w:color w:val="CCCCCC"/>
          <w:sz w:val="16"/>
        </w:rPr>
        <w:t>──────────────────────────────────────────────────</w:t>
      </w:r>
    </w:p>
    <w:p>
      <w:pPr>
        <w:pStyle w:val="Heading2"/>
      </w:pPr>
      <w:r>
        <w:t>Episode Overview</w:t>
      </w:r>
    </w:p>
    <w:p>
      <w:r/>
      <w:r>
        <w:rPr>
          <w:b/>
        </w:rPr>
        <w:t>Episode Title:</w:t>
      </w:r>
      <w:r>
        <w:t xml:space="preserve"> "What Does Accessibility Really Mean in Healthcare?"</w:t>
      </w:r>
    </w:p>
    <w:p>
      <w:r/>
      <w:r>
        <w:rPr>
          <w:b/>
        </w:rPr>
        <w:t>Series:</w:t>
      </w:r>
      <w:r>
        <w:t xml:space="preserve"> Accessibility First — The UHN Learning Podcast</w:t>
      </w:r>
    </w:p>
    <w:p>
      <w:r/>
      <w:r>
        <w:rPr>
          <w:b/>
        </w:rPr>
        <w:t>Episode Number:</w:t>
      </w:r>
      <w:r>
        <w:t xml:space="preserve"> 1 of 18</w:t>
      </w:r>
    </w:p>
    <w:p>
      <w:r/>
      <w:r>
        <w:rPr>
          <w:b/>
        </w:rPr>
        <w:t>Target Length:</w:t>
      </w:r>
      <w:r>
        <w:t xml:space="preserve"> 12-18 minutes</w:t>
      </w:r>
    </w:p>
    <w:p>
      <w:r/>
      <w:r>
        <w:rPr>
          <w:b/>
        </w:rPr>
        <w:t>Audience:</w:t>
      </w:r>
      <w:r>
        <w:t xml:space="preserve"> All UHN staff — clinical, administrative, operational, and support roles across University Health Network hospitals in Toronto, Ontario.</w:t>
      </w:r>
    </w:p>
    <w:p>
      <w:r/>
      <w:r>
        <w:rPr>
          <w:b/>
        </w:rPr>
        <w:t>Tone:</w:t>
      </w:r>
      <w:r>
        <w:t xml:space="preserve"> Conversational, thoughtful, occasionally challenging assumptions, grounded in real healthcare examples. Not preachy. Not corporate. Two hosts who genuinely find this interesting and want to explore it together.</w:t>
      </w:r>
    </w:p>
    <w:p>
      <w:pPr>
        <w:spacing w:before="120" w:after="120"/>
      </w:pPr>
      <w:r>
        <w:rPr>
          <w:color w:val="CCCCCC"/>
          <w:sz w:val="16"/>
        </w:rPr>
        <w:t>──────────────────────────────────────────────────</w:t>
      </w:r>
    </w:p>
    <w:p>
      <w:pPr>
        <w:pStyle w:val="Heading2"/>
      </w:pPr>
      <w:r>
        <w:t>Section 1: Opening Hook — Why Should I Care About This?</w:t>
      </w:r>
    </w:p>
    <w:p>
      <w:r>
        <w:t>Here is something most people do not realize: more than one in four Canadians aged 15 and older has a disability. That is over eight million people. In Ontario, the rate is even higher. And a large percentage of those disabilities are non-visible — meaning you might not know someone has a disability unless they choose to tell you.</w:t>
      </w:r>
    </w:p>
    <w:p>
      <w:r>
        <w:t>Now think about what that means for a hospital system like UHN. Toronto General, Toronto Western, Princess Margaret, Toronto Rehab, The Michener Institute — thousands of patients, visitors, and staff move through these facilities every single day. If roughly one in four of them has a disability, that is not a niche issue. That is a core part of healthcare delivery.</w:t>
      </w:r>
    </w:p>
    <w:p>
      <w:r>
        <w:t>But here is the thing that often gets missed in these conversations: accessibility is not just about ramps and automatic doors. It is about how we think, how we communicate, how we design our spaces, and how we respond in the moment. It is about the intake form that only comes in 10-point English text. It is about the receptionist who does not know how to book a sign language interpreter. It is about the wayfinding sign that someone with low vision cannot read.</w:t>
      </w:r>
    </w:p>
    <w:p>
      <w:r>
        <w:t>This episode is about building the foundation — understanding what disability actually means, exploring the frameworks that shape how healthcare responds to it, and learning a practical tool you can use starting today.</w:t>
      </w:r>
    </w:p>
    <w:p>
      <w:pPr>
        <w:spacing w:before="120" w:after="120"/>
      </w:pPr>
      <w:r>
        <w:rPr>
          <w:color w:val="CCCCCC"/>
          <w:sz w:val="16"/>
        </w:rPr>
        <w:t>──────────────────────────────────────────────────</w:t>
      </w:r>
    </w:p>
    <w:p>
      <w:pPr>
        <w:pStyle w:val="Heading2"/>
      </w:pPr>
      <w:r>
        <w:t>Section 2: What Is Disability? — The Three Models</w:t>
      </w:r>
    </w:p>
    <w:p>
      <w:r>
        <w:t>One of the most important things to understand about disability is that the way we define it shapes everything — how we design our buildings, how we write our policies, how we treat people at the front desk.</w:t>
      </w:r>
    </w:p>
    <w:p>
      <w:r>
        <w:t>For most of the 20th century, healthcare used what is called the medical model of disability. Under this model, disability is a problem located inside the individual. The person has a condition, and the goal is to diagnose it, treat it, fix it, or manage it. The medical model is not entirely wrong — medical treatment is important. But when you use this model as your only lens, you end up framing the person as the problem. And that leads to healthcare that "tolerates" disability rather than including people with disabilities.</w:t>
      </w:r>
    </w:p>
    <w:p>
      <w:r>
        <w:t>Then came the social model. This was a major shift, and it came largely from disability rights advocates and scholars in the UK and Canada. The social model says: wait a minute — the person is not the problem. The barriers are the problem. If a wheelchair user cannot get into a building, the problem is not the wheelchair — it is the stairs. If a Deaf person cannot access health information, the problem is not their deafness — it is that the information was only provided in spoken English. The social model moves the responsibility from the individual to the environment and to society.</w:t>
      </w:r>
    </w:p>
    <w:p>
      <w:r>
        <w:t>The third model — and the one that guides this entire course series — is the human rights model. This model builds on the social model but adds something critical: it says that people with disabilities have fundamental rights to full and equal participation in every aspect of life. It is not enough to just remove barriers. We have to actively ensure that people can participate — in education, in employment, in healthcare, in community life. The human rights model is reflected in the United Nations Convention on the Rights of Persons with Disabilities, which Canada ratified, and it underpins the Accessibility for Ontarians with Disabilities Act, the AODA.</w:t>
      </w:r>
    </w:p>
    <w:p>
      <w:r>
        <w:t>At UHN, the human rights model means we do not just accommodate. We include. There is a real difference between those two words. Accommodation says: "We will make an exception for you." Inclusion says: "The system was designed with you in mind from the start."</w:t>
      </w:r>
    </w:p>
    <w:p>
      <w:pPr>
        <w:spacing w:before="120" w:after="120"/>
      </w:pPr>
      <w:r>
        <w:rPr>
          <w:color w:val="CCCCCC"/>
          <w:sz w:val="16"/>
        </w:rPr>
        <w:t>──────────────────────────────────────────────────</w:t>
      </w:r>
    </w:p>
    <w:p>
      <w:pPr>
        <w:pStyle w:val="Heading2"/>
      </w:pPr>
      <w:r>
        <w:t>Section 3: The Accessibility in Practice Model — Four Things to Focus On</w:t>
      </w:r>
    </w:p>
    <w:p>
      <w:r>
        <w:t>So if we accept the human rights model, what do we actually do with it day to day? That is where the Accessibility in Practice model comes in. This is a framework that every guide in this series uses, and it breaks accessibility into four areas.</w:t>
      </w:r>
    </w:p>
    <w:p>
      <w:r/>
      <w:r>
        <w:rPr>
          <w:b/>
        </w:rPr>
        <w:t>Awareness.</w:t>
      </w:r>
      <w:r>
        <w:t xml:space="preserve"> This is the starting point. It means recognizing barriers — physical barriers, communication barriers, attitudinal barriers. But it also means recognizing your own biases and assumptions. Most of us carry unconscious assumptions about disability. Maybe you assume that someone in a wheelchair cannot make their own medical decisions. Maybe you assume that a person who speaks slowly has an intellectual disability. Awareness means catching those assumptions before they shape your actions.</w:t>
      </w:r>
    </w:p>
    <w:p>
      <w:r/>
      <w:r>
        <w:rPr>
          <w:b/>
        </w:rPr>
        <w:t>Communication.</w:t>
      </w:r>
      <w:r>
        <w:t xml:space="preserve"> This means adapting how you share and receive information. It could be as simple as asking a patient, "How would you prefer to receive this information?" Or it could mean knowing how to book a sign language interpreter, providing forms in large print or electronically, using plain language instead of medical jargon, or giving someone extra time to process what you have said. Communication barriers are some of the most common barriers in healthcare, and they are some of the most fixable.</w:t>
      </w:r>
    </w:p>
    <w:p>
      <w:r/>
      <w:r>
        <w:rPr>
          <w:b/>
        </w:rPr>
        <w:t>Environment.</w:t>
      </w:r>
      <w:r>
        <w:t xml:space="preserve"> This means looking at the physical and digital spaces where healthcare happens and asking: does this space work for everyone? Can a person using a power wheelchair navigate this hallway? Can someone with low vision read this sign? Can a person with a cognitive disability follow this website's navigation? Environment is not just about the building — it is about forms, screens, kiosks, parking, lighting, noise levels, and waiting areas.</w:t>
      </w:r>
    </w:p>
    <w:p>
      <w:r/>
      <w:r>
        <w:rPr>
          <w:b/>
        </w:rPr>
        <w:t>Response.</w:t>
      </w:r>
      <w:r>
        <w:t xml:space="preserve"> This is about how you act in the moment. When someone needs something different — a different format, a different approach, more time, a different room — how do you respond? With annoyance? With awkwardness? Or with respect and flexibility? Response is where the human rights model becomes real. It is the moment where your values show up in your behaviour.</w:t>
      </w:r>
    </w:p>
    <w:p>
      <w:r>
        <w:t>These four areas — awareness, communication, environment, and response — are the lens you will use throughout all 18 guides. Each guide applies them to a specific disability context.</w:t>
      </w:r>
    </w:p>
    <w:p>
      <w:pPr>
        <w:spacing w:before="120" w:after="120"/>
      </w:pPr>
      <w:r>
        <w:rPr>
          <w:color w:val="CCCCCC"/>
          <w:sz w:val="16"/>
        </w:rPr>
        <w:t>──────────────────────────────────────────────────</w:t>
      </w:r>
    </w:p>
    <w:p>
      <w:pPr>
        <w:pStyle w:val="Heading2"/>
      </w:pPr>
      <w:r>
        <w:t>Section 4: The Decision Path — Five Steps for Any Situation</w:t>
      </w:r>
    </w:p>
    <w:p>
      <w:r>
        <w:t>There is also a practical tool you can use in any accessibility situation. It is called the Accessibility Decision Path, and it has five steps: Pause, Listen, Apply, Adapt, Seek Support.</w:t>
      </w:r>
    </w:p>
    <w:p>
      <w:r/>
      <w:r>
        <w:rPr>
          <w:b/>
        </w:rPr>
        <w:t>Pause.</w:t>
      </w:r>
      <w:r>
        <w:t xml:space="preserve"> When you encounter a situation involving accessibility — a patient at the desk who communicates differently, a colleague who uses an assistive device, a visitor who cannot find their way — the first step is to pause. Do not rush to a solution. Do not make assumptions. Just take a breath and notice what is happening. Are you making assumptions about what this person needs? Are there barriers in the environment you had not considered?</w:t>
      </w:r>
    </w:p>
    <w:p>
      <w:r/>
      <w:r>
        <w:rPr>
          <w:b/>
        </w:rPr>
        <w:t>Listen.</w:t>
      </w:r>
      <w:r>
        <w:t xml:space="preserve"> The next step is to listen — and not just with your ears. Listen to what the person is telling you, verbally or non-verbally. Ask them how they would like to be supported. The most important principle here is: the person is the expert on their own needs. You do not need to guess. You need to ask.</w:t>
      </w:r>
    </w:p>
    <w:p>
      <w:r/>
      <w:r>
        <w:rPr>
          <w:b/>
        </w:rPr>
        <w:t>Apply.</w:t>
      </w:r>
      <w:r>
        <w:t xml:space="preserve"> Now use what you know. Apply your training, your experience, your knowledge of UHN policies and resources. This is where the learning from this course series becomes practical.</w:t>
      </w:r>
    </w:p>
    <w:p>
      <w:r/>
      <w:r>
        <w:rPr>
          <w:b/>
        </w:rPr>
        <w:t>Adapt.</w:t>
      </w:r>
      <w:r>
        <w:t xml:space="preserve"> If your first approach does not work, adjust. Maybe the large-print form is not large enough. Maybe the patient prefers verbal instructions over written ones. Flexibility is not a sign of failure — it is a sign of competence. The best healthcare workers adapt constantly.</w:t>
      </w:r>
    </w:p>
    <w:p>
      <w:r/>
      <w:r>
        <w:rPr>
          <w:b/>
        </w:rPr>
        <w:t>Seek Support.</w:t>
      </w:r>
      <w:r>
        <w:t xml:space="preserve"> If you are unsure what to do, ask for help. Contact your manager, reach out to Patient Relations, consult with accessibility resources. You do not have to have all the answers. The important thing is that you do not leave the person unsupported while you figure it out.</w:t>
      </w:r>
    </w:p>
    <w:p>
      <w:r>
        <w:t>This five-step path — Pause, Listen, Apply, Adapt, Seek Support — is your anchor for the entire series.</w:t>
      </w:r>
    </w:p>
    <w:p>
      <w:pPr>
        <w:spacing w:before="120" w:after="120"/>
      </w:pPr>
      <w:r>
        <w:rPr>
          <w:color w:val="CCCCCC"/>
          <w:sz w:val="16"/>
        </w:rPr>
        <w:t>──────────────────────────────────────────────────</w:t>
      </w:r>
    </w:p>
    <w:p>
      <w:pPr>
        <w:pStyle w:val="Heading2"/>
      </w:pPr>
      <w:r>
        <w:t>Section 5: Three Stories from the Hospital Floor</w:t>
      </w:r>
    </w:p>
    <w:p>
      <w:r>
        <w:t>Let us make this real with three stories. These are based on composite scenarios — not specific individuals, but situations that happen routinely in healthcare settings across Ontario.</w:t>
      </w:r>
    </w:p>
    <w:p>
      <w:pPr>
        <w:pStyle w:val="Heading3"/>
      </w:pPr>
      <w:r>
        <w:t>Story 1: Marcus at the Reception Desk</w:t>
      </w:r>
    </w:p>
    <w:p>
      <w:r>
        <w:t>Marcus is a 45-year-old man who is Deaf. He communicates in ASL — American Sign Language. He arrives at a UHN outpatient clinic for a pre-surgical consultation. He walks up to the reception desk and holds up his phone, showing a text message: "I need a sign language interpreter for my appointment."</w:t>
      </w:r>
    </w:p>
    <w:p>
      <w:r>
        <w:t>Lin, the receptionist, has never encountered this before. The appointment is in 20 minutes. There is no interpreter on site. What does Lin do?</w:t>
      </w:r>
    </w:p>
    <w:p>
      <w:r>
        <w:t>A poor response: Lin looks uncomfortable, speaks slowly and loudly (which does not help — Marcus is Deaf, not hard of hearing), and proceeds with the appointment without any interpretation support. Marcus cannot meaningfully participate in his own pre-surgical consultation. He leaves without fully understanding what will happen during his surgery.</w:t>
      </w:r>
    </w:p>
    <w:p>
      <w:r>
        <w:t>A better response: Lin pauses. She does not panic. She checks UHN's interpreter services directory and learns that Video Remote Interpreting — VRI — is available through the hospital's system. She contacts the VRI service, sets up a tablet at the consultation room, and lets Marcus know (via text on her phone) that an ASL interpreter will be available on screen. The appointment proceeds. Marcus can ask questions, understand the answers, and give informed consent.</w:t>
      </w:r>
    </w:p>
    <w:p>
      <w:r>
        <w:t>The key here is that Lin did not need to be an ASL expert. She needed to know the process, stay calm, and treat Marcus as a person who deserved full access to his own healthcare.</w:t>
      </w:r>
    </w:p>
    <w:p>
      <w:pPr>
        <w:pStyle w:val="Heading3"/>
      </w:pPr>
      <w:r>
        <w:t>Story 2: Mrs. Rajapaksa and the Signs</w:t>
      </w:r>
    </w:p>
    <w:p>
      <w:r>
        <w:t>Mrs. Rajapaksa is 74 years old and has low vision. She has arrived at a UHN hospital for a cardiology follow-up. She is standing at a corridor intersection, using a magnifying glass to try to read a directional sign. The sign has small black text on a white background. No colour coding. No tactile indicators. People walk past without noticing.</w:t>
      </w:r>
    </w:p>
    <w:p>
      <w:r>
        <w:t>A staff member — maybe that is you — walks through the corridor and notices her.</w:t>
      </w:r>
    </w:p>
    <w:p>
      <w:r>
        <w:t>A poor response: You walk past, assuming someone else will help, or that she will figure it out. Or you grab her arm and start guiding her without asking.</w:t>
      </w:r>
    </w:p>
    <w:p>
      <w:r>
        <w:t>A better response: You pause. You approach her and say, "Hi — can I help you find where you are going?" You do not grab her arm. You wait for her to tell you what she needs. She says she is looking for cardiology. You offer to walk with her. Along the way, you make a mental note about the signage — and later, you mention to your manager that the wayfinding signs at that intersection might need higher contrast and larger text. You might even submit a facilities request.</w:t>
      </w:r>
    </w:p>
    <w:p>
      <w:r>
        <w:t>This story is about two things: the in-the-moment response (asking, not assuming) and the systemic follow-through (flagging the environmental barrier).</w:t>
      </w:r>
    </w:p>
    <w:p>
      <w:pPr>
        <w:pStyle w:val="Heading3"/>
      </w:pPr>
      <w:r>
        <w:t>Story 3: The Team Huddle</w:t>
      </w:r>
    </w:p>
    <w:p>
      <w:r>
        <w:t>This one is different — it is a success story. Three healthcare workers at a UHN clinic — an occupational therapist, a nurse, and a lab technician — are doing a quick huddle before their shift. They have started using an accessibility checklist. They run through it together: Are the intake forms available in large print? Is the interpreter line number posted at reception? Are the exam rooms clear of clutter? Is the accessible washroom unlocked and clear?</w:t>
      </w:r>
    </w:p>
    <w:p>
      <w:r>
        <w:t>It takes five minutes. And it catches things. One day, they notice the accessible washroom has been turned into a storage closet by another team. They flag it. It gets cleared out. A patient who uses a wheelchair can now use the washroom nearest to the clinic.</w:t>
      </w:r>
    </w:p>
    <w:p>
      <w:r>
        <w:t>This story illustrates something important: accessibility works best when it is proactive and team-based, not reactive and individual. A five-minute checklist, done consistently, prevents barriers before they become problems.</w:t>
      </w:r>
    </w:p>
    <w:p>
      <w:pPr>
        <w:spacing w:before="120" w:after="120"/>
      </w:pPr>
      <w:r>
        <w:rPr>
          <w:color w:val="CCCCCC"/>
          <w:sz w:val="16"/>
        </w:rPr>
        <w:t>──────────────────────────────────────────────────</w:t>
      </w:r>
    </w:p>
    <w:p>
      <w:pPr>
        <w:pStyle w:val="Heading2"/>
      </w:pPr>
      <w:r>
        <w:t>Section 6: Key Takeaways — What to Remember</w:t>
      </w:r>
    </w:p>
    <w:p>
      <w:r>
        <w:t>If you take away five things from this episode, let them be these:</w:t>
      </w:r>
    </w:p>
    <w:p>
      <w:pPr>
        <w:pStyle w:val="ListNumber"/>
      </w:pPr>
      <w:r/>
      <w:r>
        <w:rPr>
          <w:b/>
        </w:rPr>
        <w:t>Use the human rights model.</w:t>
      </w:r>
      <w:r>
        <w:t xml:space="preserve"> Disability is not a deficit to fix — it is a dimension of human diversity. People with disabilities have the right to full participation, and healthcare systems have the obligation to make that possible.</w:t>
      </w:r>
    </w:p>
    <w:p>
      <w:pPr>
        <w:pStyle w:val="ListNumber"/>
      </w:pPr>
      <w:r/>
      <w:r>
        <w:rPr>
          <w:b/>
        </w:rPr>
        <w:t>Learn the four areas.</w:t>
      </w:r>
      <w:r>
        <w:t xml:space="preserve"> Awareness, Communication, Environment, Response. These are the four areas of the Accessibility in Practice model. Every guide in this series explores them in a specific context.</w:t>
      </w:r>
    </w:p>
    <w:p>
      <w:pPr>
        <w:pStyle w:val="ListNumber"/>
      </w:pPr>
      <w:r/>
      <w:r>
        <w:rPr>
          <w:b/>
        </w:rPr>
        <w:t>Use the Decision Path.</w:t>
      </w:r>
      <w:r>
        <w:t xml:space="preserve"> Pause, Listen, Apply, Adapt, Seek Support. When you are unsure what to do, start with Pause. You do not need all the answers — you need a process.</w:t>
      </w:r>
    </w:p>
    <w:p>
      <w:pPr>
        <w:pStyle w:val="ListNumber"/>
      </w:pPr>
      <w:r/>
      <w:r>
        <w:rPr>
          <w:b/>
        </w:rPr>
        <w:t>Small actions compound.</w:t>
      </w:r>
      <w:r>
        <w:t xml:space="preserve"> A workspace scan, a question asked with respect, a form offered in an alternative format — these are not small things. They are the building blocks of inclusive healthcare.</w:t>
      </w:r>
    </w:p>
    <w:p>
      <w:pPr>
        <w:pStyle w:val="ListNumber"/>
      </w:pPr>
      <w:r/>
      <w:r>
        <w:rPr>
          <w:b/>
        </w:rPr>
        <w:t>This is everyone's job.</w:t>
      </w:r>
      <w:r>
        <w:t xml:space="preserve"> Accessibility is not the responsibility of one department or one role. Whether you are a surgeon, a porter, a clerk, or a CEO, accessibility is part of your practice.</w:t>
      </w:r>
    </w:p>
    <w:p>
      <w:pPr>
        <w:spacing w:before="120" w:after="120"/>
      </w:pPr>
      <w:r>
        <w:rPr>
          <w:color w:val="CCCCCC"/>
          <w:sz w:val="16"/>
        </w:rPr>
        <w:t>──────────────────────────────────────────────────</w:t>
      </w:r>
    </w:p>
    <w:p>
      <w:pPr>
        <w:pStyle w:val="Heading2"/>
      </w:pPr>
      <w:r>
        <w:t>Section 7: Discussion Questions for Reflection</w:t>
      </w:r>
    </w:p>
    <w:p>
      <w:r>
        <w:t>These questions are designed to prompt deeper thinking — either individually or in a team discussion:</w:t>
      </w:r>
    </w:p>
    <w:p>
      <w:pPr>
        <w:pStyle w:val="ListNumber"/>
      </w:pPr>
      <w:r>
        <w:t>Think about the last time you interacted with someone who had a disability at work. Which model — medical, social, or human rights — was guiding your response? Would you respond differently now?</w:t>
      </w:r>
    </w:p>
    <w:p>
      <w:pPr>
        <w:pStyle w:val="ListNumber"/>
      </w:pPr>
      <w:r>
        <w:t>Look at your workspace right now. If someone using a power wheelchair came to your area, could they navigate it independently? What about someone with low vision? What would need to change?</w:t>
      </w:r>
    </w:p>
    <w:p>
      <w:pPr>
        <w:pStyle w:val="ListNumber"/>
      </w:pPr>
      <w:r>
        <w:t>The Decision Path starts with "Pause." Why do you think that is the first step, not "Act" or "Help"? What happens when we skip the pause?</w:t>
      </w:r>
    </w:p>
    <w:p>
      <w:pPr>
        <w:pStyle w:val="ListNumber"/>
      </w:pPr>
      <w:r>
        <w:t>The scenario about Marcus and the reception desk involves a communication barrier. What communication barriers exist in your area of UHN that you could address this week?</w:t>
      </w:r>
    </w:p>
    <w:p>
      <w:pPr>
        <w:pStyle w:val="ListNumber"/>
      </w:pPr>
      <w:r>
        <w:t>The team huddle story shows accessibility as a team practice, not an individual responsibility. How could your team build accessibility into your existing routines — huddles, handoffs, rounds, or shift changes?</w:t>
      </w:r>
    </w:p>
    <w:p>
      <w:pPr>
        <w:pStyle w:val="ListNumber"/>
      </w:pPr>
      <w:r>
        <w:t>The AODA requires Ontario organizations to meet accessibility standards. But compliance is the floor, not the ceiling. What would it look like for your area to go beyond compliance toward genuine inclusion?</w:t>
      </w:r>
    </w:p>
    <w:p>
      <w:pPr>
        <w:spacing w:before="120" w:after="120"/>
      </w:pPr>
      <w:r>
        <w:rPr>
          <w:color w:val="CCCCCC"/>
          <w:sz w:val="16"/>
        </w:rPr>
        <w:t>──────────────────────────────────────────────────</w:t>
      </w:r>
    </w:p>
    <w:p>
      <w:pPr>
        <w:pStyle w:val="Heading2"/>
      </w:pPr>
      <w:r>
        <w:t>Section 8: Closing</w:t>
      </w:r>
    </w:p>
    <w:p>
      <w:r>
        <w:t>That is Guide 1. The foundation is set. In Guide 2, we will focus on Visual and Sensory Disabilities — exploring how people with vision loss, hearing loss, and other sensory disabilities experience healthcare, and what you can do to make that experience better.</w:t>
      </w:r>
    </w:p>
    <w:p>
      <w:r>
        <w:t>Thanks for listening. And if one thing from this episode sticks with you, let it be this: accessibility is not about doing something extra. It is about doing healthcare right.</w:t>
      </w:r>
    </w:p>
    <w:p>
      <w:pPr>
        <w:spacing w:before="120" w:after="120"/>
      </w:pPr>
      <w:r>
        <w:rPr>
          <w:color w:val="CCCCCC"/>
          <w:sz w:val="16"/>
        </w:rPr>
        <w:t>──────────────────────────────────────────────────</w:t>
      </w:r>
    </w:p>
    <w:p>
      <w:pPr>
        <w:pStyle w:val="Heading2"/>
      </w:pPr>
      <w:r>
        <w:t>NotebookLM Optimization Notes</w:t>
      </w:r>
    </w:p>
    <w:p/>
    <w:p>
      <w:pPr>
        <w:ind w:left="680"/>
      </w:pPr>
      <w:r>
        <w:rPr>
          <w:rFonts w:ascii="Arial" w:hAnsi="Arial"/>
        </w:rPr>
        <w:t xml:space="preserve">•  </w:t>
      </w:r>
      <w:r>
        <w:t>This document uses a conversational, narrative style to help NotebookLM generate natural-sounding dialogue between two hosts.</w:t>
      </w:r>
    </w:p>
    <w:p/>
    <w:p>
      <w:pPr>
        <w:ind w:left="680"/>
      </w:pPr>
      <w:r>
        <w:rPr>
          <w:rFonts w:ascii="Arial" w:hAnsi="Arial"/>
        </w:rPr>
        <w:t xml:space="preserve">•  </w:t>
      </w:r>
      <w:r>
        <w:t>Statistics and citations are embedded naturally in the text rather than in footnotes, so the AI hosts can reference them conversationally.</w:t>
      </w:r>
    </w:p>
    <w:p/>
    <w:p>
      <w:pPr>
        <w:ind w:left="680"/>
      </w:pPr>
      <w:r>
        <w:rPr>
          <w:rFonts w:ascii="Arial" w:hAnsi="Arial"/>
        </w:rPr>
        <w:t xml:space="preserve">•  </w:t>
      </w:r>
      <w:r>
        <w:t>The three scenarios are written as stories with characters and details to encourage the AI to narrate them rather than summarize them.</w:t>
      </w:r>
    </w:p>
    <w:p/>
    <w:p>
      <w:pPr>
        <w:ind w:left="680"/>
      </w:pPr>
      <w:r>
        <w:rPr>
          <w:rFonts w:ascii="Arial" w:hAnsi="Arial"/>
        </w:rPr>
        <w:t xml:space="preserve">•  </w:t>
      </w:r>
      <w:r>
        <w:t>Discussion questions are framed as "what would you think about..." prompts to encourage the AI hosts to model reflective conversation.</w:t>
      </w:r>
    </w:p>
    <w:p/>
    <w:p>
      <w:pPr>
        <w:ind w:left="680"/>
      </w:pPr>
      <w:r>
        <w:rPr>
          <w:rFonts w:ascii="Arial" w:hAnsi="Arial"/>
        </w:rPr>
        <w:t xml:space="preserve">•  </w:t>
      </w:r>
      <w:r>
        <w:t>Avoid jargon where possible; where jargon is used (AODA, AAC, VRI), it is explained inline.</w:t>
      </w:r>
    </w:p>
    <w:p>
      <w:pPr>
        <w:pStyle w:val="Heading2"/>
      </w:pPr>
      <w:r>
        <w:t>References</w:t>
      </w:r>
    </w:p>
    <w:p/>
    <w:p>
      <w:pPr>
        <w:ind w:left="680"/>
      </w:pPr>
      <w:r>
        <w:rPr>
          <w:rFonts w:ascii="Arial" w:hAnsi="Arial"/>
        </w:rPr>
        <w:t xml:space="preserve">•  </w:t>
      </w:r>
      <w:r>
        <w:t xml:space="preserve">Statistics Canada. (2023). </w:t>
      </w:r>
      <w:r>
        <w:rPr>
          <w:i/>
        </w:rPr>
        <w:t>Canadian Survey on Disability, 2022</w:t>
      </w:r>
      <w:r>
        <w:t>. Government of Canada.</w:t>
      </w:r>
    </w:p>
    <w:p/>
    <w:p>
      <w:pPr>
        <w:ind w:left="680"/>
      </w:pPr>
      <w:r>
        <w:rPr>
          <w:rFonts w:ascii="Arial" w:hAnsi="Arial"/>
        </w:rPr>
        <w:t xml:space="preserve">•  </w:t>
      </w:r>
      <w:r>
        <w:t>Accessibility for Ontarians with Disabilities Act, S.O. 2005, c. 11.</w:t>
      </w:r>
    </w:p>
    <w:p/>
    <w:p>
      <w:pPr>
        <w:ind w:left="680"/>
      </w:pPr>
      <w:r>
        <w:rPr>
          <w:rFonts w:ascii="Arial" w:hAnsi="Arial"/>
        </w:rPr>
        <w:t xml:space="preserve">•  </w:t>
      </w:r>
      <w:r>
        <w:t xml:space="preserve">United Nations. (2006). </w:t>
      </w:r>
      <w:r>
        <w:rPr>
          <w:i/>
        </w:rPr>
        <w:t>Convention on the Rights of Persons with Disabilities</w:t>
      </w:r>
      <w:r>
        <w:t>. United Nations.</w:t>
      </w:r>
    </w:p>
    <w:p/>
    <w:p>
      <w:pPr>
        <w:ind w:left="680"/>
      </w:pPr>
      <w:r>
        <w:rPr>
          <w:rFonts w:ascii="Arial" w:hAnsi="Arial"/>
        </w:rPr>
        <w:t xml:space="preserve">•  </w:t>
      </w:r>
      <w:r>
        <w:t xml:space="preserve">Oliver, M. (1996). </w:t>
      </w:r>
      <w:r>
        <w:rPr>
          <w:i/>
        </w:rPr>
        <w:t>Understanding disability: From theory to practice</w:t>
      </w:r>
      <w:r>
        <w:t>. Macmillan.</w:t>
      </w:r>
    </w:p>
    <w:p/>
    <w:p>
      <w:pPr>
        <w:ind w:left="680"/>
      </w:pPr>
      <w:r>
        <w:rPr>
          <w:rFonts w:ascii="Arial" w:hAnsi="Arial"/>
        </w:rPr>
        <w:t xml:space="preserve">•  </w:t>
      </w:r>
      <w:r>
        <w:t xml:space="preserve">Degener, T. (2016). A human rights model of disability. In P. Blanck &amp; E. Flynn (Eds.), </w:t>
      </w:r>
      <w:r>
        <w:rPr>
          <w:i/>
        </w:rPr>
        <w:t>Routledge handbook of disability law and human rights</w:t>
      </w:r>
      <w:r>
        <w:t xml:space="preserve"> (pp. 31-49). Routledge.</w:t>
      </w:r>
    </w:p>
    <w:p/>
    <w:p>
      <w:pPr>
        <w:ind w:left="680"/>
      </w:pPr>
      <w:r>
        <w:rPr>
          <w:rFonts w:ascii="Arial" w:hAnsi="Arial"/>
        </w:rPr>
        <w:t xml:space="preserve">•  </w:t>
      </w:r>
      <w:r>
        <w:t xml:space="preserve">University Health Network. (2024). </w:t>
      </w:r>
      <w:r>
        <w:rPr>
          <w:i/>
        </w:rPr>
        <w:t>Patient experience and accessibility framework</w:t>
      </w:r>
      <w:r>
        <w:t>. UHN.</w:t>
      </w:r>
    </w:p>
    <w:sectPr w:rsidRPr="000E4F24" w:rsidR="000E4F24" w:rsidSect="00317390">
      <w:headerReference w:type="even" r:id="rId13"/>
      <w:headerReference w:type="default" r:id="rId14"/>
      <w:footerReference w:type="even" r:id="rId15"/>
      <w:footerReference w:type="default" r:id="rId16"/>
      <w:headerReference w:type="first" r:id="rId17"/>
      <w:footerReference w:type="first" r:id="rId18"/>
      <w:pgSz w:w="12240" w:h="15840" w:orient="portrait"/>
      <w:pgMar w:top="1417" w:right="1247" w:bottom="1020" w:left="964" w:header="706" w:footer="706" w:gutter="34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1AC6" w:rsidP="00781AF9" w:rsidRDefault="00DF1AC6" w14:paraId="427CD014" w14:textId="77777777">
      <w:r>
        <w:separator/>
      </w:r>
    </w:p>
  </w:endnote>
  <w:endnote w:type="continuationSeparator" w:id="0">
    <w:p w:rsidR="00DF1AC6" w:rsidP="00781AF9" w:rsidRDefault="00DF1AC6" w14:paraId="51A3D8F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27D9" w:rsidRDefault="002527D9" w14:paraId="43F7B81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17390" w:rsidR="00C31517" w:rsidP="00317390" w:rsidRDefault="00317390" w14:paraId="1E0F9700" w14:textId="2675C939">
    <w:pPr>
      <w:pStyle w:val="Footer"/>
      <w:jc w:val="center"/>
    </w:pPr>
    <w:r>
      <w:rPr>
        <w:rFonts w:ascii="Arial" w:hAnsi="Arial"/>
        <w:color w:val="7F7F7F"/>
        <w:sz w:val="16"/>
      </w:rPr>
      <w:t>University Health Network | Confidential — For Internal Use Only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27D9" w:rsidRDefault="002527D9" w14:paraId="7B0BA18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1AC6" w:rsidP="00781AF9" w:rsidRDefault="00DF1AC6" w14:paraId="5DB276FD" w14:textId="77777777">
      <w:r>
        <w:separator/>
      </w:r>
    </w:p>
  </w:footnote>
  <w:footnote w:type="continuationSeparator" w:id="0">
    <w:p w:rsidR="00DF1AC6" w:rsidP="00781AF9" w:rsidRDefault="00DF1AC6" w14:paraId="696033C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76093E" w:rsidP="00781AF9" w:rsidRDefault="00317390" w14:paraId="121E78AF" w14:textId="2CE0351B">
    <w:pPr>
      <w:pStyle w:val="Header"/>
    </w:pPr>
    <w:r>
      <w:rPr>
        <w:noProof/>
        <w:lang w:eastAsia="en-CA"/>
      </w:rPr>
    </w:r>
    <w:r w:rsidR="00317390">
      <w:rPr>
        <w:noProof/>
        <w:lang w:eastAsia="en-CA"/>
      </w:rPr>
      <w:pict w14:anchorId="3062137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735375155" style="position:absolute;margin-left:0;margin-top:0;width:630.2pt;height:810.2pt;z-index:-251649024;mso-wrap-edited:f;mso-width-percent:0;mso-height-percent:0;mso-position-horizontal:center;mso-position-horizontal-relative:margin;mso-position-vertical:center;mso-position-vertical-relative:margin;mso-width-percent:0;mso-height-percent:0" alt="" o:spid="_x0000_s1026" o:allowincell="f" type="#_x0000_t75">
          <v:imagedata o:title="UHN_Stationery_BG" r:id="rId1"/>
          <w10:wrap anchorx="margin" anchory="margin"/>
        </v:shape>
      </w:pict>
    </w:r>
    <w:r w:rsidR="00C31517">
      <w:rPr>
        <w:noProof/>
        <w:lang w:eastAsia="en-CA"/>
      </w:rPr>
      <w:drawing>
        <wp:anchor distT="0" distB="0" distL="114300" distR="114300" simplePos="0" relativeHeight="251661312" behindDoc="1" locked="0" layoutInCell="0" allowOverlap="1" wp14:anchorId="0B86D4CA" wp14:editId="4E9DFF1B">
          <wp:simplePos x="0" y="0"/>
          <wp:positionH relativeFrom="margin">
            <wp:align>center</wp:align>
          </wp:positionH>
          <wp:positionV relativeFrom="margin">
            <wp:align>center</wp:align>
          </wp:positionV>
          <wp:extent cx="8003540" cy="10289540"/>
          <wp:effectExtent l="0" t="0" r="0" b="0"/>
          <wp:wrapNone/>
          <wp:docPr id="2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3540" cy="102895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9360" w:type="dxa"/>
      <w:tblLayout w:type="fixed"/>
      <w:tblLook w:val="0000" w:firstRow="0" w:lastRow="0" w:firstColumn="0" w:lastColumn="0" w:noHBand="0" w:noVBand="0"/>
    </w:tblPr>
    <w:tblGrid>
      <w:gridCol w:w="7200"/>
      <w:gridCol w:w="2160"/>
    </w:tblGrid>
    <w:tr w:rsidR="00317390" w:rsidTr="00317390" w14:paraId="1A8C4381" w14:textId="77777777">
      <w:tblPrEx>
        <w:tblCellMar>
          <w:top w:w="0" w:type="dxa"/>
          <w:bottom w:w="0" w:type="dxa"/>
        </w:tblCellMar>
      </w:tblPrEx>
      <w:trPr>
        <w:trHeight w:val="1037"/>
      </w:trPr>
      <w:tc>
        <w:tcPr>
          <w:tcW w:w="7200" w:type="dxa"/>
          <w:shd w:val="clear" w:color="auto" w:fill="auto"/>
          <w:tcMar>
            <w:left w:w="144" w:type="dxa"/>
          </w:tcMar>
          <w:vAlign w:val="center"/>
        </w:tcPr>
        <w:p w:rsidR="00317390" w:rsidP="00317390" w:rsidRDefault="00317390" w14:paraId="5D7E6A13" w14:textId="1A25570A">
          <w:pPr>
            <w:pStyle w:val="Header"/>
          </w:pPr>
          <w:r>
            <w:rPr>
              <w:noProof/>
            </w:rPr>
            <w:drawing>
              <wp:inline distT="0" distB="0" distL="0" distR="0" wp14:anchorId="2588CD10" wp14:editId="64A61064">
                <wp:extent cx="2114227" cy="548640"/>
                <wp:effectExtent l="0" t="0" r="0" b="0"/>
                <wp:docPr id="211179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91249" name=""/>
                        <pic:cNvPicPr/>
                      </pic:nvPicPr>
                      <pic:blipFill>
                        <a:blip r:embed="rId1">
                          <a:extLst>
                            <a:ext uri="{28A0092B-C50C-407E-A947-70E740481C1C}">
                              <a14:useLocalDpi xmlns:a14="http://schemas.microsoft.com/office/drawing/2010/main" val="0"/>
                            </a:ext>
                          </a:extLst>
                        </a:blip>
                        <a:stretch>
                          <a:fillRect/>
                        </a:stretch>
                      </pic:blipFill>
                      <pic:spPr>
                        <a:xfrm>
                          <a:off x="0" y="0"/>
                          <a:ext cx="2114227" cy="548640"/>
                        </a:xfrm>
                        <a:prstGeom prst="rect">
                          <a:avLst/>
                        </a:prstGeom>
                      </pic:spPr>
                    </pic:pic>
                  </a:graphicData>
                </a:graphic>
              </wp:inline>
            </w:drawing>
          </w:r>
        </w:p>
      </w:tc>
      <w:tc>
        <w:tcPr>
          <w:tcW w:w="2160" w:type="dxa"/>
          <w:shd w:val="clear" w:color="auto" w:fill="auto"/>
          <w:noWrap/>
          <w:tcMar>
            <w:right w:w="144" w:type="dxa"/>
          </w:tcMar>
          <w:vAlign w:val="center"/>
        </w:tcPr>
        <w:p w:rsidRPr="00317390" w:rsidR="00317390" w:rsidP="00317390" w:rsidRDefault="00317390" w14:paraId="55B84DC4" w14:textId="51CFAC4F">
          <w:pPr>
            <w:pStyle w:val="Header"/>
            <w:jc w:val="right"/>
            <w:rPr>
              <w:b/>
              <w:sz w:val="20"/>
              <w:highlight w:val="yellow"/>
            </w:rPr>
          </w:pPr>
          <w:r w:rsidRPr="00317390">
            <w:rPr>
              <w:b/>
              <w:sz w:val="20"/>
              <w:highlight w:val="yellow"/>
            </w:rPr>
            <w:t>Optional: Department / Team / Division / Project Name Goes Here (Line breaks are automatic)</w:t>
          </w:r>
        </w:p>
      </w:tc>
    </w:tr>
  </w:tbl>
  <w:p w:rsidRPr="00317390" w:rsidR="004417C3" w:rsidP="00317390" w:rsidRDefault="004417C3" w14:paraId="4DBE8929" w14:textId="77777777">
    <w:pPr>
      <w:pStyle w:val="Header"/>
    </w:pPr>
    <w:r>
      <w:drawing>
        <wp:inline>
          <wp:extent cx="1080000" cy="284713"/>
          <wp:docPr id="2111791250" name="Picture 2111791250"/>
          <wp:cNvGraphicFramePr>
            <a:graphicFrameLocks noChangeAspect="1"/>
          </wp:cNvGraphicFramePr>
          <a:graphic>
            <a:graphicData uri="http://schemas.openxmlformats.org/drawingml/2006/picture">
              <pic:pic>
                <pic:nvPicPr>
                  <pic:cNvPr id="0" name="uhn_logo.png"/>
                  <pic:cNvPicPr/>
                </pic:nvPicPr>
                <pic:blipFill>
                  <a:blip r:embed="rId2"/>
                  <a:stretch>
                    <a:fillRect/>
                  </a:stretch>
                </pic:blipFill>
                <pic:spPr>
                  <a:xfrm>
                    <a:off x="0" y="0"/>
                    <a:ext cx="1080000" cy="284713"/>
                  </a:xfrm>
                  <a:prstGeom prst="rect"/>
                </pic:spPr>
              </pic:pic>
            </a:graphicData>
          </a:graphic>
        </wp:inline>
      </w:drawing>
    </w:r>
    <w:r>
      <w:rPr>
        <w:rFonts w:ascii="Arial" w:hAnsi="Arial"/>
        <w:color w:val="7F7F7F"/>
        <w:sz w:val="16"/>
      </w:rPr>
      <w:t xml:space="preserve">    Accessibility First Series | Guide 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1517" w:rsidRDefault="00317390" w14:paraId="17378DCC" w14:textId="6959B8ED">
    <w:pPr>
      <w:pStyle w:val="Header"/>
    </w:pPr>
    <w:r>
      <w:rPr>
        <w:noProof/>
      </w:rPr>
    </w:r>
    <w:r w:rsidR="00317390">
      <w:rPr>
        <w:noProof/>
      </w:rPr>
      <w:pict w14:anchorId="321850E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735375154" style="position:absolute;margin-left:0;margin-top:0;width:630.2pt;height:810.2pt;z-index:-251652096;mso-wrap-edited:f;mso-width-percent:0;mso-height-percent:0;mso-position-horizontal:center;mso-position-horizontal-relative:margin;mso-position-vertical:center;mso-position-vertical-relative:margin;mso-width-percent:0;mso-height-percent:0" alt="" o:spid="_x0000_s1025" o:allowincell="f" type="#_x0000_t75">
          <v:imagedata o:title="UHN_Stationery_BG" r:id="rId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800C686"/>
    <w:lvl w:ilvl="0">
      <w:start w:val="1"/>
      <w:numFmt w:val="decimal"/>
      <w:pStyle w:val="ListNumber"/>
      <w:lvlText w:val="%1."/>
      <w:lvlJc w:val="left"/>
      <w:pPr>
        <w:tabs>
          <w:tab w:val="num" w:pos="360"/>
        </w:tabs>
        <w:ind w:left="360" w:hanging="360"/>
      </w:pPr>
    </w:lvl>
  </w:abstractNum>
  <w:abstractNum w:abstractNumId="1" w15:restartNumberingAfterBreak="0">
    <w:nsid w:val="01A9510C"/>
    <w:multiLevelType w:val="hybridMultilevel"/>
    <w:tmpl w:val="97E49B52"/>
    <w:lvl w:ilvl="0" w:tplc="8DA2E7D0">
      <w:numFmt w:val="bullet"/>
      <w:lvlText w:val="-"/>
      <w:lvlJc w:val="left"/>
      <w:pPr>
        <w:ind w:left="720" w:hanging="360"/>
      </w:pPr>
      <w:rPr>
        <w:rFonts w:hint="default" w:ascii="Helvetica" w:hAnsi="Helvetica" w:eastAsia="Aptos"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5047F81"/>
    <w:multiLevelType w:val="hybridMultilevel"/>
    <w:tmpl w:val="DF648BE2"/>
    <w:lvl w:ilvl="0" w:tplc="E3F4A578">
      <w:start w:val="1"/>
      <w:numFmt w:val="bullet"/>
      <w:pStyle w:val="NoSpacing"/>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 w15:restartNumberingAfterBreak="0">
    <w:nsid w:val="1E780BEE"/>
    <w:multiLevelType w:val="hybridMultilevel"/>
    <w:tmpl w:val="01E29E88"/>
    <w:lvl w:ilvl="0" w:tplc="888C06C4">
      <w:start w:val="1"/>
      <w:numFmt w:val="bullet"/>
      <w:lvlText w:val=""/>
      <w:lvlJc w:val="left"/>
      <w:pPr>
        <w:ind w:left="700" w:hanging="360"/>
      </w:pPr>
      <w:rPr>
        <w:rFonts w:hint="default" w:ascii="Symbol" w:hAnsi="Symbol"/>
        <w:color w:val="C0233B"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C070C54"/>
    <w:multiLevelType w:val="hybridMultilevel"/>
    <w:tmpl w:val="2E2EE468"/>
    <w:lvl w:ilvl="0" w:tplc="10090001">
      <w:start w:val="1"/>
      <w:numFmt w:val="bullet"/>
      <w:lvlText w:val=""/>
      <w:lvlJc w:val="left"/>
      <w:pPr>
        <w:ind w:left="700" w:hanging="360"/>
      </w:pPr>
      <w:rPr>
        <w:rFonts w:hint="default" w:ascii="Symbol" w:hAnsi="Symbol"/>
        <w:color w:val="C0233B"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234849003">
    <w:abstractNumId w:val="1"/>
  </w:num>
  <w:num w:numId="2" w16cid:durableId="1286886705">
    <w:abstractNumId w:val="3"/>
  </w:num>
  <w:num w:numId="3" w16cid:durableId="225728072">
    <w:abstractNumId w:val="0"/>
  </w:num>
  <w:num w:numId="4" w16cid:durableId="1874421657">
    <w:abstractNumId w:val="0"/>
  </w:num>
  <w:num w:numId="5" w16cid:durableId="435322202">
    <w:abstractNumId w:val="0"/>
  </w:num>
  <w:num w:numId="6" w16cid:durableId="1601523685">
    <w:abstractNumId w:val="0"/>
  </w:num>
  <w:num w:numId="7" w16cid:durableId="81336930">
    <w:abstractNumId w:val="0"/>
  </w:num>
  <w:num w:numId="8" w16cid:durableId="339939218">
    <w:abstractNumId w:val="0"/>
  </w:num>
  <w:num w:numId="9" w16cid:durableId="1874608457">
    <w:abstractNumId w:val="4"/>
  </w:num>
  <w:num w:numId="10" w16cid:durableId="186964304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354"/>
    <w:rsid w:val="000402D1"/>
    <w:rsid w:val="0007365D"/>
    <w:rsid w:val="000777AB"/>
    <w:rsid w:val="0009003D"/>
    <w:rsid w:val="000C2511"/>
    <w:rsid w:val="000C3460"/>
    <w:rsid w:val="000C77F6"/>
    <w:rsid w:val="000E4F24"/>
    <w:rsid w:val="000F754D"/>
    <w:rsid w:val="00117174"/>
    <w:rsid w:val="001B2C91"/>
    <w:rsid w:val="001E0E54"/>
    <w:rsid w:val="00242747"/>
    <w:rsid w:val="00247BD3"/>
    <w:rsid w:val="00251CFE"/>
    <w:rsid w:val="002527D9"/>
    <w:rsid w:val="002A0A8C"/>
    <w:rsid w:val="002D7381"/>
    <w:rsid w:val="00317390"/>
    <w:rsid w:val="0033169A"/>
    <w:rsid w:val="003444DA"/>
    <w:rsid w:val="00356AF8"/>
    <w:rsid w:val="0036232B"/>
    <w:rsid w:val="003644EC"/>
    <w:rsid w:val="00382D9B"/>
    <w:rsid w:val="003B2129"/>
    <w:rsid w:val="003B5694"/>
    <w:rsid w:val="003B7E92"/>
    <w:rsid w:val="003D4E3D"/>
    <w:rsid w:val="003F31DE"/>
    <w:rsid w:val="004417C3"/>
    <w:rsid w:val="00453F57"/>
    <w:rsid w:val="00456A4C"/>
    <w:rsid w:val="00465208"/>
    <w:rsid w:val="00475170"/>
    <w:rsid w:val="004927BC"/>
    <w:rsid w:val="00495F41"/>
    <w:rsid w:val="004D22F3"/>
    <w:rsid w:val="004D6E9D"/>
    <w:rsid w:val="005235EB"/>
    <w:rsid w:val="00526503"/>
    <w:rsid w:val="0053771B"/>
    <w:rsid w:val="00542CFF"/>
    <w:rsid w:val="00545D23"/>
    <w:rsid w:val="0055683C"/>
    <w:rsid w:val="00564202"/>
    <w:rsid w:val="005D2758"/>
    <w:rsid w:val="005E44A0"/>
    <w:rsid w:val="0061122F"/>
    <w:rsid w:val="006509F1"/>
    <w:rsid w:val="00673634"/>
    <w:rsid w:val="00676983"/>
    <w:rsid w:val="006E5E32"/>
    <w:rsid w:val="00731798"/>
    <w:rsid w:val="0075241B"/>
    <w:rsid w:val="0076093E"/>
    <w:rsid w:val="0076385C"/>
    <w:rsid w:val="00764D7F"/>
    <w:rsid w:val="00781AF9"/>
    <w:rsid w:val="007B794B"/>
    <w:rsid w:val="007F75F2"/>
    <w:rsid w:val="00800EF0"/>
    <w:rsid w:val="008141FE"/>
    <w:rsid w:val="00826D64"/>
    <w:rsid w:val="0084202A"/>
    <w:rsid w:val="0088233A"/>
    <w:rsid w:val="008F00A0"/>
    <w:rsid w:val="008F52B2"/>
    <w:rsid w:val="00903D53"/>
    <w:rsid w:val="009C758C"/>
    <w:rsid w:val="009D48D6"/>
    <w:rsid w:val="00A02D99"/>
    <w:rsid w:val="00A11954"/>
    <w:rsid w:val="00A12FAE"/>
    <w:rsid w:val="00A4411B"/>
    <w:rsid w:val="00A86F27"/>
    <w:rsid w:val="00AB512B"/>
    <w:rsid w:val="00B02D5D"/>
    <w:rsid w:val="00B478B0"/>
    <w:rsid w:val="00B73AF1"/>
    <w:rsid w:val="00B84CD1"/>
    <w:rsid w:val="00BB0B12"/>
    <w:rsid w:val="00BB1518"/>
    <w:rsid w:val="00BC7528"/>
    <w:rsid w:val="00BD777D"/>
    <w:rsid w:val="00BF3FB6"/>
    <w:rsid w:val="00C2789E"/>
    <w:rsid w:val="00C31517"/>
    <w:rsid w:val="00C33A03"/>
    <w:rsid w:val="00C63A08"/>
    <w:rsid w:val="00C75D33"/>
    <w:rsid w:val="00CE3944"/>
    <w:rsid w:val="00CE7E7B"/>
    <w:rsid w:val="00D537A5"/>
    <w:rsid w:val="00D703D9"/>
    <w:rsid w:val="00D725C7"/>
    <w:rsid w:val="00D7494E"/>
    <w:rsid w:val="00D749B7"/>
    <w:rsid w:val="00D85DF3"/>
    <w:rsid w:val="00DF1AC6"/>
    <w:rsid w:val="00E03734"/>
    <w:rsid w:val="00E04F4D"/>
    <w:rsid w:val="00E372A2"/>
    <w:rsid w:val="00E725A4"/>
    <w:rsid w:val="00E774EF"/>
    <w:rsid w:val="00E95D64"/>
    <w:rsid w:val="00EB51EE"/>
    <w:rsid w:val="00EF2BD8"/>
    <w:rsid w:val="00F0696A"/>
    <w:rsid w:val="00F356E2"/>
    <w:rsid w:val="00F67251"/>
    <w:rsid w:val="00F73212"/>
    <w:rsid w:val="00F85719"/>
    <w:rsid w:val="00FA0354"/>
    <w:rsid w:val="00FF1FC8"/>
    <w:rsid w:val="056FFB67"/>
    <w:rsid w:val="1027F1DF"/>
    <w:rsid w:val="10FB65B1"/>
    <w:rsid w:val="16F8F713"/>
    <w:rsid w:val="1830EB93"/>
    <w:rsid w:val="1A626D90"/>
    <w:rsid w:val="21540AE0"/>
    <w:rsid w:val="25B1913B"/>
    <w:rsid w:val="263D62B5"/>
    <w:rsid w:val="26E4CFFB"/>
    <w:rsid w:val="2CED0572"/>
    <w:rsid w:val="2D1E2D5D"/>
    <w:rsid w:val="2D601C9C"/>
    <w:rsid w:val="3389C0EC"/>
    <w:rsid w:val="3975211A"/>
    <w:rsid w:val="39F2419E"/>
    <w:rsid w:val="3EAAA2D4"/>
    <w:rsid w:val="4086E7E9"/>
    <w:rsid w:val="4B714751"/>
    <w:rsid w:val="54F840B3"/>
    <w:rsid w:val="612E6210"/>
    <w:rsid w:val="61625015"/>
    <w:rsid w:val="61C49DE8"/>
    <w:rsid w:val="65A81877"/>
    <w:rsid w:val="668BFB63"/>
    <w:rsid w:val="6FD1BCDD"/>
    <w:rsid w:val="71751C06"/>
    <w:rsid w:val="733A4DE7"/>
    <w:rsid w:val="78982071"/>
    <w:rsid w:val="7B7AADD4"/>
    <w:rsid w:val="7DC1C4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DFE5D"/>
  <w15:chartTrackingRefBased/>
  <w15:docId w15:val="{5B918D9C-5923-44C8-B789-F10BA1E2C7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ptos" w:hAnsi="Aptos" w:eastAsia="Aptos"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12FAE"/>
    <w:pPr>
      <w:spacing w:after="120" w:line="276" w:lineRule="auto"/>
    </w:pPr>
    <w:rPr>
      <w:rFonts w:ascii="Arial" w:hAnsi="Arial" w:cs="Arial"/>
      <w:color w:val="2E3D49"/>
      <w:kern w:val="2"/>
      <w:sz w:val="22"/>
      <w:szCs w:val="24"/>
    </w:rPr>
  </w:style>
  <w:style w:type="paragraph" w:styleId="Heading1">
    <w:name w:val="heading 1"/>
    <w:basedOn w:val="Title"/>
    <w:next w:val="Normal"/>
    <w:link w:val="Heading1Char"/>
    <w:uiPriority w:val="9"/>
    <w:qFormat/>
    <w:rsid w:val="00C2789E"/>
    <w:pPr>
      <w:spacing w:before="480" w:after="240"/>
      <w:contextualSpacing w:val="0"/>
      <w:outlineLvl w:val="0"/>
    </w:pPr>
    <w:rPr>
      <w:rFonts w:ascii="Arial" w:hAnsi="Arial"/>
      <w:b/>
      <w:color w:val="192858"/>
      <w:sz w:val="32"/>
    </w:rPr>
  </w:style>
  <w:style w:type="paragraph" w:styleId="Heading2">
    <w:name w:val="heading 2"/>
    <w:basedOn w:val="Normal"/>
    <w:next w:val="Normal"/>
    <w:link w:val="Heading2Char"/>
    <w:uiPriority w:val="9"/>
    <w:unhideWhenUsed/>
    <w:qFormat/>
    <w:rsid w:val="00EB51EE"/>
    <w:pPr>
      <w:keepNext/>
      <w:keepLines/>
      <w:spacing w:before="360" w:after="160"/>
      <w:outlineLvl w:val="1"/>
    </w:pPr>
    <w:rPr>
      <w:rFonts w:eastAsia="Times New Roman" w:cs="Times New Roman" w:ascii="Arial" w:hAnsi="Arial"/>
      <w:b/>
      <w:color w:val="192858"/>
      <w:sz w:val="28"/>
      <w:szCs w:val="32"/>
    </w:rPr>
  </w:style>
  <w:style w:type="paragraph" w:styleId="Heading3">
    <w:name w:val="heading 3"/>
    <w:basedOn w:val="Normal"/>
    <w:next w:val="Normal"/>
    <w:link w:val="Heading3Char"/>
    <w:uiPriority w:val="9"/>
    <w:unhideWhenUsed/>
    <w:qFormat/>
    <w:rsid w:val="00E372A2"/>
    <w:pPr>
      <w:keepNext/>
      <w:keepLines/>
      <w:spacing w:before="240" w:after="120"/>
      <w:outlineLvl w:val="2"/>
    </w:pPr>
    <w:rPr>
      <w:rFonts w:eastAsia="Times New Roman" w:cs="Times New Roman" w:ascii="Arial" w:hAnsi="Arial"/>
      <w:b w:val="0"/>
      <w:color w:val="245BAA"/>
      <w:sz w:val="24"/>
      <w:szCs w:val="28"/>
    </w:rPr>
  </w:style>
  <w:style w:type="paragraph" w:styleId="Heading4">
    <w:name w:val="heading 4"/>
    <w:aliases w:val="Indented Heading"/>
    <w:basedOn w:val="Normal"/>
    <w:next w:val="Normal"/>
    <w:link w:val="Heading4Char"/>
    <w:uiPriority w:val="9"/>
    <w:unhideWhenUsed/>
    <w:qFormat/>
    <w:rsid w:val="001B2C91"/>
    <w:pPr>
      <w:keepNext/>
      <w:keepLines/>
      <w:spacing w:before="160" w:after="80"/>
      <w:ind w:left="720"/>
      <w:outlineLvl w:val="3"/>
    </w:pPr>
    <w:rPr>
      <w:rFonts w:eastAsia="Times New Roman" w:cs="Times New Roman (Headings CS)" w:ascii="Arial" w:hAnsi="Arial"/>
      <w:b/>
      <w:iCs/>
      <w:smallCaps/>
      <w:color w:val="192858"/>
      <w:sz w:val="24"/>
    </w:rPr>
  </w:style>
  <w:style w:type="paragraph" w:styleId="Heading5">
    <w:name w:val="heading 5"/>
    <w:basedOn w:val="Normal"/>
    <w:next w:val="Normal"/>
    <w:link w:val="Heading5Char"/>
    <w:uiPriority w:val="9"/>
    <w:unhideWhenUsed/>
    <w:rsid w:val="0076093E"/>
    <w:pPr>
      <w:keepNext/>
      <w:keepLines/>
      <w:spacing w:before="80" w:after="40"/>
      <w:outlineLvl w:val="4"/>
    </w:pPr>
    <w:rPr>
      <w:rFonts w:eastAsia="Times New Roman" w:cs="Times New Roman"/>
      <w:color w:val="0F4761"/>
    </w:rPr>
  </w:style>
  <w:style w:type="paragraph" w:styleId="Heading6">
    <w:name w:val="heading 6"/>
    <w:basedOn w:val="Normal"/>
    <w:next w:val="Normal"/>
    <w:link w:val="Heading6Char"/>
    <w:uiPriority w:val="9"/>
    <w:unhideWhenUsed/>
    <w:rsid w:val="0076093E"/>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76093E"/>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76093E"/>
    <w:pPr>
      <w:keepNext/>
      <w:keepLines/>
      <w:spacing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76093E"/>
    <w:pPr>
      <w:keepNext/>
      <w:keepLines/>
      <w:spacing w:after="0"/>
      <w:outlineLvl w:val="8"/>
    </w:pPr>
    <w:rPr>
      <w:rFonts w:eastAsia="Times New Roman" w:cs="Times New Roman"/>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C2789E"/>
    <w:rPr>
      <w:rFonts w:ascii="Arial" w:hAnsi="Arial" w:eastAsia="Times New Roman"/>
      <w:b/>
      <w:color w:val="192958"/>
      <w:spacing w:val="-10"/>
      <w:kern w:val="28"/>
      <w:sz w:val="32"/>
      <w:szCs w:val="56"/>
    </w:rPr>
  </w:style>
  <w:style w:type="character" w:styleId="Heading2Char" w:customStyle="1">
    <w:name w:val="Heading 2 Char"/>
    <w:link w:val="Heading2"/>
    <w:uiPriority w:val="9"/>
    <w:rsid w:val="00EB51EE"/>
    <w:rPr>
      <w:rFonts w:ascii="Arial" w:hAnsi="Arial" w:eastAsia="Times New Roman"/>
      <w:b/>
      <w:kern w:val="2"/>
      <w:sz w:val="28"/>
      <w:szCs w:val="32"/>
    </w:rPr>
  </w:style>
  <w:style w:type="character" w:styleId="Heading3Char" w:customStyle="1">
    <w:name w:val="Heading 3 Char"/>
    <w:link w:val="Heading3"/>
    <w:uiPriority w:val="9"/>
    <w:rsid w:val="00E372A2"/>
    <w:rPr>
      <w:rFonts w:ascii="Arial" w:hAnsi="Arial" w:eastAsia="Times New Roman"/>
      <w:color w:val="255CAA"/>
      <w:kern w:val="2"/>
      <w:sz w:val="24"/>
      <w:szCs w:val="28"/>
    </w:rPr>
  </w:style>
  <w:style w:type="character" w:styleId="Heading4Char" w:customStyle="1">
    <w:name w:val="Heading 4 Char"/>
    <w:aliases w:val="Indented Heading Char"/>
    <w:link w:val="Heading4"/>
    <w:uiPriority w:val="9"/>
    <w:rsid w:val="001B2C91"/>
    <w:rPr>
      <w:rFonts w:ascii="Arial" w:hAnsi="Arial" w:eastAsia="Times New Roman" w:cs="Times New Roman (Headings CS)"/>
      <w:b/>
      <w:iCs/>
      <w:smallCaps/>
      <w:kern w:val="2"/>
      <w:sz w:val="24"/>
      <w:szCs w:val="24"/>
    </w:rPr>
  </w:style>
  <w:style w:type="character" w:styleId="Heading5Char" w:customStyle="1">
    <w:name w:val="Heading 5 Char"/>
    <w:link w:val="Heading5"/>
    <w:uiPriority w:val="9"/>
    <w:rsid w:val="0076093E"/>
    <w:rPr>
      <w:rFonts w:eastAsia="Times New Roman" w:cs="Times New Roman"/>
      <w:color w:val="0F4761"/>
    </w:rPr>
  </w:style>
  <w:style w:type="character" w:styleId="Heading6Char" w:customStyle="1">
    <w:name w:val="Heading 6 Char"/>
    <w:link w:val="Heading6"/>
    <w:uiPriority w:val="9"/>
    <w:rsid w:val="0076093E"/>
    <w:rPr>
      <w:rFonts w:eastAsia="Times New Roman" w:cs="Times New Roman"/>
      <w:i/>
      <w:iCs/>
      <w:color w:val="595959"/>
    </w:rPr>
  </w:style>
  <w:style w:type="character" w:styleId="Heading7Char" w:customStyle="1">
    <w:name w:val="Heading 7 Char"/>
    <w:link w:val="Heading7"/>
    <w:uiPriority w:val="9"/>
    <w:semiHidden/>
    <w:rsid w:val="0076093E"/>
    <w:rPr>
      <w:rFonts w:eastAsia="Times New Roman" w:cs="Times New Roman"/>
      <w:color w:val="595959"/>
    </w:rPr>
  </w:style>
  <w:style w:type="character" w:styleId="Heading8Char" w:customStyle="1">
    <w:name w:val="Heading 8 Char"/>
    <w:link w:val="Heading8"/>
    <w:uiPriority w:val="9"/>
    <w:semiHidden/>
    <w:rsid w:val="0076093E"/>
    <w:rPr>
      <w:rFonts w:eastAsia="Times New Roman" w:cs="Times New Roman"/>
      <w:i/>
      <w:iCs/>
      <w:color w:val="272727"/>
    </w:rPr>
  </w:style>
  <w:style w:type="character" w:styleId="Heading9Char" w:customStyle="1">
    <w:name w:val="Heading 9 Char"/>
    <w:link w:val="Heading9"/>
    <w:uiPriority w:val="9"/>
    <w:semiHidden/>
    <w:rsid w:val="0076093E"/>
    <w:rPr>
      <w:rFonts w:eastAsia="Times New Roman" w:cs="Times New Roman"/>
      <w:color w:val="272727"/>
    </w:rPr>
  </w:style>
  <w:style w:type="paragraph" w:styleId="Title">
    <w:name w:val="Title"/>
    <w:basedOn w:val="Normal"/>
    <w:next w:val="Normal"/>
    <w:link w:val="TitleChar"/>
    <w:uiPriority w:val="10"/>
    <w:qFormat/>
    <w:rsid w:val="00BB1518"/>
    <w:pPr>
      <w:spacing w:before="240" w:after="240" w:line="259" w:lineRule="auto"/>
      <w:contextualSpacing/>
    </w:pPr>
    <w:rPr>
      <w:rFonts w:eastAsia="Times New Roman" w:cs="Times New Roman"/>
      <w:b/>
      <w:color w:val="192958"/>
      <w:spacing w:val="-10"/>
      <w:kern w:val="28"/>
      <w:sz w:val="44"/>
      <w:szCs w:val="56"/>
    </w:rPr>
  </w:style>
  <w:style w:type="character" w:styleId="TitleChar" w:customStyle="1">
    <w:name w:val="Title Char"/>
    <w:link w:val="Title"/>
    <w:uiPriority w:val="10"/>
    <w:rsid w:val="00BB1518"/>
    <w:rPr>
      <w:rFonts w:ascii="Arial" w:hAnsi="Arial" w:eastAsia="Times New Roman"/>
      <w:b/>
      <w:color w:val="192958"/>
      <w:spacing w:val="-10"/>
      <w:kern w:val="28"/>
      <w:sz w:val="44"/>
      <w:szCs w:val="56"/>
    </w:rPr>
  </w:style>
  <w:style w:type="paragraph" w:styleId="Subtitle">
    <w:name w:val="Subtitle"/>
    <w:basedOn w:val="Normal"/>
    <w:next w:val="Normal"/>
    <w:link w:val="SubtitleChar"/>
    <w:uiPriority w:val="11"/>
    <w:qFormat/>
    <w:rsid w:val="005E44A0"/>
    <w:pPr>
      <w:numPr>
        <w:ilvl w:val="1"/>
      </w:numPr>
      <w:spacing w:before="40" w:after="240"/>
    </w:pPr>
    <w:rPr>
      <w:rFonts w:eastAsia="Times New Roman" w:cs="Times New Roman"/>
      <w:spacing w:val="6"/>
      <w:sz w:val="28"/>
      <w:szCs w:val="28"/>
    </w:rPr>
  </w:style>
  <w:style w:type="character" w:styleId="SubtitleChar" w:customStyle="1">
    <w:name w:val="Subtitle Char"/>
    <w:link w:val="Subtitle"/>
    <w:uiPriority w:val="11"/>
    <w:rsid w:val="005E44A0"/>
    <w:rPr>
      <w:rFonts w:ascii="Arial" w:hAnsi="Arial" w:eastAsia="Times New Roman"/>
      <w:spacing w:val="6"/>
      <w:kern w:val="2"/>
      <w:sz w:val="28"/>
      <w:szCs w:val="28"/>
    </w:rPr>
  </w:style>
  <w:style w:type="paragraph" w:styleId="Quote">
    <w:name w:val="Quote"/>
    <w:aliases w:val="Intented Body"/>
    <w:basedOn w:val="Normal"/>
    <w:next w:val="Normal"/>
    <w:link w:val="QuoteChar"/>
    <w:uiPriority w:val="29"/>
    <w:qFormat/>
    <w:rsid w:val="00545D23"/>
    <w:pPr>
      <w:spacing w:before="120"/>
      <w:ind w:left="737"/>
    </w:pPr>
    <w:rPr>
      <w:iCs/>
    </w:rPr>
  </w:style>
  <w:style w:type="character" w:styleId="QuoteChar" w:customStyle="1">
    <w:name w:val="Quote Char"/>
    <w:aliases w:val="Intented Body Char"/>
    <w:link w:val="Quote"/>
    <w:uiPriority w:val="29"/>
    <w:rsid w:val="00545D23"/>
    <w:rPr>
      <w:rFonts w:ascii="Arial" w:hAnsi="Arial" w:cs="Arial"/>
      <w:iCs/>
      <w:kern w:val="2"/>
      <w:sz w:val="22"/>
      <w:szCs w:val="24"/>
    </w:rPr>
  </w:style>
  <w:style w:type="paragraph" w:styleId="ListParagraph">
    <w:name w:val="List Paragraph"/>
    <w:basedOn w:val="Normal"/>
    <w:uiPriority w:val="34"/>
    <w:rsid w:val="003644EC"/>
    <w:pPr>
      <w:ind w:left="720"/>
      <w:contextualSpacing/>
    </w:pPr>
    <w:rPr>
      <w:color w:val="192958"/>
    </w:rPr>
  </w:style>
  <w:style w:type="character" w:styleId="IntenseEmphasis">
    <w:name w:val="Intense Emphasis"/>
    <w:uiPriority w:val="21"/>
    <w:rsid w:val="003644EC"/>
    <w:rPr>
      <w:rFonts w:ascii="Arial" w:hAnsi="Arial"/>
      <w:b w:val="0"/>
      <w:i/>
      <w:iCs/>
      <w:color w:val="192958"/>
    </w:rPr>
  </w:style>
  <w:style w:type="paragraph" w:styleId="IntenseQuote">
    <w:name w:val="Intense Quote"/>
    <w:aliases w:val="Banded Subheading"/>
    <w:basedOn w:val="Normal"/>
    <w:next w:val="Normal"/>
    <w:link w:val="IntenseQuoteChar"/>
    <w:uiPriority w:val="30"/>
    <w:qFormat/>
    <w:rsid w:val="00BB1518"/>
    <w:pPr>
      <w:shd w:val="clear" w:color="auto" w:fill="255CAA"/>
      <w:tabs>
        <w:tab w:val="left" w:pos="454"/>
      </w:tabs>
      <w:spacing w:before="240" w:after="240"/>
    </w:pPr>
    <w:rPr>
      <w:b/>
      <w:iCs/>
      <w:color w:val="FFFFFF" w:themeColor="background1"/>
    </w:rPr>
  </w:style>
  <w:style w:type="character" w:styleId="IntenseQuoteChar" w:customStyle="1">
    <w:name w:val="Intense Quote Char"/>
    <w:aliases w:val="Banded Subheading Char"/>
    <w:link w:val="IntenseQuote"/>
    <w:uiPriority w:val="30"/>
    <w:rsid w:val="00BB1518"/>
    <w:rPr>
      <w:rFonts w:ascii="Arial" w:hAnsi="Arial" w:cs="Arial"/>
      <w:b/>
      <w:iCs/>
      <w:color w:val="FFFFFF" w:themeColor="background1"/>
      <w:kern w:val="2"/>
      <w:sz w:val="22"/>
      <w:szCs w:val="24"/>
      <w:shd w:val="clear" w:color="auto" w:fill="255CAA"/>
    </w:rPr>
  </w:style>
  <w:style w:type="character" w:styleId="IntenseReference">
    <w:name w:val="Intense Reference"/>
    <w:uiPriority w:val="32"/>
    <w:qFormat/>
    <w:rsid w:val="003644EC"/>
    <w:rPr>
      <w:b/>
      <w:bCs/>
      <w:smallCaps/>
      <w:color w:val="192958"/>
      <w:spacing w:val="5"/>
    </w:rPr>
  </w:style>
  <w:style w:type="paragraph" w:styleId="Header">
    <w:name w:val="header"/>
    <w:basedOn w:val="Normal"/>
    <w:link w:val="HeaderChar"/>
    <w:uiPriority w:val="99"/>
    <w:unhideWhenUsed/>
    <w:qFormat/>
    <w:rsid w:val="0076093E"/>
    <w:pPr>
      <w:tabs>
        <w:tab w:val="center" w:pos="4680"/>
        <w:tab w:val="right" w:pos="9360"/>
      </w:tabs>
      <w:spacing w:after="0"/>
    </w:pPr>
  </w:style>
  <w:style w:type="character" w:styleId="HeaderChar" w:customStyle="1">
    <w:name w:val="Header Char"/>
    <w:basedOn w:val="DefaultParagraphFont"/>
    <w:link w:val="Header"/>
    <w:uiPriority w:val="99"/>
    <w:rsid w:val="0076093E"/>
  </w:style>
  <w:style w:type="paragraph" w:styleId="Footer">
    <w:name w:val="footer"/>
    <w:basedOn w:val="Normal"/>
    <w:link w:val="FooterChar"/>
    <w:uiPriority w:val="99"/>
    <w:unhideWhenUsed/>
    <w:qFormat/>
    <w:rsid w:val="00C31517"/>
    <w:pPr>
      <w:tabs>
        <w:tab w:val="center" w:pos="4680"/>
        <w:tab w:val="right" w:pos="9360"/>
      </w:tabs>
      <w:spacing w:after="0"/>
    </w:pPr>
    <w:rPr>
      <w:color w:val="7F7F7F"/>
      <w:sz w:val="18"/>
    </w:rPr>
  </w:style>
  <w:style w:type="character" w:styleId="FooterChar" w:customStyle="1">
    <w:name w:val="Footer Char"/>
    <w:link w:val="Footer"/>
    <w:uiPriority w:val="99"/>
    <w:rsid w:val="00C31517"/>
    <w:rPr>
      <w:rFonts w:ascii="Arial" w:hAnsi="Arial" w:cs="Arial"/>
      <w:color w:val="7F7F7F"/>
      <w:sz w:val="18"/>
    </w:rPr>
  </w:style>
  <w:style w:type="paragraph" w:styleId="NoSpacing">
    <w:name w:val="No Spacing"/>
    <w:aliases w:val="Bullet"/>
    <w:uiPriority w:val="1"/>
    <w:qFormat/>
    <w:rsid w:val="000C2511"/>
    <w:pPr>
      <w:numPr>
        <w:numId w:val="10"/>
      </w:numPr>
      <w:spacing w:after="40"/>
    </w:pPr>
    <w:rPr>
      <w:rFonts w:ascii="Arial" w:hAnsi="Arial" w:cs="Arial"/>
      <w:kern w:val="2"/>
      <w:sz w:val="22"/>
      <w:szCs w:val="22"/>
    </w:rPr>
  </w:style>
  <w:style w:type="character" w:styleId="SubtleEmphasis">
    <w:name w:val="Subtle Emphasis"/>
    <w:uiPriority w:val="19"/>
    <w:qFormat/>
    <w:rsid w:val="003644EC"/>
    <w:rPr>
      <w:rFonts w:ascii="Arial" w:hAnsi="Arial"/>
      <w:b w:val="0"/>
      <w:i w:val="0"/>
      <w:iCs/>
      <w:color w:val="192958"/>
    </w:rPr>
  </w:style>
  <w:style w:type="character" w:styleId="Emphasis">
    <w:name w:val="Emphasis"/>
    <w:uiPriority w:val="20"/>
    <w:qFormat/>
    <w:rsid w:val="003644EC"/>
    <w:rPr>
      <w:i/>
      <w:iCs/>
    </w:rPr>
  </w:style>
  <w:style w:type="character" w:styleId="Strong">
    <w:name w:val="Strong"/>
    <w:uiPriority w:val="22"/>
    <w:qFormat/>
    <w:rsid w:val="003644EC"/>
    <w:rPr>
      <w:rFonts w:ascii="Arial" w:hAnsi="Arial"/>
      <w:b/>
      <w:bCs/>
      <w:i w:val="0"/>
      <w:color w:val="192958"/>
    </w:rPr>
  </w:style>
  <w:style w:type="character" w:styleId="SubtleReference">
    <w:name w:val="Subtle Reference"/>
    <w:uiPriority w:val="31"/>
    <w:qFormat/>
    <w:rsid w:val="003644EC"/>
    <w:rPr>
      <w:smallCaps/>
      <w:color w:val="192958"/>
    </w:rPr>
  </w:style>
  <w:style w:type="paragraph" w:styleId="ListNumber">
    <w:name w:val="List Number"/>
    <w:basedOn w:val="Normal"/>
    <w:uiPriority w:val="99"/>
    <w:unhideWhenUsed/>
    <w:qFormat/>
    <w:rsid w:val="00826D64"/>
    <w:pPr>
      <w:numPr>
        <w:numId w:val="3"/>
      </w:numPr>
      <w:spacing w:after="40"/>
      <w:ind w:left="357" w:hanging="357"/>
    </w:pPr>
  </w:style>
  <w:style w:type="character" w:styleId="normaltextrun" w:customStyle="1">
    <w:name w:val="normaltextrun"/>
    <w:basedOn w:val="DefaultParagraphFont"/>
    <w:rsid w:val="00E725A4"/>
  </w:style>
  <w:style w:type="character" w:styleId="eop" w:customStyle="1">
    <w:name w:val="eop"/>
    <w:basedOn w:val="DefaultParagraphFont"/>
    <w:rsid w:val="00E725A4"/>
  </w:style>
  <w:style w:type="paragraph" w:styleId="paragraph" w:customStyle="1">
    <w:name w:val="paragraph"/>
    <w:basedOn w:val="Normal"/>
    <w:rsid w:val="000777AB"/>
    <w:pPr>
      <w:spacing w:before="100" w:beforeAutospacing="1" w:after="100" w:afterAutospacing="1"/>
    </w:pPr>
    <w:rPr>
      <w:rFonts w:ascii="Times New Roman" w:hAnsi="Times New Roman" w:eastAsia="Times New Roman" w:cs="Times New Roman"/>
      <w:kern w:val="0"/>
      <w:lang w:eastAsia="en-CA"/>
    </w:rPr>
  </w:style>
  <w:style w:type="character" w:styleId="BookTitle">
    <w:name w:val="Book Title"/>
    <w:basedOn w:val="DefaultParagraphFont"/>
    <w:uiPriority w:val="33"/>
    <w:qFormat/>
    <w:rsid w:val="00BB1518"/>
    <w:rPr>
      <w:rFonts w:ascii="Arial" w:hAnsi="Arial"/>
      <w:b w:val="0"/>
      <w:bCs/>
      <w:i w:val="0"/>
      <w:iCs/>
      <w:caps w:val="0"/>
      <w:smallCaps w:val="0"/>
      <w:strike w:val="0"/>
      <w:dstrike w:val="0"/>
      <w:vanish w:val="0"/>
      <w:color w:val="213576" w:themeColor="text2" w:themeTint="E6"/>
      <w:spacing w:val="5"/>
      <w:sz w:val="24"/>
      <w:vertAlign w:val="baseline"/>
    </w:r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rFonts w:ascii="Arial" w:hAnsi="Arial" w:cs="Arial"/>
      <w:kern w:val="2"/>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478B0"/>
    <w:pPr>
      <w:spacing w:after="0"/>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478B0"/>
    <w:rPr>
      <w:rFonts w:ascii="Segoe UI" w:hAnsi="Segoe UI" w:cs="Segoe UI"/>
      <w:kern w:val="2"/>
      <w:sz w:val="18"/>
      <w:szCs w:val="18"/>
    </w:rPr>
  </w:style>
  <w:style w:type="table" w:styleId="TableGrid">
    <w:name w:val="Table Grid"/>
    <w:basedOn w:val="TableNormal"/>
    <w:uiPriority w:val="39"/>
    <w:rsid w:val="004417C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243748">
      <w:bodyDiv w:val="1"/>
      <w:marLeft w:val="0"/>
      <w:marRight w:val="0"/>
      <w:marTop w:val="0"/>
      <w:marBottom w:val="0"/>
      <w:divBdr>
        <w:top w:val="none" w:sz="0" w:space="0" w:color="auto"/>
        <w:left w:val="none" w:sz="0" w:space="0" w:color="auto"/>
        <w:bottom w:val="none" w:sz="0" w:space="0" w:color="auto"/>
        <w:right w:val="none" w:sz="0" w:space="0" w:color="auto"/>
      </w:divBdr>
      <w:divsChild>
        <w:div w:id="1353413835">
          <w:marLeft w:val="0"/>
          <w:marRight w:val="0"/>
          <w:marTop w:val="0"/>
          <w:marBottom w:val="0"/>
          <w:divBdr>
            <w:top w:val="none" w:sz="0" w:space="0" w:color="auto"/>
            <w:left w:val="none" w:sz="0" w:space="0" w:color="auto"/>
            <w:bottom w:val="none" w:sz="0" w:space="0" w:color="auto"/>
            <w:right w:val="none" w:sz="0" w:space="0" w:color="auto"/>
          </w:divBdr>
          <w:divsChild>
            <w:div w:id="119881127">
              <w:marLeft w:val="0"/>
              <w:marRight w:val="0"/>
              <w:marTop w:val="0"/>
              <w:marBottom w:val="0"/>
              <w:divBdr>
                <w:top w:val="none" w:sz="0" w:space="0" w:color="auto"/>
                <w:left w:val="none" w:sz="0" w:space="0" w:color="auto"/>
                <w:bottom w:val="none" w:sz="0" w:space="0" w:color="auto"/>
                <w:right w:val="none" w:sz="0" w:space="0" w:color="auto"/>
              </w:divBdr>
            </w:div>
            <w:div w:id="1434671913">
              <w:marLeft w:val="0"/>
              <w:marRight w:val="0"/>
              <w:marTop w:val="0"/>
              <w:marBottom w:val="0"/>
              <w:divBdr>
                <w:top w:val="none" w:sz="0" w:space="0" w:color="auto"/>
                <w:left w:val="none" w:sz="0" w:space="0" w:color="auto"/>
                <w:bottom w:val="none" w:sz="0" w:space="0" w:color="auto"/>
                <w:right w:val="none" w:sz="0" w:space="0" w:color="auto"/>
              </w:divBdr>
            </w:div>
          </w:divsChild>
        </w:div>
        <w:div w:id="46222869">
          <w:marLeft w:val="0"/>
          <w:marRight w:val="0"/>
          <w:marTop w:val="0"/>
          <w:marBottom w:val="0"/>
          <w:divBdr>
            <w:top w:val="none" w:sz="0" w:space="0" w:color="auto"/>
            <w:left w:val="none" w:sz="0" w:space="0" w:color="auto"/>
            <w:bottom w:val="none" w:sz="0" w:space="0" w:color="auto"/>
            <w:right w:val="none" w:sz="0" w:space="0" w:color="auto"/>
          </w:divBdr>
          <w:divsChild>
            <w:div w:id="1008412364">
              <w:marLeft w:val="0"/>
              <w:marRight w:val="0"/>
              <w:marTop w:val="0"/>
              <w:marBottom w:val="0"/>
              <w:divBdr>
                <w:top w:val="none" w:sz="0" w:space="0" w:color="auto"/>
                <w:left w:val="none" w:sz="0" w:space="0" w:color="auto"/>
                <w:bottom w:val="none" w:sz="0" w:space="0" w:color="auto"/>
                <w:right w:val="none" w:sz="0" w:space="0" w:color="auto"/>
              </w:divBdr>
            </w:div>
            <w:div w:id="2076852074">
              <w:marLeft w:val="0"/>
              <w:marRight w:val="0"/>
              <w:marTop w:val="0"/>
              <w:marBottom w:val="0"/>
              <w:divBdr>
                <w:top w:val="none" w:sz="0" w:space="0" w:color="auto"/>
                <w:left w:val="none" w:sz="0" w:space="0" w:color="auto"/>
                <w:bottom w:val="none" w:sz="0" w:space="0" w:color="auto"/>
                <w:right w:val="none" w:sz="0" w:space="0" w:color="auto"/>
              </w:divBdr>
            </w:div>
            <w:div w:id="14229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4429">
      <w:bodyDiv w:val="1"/>
      <w:marLeft w:val="0"/>
      <w:marRight w:val="0"/>
      <w:marTop w:val="0"/>
      <w:marBottom w:val="0"/>
      <w:divBdr>
        <w:top w:val="none" w:sz="0" w:space="0" w:color="auto"/>
        <w:left w:val="none" w:sz="0" w:space="0" w:color="auto"/>
        <w:bottom w:val="none" w:sz="0" w:space="0" w:color="auto"/>
        <w:right w:val="none" w:sz="0" w:space="0" w:color="auto"/>
      </w:divBdr>
      <w:divsChild>
        <w:div w:id="1256014252">
          <w:marLeft w:val="0"/>
          <w:marRight w:val="0"/>
          <w:marTop w:val="0"/>
          <w:marBottom w:val="0"/>
          <w:divBdr>
            <w:top w:val="none" w:sz="0" w:space="0" w:color="auto"/>
            <w:left w:val="none" w:sz="0" w:space="0" w:color="auto"/>
            <w:bottom w:val="none" w:sz="0" w:space="0" w:color="auto"/>
            <w:right w:val="none" w:sz="0" w:space="0" w:color="auto"/>
          </w:divBdr>
          <w:divsChild>
            <w:div w:id="350421137">
              <w:marLeft w:val="0"/>
              <w:marRight w:val="0"/>
              <w:marTop w:val="0"/>
              <w:marBottom w:val="0"/>
              <w:divBdr>
                <w:top w:val="none" w:sz="0" w:space="0" w:color="auto"/>
                <w:left w:val="none" w:sz="0" w:space="0" w:color="auto"/>
                <w:bottom w:val="none" w:sz="0" w:space="0" w:color="auto"/>
                <w:right w:val="none" w:sz="0" w:space="0" w:color="auto"/>
              </w:divBdr>
              <w:divsChild>
                <w:div w:id="642541946">
                  <w:marLeft w:val="0"/>
                  <w:marRight w:val="0"/>
                  <w:marTop w:val="0"/>
                  <w:marBottom w:val="0"/>
                  <w:divBdr>
                    <w:top w:val="none" w:sz="0" w:space="0" w:color="auto"/>
                    <w:left w:val="none" w:sz="0" w:space="0" w:color="auto"/>
                    <w:bottom w:val="none" w:sz="0" w:space="0" w:color="auto"/>
                    <w:right w:val="none" w:sz="0" w:space="0" w:color="auto"/>
                  </w:divBdr>
                  <w:divsChild>
                    <w:div w:id="107840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229415">
          <w:marLeft w:val="0"/>
          <w:marRight w:val="0"/>
          <w:marTop w:val="0"/>
          <w:marBottom w:val="0"/>
          <w:divBdr>
            <w:top w:val="none" w:sz="0" w:space="0" w:color="auto"/>
            <w:left w:val="none" w:sz="0" w:space="0" w:color="auto"/>
            <w:bottom w:val="none" w:sz="0" w:space="0" w:color="auto"/>
            <w:right w:val="none" w:sz="0" w:space="0" w:color="auto"/>
          </w:divBdr>
          <w:divsChild>
            <w:div w:id="59790659">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342077587">
      <w:bodyDiv w:val="1"/>
      <w:marLeft w:val="0"/>
      <w:marRight w:val="0"/>
      <w:marTop w:val="0"/>
      <w:marBottom w:val="0"/>
      <w:divBdr>
        <w:top w:val="none" w:sz="0" w:space="0" w:color="auto"/>
        <w:left w:val="none" w:sz="0" w:space="0" w:color="auto"/>
        <w:bottom w:val="none" w:sz="0" w:space="0" w:color="auto"/>
        <w:right w:val="none" w:sz="0" w:space="0" w:color="auto"/>
      </w:divBdr>
      <w:divsChild>
        <w:div w:id="1792085821">
          <w:marLeft w:val="0"/>
          <w:marRight w:val="0"/>
          <w:marTop w:val="0"/>
          <w:marBottom w:val="0"/>
          <w:divBdr>
            <w:top w:val="none" w:sz="0" w:space="0" w:color="auto"/>
            <w:left w:val="none" w:sz="0" w:space="0" w:color="auto"/>
            <w:bottom w:val="none" w:sz="0" w:space="0" w:color="auto"/>
            <w:right w:val="none" w:sz="0" w:space="0" w:color="auto"/>
          </w:divBdr>
          <w:divsChild>
            <w:div w:id="1573273587">
              <w:marLeft w:val="0"/>
              <w:marRight w:val="0"/>
              <w:marTop w:val="0"/>
              <w:marBottom w:val="0"/>
              <w:divBdr>
                <w:top w:val="none" w:sz="0" w:space="0" w:color="auto"/>
                <w:left w:val="none" w:sz="0" w:space="0" w:color="auto"/>
                <w:bottom w:val="none" w:sz="0" w:space="0" w:color="auto"/>
                <w:right w:val="none" w:sz="0" w:space="0" w:color="auto"/>
              </w:divBdr>
              <w:divsChild>
                <w:div w:id="802432472">
                  <w:marLeft w:val="0"/>
                  <w:marRight w:val="0"/>
                  <w:marTop w:val="0"/>
                  <w:marBottom w:val="0"/>
                  <w:divBdr>
                    <w:top w:val="none" w:sz="0" w:space="0" w:color="auto"/>
                    <w:left w:val="none" w:sz="0" w:space="0" w:color="auto"/>
                    <w:bottom w:val="none" w:sz="0" w:space="0" w:color="auto"/>
                    <w:right w:val="none" w:sz="0" w:space="0" w:color="auto"/>
                  </w:divBdr>
                  <w:divsChild>
                    <w:div w:id="52166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534506">
          <w:marLeft w:val="0"/>
          <w:marRight w:val="0"/>
          <w:marTop w:val="0"/>
          <w:marBottom w:val="0"/>
          <w:divBdr>
            <w:top w:val="none" w:sz="0" w:space="0" w:color="auto"/>
            <w:left w:val="none" w:sz="0" w:space="0" w:color="auto"/>
            <w:bottom w:val="none" w:sz="0" w:space="0" w:color="auto"/>
            <w:right w:val="none" w:sz="0" w:space="0" w:color="auto"/>
          </w:divBdr>
          <w:divsChild>
            <w:div w:id="892157993">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344210498">
      <w:bodyDiv w:val="1"/>
      <w:marLeft w:val="0"/>
      <w:marRight w:val="0"/>
      <w:marTop w:val="0"/>
      <w:marBottom w:val="0"/>
      <w:divBdr>
        <w:top w:val="none" w:sz="0" w:space="0" w:color="auto"/>
        <w:left w:val="none" w:sz="0" w:space="0" w:color="auto"/>
        <w:bottom w:val="none" w:sz="0" w:space="0" w:color="auto"/>
        <w:right w:val="none" w:sz="0" w:space="0" w:color="auto"/>
      </w:divBdr>
      <w:divsChild>
        <w:div w:id="1137336104">
          <w:marLeft w:val="0"/>
          <w:marRight w:val="0"/>
          <w:marTop w:val="0"/>
          <w:marBottom w:val="0"/>
          <w:divBdr>
            <w:top w:val="none" w:sz="0" w:space="0" w:color="auto"/>
            <w:left w:val="none" w:sz="0" w:space="0" w:color="auto"/>
            <w:bottom w:val="none" w:sz="0" w:space="0" w:color="auto"/>
            <w:right w:val="none" w:sz="0" w:space="0" w:color="auto"/>
          </w:divBdr>
          <w:divsChild>
            <w:div w:id="1970043487">
              <w:marLeft w:val="0"/>
              <w:marRight w:val="0"/>
              <w:marTop w:val="0"/>
              <w:marBottom w:val="0"/>
              <w:divBdr>
                <w:top w:val="none" w:sz="0" w:space="0" w:color="auto"/>
                <w:left w:val="none" w:sz="0" w:space="0" w:color="auto"/>
                <w:bottom w:val="none" w:sz="0" w:space="0" w:color="auto"/>
                <w:right w:val="none" w:sz="0" w:space="0" w:color="auto"/>
              </w:divBdr>
            </w:div>
          </w:divsChild>
        </w:div>
        <w:div w:id="688990297">
          <w:marLeft w:val="0"/>
          <w:marRight w:val="0"/>
          <w:marTop w:val="0"/>
          <w:marBottom w:val="0"/>
          <w:divBdr>
            <w:top w:val="none" w:sz="0" w:space="0" w:color="auto"/>
            <w:left w:val="none" w:sz="0" w:space="0" w:color="auto"/>
            <w:bottom w:val="none" w:sz="0" w:space="0" w:color="auto"/>
            <w:right w:val="none" w:sz="0" w:space="0" w:color="auto"/>
          </w:divBdr>
          <w:divsChild>
            <w:div w:id="957882308">
              <w:marLeft w:val="0"/>
              <w:marRight w:val="0"/>
              <w:marTop w:val="0"/>
              <w:marBottom w:val="0"/>
              <w:divBdr>
                <w:top w:val="none" w:sz="0" w:space="0" w:color="auto"/>
                <w:left w:val="none" w:sz="0" w:space="0" w:color="auto"/>
                <w:bottom w:val="none" w:sz="0" w:space="0" w:color="auto"/>
                <w:right w:val="none" w:sz="0" w:space="0" w:color="auto"/>
              </w:divBdr>
            </w:div>
          </w:divsChild>
        </w:div>
        <w:div w:id="1257133030">
          <w:marLeft w:val="0"/>
          <w:marRight w:val="0"/>
          <w:marTop w:val="0"/>
          <w:marBottom w:val="0"/>
          <w:divBdr>
            <w:top w:val="none" w:sz="0" w:space="0" w:color="auto"/>
            <w:left w:val="none" w:sz="0" w:space="0" w:color="auto"/>
            <w:bottom w:val="none" w:sz="0" w:space="0" w:color="auto"/>
            <w:right w:val="none" w:sz="0" w:space="0" w:color="auto"/>
          </w:divBdr>
          <w:divsChild>
            <w:div w:id="1660887688">
              <w:marLeft w:val="0"/>
              <w:marRight w:val="0"/>
              <w:marTop w:val="0"/>
              <w:marBottom w:val="0"/>
              <w:divBdr>
                <w:top w:val="none" w:sz="0" w:space="0" w:color="auto"/>
                <w:left w:val="none" w:sz="0" w:space="0" w:color="auto"/>
                <w:bottom w:val="none" w:sz="0" w:space="0" w:color="auto"/>
                <w:right w:val="none" w:sz="0" w:space="0" w:color="auto"/>
              </w:divBdr>
            </w:div>
          </w:divsChild>
        </w:div>
        <w:div w:id="2077623997">
          <w:marLeft w:val="0"/>
          <w:marRight w:val="0"/>
          <w:marTop w:val="0"/>
          <w:marBottom w:val="0"/>
          <w:divBdr>
            <w:top w:val="none" w:sz="0" w:space="0" w:color="auto"/>
            <w:left w:val="none" w:sz="0" w:space="0" w:color="auto"/>
            <w:bottom w:val="none" w:sz="0" w:space="0" w:color="auto"/>
            <w:right w:val="none" w:sz="0" w:space="0" w:color="auto"/>
          </w:divBdr>
          <w:divsChild>
            <w:div w:id="1386678409">
              <w:marLeft w:val="0"/>
              <w:marRight w:val="0"/>
              <w:marTop w:val="0"/>
              <w:marBottom w:val="0"/>
              <w:divBdr>
                <w:top w:val="none" w:sz="0" w:space="0" w:color="auto"/>
                <w:left w:val="none" w:sz="0" w:space="0" w:color="auto"/>
                <w:bottom w:val="none" w:sz="0" w:space="0" w:color="auto"/>
                <w:right w:val="none" w:sz="0" w:space="0" w:color="auto"/>
              </w:divBdr>
            </w:div>
          </w:divsChild>
        </w:div>
        <w:div w:id="477306317">
          <w:marLeft w:val="0"/>
          <w:marRight w:val="0"/>
          <w:marTop w:val="0"/>
          <w:marBottom w:val="0"/>
          <w:divBdr>
            <w:top w:val="none" w:sz="0" w:space="0" w:color="auto"/>
            <w:left w:val="none" w:sz="0" w:space="0" w:color="auto"/>
            <w:bottom w:val="none" w:sz="0" w:space="0" w:color="auto"/>
            <w:right w:val="none" w:sz="0" w:space="0" w:color="auto"/>
          </w:divBdr>
          <w:divsChild>
            <w:div w:id="287128898">
              <w:marLeft w:val="0"/>
              <w:marRight w:val="0"/>
              <w:marTop w:val="0"/>
              <w:marBottom w:val="0"/>
              <w:divBdr>
                <w:top w:val="none" w:sz="0" w:space="0" w:color="auto"/>
                <w:left w:val="none" w:sz="0" w:space="0" w:color="auto"/>
                <w:bottom w:val="none" w:sz="0" w:space="0" w:color="auto"/>
                <w:right w:val="none" w:sz="0" w:space="0" w:color="auto"/>
              </w:divBdr>
            </w:div>
          </w:divsChild>
        </w:div>
        <w:div w:id="664359167">
          <w:marLeft w:val="0"/>
          <w:marRight w:val="0"/>
          <w:marTop w:val="0"/>
          <w:marBottom w:val="0"/>
          <w:divBdr>
            <w:top w:val="none" w:sz="0" w:space="0" w:color="auto"/>
            <w:left w:val="none" w:sz="0" w:space="0" w:color="auto"/>
            <w:bottom w:val="none" w:sz="0" w:space="0" w:color="auto"/>
            <w:right w:val="none" w:sz="0" w:space="0" w:color="auto"/>
          </w:divBdr>
          <w:divsChild>
            <w:div w:id="1391033517">
              <w:marLeft w:val="0"/>
              <w:marRight w:val="0"/>
              <w:marTop w:val="0"/>
              <w:marBottom w:val="0"/>
              <w:divBdr>
                <w:top w:val="none" w:sz="0" w:space="0" w:color="auto"/>
                <w:left w:val="none" w:sz="0" w:space="0" w:color="auto"/>
                <w:bottom w:val="none" w:sz="0" w:space="0" w:color="auto"/>
                <w:right w:val="none" w:sz="0" w:space="0" w:color="auto"/>
              </w:divBdr>
            </w:div>
          </w:divsChild>
        </w:div>
        <w:div w:id="498691499">
          <w:marLeft w:val="0"/>
          <w:marRight w:val="0"/>
          <w:marTop w:val="0"/>
          <w:marBottom w:val="0"/>
          <w:divBdr>
            <w:top w:val="none" w:sz="0" w:space="0" w:color="auto"/>
            <w:left w:val="none" w:sz="0" w:space="0" w:color="auto"/>
            <w:bottom w:val="none" w:sz="0" w:space="0" w:color="auto"/>
            <w:right w:val="none" w:sz="0" w:space="0" w:color="auto"/>
          </w:divBdr>
          <w:divsChild>
            <w:div w:id="1701709525">
              <w:marLeft w:val="0"/>
              <w:marRight w:val="0"/>
              <w:marTop w:val="0"/>
              <w:marBottom w:val="0"/>
              <w:divBdr>
                <w:top w:val="none" w:sz="0" w:space="0" w:color="auto"/>
                <w:left w:val="none" w:sz="0" w:space="0" w:color="auto"/>
                <w:bottom w:val="none" w:sz="0" w:space="0" w:color="auto"/>
                <w:right w:val="none" w:sz="0" w:space="0" w:color="auto"/>
              </w:divBdr>
            </w:div>
          </w:divsChild>
        </w:div>
        <w:div w:id="1602838318">
          <w:marLeft w:val="0"/>
          <w:marRight w:val="0"/>
          <w:marTop w:val="0"/>
          <w:marBottom w:val="0"/>
          <w:divBdr>
            <w:top w:val="none" w:sz="0" w:space="0" w:color="auto"/>
            <w:left w:val="none" w:sz="0" w:space="0" w:color="auto"/>
            <w:bottom w:val="none" w:sz="0" w:space="0" w:color="auto"/>
            <w:right w:val="none" w:sz="0" w:space="0" w:color="auto"/>
          </w:divBdr>
          <w:divsChild>
            <w:div w:id="1386636054">
              <w:marLeft w:val="0"/>
              <w:marRight w:val="0"/>
              <w:marTop w:val="0"/>
              <w:marBottom w:val="0"/>
              <w:divBdr>
                <w:top w:val="none" w:sz="0" w:space="0" w:color="auto"/>
                <w:left w:val="none" w:sz="0" w:space="0" w:color="auto"/>
                <w:bottom w:val="none" w:sz="0" w:space="0" w:color="auto"/>
                <w:right w:val="none" w:sz="0" w:space="0" w:color="auto"/>
              </w:divBdr>
            </w:div>
          </w:divsChild>
        </w:div>
        <w:div w:id="1763069499">
          <w:marLeft w:val="0"/>
          <w:marRight w:val="0"/>
          <w:marTop w:val="0"/>
          <w:marBottom w:val="0"/>
          <w:divBdr>
            <w:top w:val="none" w:sz="0" w:space="0" w:color="auto"/>
            <w:left w:val="none" w:sz="0" w:space="0" w:color="auto"/>
            <w:bottom w:val="none" w:sz="0" w:space="0" w:color="auto"/>
            <w:right w:val="none" w:sz="0" w:space="0" w:color="auto"/>
          </w:divBdr>
          <w:divsChild>
            <w:div w:id="2082409335">
              <w:marLeft w:val="0"/>
              <w:marRight w:val="0"/>
              <w:marTop w:val="0"/>
              <w:marBottom w:val="0"/>
              <w:divBdr>
                <w:top w:val="none" w:sz="0" w:space="0" w:color="auto"/>
                <w:left w:val="none" w:sz="0" w:space="0" w:color="auto"/>
                <w:bottom w:val="none" w:sz="0" w:space="0" w:color="auto"/>
                <w:right w:val="none" w:sz="0" w:space="0" w:color="auto"/>
              </w:divBdr>
            </w:div>
          </w:divsChild>
        </w:div>
        <w:div w:id="807821220">
          <w:marLeft w:val="0"/>
          <w:marRight w:val="0"/>
          <w:marTop w:val="0"/>
          <w:marBottom w:val="0"/>
          <w:divBdr>
            <w:top w:val="none" w:sz="0" w:space="0" w:color="auto"/>
            <w:left w:val="none" w:sz="0" w:space="0" w:color="auto"/>
            <w:bottom w:val="none" w:sz="0" w:space="0" w:color="auto"/>
            <w:right w:val="none" w:sz="0" w:space="0" w:color="auto"/>
          </w:divBdr>
          <w:divsChild>
            <w:div w:id="1578711475">
              <w:marLeft w:val="0"/>
              <w:marRight w:val="0"/>
              <w:marTop w:val="0"/>
              <w:marBottom w:val="0"/>
              <w:divBdr>
                <w:top w:val="none" w:sz="0" w:space="0" w:color="auto"/>
                <w:left w:val="none" w:sz="0" w:space="0" w:color="auto"/>
                <w:bottom w:val="none" w:sz="0" w:space="0" w:color="auto"/>
                <w:right w:val="none" w:sz="0" w:space="0" w:color="auto"/>
              </w:divBdr>
            </w:div>
          </w:divsChild>
        </w:div>
        <w:div w:id="1860005191">
          <w:marLeft w:val="0"/>
          <w:marRight w:val="0"/>
          <w:marTop w:val="0"/>
          <w:marBottom w:val="0"/>
          <w:divBdr>
            <w:top w:val="none" w:sz="0" w:space="0" w:color="auto"/>
            <w:left w:val="none" w:sz="0" w:space="0" w:color="auto"/>
            <w:bottom w:val="none" w:sz="0" w:space="0" w:color="auto"/>
            <w:right w:val="none" w:sz="0" w:space="0" w:color="auto"/>
          </w:divBdr>
          <w:divsChild>
            <w:div w:id="747381825">
              <w:marLeft w:val="0"/>
              <w:marRight w:val="0"/>
              <w:marTop w:val="0"/>
              <w:marBottom w:val="0"/>
              <w:divBdr>
                <w:top w:val="none" w:sz="0" w:space="0" w:color="auto"/>
                <w:left w:val="none" w:sz="0" w:space="0" w:color="auto"/>
                <w:bottom w:val="none" w:sz="0" w:space="0" w:color="auto"/>
                <w:right w:val="none" w:sz="0" w:space="0" w:color="auto"/>
              </w:divBdr>
            </w:div>
          </w:divsChild>
        </w:div>
        <w:div w:id="1412124252">
          <w:marLeft w:val="0"/>
          <w:marRight w:val="0"/>
          <w:marTop w:val="0"/>
          <w:marBottom w:val="0"/>
          <w:divBdr>
            <w:top w:val="none" w:sz="0" w:space="0" w:color="auto"/>
            <w:left w:val="none" w:sz="0" w:space="0" w:color="auto"/>
            <w:bottom w:val="none" w:sz="0" w:space="0" w:color="auto"/>
            <w:right w:val="none" w:sz="0" w:space="0" w:color="auto"/>
          </w:divBdr>
          <w:divsChild>
            <w:div w:id="1853839105">
              <w:marLeft w:val="0"/>
              <w:marRight w:val="0"/>
              <w:marTop w:val="0"/>
              <w:marBottom w:val="0"/>
              <w:divBdr>
                <w:top w:val="none" w:sz="0" w:space="0" w:color="auto"/>
                <w:left w:val="none" w:sz="0" w:space="0" w:color="auto"/>
                <w:bottom w:val="none" w:sz="0" w:space="0" w:color="auto"/>
                <w:right w:val="none" w:sz="0" w:space="0" w:color="auto"/>
              </w:divBdr>
            </w:div>
          </w:divsChild>
        </w:div>
        <w:div w:id="745880932">
          <w:marLeft w:val="0"/>
          <w:marRight w:val="0"/>
          <w:marTop w:val="0"/>
          <w:marBottom w:val="0"/>
          <w:divBdr>
            <w:top w:val="none" w:sz="0" w:space="0" w:color="auto"/>
            <w:left w:val="none" w:sz="0" w:space="0" w:color="auto"/>
            <w:bottom w:val="none" w:sz="0" w:space="0" w:color="auto"/>
            <w:right w:val="none" w:sz="0" w:space="0" w:color="auto"/>
          </w:divBdr>
          <w:divsChild>
            <w:div w:id="1247180683">
              <w:marLeft w:val="0"/>
              <w:marRight w:val="0"/>
              <w:marTop w:val="0"/>
              <w:marBottom w:val="0"/>
              <w:divBdr>
                <w:top w:val="none" w:sz="0" w:space="0" w:color="auto"/>
                <w:left w:val="none" w:sz="0" w:space="0" w:color="auto"/>
                <w:bottom w:val="none" w:sz="0" w:space="0" w:color="auto"/>
                <w:right w:val="none" w:sz="0" w:space="0" w:color="auto"/>
              </w:divBdr>
            </w:div>
          </w:divsChild>
        </w:div>
        <w:div w:id="958949788">
          <w:marLeft w:val="0"/>
          <w:marRight w:val="0"/>
          <w:marTop w:val="0"/>
          <w:marBottom w:val="0"/>
          <w:divBdr>
            <w:top w:val="none" w:sz="0" w:space="0" w:color="auto"/>
            <w:left w:val="none" w:sz="0" w:space="0" w:color="auto"/>
            <w:bottom w:val="none" w:sz="0" w:space="0" w:color="auto"/>
            <w:right w:val="none" w:sz="0" w:space="0" w:color="auto"/>
          </w:divBdr>
          <w:divsChild>
            <w:div w:id="925070946">
              <w:marLeft w:val="0"/>
              <w:marRight w:val="0"/>
              <w:marTop w:val="0"/>
              <w:marBottom w:val="0"/>
              <w:divBdr>
                <w:top w:val="none" w:sz="0" w:space="0" w:color="auto"/>
                <w:left w:val="none" w:sz="0" w:space="0" w:color="auto"/>
                <w:bottom w:val="none" w:sz="0" w:space="0" w:color="auto"/>
                <w:right w:val="none" w:sz="0" w:space="0" w:color="auto"/>
              </w:divBdr>
            </w:div>
          </w:divsChild>
        </w:div>
        <w:div w:id="487063719">
          <w:marLeft w:val="0"/>
          <w:marRight w:val="0"/>
          <w:marTop w:val="0"/>
          <w:marBottom w:val="0"/>
          <w:divBdr>
            <w:top w:val="none" w:sz="0" w:space="0" w:color="auto"/>
            <w:left w:val="none" w:sz="0" w:space="0" w:color="auto"/>
            <w:bottom w:val="none" w:sz="0" w:space="0" w:color="auto"/>
            <w:right w:val="none" w:sz="0" w:space="0" w:color="auto"/>
          </w:divBdr>
          <w:divsChild>
            <w:div w:id="833186063">
              <w:marLeft w:val="0"/>
              <w:marRight w:val="0"/>
              <w:marTop w:val="0"/>
              <w:marBottom w:val="0"/>
              <w:divBdr>
                <w:top w:val="none" w:sz="0" w:space="0" w:color="auto"/>
                <w:left w:val="none" w:sz="0" w:space="0" w:color="auto"/>
                <w:bottom w:val="none" w:sz="0" w:space="0" w:color="auto"/>
                <w:right w:val="none" w:sz="0" w:space="0" w:color="auto"/>
              </w:divBdr>
            </w:div>
          </w:divsChild>
        </w:div>
        <w:div w:id="149947576">
          <w:marLeft w:val="0"/>
          <w:marRight w:val="0"/>
          <w:marTop w:val="0"/>
          <w:marBottom w:val="0"/>
          <w:divBdr>
            <w:top w:val="none" w:sz="0" w:space="0" w:color="auto"/>
            <w:left w:val="none" w:sz="0" w:space="0" w:color="auto"/>
            <w:bottom w:val="none" w:sz="0" w:space="0" w:color="auto"/>
            <w:right w:val="none" w:sz="0" w:space="0" w:color="auto"/>
          </w:divBdr>
          <w:divsChild>
            <w:div w:id="212581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78540">
      <w:bodyDiv w:val="1"/>
      <w:marLeft w:val="0"/>
      <w:marRight w:val="0"/>
      <w:marTop w:val="0"/>
      <w:marBottom w:val="0"/>
      <w:divBdr>
        <w:top w:val="none" w:sz="0" w:space="0" w:color="auto"/>
        <w:left w:val="none" w:sz="0" w:space="0" w:color="auto"/>
        <w:bottom w:val="none" w:sz="0" w:space="0" w:color="auto"/>
        <w:right w:val="none" w:sz="0" w:space="0" w:color="auto"/>
      </w:divBdr>
      <w:divsChild>
        <w:div w:id="2011562646">
          <w:marLeft w:val="0"/>
          <w:marRight w:val="0"/>
          <w:marTop w:val="0"/>
          <w:marBottom w:val="0"/>
          <w:divBdr>
            <w:top w:val="none" w:sz="0" w:space="0" w:color="auto"/>
            <w:left w:val="none" w:sz="0" w:space="0" w:color="auto"/>
            <w:bottom w:val="none" w:sz="0" w:space="0" w:color="auto"/>
            <w:right w:val="none" w:sz="0" w:space="0" w:color="auto"/>
          </w:divBdr>
          <w:divsChild>
            <w:div w:id="2130390109">
              <w:marLeft w:val="0"/>
              <w:marRight w:val="0"/>
              <w:marTop w:val="0"/>
              <w:marBottom w:val="0"/>
              <w:divBdr>
                <w:top w:val="none" w:sz="0" w:space="0" w:color="auto"/>
                <w:left w:val="none" w:sz="0" w:space="0" w:color="auto"/>
                <w:bottom w:val="none" w:sz="0" w:space="0" w:color="auto"/>
                <w:right w:val="none" w:sz="0" w:space="0" w:color="auto"/>
              </w:divBdr>
              <w:divsChild>
                <w:div w:id="1911770711">
                  <w:marLeft w:val="0"/>
                  <w:marRight w:val="0"/>
                  <w:marTop w:val="0"/>
                  <w:marBottom w:val="0"/>
                  <w:divBdr>
                    <w:top w:val="none" w:sz="0" w:space="0" w:color="auto"/>
                    <w:left w:val="none" w:sz="0" w:space="0" w:color="auto"/>
                    <w:bottom w:val="none" w:sz="0" w:space="0" w:color="auto"/>
                    <w:right w:val="none" w:sz="0" w:space="0" w:color="auto"/>
                  </w:divBdr>
                  <w:divsChild>
                    <w:div w:id="100369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65514">
          <w:marLeft w:val="0"/>
          <w:marRight w:val="0"/>
          <w:marTop w:val="0"/>
          <w:marBottom w:val="0"/>
          <w:divBdr>
            <w:top w:val="none" w:sz="0" w:space="0" w:color="auto"/>
            <w:left w:val="none" w:sz="0" w:space="0" w:color="auto"/>
            <w:bottom w:val="none" w:sz="0" w:space="0" w:color="auto"/>
            <w:right w:val="none" w:sz="0" w:space="0" w:color="auto"/>
          </w:divBdr>
          <w:divsChild>
            <w:div w:id="1292828820">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xmlns:thm15="http://schemas.microsoft.com/office/thememl/2012/main" name="Office Theme">
  <a:themeElements>
    <a:clrScheme name="UHN Theme">
      <a:dk1>
        <a:srgbClr val="000000"/>
      </a:dk1>
      <a:lt1>
        <a:srgbClr val="FFFFFF"/>
      </a:lt1>
      <a:dk2>
        <a:srgbClr val="192858"/>
      </a:dk2>
      <a:lt2>
        <a:srgbClr val="E4E4E4"/>
      </a:lt2>
      <a:accent1>
        <a:srgbClr val="C0233B"/>
      </a:accent1>
      <a:accent2>
        <a:srgbClr val="951942"/>
      </a:accent2>
      <a:accent3>
        <a:srgbClr val="E8234F"/>
      </a:accent3>
      <a:accent4>
        <a:srgbClr val="C48ABD"/>
      </a:accent4>
      <a:accent5>
        <a:srgbClr val="245BAA"/>
      </a:accent5>
      <a:accent6>
        <a:srgbClr val="74AE54"/>
      </a:accent6>
      <a:hlink>
        <a:srgbClr val="245BAA"/>
      </a:hlink>
      <a:folHlink>
        <a:srgbClr val="74AE54"/>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AA4AC370B5CB54E81BBBCD5023FE132" ma:contentTypeVersion="7" ma:contentTypeDescription="Create a new document." ma:contentTypeScope="" ma:versionID="7e31e11b5814927e877b588a782feba9">
  <xsd:schema xmlns:xsd="http://www.w3.org/2001/XMLSchema" xmlns:xs="http://www.w3.org/2001/XMLSchema" xmlns:p="http://schemas.microsoft.com/office/2006/metadata/properties" xmlns:ns2="42c2f66a-2f71-4ea5-a10c-1bf14673147f" targetNamespace="http://schemas.microsoft.com/office/2006/metadata/properties" ma:root="true" ma:fieldsID="3191655910b2fc3c3e5a9b81dda18181" ns2:_="">
    <xsd:import namespace="42c2f66a-2f71-4ea5-a10c-1bf14673147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c2f66a-2f71-4ea5-a10c-1bf1467314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4F160E-93E2-49F0-83CF-8D1E4D48222F}">
  <ds:schemaRefs>
    <ds:schemaRef ds:uri="http://schemas.microsoft.com/sharepoint/v3/contenttype/forms"/>
  </ds:schemaRefs>
</ds:datastoreItem>
</file>

<file path=customXml/itemProps2.xml><?xml version="1.0" encoding="utf-8"?>
<ds:datastoreItem xmlns:ds="http://schemas.openxmlformats.org/officeDocument/2006/customXml" ds:itemID="{A3446B25-436B-4480-940A-0FE15DCCB1C2}">
  <ds:schemaRefs>
    <ds:schemaRef ds:uri="http://schemas.microsoft.com/office/2006/metadata/properties"/>
    <ds:schemaRef ds:uri="http://schemas.microsoft.com/office/infopath/2007/PartnerControls"/>
    <ds:schemaRef ds:uri="360acdcc-b06f-4b66-a27f-59e95e1211f1"/>
    <ds:schemaRef ds:uri="334c39ef-7849-45d1-9257-c81bad3add3f"/>
  </ds:schemaRefs>
</ds:datastoreItem>
</file>

<file path=customXml/itemProps3.xml><?xml version="1.0" encoding="utf-8"?>
<ds:datastoreItem xmlns:ds="http://schemas.openxmlformats.org/officeDocument/2006/customXml" ds:itemID="{1CFB62F0-2343-4EBC-A6BA-F4B88C1B3C59}">
  <ds:schemaRefs>
    <ds:schemaRef ds:uri="http://schemas.openxmlformats.org/officeDocument/2006/bibliography"/>
  </ds:schemaRefs>
</ds:datastoreItem>
</file>

<file path=customXml/itemProps4.xml><?xml version="1.0" encoding="utf-8"?>
<ds:datastoreItem xmlns:ds="http://schemas.openxmlformats.org/officeDocument/2006/customXml" ds:itemID="{34DE67D8-0752-4EB3-9C00-2EAE5493D84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Hertha</dc:creator>
  <cp:keywords/>
  <dc:description/>
  <cp:lastModifiedBy>Rosenberg, Ellen</cp:lastModifiedBy>
  <cp:revision>3</cp:revision>
  <dcterms:created xsi:type="dcterms:W3CDTF">2025-07-09T16:47:00Z</dcterms:created>
  <dcterms:modified xsi:type="dcterms:W3CDTF">2025-08-20T14:49:31Z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0x010100EAA4AC370B5CB54E81BBBCD5023FE132</vt:lpwstr>
  </property>
  <property fmtid="{D5CDD505-2E9C-101B-9397-08002B2CF9AE}" pid="3" name="MediaServiceImageTags">
    <vt:lpwstr/>
  </property>
  <property fmtid="{D5CDD505-2E9C-101B-9397-08002B2CF9AE}" pid="4" name="Order">
    <vt:r8>498200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4" name="docLang">
    <vt:lpwstr>en</vt:lpwstr>
  </property>
</Properties>
</file>