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28" w:type="dxa"/>
          <w:left w:w="57" w:type="dxa"/>
          <w:bottom w:w="28" w:type="dxa"/>
          <w:right w:w="57" w:type="dxa"/>
        </w:tblCellMar>
        <w:tblLook w:val="04A0" w:firstRow="1" w:lastRow="0" w:firstColumn="1" w:lastColumn="0" w:noHBand="0" w:noVBand="1"/>
      </w:tblPr>
      <w:tblGrid>
        <w:gridCol w:w="2158"/>
        <w:gridCol w:w="2159"/>
        <w:gridCol w:w="2159"/>
        <w:gridCol w:w="2159"/>
      </w:tblGrid>
      <w:tr w:rsidRPr="000777AB" w:rsidR="000C2511" w:rsidTr="002D1016" w14:paraId="77B1EE70" w14:textId="77777777">
        <w:trPr>
          <w:trHeight w:val="300"/>
          <w:jc w:val="center"/>
        </w:trPr>
        <w:tc>
          <w:tcPr>
            <w:tcW w:w="2220" w:type="dxa"/>
            <w:shd w:val="clear" w:color="auto" w:fill="192958"/>
            <w:hideMark/>
          </w:tcPr>
          <w:p w:rsidRPr="000777AB" w:rsidR="000C2511" w:rsidP="002D1016" w:rsidRDefault="000C2511" w14:paraId="22679DC6"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1 </w:t>
            </w:r>
          </w:p>
        </w:tc>
        <w:tc>
          <w:tcPr>
            <w:tcW w:w="2220" w:type="dxa"/>
            <w:shd w:val="clear" w:color="auto" w:fill="192958"/>
            <w:hideMark/>
          </w:tcPr>
          <w:p w:rsidRPr="000777AB" w:rsidR="000C2511" w:rsidP="002D1016" w:rsidRDefault="000C2511" w14:paraId="7C1C719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2 </w:t>
            </w:r>
          </w:p>
        </w:tc>
        <w:tc>
          <w:tcPr>
            <w:tcW w:w="2220" w:type="dxa"/>
            <w:shd w:val="clear" w:color="auto" w:fill="192958"/>
            <w:hideMark/>
          </w:tcPr>
          <w:p w:rsidRPr="000777AB" w:rsidR="000C2511" w:rsidP="002D1016" w:rsidRDefault="000C2511" w14:paraId="6A3FBF8B"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3 </w:t>
            </w:r>
          </w:p>
        </w:tc>
        <w:tc>
          <w:tcPr>
            <w:tcW w:w="2220" w:type="dxa"/>
            <w:shd w:val="clear" w:color="auto" w:fill="192958"/>
            <w:hideMark/>
          </w:tcPr>
          <w:p w:rsidRPr="000777AB" w:rsidR="000C2511" w:rsidP="002D1016" w:rsidRDefault="000C2511" w14:paraId="2AA42F28"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4 </w:t>
            </w:r>
          </w:p>
        </w:tc>
      </w:tr>
      <w:tr w:rsidRPr="000777AB" w:rsidR="000C2511" w:rsidTr="002D1016" w14:paraId="0D36CFC9" w14:textId="77777777">
        <w:trPr>
          <w:trHeight w:val="300"/>
          <w:jc w:val="center"/>
        </w:trPr>
        <w:tc>
          <w:tcPr>
            <w:tcW w:w="2220" w:type="dxa"/>
            <w:shd w:val="clear" w:color="auto" w:fill="255CAA"/>
            <w:hideMark/>
          </w:tcPr>
          <w:p w:rsidRPr="000777AB" w:rsidR="000C2511" w:rsidP="002D1016" w:rsidRDefault="000C2511" w14:paraId="001547E3"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4B73730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2711C4A5"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6FB1A5E9"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r>
      <w:tr w:rsidRPr="000777AB" w:rsidR="000C2511" w:rsidTr="002D1016" w14:paraId="6E0873B3" w14:textId="77777777">
        <w:trPr>
          <w:trHeight w:val="300"/>
          <w:jc w:val="center"/>
        </w:trPr>
        <w:tc>
          <w:tcPr>
            <w:tcW w:w="2220" w:type="dxa"/>
            <w:shd w:val="clear" w:color="auto" w:fill="auto"/>
            <w:hideMark/>
          </w:tcPr>
          <w:p w:rsidRPr="000777AB" w:rsidR="000C2511" w:rsidP="002D1016" w:rsidRDefault="000C2511" w14:paraId="0ACE1A7B" w14:textId="77777777">
            <w:pPr>
              <w:rPr>
                <w:rFonts w:ascii="Segoe UI" w:hAnsi="Segoe UI" w:cs="Segoe UI"/>
                <w:sz w:val="18"/>
                <w:szCs w:val="18"/>
                <w:lang w:eastAsia="en-CA"/>
              </w:rPr>
            </w:pPr>
            <w:r>
              <w:rPr>
                <w:lang w:eastAsia="en-CA"/>
              </w:rPr>
              <w:t>Content</w:t>
            </w:r>
          </w:p>
        </w:tc>
        <w:tc>
          <w:tcPr>
            <w:tcW w:w="2220" w:type="dxa"/>
            <w:shd w:val="clear" w:color="auto" w:fill="auto"/>
            <w:hideMark/>
          </w:tcPr>
          <w:p w:rsidRPr="000777AB" w:rsidR="000C2511" w:rsidP="002D1016" w:rsidRDefault="000C2511" w14:paraId="1FDA8699"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D6A71FA"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7A347DC"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r>
      <w:tr w:rsidRPr="000777AB" w:rsidR="000C2511" w:rsidTr="002D1016" w14:paraId="29AFB136" w14:textId="77777777">
        <w:trPr>
          <w:trHeight w:val="300"/>
          <w:jc w:val="center"/>
        </w:trPr>
        <w:tc>
          <w:tcPr>
            <w:tcW w:w="2220" w:type="dxa"/>
            <w:shd w:val="clear" w:color="auto" w:fill="auto"/>
          </w:tcPr>
          <w:p w:rsidRPr="000777AB" w:rsidR="000C2511" w:rsidP="002D1016" w:rsidRDefault="000C2511" w14:paraId="554B7D62" w14:textId="77777777">
            <w:pPr>
              <w:rPr>
                <w:lang w:eastAsia="en-CA"/>
              </w:rPr>
            </w:pPr>
            <w:r>
              <w:rPr>
                <w:lang w:eastAsia="en-CA"/>
              </w:rPr>
              <w:t>Bulleted content</w:t>
            </w:r>
          </w:p>
        </w:tc>
        <w:tc>
          <w:tcPr>
            <w:tcW w:w="2220" w:type="dxa"/>
            <w:shd w:val="clear" w:color="auto" w:fill="auto"/>
          </w:tcPr>
          <w:p w:rsidR="000C2511" w:rsidP="002D1016" w:rsidRDefault="000C2511" w14:paraId="4C15ED0C" w14:textId="77777777">
            <w:pPr>
              <w:rPr>
                <w:rFonts w:eastAsia="Times New Roman"/>
                <w:color w:val="1D2958"/>
                <w:kern w:val="0"/>
                <w:lang w:eastAsia="en-CA"/>
              </w:rPr>
            </w:pPr>
          </w:p>
        </w:tc>
        <w:tc>
          <w:tcPr>
            <w:tcW w:w="2220" w:type="dxa"/>
            <w:shd w:val="clear" w:color="auto" w:fill="auto"/>
          </w:tcPr>
          <w:p w:rsidR="000C2511" w:rsidP="002D1016" w:rsidRDefault="000C2511" w14:paraId="0033B40A" w14:textId="77777777">
            <w:pPr>
              <w:rPr>
                <w:rFonts w:eastAsia="Times New Roman"/>
                <w:color w:val="1D2958"/>
                <w:kern w:val="0"/>
                <w:lang w:eastAsia="en-CA"/>
              </w:rPr>
            </w:pPr>
          </w:p>
        </w:tc>
        <w:tc>
          <w:tcPr>
            <w:tcW w:w="2220" w:type="dxa"/>
            <w:shd w:val="clear" w:color="auto" w:fill="auto"/>
          </w:tcPr>
          <w:p w:rsidR="000C2511" w:rsidP="002D1016" w:rsidRDefault="000C2511" w14:paraId="5A8E8C78" w14:textId="77777777">
            <w:pPr>
              <w:rPr>
                <w:rFonts w:eastAsia="Times New Roman"/>
                <w:color w:val="1D2958"/>
                <w:kern w:val="0"/>
                <w:lang w:eastAsia="en-CA"/>
              </w:rPr>
            </w:pPr>
          </w:p>
        </w:tc>
      </w:tr>
      <w:tr w:rsidRPr="000777AB" w:rsidR="000C2511" w:rsidTr="002D1016" w14:paraId="63317AE4" w14:textId="77777777">
        <w:trPr>
          <w:trHeight w:val="300"/>
          <w:jc w:val="center"/>
        </w:trPr>
        <w:tc>
          <w:tcPr>
            <w:tcW w:w="2220" w:type="dxa"/>
            <w:shd w:val="clear" w:color="auto" w:fill="C58BBD"/>
            <w:hideMark/>
          </w:tcPr>
          <w:p w:rsidRPr="000777AB" w:rsidR="000C2511" w:rsidP="002D1016" w:rsidRDefault="000C2511" w14:paraId="542E2FC5"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Subcategory 2</w:t>
            </w:r>
          </w:p>
        </w:tc>
        <w:tc>
          <w:tcPr>
            <w:tcW w:w="2220" w:type="dxa"/>
            <w:shd w:val="clear" w:color="auto" w:fill="C58BBD"/>
            <w:hideMark/>
          </w:tcPr>
          <w:p w:rsidRPr="000777AB" w:rsidR="000C2511" w:rsidP="002D1016" w:rsidRDefault="000C2511" w14:paraId="0AEB7987"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r>
              <w:rPr>
                <w:rFonts w:eastAsia="Times New Roman"/>
                <w:color w:val="1D2958"/>
                <w:kern w:val="0"/>
                <w:lang w:eastAsia="en-CA"/>
              </w:rPr>
              <w:t xml:space="preserve"> </w:t>
            </w:r>
          </w:p>
        </w:tc>
        <w:tc>
          <w:tcPr>
            <w:tcW w:w="2220" w:type="dxa"/>
            <w:shd w:val="clear" w:color="auto" w:fill="C58BBD"/>
            <w:hideMark/>
          </w:tcPr>
          <w:p w:rsidRPr="000777AB" w:rsidR="000C2511" w:rsidP="002D1016" w:rsidRDefault="000C2511" w14:paraId="06A1E52C"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c>
          <w:tcPr>
            <w:tcW w:w="2220" w:type="dxa"/>
            <w:shd w:val="clear" w:color="auto" w:fill="C58BBD"/>
            <w:hideMark/>
          </w:tcPr>
          <w:p w:rsidRPr="000777AB" w:rsidR="000C2511" w:rsidP="002D1016" w:rsidRDefault="000C2511" w14:paraId="0BE17426"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r>
    </w:tbl>
    <w:tbl>
      <w:tblPr>
        <w:tblW w:w="8910" w:type="dxa"/>
        <w:jc w:val="center"/>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CellMar>
          <w:top w:w="57" w:type="dxa"/>
          <w:left w:w="57" w:type="dxa"/>
          <w:bottom w:w="57" w:type="dxa"/>
          <w:right w:w="57" w:type="dxa"/>
        </w:tblCellMar>
        <w:tblLook w:val="04A0" w:firstRow="1" w:lastRow="0" w:firstColumn="1" w:lastColumn="0" w:noHBand="0" w:noVBand="1"/>
      </w:tblPr>
      <w:tblGrid>
        <w:gridCol w:w="4455"/>
        <w:gridCol w:w="1354"/>
        <w:gridCol w:w="3101"/>
      </w:tblGrid>
      <w:tr w:rsidRPr="00D537A5" w:rsidR="00D537A5" w:rsidTr="00826D64" w14:paraId="732BBCE3" w14:textId="77777777">
        <w:trPr>
          <w:trHeight w:val="300"/>
          <w:jc w:val="center"/>
        </w:trPr>
        <w:tc>
          <w:tcPr>
            <w:tcW w:w="4455" w:type="dxa"/>
            <w:shd w:val="clear" w:color="auto" w:fill="auto"/>
            <w:hideMark/>
          </w:tcPr>
          <w:p w:rsidRPr="00D537A5" w:rsidR="00D537A5" w:rsidP="00D537A5" w:rsidRDefault="00D537A5" w14:paraId="3CE1C82B"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CC8F542"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0405C652" wp14:editId="3A437833">
                  <wp:extent cx="1866900" cy="1333500"/>
                  <wp:effectExtent l="0" t="0" r="0" b="0"/>
                  <wp:docPr id="2" name="Picture 2"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tc>
        <w:tc>
          <w:tcPr>
            <w:tcW w:w="4455" w:type="dxa"/>
            <w:gridSpan w:val="2"/>
            <w:shd w:val="clear" w:color="auto" w:fill="auto"/>
            <w:hideMark/>
          </w:tcPr>
          <w:p w:rsidRPr="00D537A5" w:rsidR="00D537A5" w:rsidP="00D537A5" w:rsidRDefault="00D537A5" w14:paraId="0475C470"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4FDBFE6"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4C41BA77" wp14:editId="0FB55325">
                  <wp:extent cx="1866900" cy="1333500"/>
                  <wp:effectExtent l="0" t="0" r="0" b="0"/>
                  <wp:docPr id="1" name="Picture 1" descr="C:\Users\t109244uhn\AppData\Local\Microsoft\Windows\INetCache\Content.MSO\8C078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109244uhn\AppData\Local\Microsoft\Windows\INetCache\Content.MSO\8C0786D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p w:rsidRPr="00D537A5" w:rsidR="00D537A5" w:rsidP="00D537A5" w:rsidRDefault="00D537A5" w14:paraId="05B7B1C6"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tc>
      </w:tr>
      <w:tr w:rsidRPr="00D537A5" w:rsidR="00826D64" w:rsidTr="00826D64" w14:paraId="6AC1C1EE" w14:textId="77777777">
        <w:trPr>
          <w:trHeight w:val="300"/>
          <w:jc w:val="center"/>
        </w:trPr>
        <w:tc>
          <w:tcPr>
            <w:tcW w:w="5809" w:type="dxa"/>
            <w:gridSpan w:val="2"/>
            <w:shd w:val="clear" w:color="auto" w:fill="auto"/>
          </w:tcPr>
          <w:p w:rsidRPr="00D537A5" w:rsidR="00826D64" w:rsidP="00D537A5" w:rsidRDefault="00826D64" w14:paraId="06549586" w14:textId="7A69E4F1">
            <w:pPr>
              <w:spacing w:after="0"/>
              <w:textAlignment w:val="baseline"/>
              <w:rPr>
                <w:rFonts w:eastAsia="Times New Roman"/>
                <w:color w:val="1D2958"/>
                <w:kern w:val="0"/>
                <w:lang w:eastAsia="en-CA"/>
              </w:rPr>
            </w:pPr>
            <w:r w:rsidRPr="00BB0B12">
              <w:t>Lorem ipsum dolor sit amet, consectetur adipiscing elit, sed do eiusmod tempor incididunt ut labore et dolore magna aliqua. Ut enim ad minim veniam, quis nostrud exercitation ullamco laboris nisi ut aliquip ex ea commodo consequat.</w:t>
            </w:r>
          </w:p>
        </w:tc>
        <w:tc>
          <w:tcPr>
            <w:tcW w:w="3101" w:type="dxa"/>
            <w:shd w:val="clear" w:color="auto" w:fill="auto"/>
          </w:tcPr>
          <w:p w:rsidRPr="00D537A5" w:rsidR="00826D64" w:rsidP="00826D64" w:rsidRDefault="00826D64" w14:paraId="75F8F451" w14:textId="35A08126">
            <w:pPr>
              <w:spacing w:after="0"/>
              <w:jc w:val="center"/>
              <w:textAlignment w:val="baseline"/>
              <w:rPr>
                <w:rFonts w:eastAsia="Times New Roman"/>
                <w:color w:val="1D2958"/>
                <w:kern w:val="0"/>
                <w:lang w:eastAsia="en-CA"/>
              </w:rPr>
            </w:pPr>
            <w:r w:rsidRPr="00D537A5">
              <w:rPr>
                <w:noProof/>
                <w:lang w:eastAsia="en-CA"/>
              </w:rPr>
              <w:drawing>
                <wp:inline distT="0" distB="0" distL="0" distR="0" wp14:anchorId="6987504A" wp14:editId="69739BB3">
                  <wp:extent cx="1178207" cy="841576"/>
                  <wp:effectExtent l="0" t="0" r="3175" b="0"/>
                  <wp:docPr id="4" name="Picture 4"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871" cy="846336"/>
                          </a:xfrm>
                          <a:prstGeom prst="rect">
                            <a:avLst/>
                          </a:prstGeom>
                          <a:noFill/>
                          <a:ln>
                            <a:noFill/>
                          </a:ln>
                        </pic:spPr>
                      </pic:pic>
                    </a:graphicData>
                  </a:graphic>
                </wp:inline>
              </w:drawing>
            </w:r>
          </w:p>
        </w:tc>
      </w:tr>
    </w:tbl>
    <w:p>
      <w:pPr>
        <w:pStyle w:val="Heading1"/>
      </w:pPr>
      <w:r>
        <w:t>References -- Guide 01: Foundations of Disability, Inclusion, and Accessible Design</w:t>
      </w:r>
    </w:p>
    <w:p>
      <w:r/>
      <w:r>
        <w:rPr>
          <w:b/>
        </w:rPr>
        <w:t>Course:</w:t>
      </w:r>
      <w:r>
        <w:t xml:space="preserve"> UHN Accessibility First Course Series</w:t>
      </w:r>
    </w:p>
    <w:p>
      <w:r/>
      <w:r>
        <w:rPr>
          <w:b/>
        </w:rPr>
        <w:t>Guide:</w:t>
      </w:r>
      <w:r>
        <w:t xml:space="preserve"> 01 -- Foundations of Disability, Inclusion, and Accessible Design</w:t>
      </w:r>
    </w:p>
    <w:p>
      <w:r/>
      <w:r>
        <w:rPr>
          <w:b/>
        </w:rPr>
        <w:t>Version:</w:t>
      </w:r>
      <w:r>
        <w:t xml:space="preserve"> 1.0</w:t>
      </w:r>
    </w:p>
    <w:p>
      <w:r/>
      <w:r>
        <w:rPr>
          <w:b/>
        </w:rPr>
        <w:t>Date:</w:t>
      </w:r>
      <w:r>
        <w:t xml:space="preserve"> 2026-05-23</w:t>
      </w:r>
    </w:p>
    <w:p>
      <w:r/>
      <w:r>
        <w:rPr>
          <w:b/>
        </w:rPr>
        <w:t>Citation Style:</w:t>
      </w:r>
      <w:r>
        <w:t xml:space="preserve"> APA 7th Edition</w:t>
      </w:r>
    </w:p>
    <w:p>
      <w:pPr>
        <w:spacing w:before="120" w:after="120"/>
      </w:pPr>
      <w:r>
        <w:rPr>
          <w:color w:val="CCCCCC"/>
          <w:sz w:val="16"/>
        </w:rPr>
        <w:t>──────────────────────────────────────────────────</w:t>
      </w:r>
    </w:p>
    <w:p>
      <w:pPr>
        <w:pStyle w:val="Heading2"/>
      </w:pPr>
      <w:r>
        <w:t>Legislative and Regulatory Sources</w:t>
      </w:r>
    </w:p>
    <w:p>
      <w:r>
        <w:t>Accessibility for Ontarians with Disabilities Act, 2005, S.O. 2005, c. 11. https://www.ontario.ca/laws/statute/05a11</w:t>
      </w:r>
    </w:p>
    <w:p>
      <w:r>
        <w:t>Integrated Accessibility Standards, O. Reg. 191/11 under the Accessibility for Ontarians with Disabilities Act, 2005. https://www.ontario.ca/laws/regulation/110191</w:t>
      </w:r>
    </w:p>
    <w:p>
      <w:r>
        <w:t>Ontario Human Rights Code, R.S.O. 1990, c. H.19. https://www.ontario.ca/laws/statute/90h19</w:t>
      </w:r>
    </w:p>
    <w:p>
      <w:r>
        <w:t xml:space="preserve">United Nations. (2006). </w:t>
      </w:r>
      <w:r>
        <w:rPr>
          <w:i/>
        </w:rPr>
        <w:t>Convention on the Rights of Persons with Disabilities</w:t>
      </w:r>
      <w:r>
        <w:t>. United Nations Treaty Series, vol. 2515, p. 3. https://www.un.org/development/desa/disabilities/convention-on-the-rights-of-persons-with-disabilities.html</w:t>
      </w:r>
    </w:p>
    <w:p>
      <w:pPr>
        <w:pStyle w:val="Heading2"/>
      </w:pPr>
      <w:r>
        <w:t>Standards and Guidelines</w:t>
      </w:r>
    </w:p>
    <w:p>
      <w:r>
        <w:t xml:space="preserve">CSA Group. (2023). </w:t>
      </w:r>
      <w:r>
        <w:rPr>
          <w:i/>
        </w:rPr>
        <w:t>B651-23: Accessible design for the built environment</w:t>
      </w:r>
      <w:r>
        <w:t xml:space="preserve"> (4th ed.). Canadian Standards Association. https://www.csagroup.org/store/product/B651-23/</w:t>
      </w:r>
    </w:p>
    <w:p>
      <w:r>
        <w:t xml:space="preserve">Treasury Board of Canada Secretariat. (2023). </w:t>
      </w:r>
      <w:r>
        <w:rPr>
          <w:i/>
        </w:rPr>
        <w:t>Guideline on making information technology usable by all</w:t>
      </w:r>
      <w:r>
        <w:t>. Government of Canada. https://www.canada.ca/en/government/publicservice/wellness-inclusion-diversity-public-service/diversity-inclusion-public-service/accessibility-public-service/guideline-making-information-technology-usable-all.html</w:t>
      </w:r>
    </w:p>
    <w:p>
      <w:r>
        <w:t xml:space="preserve">World Wide Web Consortium. (2023). </w:t>
      </w:r>
      <w:r>
        <w:rPr>
          <w:i/>
        </w:rPr>
        <w:t>Web Content Accessibility Guidelines (WCAG) 2.2</w:t>
      </w:r>
      <w:r>
        <w:t>. W3C Recommendation. https://www.w3.org/TR/WCAG22/</w:t>
      </w:r>
    </w:p>
    <w:p>
      <w:pPr>
        <w:pStyle w:val="Heading2"/>
      </w:pPr>
      <w:r>
        <w:t>Foundational Scholarship</w:t>
      </w:r>
    </w:p>
    <w:p>
      <w:r>
        <w:t xml:space="preserve">Crenshaw, K. (1989). Demarginalizing the intersection of race and sex: A Black feminist critique of antidiscrimination doctrine, feminist theory and antiracist politics. </w:t>
      </w:r>
      <w:r>
        <w:rPr>
          <w:i/>
        </w:rPr>
        <w:t>University of Chicago Legal Forum</w:t>
      </w:r>
      <w:r>
        <w:t xml:space="preserve">, </w:t>
      </w:r>
      <w:r>
        <w:rPr>
          <w:i/>
        </w:rPr>
        <w:t>1989</w:t>
      </w:r>
      <w:r>
        <w:t>(1), Article 8, 139-167.</w:t>
      </w:r>
    </w:p>
    <w:p>
      <w:r>
        <w:t xml:space="preserve">Mace, R. L. (1985). Universal design: Barrier free environments for everyone. </w:t>
      </w:r>
      <w:r>
        <w:rPr>
          <w:i/>
        </w:rPr>
        <w:t>Designers West</w:t>
      </w:r>
      <w:r>
        <w:t xml:space="preserve">, </w:t>
      </w:r>
      <w:r>
        <w:rPr>
          <w:i/>
        </w:rPr>
        <w:t>33</w:t>
      </w:r>
      <w:r>
        <w:t>(1), 147-152.</w:t>
      </w:r>
    </w:p>
    <w:p>
      <w:r>
        <w:t xml:space="preserve">Oliver, M. (1990). </w:t>
      </w:r>
      <w:r>
        <w:rPr>
          <w:i/>
        </w:rPr>
        <w:t>The politics of disablement: A sociological approach</w:t>
      </w:r>
      <w:r>
        <w:t>. Macmillan Education. https://doi.org/10.1007/978-1-349-20895-1</w:t>
      </w:r>
    </w:p>
    <w:p>
      <w:r>
        <w:t xml:space="preserve">Shakespeare, T. (2006). </w:t>
      </w:r>
      <w:r>
        <w:rPr>
          <w:i/>
        </w:rPr>
        <w:t>Disability rights and wrongs</w:t>
      </w:r>
      <w:r>
        <w:t>. Routledge. https://doi.org/10.4324/9780203640098</w:t>
      </w:r>
    </w:p>
    <w:p>
      <w:pPr>
        <w:pStyle w:val="Heading2"/>
      </w:pPr>
      <w:r>
        <w:t>Health and Disability Reports</w:t>
      </w:r>
    </w:p>
    <w:p>
      <w:r>
        <w:t xml:space="preserve">Angus Reid Institute. (2024). </w:t>
      </w:r>
      <w:r>
        <w:rPr>
          <w:i/>
        </w:rPr>
        <w:t>Disability and accessibility in Canada: Experiences, perceptions and priorities</w:t>
      </w:r>
      <w:r>
        <w:t>. https://angusreid.org/disability-accessibility-canada/</w:t>
      </w:r>
    </w:p>
    <w:p>
      <w:r>
        <w:t xml:space="preserve">Council of Canadians with Disabilities. (2023). </w:t>
      </w:r>
      <w:r>
        <w:rPr>
          <w:i/>
        </w:rPr>
        <w:t>Accessibility in health care: A framework for action</w:t>
      </w:r>
      <w:r>
        <w:t>. https://www.ccdonline.ca/en/</w:t>
      </w:r>
    </w:p>
    <w:p>
      <w:r>
        <w:t xml:space="preserve">Government of Ontario. (2023). </w:t>
      </w:r>
      <w:r>
        <w:rPr>
          <w:i/>
        </w:rPr>
        <w:t>Developing accessibility policies and procedures: A guide for Ontario's public sector</w:t>
      </w:r>
      <w:r>
        <w:t>. https://www.ontario.ca/page/developing-accessibility-policies</w:t>
      </w:r>
    </w:p>
    <w:p>
      <w:r>
        <w:t xml:space="preserve">Ontario Human Rights Commission. (2016). </w:t>
      </w:r>
      <w:r>
        <w:rPr>
          <w:i/>
        </w:rPr>
        <w:t>Policy on ableism and discrimination based on disability</w:t>
      </w:r>
      <w:r>
        <w:t>. Queen's Printer for Ontario. https://www.ohrc.on.ca/en/policy-ableism-and-discrimination-based-disability</w:t>
      </w:r>
    </w:p>
    <w:p>
      <w:r>
        <w:t xml:space="preserve">Truth and Reconciliation Commission of Canada. (2015). </w:t>
      </w:r>
      <w:r>
        <w:rPr>
          <w:i/>
        </w:rPr>
        <w:t>Truth and Reconciliation Commission of Canada: Calls to Action</w:t>
      </w:r>
      <w:r>
        <w:t>. https://www2.gov.bc.ca/assets/gov/british-columbians-our-governments/indigenous-people/aboriginal-peoples-documents/calls_to_action_english2.pdf</w:t>
      </w:r>
    </w:p>
    <w:p>
      <w:r>
        <w:t xml:space="preserve">World Health Organization. (2011). </w:t>
      </w:r>
      <w:r>
        <w:rPr>
          <w:i/>
        </w:rPr>
        <w:t>World report on disability</w:t>
      </w:r>
      <w:r>
        <w:t>. WHO Press. https://www.who.int/publications/i/item/9789241564182</w:t>
      </w:r>
    </w:p>
    <w:p>
      <w:r>
        <w:t xml:space="preserve">World Health Organization. (2022). </w:t>
      </w:r>
      <w:r>
        <w:rPr>
          <w:i/>
        </w:rPr>
        <w:t>Global report on health equity for persons with disabilities</w:t>
      </w:r>
      <w:r>
        <w:t>. WHO Press. https://www.who.int/publications/i/item/9789240063600</w:t>
      </w:r>
    </w:p>
    <w:p>
      <w:pPr>
        <w:pStyle w:val="Heading2"/>
      </w:pPr>
      <w:r>
        <w:t>UHN and Toronto Context</w:t>
      </w:r>
    </w:p>
    <w:p>
      <w:r>
        <w:t xml:space="preserve">University Health Network. (2023). </w:t>
      </w:r>
      <w:r>
        <w:rPr>
          <w:i/>
        </w:rPr>
        <w:t>UHN accessibility plan 2023-2025</w:t>
      </w:r>
      <w:r>
        <w:t>. https://www.uhn.ca/corporate/AboutUHN/Accessibility</w:t>
      </w:r>
    </w:p>
    <w:p>
      <w:r>
        <w:t xml:space="preserve">University Health Network. (2024). </w:t>
      </w:r>
      <w:r>
        <w:rPr>
          <w:i/>
        </w:rPr>
        <w:t>Patient declaration of values</w:t>
      </w:r>
      <w:r>
        <w:t>. https://www.uhn.ca/PatientsFamilies/Patient_Declaration_of_Values</w:t>
      </w:r>
    </w:p>
    <w:p>
      <w:pPr>
        <w:spacing w:before="120" w:after="120"/>
      </w:pPr>
      <w:r>
        <w:rPr>
          <w:color w:val="CCCCCC"/>
          <w:sz w:val="16"/>
        </w:rPr>
        <w:t>──────────────────────────────────────────────────</w:t>
      </w:r>
    </w:p>
    <w:p>
      <w:pPr>
        <w:pStyle w:val="Heading2"/>
      </w:pPr>
      <w:r>
        <w:t>Notes on Citation Use</w:t>
      </w:r>
    </w:p>
    <w:p/>
    <w:p>
      <w:pPr>
        <w:ind w:left="680"/>
      </w:pPr>
      <w:r>
        <w:rPr>
          <w:rFonts w:ascii="Arial" w:hAnsi="Arial"/>
        </w:rPr>
        <w:t xml:space="preserve">•  </w:t>
      </w:r>
      <w:r>
        <w:t xml:space="preserve">Legislative citations follow the </w:t>
      </w:r>
      <w:r>
        <w:rPr>
          <w:i/>
        </w:rPr>
        <w:t>Canadian Guide to Uniform Legal Citation</w:t>
      </w:r>
      <w:r>
        <w:t xml:space="preserve"> (McGill Guide) format adapted for APA 7, as is standard practice for Canadian legal references in academic and professional writing.</w:t>
      </w:r>
    </w:p>
    <w:p/>
    <w:p>
      <w:pPr>
        <w:ind w:left="680"/>
      </w:pPr>
      <w:r>
        <w:rPr>
          <w:rFonts w:ascii="Arial" w:hAnsi="Arial"/>
        </w:rPr>
        <w:t xml:space="preserve">•  </w:t>
      </w:r>
      <w:r>
        <w:t>URLs are provided for all sources where publicly accessible links are available. All URLs were verified as of 2026-05-23.</w:t>
      </w:r>
    </w:p>
    <w:p/>
    <w:p>
      <w:pPr>
        <w:ind w:left="680"/>
      </w:pPr>
      <w:r>
        <w:rPr>
          <w:rFonts w:ascii="Arial" w:hAnsi="Arial"/>
        </w:rPr>
        <w:t xml:space="preserve">•  </w:t>
      </w:r>
      <w:r>
        <w:t>Learners and course developers should verify URLs periodically, as government and organizational web pages may be reorganized.</w:t>
      </w:r>
    </w:p>
    <w:p/>
    <w:p>
      <w:pPr>
        <w:ind w:left="680"/>
      </w:pPr>
      <w:r>
        <w:rPr>
          <w:rFonts w:ascii="Arial" w:hAnsi="Arial"/>
        </w:rPr>
        <w:t xml:space="preserve">•  </w:t>
      </w:r>
      <w:r>
        <w:t>The Truth and Reconciliation Commission's Calls to Action (specifically Calls 18-24, which address health) are referenced in scenarios involving Indigenous health content. Course developers should consult with Indigenous Health services at UHN to ensure appropriate contextualization.</w:t>
      </w:r>
    </w:p>
    <w:p>
      <w:pPr>
        <w:spacing w:before="120" w:after="120"/>
      </w:pPr>
      <w:r>
        <w:rPr>
          <w:color w:val="CCCCCC"/>
          <w:sz w:val="16"/>
        </w:rPr>
        <w:t>──────────────────────────────────────────────────</w:t>
      </w:r>
    </w:p>
    <w:p>
      <w:r/>
      <w:r>
        <w:rPr>
          <w:i/>
        </w:rPr>
        <w:t>End of References -- Guide 01</w:t>
      </w:r>
      <w:r/>
    </w:p>
    <w:sectPr w:rsidRPr="000E4F24" w:rsidR="000E4F24" w:rsidSect="00317390">
      <w:headerReference w:type="even" r:id="rId13"/>
      <w:headerReference w:type="default" r:id="rId14"/>
      <w:footerReference w:type="even" r:id="rId15"/>
      <w:footerReference w:type="default" r:id="rId16"/>
      <w:headerReference w:type="first" r:id="rId17"/>
      <w:footerReference w:type="first" r:id="rId18"/>
      <w:pgSz w:w="12240" w:h="15840" w:orient="portrait"/>
      <w:pgMar w:top="1417" w:right="1247" w:bottom="1020" w:left="964"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C6" w:rsidP="00781AF9" w:rsidRDefault="00DF1AC6" w14:paraId="427CD014" w14:textId="77777777">
      <w:r>
        <w:separator/>
      </w:r>
    </w:p>
  </w:endnote>
  <w:endnote w:type="continuationSeparator" w:id="0">
    <w:p w:rsidR="00DF1AC6" w:rsidP="00781AF9" w:rsidRDefault="00DF1AC6" w14:paraId="51A3D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43F7B81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7390" w:rsidR="00C31517" w:rsidP="00317390" w:rsidRDefault="00317390" w14:paraId="1E0F9700" w14:textId="2675C939">
    <w:pPr>
      <w:pStyle w:val="Footer"/>
      <w:jc w:val="center"/>
    </w:pPr>
    <w:r>
      <w:rPr>
        <w:rFonts w:ascii="Arial" w:hAnsi="Arial"/>
        <w:color w:val="7F7F7F"/>
        <w:sz w:val="16"/>
      </w:rPr>
      <w:t>University Health Network | Confidential — For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7B0BA1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C6" w:rsidP="00781AF9" w:rsidRDefault="00DF1AC6" w14:paraId="5DB276FD" w14:textId="77777777">
      <w:r>
        <w:separator/>
      </w:r>
    </w:p>
  </w:footnote>
  <w:footnote w:type="continuationSeparator" w:id="0">
    <w:p w:rsidR="00DF1AC6" w:rsidP="00781AF9" w:rsidRDefault="00DF1AC6" w14:paraId="6960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093E" w:rsidP="00781AF9" w:rsidRDefault="00317390" w14:paraId="121E78AF" w14:textId="2CE0351B">
    <w:pPr>
      <w:pStyle w:val="Header"/>
    </w:pPr>
    <w:r>
      <w:rPr>
        <w:noProof/>
        <w:lang w:eastAsia="en-CA"/>
      </w:rPr>
    </w:r>
    <w:r w:rsidR="00317390">
      <w:rPr>
        <w:noProof/>
        <w:lang w:eastAsia="en-CA"/>
      </w:rPr>
      <w:pict w14:anchorId="3062137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5"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alt="" o:spid="_x0000_s1026" o:allowincell="f" type="#_x0000_t75">
          <v:imagedata o:title="UHN_Stationery_BG" r:id="rId1"/>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000" w:firstRow="0" w:lastRow="0" w:firstColumn="0" w:lastColumn="0" w:noHBand="0" w:noVBand="0"/>
    </w:tblPr>
    <w:tblGrid>
      <w:gridCol w:w="7200"/>
      <w:gridCol w:w="2160"/>
    </w:tblGrid>
    <w:tr w:rsidR="00317390" w:rsidTr="00317390" w14:paraId="1A8C4381" w14:textId="77777777">
      <w:tblPrEx>
        <w:tblCellMar>
          <w:top w:w="0" w:type="dxa"/>
          <w:bottom w:w="0" w:type="dxa"/>
        </w:tblCellMar>
      </w:tblPrEx>
      <w:trPr>
        <w:trHeight w:val="1037"/>
      </w:trPr>
      <w:tc>
        <w:tcPr>
          <w:tcW w:w="7200" w:type="dxa"/>
          <w:shd w:val="clear" w:color="auto" w:fill="auto"/>
          <w:tcMar>
            <w:left w:w="144" w:type="dxa"/>
          </w:tcMar>
          <w:vAlign w:val="center"/>
        </w:tcPr>
        <w:p w:rsidR="00317390" w:rsidP="00317390" w:rsidRDefault="00317390" w14:paraId="5D7E6A13" w14:textId="1A25570A">
          <w:pPr>
            <w:pStyle w:val="Header"/>
          </w:pPr>
          <w:r>
            <w:rPr>
              <w:noProof/>
            </w:rPr>
            <w:drawing>
              <wp:inline distT="0" distB="0" distL="0" distR="0" wp14:anchorId="2588CD10" wp14:editId="64A61064">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c>
        <w:tcPr>
          <w:tcW w:w="2160" w:type="dxa"/>
          <w:shd w:val="clear" w:color="auto" w:fill="auto"/>
          <w:noWrap/>
          <w:tcMar>
            <w:right w:w="144" w:type="dxa"/>
          </w:tcMar>
          <w:vAlign w:val="center"/>
        </w:tcPr>
        <w:p w:rsidRPr="00317390" w:rsidR="00317390" w:rsidP="00317390" w:rsidRDefault="00317390" w14:paraId="55B84DC4" w14:textId="51CFAC4F">
          <w:pPr>
            <w:pStyle w:val="Header"/>
            <w:jc w:val="right"/>
            <w:rPr>
              <w:b/>
              <w:sz w:val="20"/>
              <w:highlight w:val="yellow"/>
            </w:rPr>
          </w:pPr>
          <w:r w:rsidRPr="00317390">
            <w:rPr>
              <w:b/>
              <w:sz w:val="20"/>
              <w:highlight w:val="yellow"/>
            </w:rPr>
            <w:t>Optional: Department / Team / Division / Project Name Goes Here (Line breaks are automatic)</w:t>
          </w:r>
        </w:p>
      </w:tc>
    </w:tr>
  </w:tbl>
  <w:p w:rsidRPr="00317390" w:rsidR="004417C3" w:rsidP="00317390" w:rsidRDefault="004417C3" w14:paraId="4DBE8929" w14:textId="77777777">
    <w:pPr>
      <w:pStyle w:val="Header"/>
    </w:pPr>
    <w:r>
      <w:drawing>
        <wp:inline>
          <wp:extent cx="1080000" cy="284713"/>
          <wp:docPr id="2111791250" name="Picture 2111791250"/>
          <wp:cNvGraphicFramePr>
            <a:graphicFrameLocks noChangeAspect="1"/>
          </wp:cNvGraphicFramePr>
          <a:graphic>
            <a:graphicData uri="http://schemas.openxmlformats.org/drawingml/2006/picture">
              <pic:pic>
                <pic:nvPicPr>
                  <pic:cNvPr id="0" name="uhn_logo.png"/>
                  <pic:cNvPicPr/>
                </pic:nvPicPr>
                <pic:blipFill>
                  <a:blip r:embed="rId2"/>
                  <a:stretch>
                    <a:fillRect/>
                  </a:stretch>
                </pic:blipFill>
                <pic:spPr>
                  <a:xfrm>
                    <a:off x="0" y="0"/>
                    <a:ext cx="1080000" cy="284713"/>
                  </a:xfrm>
                  <a:prstGeom prst="rect"/>
                </pic:spPr>
              </pic:pic>
            </a:graphicData>
          </a:graphic>
        </wp:inline>
      </w:drawing>
    </w:r>
    <w:r>
      <w:rPr>
        <w:rFonts w:ascii="Arial" w:hAnsi="Arial"/>
        <w:color w:val="7F7F7F"/>
        <w:sz w:val="16"/>
      </w:rPr>
      <w:t xml:space="preserve">    Accessibility First Series | Guide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517" w:rsidRDefault="00317390" w14:paraId="17378DCC" w14:textId="6959B8ED">
    <w:pPr>
      <w:pStyle w:val="Header"/>
    </w:pPr>
    <w:r>
      <w:rPr>
        <w:noProof/>
      </w:rPr>
    </w:r>
    <w:r w:rsidR="00317390">
      <w:rPr>
        <w:noProof/>
      </w:rPr>
      <w:pict w14:anchorId="321850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4"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alt="" o:spid="_x0000_s1025" o:allowincell="f" type="#_x0000_t75">
          <v:imagedata o:title="UHN_Stationery_BG"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hint="default" w:ascii="Helvetica" w:hAnsi="Helvetica" w:eastAsia="Aptos"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C2511"/>
    <w:rsid w:val="000C3460"/>
    <w:rsid w:val="000C77F6"/>
    <w:rsid w:val="000E4F24"/>
    <w:rsid w:val="000F754D"/>
    <w:rsid w:val="00117174"/>
    <w:rsid w:val="001B2C91"/>
    <w:rsid w:val="001E0E54"/>
    <w:rsid w:val="00242747"/>
    <w:rsid w:val="00247BD3"/>
    <w:rsid w:val="00251CFE"/>
    <w:rsid w:val="002527D9"/>
    <w:rsid w:val="002A0A8C"/>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FAE"/>
    <w:pPr>
      <w:spacing w:after="120" w:line="276" w:lineRule="auto"/>
    </w:pPr>
    <w:rPr>
      <w:rFonts w:ascii="Arial" w:hAnsi="Arial" w:cs="Arial"/>
      <w:color w:val="2E3D49"/>
      <w:kern w:val="2"/>
      <w:sz w:val="22"/>
      <w:szCs w:val="24"/>
    </w:rPr>
  </w:style>
  <w:style w:type="paragraph" w:styleId="Heading1">
    <w:name w:val="heading 1"/>
    <w:basedOn w:val="Title"/>
    <w:next w:val="Normal"/>
    <w:link w:val="Heading1Char"/>
    <w:uiPriority w:val="9"/>
    <w:qFormat/>
    <w:rsid w:val="00C2789E"/>
    <w:pPr>
      <w:spacing w:before="480" w:after="240"/>
      <w:contextualSpacing w:val="0"/>
      <w:outlineLvl w:val="0"/>
    </w:pPr>
    <w:rPr>
      <w:rFonts w:ascii="Arial" w:hAnsi="Arial"/>
      <w:b/>
      <w:color w:val="192858"/>
      <w:sz w:val="32"/>
    </w:rPr>
  </w:style>
  <w:style w:type="paragraph" w:styleId="Heading2">
    <w:name w:val="heading 2"/>
    <w:basedOn w:val="Normal"/>
    <w:next w:val="Normal"/>
    <w:link w:val="Heading2Char"/>
    <w:uiPriority w:val="9"/>
    <w:unhideWhenUsed/>
    <w:qFormat/>
    <w:rsid w:val="00EB51EE"/>
    <w:pPr>
      <w:keepNext/>
      <w:keepLines/>
      <w:spacing w:before="360" w:after="160"/>
      <w:outlineLvl w:val="1"/>
    </w:pPr>
    <w:rPr>
      <w:rFonts w:eastAsia="Times New Roman" w:cs="Times New Roman" w:ascii="Arial" w:hAnsi="Arial"/>
      <w:b/>
      <w:color w:val="192858"/>
      <w:sz w:val="28"/>
      <w:szCs w:val="32"/>
    </w:rPr>
  </w:style>
  <w:style w:type="paragraph" w:styleId="Heading3">
    <w:name w:val="heading 3"/>
    <w:basedOn w:val="Normal"/>
    <w:next w:val="Normal"/>
    <w:link w:val="Heading3Char"/>
    <w:uiPriority w:val="9"/>
    <w:unhideWhenUsed/>
    <w:qFormat/>
    <w:rsid w:val="00E372A2"/>
    <w:pPr>
      <w:keepNext/>
      <w:keepLines/>
      <w:spacing w:before="240" w:after="120"/>
      <w:outlineLvl w:val="2"/>
    </w:pPr>
    <w:rPr>
      <w:rFonts w:eastAsia="Times New Roman" w:cs="Times New Roman" w:ascii="Arial" w:hAnsi="Arial"/>
      <w:b w:val="0"/>
      <w:color w:val="245B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160" w:after="80"/>
      <w:ind w:left="720"/>
      <w:outlineLvl w:val="3"/>
    </w:pPr>
    <w:rPr>
      <w:rFonts w:eastAsia="Times New Roman" w:cs="Times New Roman (Headings CS)" w:ascii="Arial" w:hAnsi="Arial"/>
      <w:b/>
      <w:iCs/>
      <w:smallCaps/>
      <w:color w:val="192858"/>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2789E"/>
    <w:rPr>
      <w:rFonts w:ascii="Arial" w:hAnsi="Arial" w:eastAsia="Times New Roman"/>
      <w:b/>
      <w:color w:val="192958"/>
      <w:spacing w:val="-10"/>
      <w:kern w:val="28"/>
      <w:sz w:val="32"/>
      <w:szCs w:val="56"/>
    </w:rPr>
  </w:style>
  <w:style w:type="character" w:styleId="Heading2Char" w:customStyle="1">
    <w:name w:val="Heading 2 Char"/>
    <w:link w:val="Heading2"/>
    <w:uiPriority w:val="9"/>
    <w:rsid w:val="00EB51EE"/>
    <w:rPr>
      <w:rFonts w:ascii="Arial" w:hAnsi="Arial" w:eastAsia="Times New Roman"/>
      <w:b/>
      <w:kern w:val="2"/>
      <w:sz w:val="28"/>
      <w:szCs w:val="32"/>
    </w:rPr>
  </w:style>
  <w:style w:type="character" w:styleId="Heading3Char" w:customStyle="1">
    <w:name w:val="Heading 3 Char"/>
    <w:link w:val="Heading3"/>
    <w:uiPriority w:val="9"/>
    <w:rsid w:val="00E372A2"/>
    <w:rPr>
      <w:rFonts w:ascii="Arial" w:hAnsi="Arial" w:eastAsia="Times New Roman"/>
      <w:color w:val="255CAA"/>
      <w:kern w:val="2"/>
      <w:sz w:val="24"/>
      <w:szCs w:val="28"/>
    </w:rPr>
  </w:style>
  <w:style w:type="character" w:styleId="Heading4Char" w:customStyle="1">
    <w:name w:val="Heading 4 Char"/>
    <w:aliases w:val="Indented Heading Char"/>
    <w:link w:val="Heading4"/>
    <w:uiPriority w:val="9"/>
    <w:rsid w:val="001B2C91"/>
    <w:rPr>
      <w:rFonts w:ascii="Arial" w:hAnsi="Arial" w:eastAsia="Times New Roman" w:cs="Times New Roman (Headings CS)"/>
      <w:b/>
      <w:iCs/>
      <w:smallCaps/>
      <w:kern w:val="2"/>
      <w:sz w:val="24"/>
      <w:szCs w:val="24"/>
    </w:rPr>
  </w:style>
  <w:style w:type="character" w:styleId="Heading5Char" w:customStyle="1">
    <w:name w:val="Heading 5 Char"/>
    <w:link w:val="Heading5"/>
    <w:uiPriority w:val="9"/>
    <w:rsid w:val="0076093E"/>
    <w:rPr>
      <w:rFonts w:eastAsia="Times New Roman" w:cs="Times New Roman"/>
      <w:color w:val="0F4761"/>
    </w:rPr>
  </w:style>
  <w:style w:type="character" w:styleId="Heading6Char" w:customStyle="1">
    <w:name w:val="Heading 6 Char"/>
    <w:link w:val="Heading6"/>
    <w:uiPriority w:val="9"/>
    <w:rsid w:val="0076093E"/>
    <w:rPr>
      <w:rFonts w:eastAsia="Times New Roman" w:cs="Times New Roman"/>
      <w:i/>
      <w:iCs/>
      <w:color w:val="595959"/>
    </w:rPr>
  </w:style>
  <w:style w:type="character" w:styleId="Heading7Char" w:customStyle="1">
    <w:name w:val="Heading 7 Char"/>
    <w:link w:val="Heading7"/>
    <w:uiPriority w:val="9"/>
    <w:semiHidden/>
    <w:rsid w:val="0076093E"/>
    <w:rPr>
      <w:rFonts w:eastAsia="Times New Roman" w:cs="Times New Roman"/>
      <w:color w:val="595959"/>
    </w:rPr>
  </w:style>
  <w:style w:type="character" w:styleId="Heading8Char" w:customStyle="1">
    <w:name w:val="Heading 8 Char"/>
    <w:link w:val="Heading8"/>
    <w:uiPriority w:val="9"/>
    <w:semiHidden/>
    <w:rsid w:val="0076093E"/>
    <w:rPr>
      <w:rFonts w:eastAsia="Times New Roman" w:cs="Times New Roman"/>
      <w:i/>
      <w:iCs/>
      <w:color w:val="272727"/>
    </w:rPr>
  </w:style>
  <w:style w:type="character" w:styleId="Heading9Char" w:customStyle="1">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styleId="TitleChar" w:customStyle="1">
    <w:name w:val="Title Char"/>
    <w:link w:val="Title"/>
    <w:uiPriority w:val="10"/>
    <w:rsid w:val="00BB1518"/>
    <w:rPr>
      <w:rFonts w:ascii="Arial" w:hAnsi="Arial" w:eastAsia="Times New Roman"/>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styleId="SubtitleChar" w:customStyle="1">
    <w:name w:val="Subtitle Char"/>
    <w:link w:val="Subtitle"/>
    <w:uiPriority w:val="11"/>
    <w:rsid w:val="005E44A0"/>
    <w:rPr>
      <w:rFonts w:ascii="Arial" w:hAnsi="Arial" w:eastAsia="Times New Roman"/>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styleId="QuoteChar" w:customStyle="1">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styleId="IntenseQuoteChar" w:customStyle="1">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styleId="HeaderChar" w:customStyle="1">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styleId="FooterChar" w:customStyle="1">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styleId="normaltextrun" w:customStyle="1">
    <w:name w:val="normaltextrun"/>
    <w:basedOn w:val="DefaultParagraphFont"/>
    <w:rsid w:val="00E725A4"/>
  </w:style>
  <w:style w:type="character" w:styleId="eop" w:customStyle="1">
    <w:name w:val="eop"/>
    <w:basedOn w:val="DefaultParagraphFont"/>
    <w:rsid w:val="00E725A4"/>
  </w:style>
  <w:style w:type="paragraph" w:styleId="paragraph" w:customStyle="1">
    <w:name w:val="paragraph"/>
    <w:basedOn w:val="Normal"/>
    <w:rsid w:val="000777AB"/>
    <w:pPr>
      <w:spacing w:before="100" w:beforeAutospacing="1" w:after="100" w:afterAutospacing="1"/>
    </w:pPr>
    <w:rPr>
      <w:rFonts w:ascii="Times New Roman" w:hAnsi="Times New Roman" w:eastAsia="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2.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3.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4.xml><?xml version="1.0" encoding="utf-8"?>
<ds:datastoreItem xmlns:ds="http://schemas.openxmlformats.org/officeDocument/2006/customXml" ds:itemID="{34DE67D8-0752-4EB3-9C00-2EAE5493D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Rosenberg, Ellen</cp:lastModifiedBy>
  <cp:revision>3</cp:revision>
  <dcterms:created xsi:type="dcterms:W3CDTF">2025-07-09T16:47:00Z</dcterms:created>
  <dcterms:modified xsi:type="dcterms:W3CDTF">2025-08-20T14:49:31Z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4" name="docLang">
    <vt:lpwstr>en</vt:lpwstr>
  </property>
</Properties>
</file>