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i w:val="false"/>
          <w:iCs w:val="false"/>
          <w:color w:val="000000"/>
          <w:sz w:val="22"/>
          <w:szCs w:val="22"/>
        </w:rPr>
        <w:t xml:space="preserve"/>
      </w:r>
    </w:p>
    <w:p>
      <w:r>
        <w:rPr>
          <w:rFonts w:ascii="Arial" w:cs="Arial" w:eastAsia="Arial" w:hAnsi="Arial"/>
          <w:b w:val="false"/>
          <w:bCs w:val="false"/>
          <w:i w:val="false"/>
          <w:iCs w:val="false"/>
          <w:color w:val="000000"/>
          <w:sz w:val="22"/>
          <w:szCs w:val="22"/>
        </w:rPr>
        <w:t xml:space="preserve"/>
      </w:r>
    </w:p>
    <w:p>
      <w:pPr>
        <w:jc w:val="center"/>
      </w:pPr>
      <w:r>
        <w:drawing>
          <wp:inline distT="0" distB="0" distL="0" distR="0">
            <wp:extent cx="1905000" cy="762000"/>
            <wp:effectExtent t="0" r="0" b="0" l="0"/>
            <wp:docPr id="1" descr="University Health Network logo" title="UH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r>
        <w:rPr>
          <w:rFonts w:ascii="Arial" w:cs="Arial" w:eastAsia="Arial" w:hAnsi="Arial"/>
          <w:b w:val="false"/>
          <w:bCs w:val="false"/>
          <w:i w:val="false"/>
          <w:iCs w:val="false"/>
          <w:color w:val="000000"/>
          <w:sz w:val="22"/>
          <w:szCs w:val="22"/>
        </w:rPr>
        <w:t xml:space="preserve"/>
      </w:r>
    </w:p>
    <w:p>
      <w:r>
        <w:rPr>
          <w:rFonts w:ascii="Arial" w:cs="Arial" w:eastAsia="Arial" w:hAnsi="Arial"/>
          <w:b w:val="false"/>
          <w:bCs w:val="false"/>
          <w:i w:val="false"/>
          <w:iCs w:val="false"/>
          <w:color w:val="000000"/>
          <w:sz w:val="22"/>
          <w:szCs w:val="22"/>
        </w:rPr>
        <w:t xml:space="preserve"/>
      </w:r>
    </w:p>
    <w:p>
      <w:pPr>
        <w:spacing w:after="200"/>
        <w:jc w:val="center"/>
      </w:pPr>
      <w:r>
        <w:rPr>
          <w:rFonts w:ascii="Arial Black" w:cs="Arial Black" w:eastAsia="Arial Black" w:hAnsi="Arial Black"/>
          <w:b/>
          <w:bCs/>
          <w:i w:val="false"/>
          <w:iCs w:val="false"/>
          <w:color w:val="192858"/>
          <w:sz w:val="36"/>
          <w:szCs w:val="36"/>
        </w:rPr>
        <w:t xml:space="preserve">Accessibility First eLearning Series</w:t>
      </w:r>
    </w:p>
    <w:p>
      <w:pPr>
        <w:spacing w:after="120"/>
        <w:jc w:val="center"/>
      </w:pPr>
      <w:r>
        <w:rPr>
          <w:rFonts w:ascii="Arial" w:cs="Arial" w:eastAsia="Arial" w:hAnsi="Arial"/>
          <w:b/>
          <w:bCs/>
          <w:i w:val="false"/>
          <w:iCs w:val="false"/>
          <w:color w:val="192858"/>
          <w:sz w:val="28"/>
          <w:szCs w:val="28"/>
        </w:rPr>
        <w:t xml:space="preserve">Course 01 — Introduction to Accessibility and Guiding Principles</w:t>
      </w:r>
    </w:p>
    <w:p>
      <w:pPr>
        <w:spacing w:after="200"/>
        <w:jc w:val="center"/>
      </w:pPr>
      <w:r>
        <w:rPr>
          <w:rFonts w:ascii="Arial" w:cs="Arial" w:eastAsia="Arial" w:hAnsi="Arial"/>
          <w:b w:val="false"/>
          <w:bCs w:val="false"/>
          <w:i w:val="false"/>
          <w:iCs w:val="false"/>
          <w:color w:val="245BAA"/>
          <w:sz w:val="24"/>
          <w:szCs w:val="24"/>
        </w:rPr>
        <w:t xml:space="preserve">Foundations of Disability, Inclusion, and Accessible Design</w:t>
      </w:r>
    </w:p>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Audience</w:t>
            </w:r>
          </w:p>
        </w:tc>
        <w:tc>
          <w:tcPr>
            <w:tcW w:type="pct" w:w="7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All UHN clinical &amp; administrative staff (Phase 1) · TAHSN partners (Phase 2)</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Modality</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Online · Self-paced · Articulate Storyline 360 · SCORM 2004 to UHN LMS</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Duration</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~12–15 minutes (24 screens across 7 scenes)</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Standard</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WCAG 2.1 AA · plain language · trauma-informed</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Author</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Yi Jin (Instructional Designer)</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Content owner</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Jacqueline Silvera — IDEAA, People &amp; Culture, UHN</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Document version</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v0.5.1 Draft Storyboard (UHN-branded · with podcast packs &amp; expanded quiz) · 2026-04-28</w:t>
            </w:r>
          </w:p>
        </w:tc>
      </w:tr>
    </w:tbl>
    <w:p>
      <w:r>
        <w:br w:type="page"/>
      </w:r>
    </w:p>
    <w:p>
      <w:pPr>
        <w:pStyle w:val="Heading1"/>
        <w:spacing w:after="120" w:before="240"/>
      </w:pPr>
      <w:r>
        <w:rPr>
          <w:rFonts w:ascii="Arial Black" w:cs="Arial Black" w:eastAsia="Arial Black" w:hAnsi="Arial Black"/>
          <w:b/>
          <w:bCs/>
          <w:i w:val="false"/>
          <w:iCs w:val="false"/>
          <w:color w:val="192858"/>
          <w:sz w:val="32"/>
          <w:szCs w:val="32"/>
        </w:rPr>
        <w:t xml:space="preserve">How to Read This Storyboard</w:t>
      </w:r>
    </w:p>
    <w:p>
      <w:pPr>
        <w:spacing w:after="80" w:before="80"/>
      </w:pPr>
      <w:r>
        <w:rPr>
          <w:rFonts w:ascii="Arial" w:cs="Arial" w:eastAsia="Arial" w:hAnsi="Arial"/>
          <w:b w:val="false"/>
          <w:bCs w:val="false"/>
          <w:i w:val="false"/>
          <w:iCs w:val="false"/>
          <w:color w:val="000000"/>
          <w:sz w:val="22"/>
          <w:szCs w:val="22"/>
        </w:rPr>
        <w:t xml:space="preserve">Part 1 — Storyboard for Review is the section the content owner reviews and signs off. It captures the course framework, learning outcomes, summative assessments, the master screen schedule, and the module overview. Six pages.</w:t>
      </w:r>
    </w:p>
    <w:p>
      <w:pPr>
        <w:spacing w:after="80" w:before="80"/>
      </w:pPr>
      <w:r>
        <w:rPr>
          <w:rFonts w:ascii="Arial" w:cs="Arial" w:eastAsia="Arial" w:hAnsi="Arial"/>
          <w:b w:val="false"/>
          <w:bCs w:val="false"/>
          <w:i w:val="false"/>
          <w:iCs w:val="false"/>
          <w:color w:val="000000"/>
          <w:sz w:val="22"/>
          <w:szCs w:val="22"/>
        </w:rPr>
        <w:t xml:space="preserve">Part 2 — Designer Toolkit is the working reference for the instructional designer and the eLearning developer. It contains every screen as a 3-column table — Step · Activities · Design Guide — plus an image-and-infographic prompt library, the NotebookLM podcast workflow, asset naming, and Storyline build settings. The reviewer can stop at the end of Part 1.</w:t>
      </w:r>
    </w:p>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92858" w:val="clear"/>
            <w:tcMar>
              <w:top w:type="dxa" w:w="120"/>
              <w:left w:type="dxa" w:w="80"/>
              <w:bottom w:type="dxa" w:w="120"/>
              <w:right w:type="dxa" w:w="80"/>
            </w:tcMar>
          </w:tcPr>
          <w:p>
            <w:pPr>
              <w:jc w:val="center"/>
            </w:pPr>
            <w:r>
              <w:rPr>
                <w:rFonts w:ascii="Arial Black" w:cs="Arial Black" w:eastAsia="Arial Black" w:hAnsi="Arial Black"/>
                <w:b/>
                <w:bCs/>
                <w:i w:val="false"/>
                <w:iCs w:val="false"/>
                <w:color w:val="FFFFFF"/>
                <w:sz w:val="28"/>
                <w:szCs w:val="28"/>
              </w:rPr>
              <w:t xml:space="preserve">PART 1   —   STORYBOARD FOR REVIEW</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1.1  Course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Program Name</w:t>
            </w:r>
          </w:p>
        </w:tc>
        <w:tc>
          <w:tcPr>
            <w:tcW w:type="pct" w:w="7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UHN Accessibility First eLearning Series</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Course Title</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Introduction to Accessibility and Guiding Principles</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Course Code</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AF-01 (TBC by IDEAA)</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Course Hours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~0.25 hours / 12–15 minutes (online, self-paced)</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Pre-requisite(s)</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None — entry course of the series</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Course Description</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Foundational course of the Accessibility First Series. Establishes shared language, introduces the medical, social, and rights-based models of disability, and presents the five Accessibility First guiding principles. Frames accessibility as a proactive, dignity-based practice — not a compliance exercise. Aligned with the AODA, the Ontario Human Rights Code, and UHN Accessibility Policy.</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Course Rationale</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Hospital staff need shared vocabulary and a common understanding of accessibility before topic-specific courses can land. This intro course creates that foundation, situates AODA and OHRC obligations within everyday practice, and orients learners to the Accessibility Decision Path used across the rest of the series.</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Learning Materials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All readings, video, and audio embedded inside the Storyline module. Source: Accessibility First Guide Series 1–18 (Draft, April 2026), Guide 1 — preserved verbatim.</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Accrediting Standards</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AODA — Integrated Accessibility Standards Regulation; Ontario Human Rights Code (Part I, Disability) — Duty to Accommodate; UN CRPD; UHN IDEAA Strategic Framework; Respectful Workplace Policy; WCAG 2.1 AA.</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Version / Last Update</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v0.5.1 Draft Storyboard — 2026-04-28 (Yi Jin, Instructional Designer)</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1.2  Course Development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Delivery Modality</w:t>
            </w:r>
          </w:p>
        </w:tc>
        <w:tc>
          <w:tcPr>
            <w:tcW w:type="pct" w:w="7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Online · Self-Paced · Articulate Storyline 360 · SCORM 2004 to UHN LMS</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Course Developer(s)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Yi Jin (Instructional Designer, contractor)</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SME(s)</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Jacqueline Silvera (IDEAA, People &amp; Culture, UHN); additional clinical SME — TBC</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ID(s)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Yi Jin</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Existing Course (if any)</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None — new build.</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1.3  Competencies and Framework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Framework / Standard 1 — Legislative Foundations</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Framework / Standard 2 — UHN &amp; International</w:t>
            </w:r>
          </w:p>
        </w:tc>
      </w:tr>
      <w:tr>
        <w:tc>
          <w:tcPr>
            <w:tcW w:type="pct" w:w="5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AODA — Integrated Accessibility Standards Regulation: Customer Service · Information &amp; Communication · Employment Standards.</w:t>
            </w:r>
          </w:p>
          <w:p>
            <w:pPr>
              <w:jc w:val="left"/>
            </w:pPr>
            <w:r>
              <w:rPr>
                <w:rFonts w:ascii="Arial" w:cs="Arial" w:eastAsia="Arial" w:hAnsi="Arial"/>
                <w:b/>
                <w:bCs/>
                <w:i w:val="false"/>
                <w:iCs w:val="false"/>
                <w:color w:val="000000"/>
                <w:sz w:val="20"/>
                <w:szCs w:val="20"/>
              </w:rPr>
              <w:t xml:space="preserve">Ontario Human Rights Code (Part I, Disability): Duty to Accommodate (procedural and substantive duties); broad definition of disability.</w:t>
            </w:r>
          </w:p>
          <w:p>
            <w:pPr>
              <w:jc w:val="left"/>
            </w:pPr>
            <w:r>
              <w:rPr>
                <w:rFonts w:ascii="Arial" w:cs="Arial" w:eastAsia="Arial" w:hAnsi="Arial"/>
                <w:b/>
                <w:bCs/>
                <w:i w:val="false"/>
                <w:iCs w:val="false"/>
                <w:color w:val="000000"/>
                <w:sz w:val="20"/>
                <w:szCs w:val="20"/>
              </w:rPr>
              <w:t xml:space="preserve">Respectful Workplace Policy.</w:t>
            </w:r>
          </w:p>
        </w:tc>
        <w:tc>
          <w:tcPr>
            <w:tcW w:type="pct" w:w="5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UN Convention on the Rights of Persons with Disabilities (CRPD): Article 1, Article 9 (accessibility), Article 25 (health).</w:t>
            </w:r>
          </w:p>
          <w:p>
            <w:pPr>
              <w:jc w:val="left"/>
            </w:pPr>
            <w:r>
              <w:rPr>
                <w:rFonts w:ascii="Arial" w:cs="Arial" w:eastAsia="Arial" w:hAnsi="Arial"/>
                <w:b w:val="false"/>
                <w:bCs w:val="false"/>
                <w:i w:val="false"/>
                <w:iCs w:val="false"/>
                <w:color w:val="000000"/>
                <w:sz w:val="20"/>
                <w:szCs w:val="20"/>
              </w:rPr>
              <w:t xml:space="preserve">UHN IDEAA Strategic Framework: Inclusion, Diversity, Equity, Anti-Racism, Accessibility — cultural safety, intersectionality.</w:t>
            </w:r>
          </w:p>
          <w:p>
            <w:pPr>
              <w:jc w:val="left"/>
            </w:pPr>
            <w:r>
              <w:rPr>
                <w:rFonts w:ascii="Arial" w:cs="Arial" w:eastAsia="Arial" w:hAnsi="Arial"/>
                <w:b w:val="false"/>
                <w:bCs w:val="false"/>
                <w:i w:val="false"/>
                <w:iCs w:val="false"/>
                <w:color w:val="000000"/>
                <w:sz w:val="20"/>
                <w:szCs w:val="20"/>
              </w:rPr>
              <w:t xml:space="preserve">WCAG 2.1 AA — delivery standard for the eLearning module.</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1.4  Course Learning Outcomes</w:t>
      </w:r>
    </w:p>
    <w:p>
      <w:pPr>
        <w:spacing w:after="80" w:before="80"/>
      </w:pPr>
      <w:r>
        <w:rPr>
          <w:rFonts w:ascii="Arial" w:cs="Arial" w:eastAsia="Arial" w:hAnsi="Arial"/>
          <w:b w:val="false"/>
          <w:bCs w:val="false"/>
          <w:i w:val="false"/>
          <w:iCs w:val="false"/>
          <w:color w:val="000000"/>
          <w:sz w:val="22"/>
          <w:szCs w:val="22"/>
        </w:rPr>
        <w:t xml:space="preserve">By the end of this course, learners will be able 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CLO</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Description</w:t>
            </w:r>
          </w:p>
        </w:tc>
      </w:tr>
      <w:tr>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1</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Define disability using a rights-based framework and distinguish between the medical, social, and rights-based models.</w:t>
            </w:r>
          </w:p>
        </w:tc>
      </w:tr>
      <w:tr>
        <w:tc>
          <w:tcPr>
            <w:tcW w:type="pct" w:w="5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2</w:t>
            </w:r>
          </w:p>
        </w:tc>
        <w:tc>
          <w:tcPr>
            <w:tcW w:type="pct" w:w="5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Identify key legislative foundations (AODA, OHRC, CRPD) and explain why legal compliance is the floor — not the ceiling — for accessibility excellence.</w:t>
            </w:r>
          </w:p>
        </w:tc>
      </w:tr>
      <w:tr>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3</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Apply the five Accessibility First guiding principles and the four-area Accessibility-in-Practice framework to everyday hospital interactions.</w:t>
            </w:r>
          </w:p>
        </w:tc>
      </w:tr>
      <w:tr>
        <w:tc>
          <w:tcPr>
            <w:tcW w:type="pct" w:w="5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4</w:t>
            </w:r>
          </w:p>
        </w:tc>
        <w:tc>
          <w:tcPr>
            <w:tcW w:type="pct" w:w="5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Use the Accessibility Decision Path to recognize and respond to barriers in real time.</w:t>
            </w:r>
          </w:p>
        </w:tc>
      </w:tr>
      <w:tr>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5</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Recognize attitudinal, systemic, communication, digital, and policy barriers, and identify governance and escalation pathways for addressing them.</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1.5  Summative Assessments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Title of Assessment</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Brief Description</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Weight</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Position</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In-Module Knowledge Check</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 questions — 2 MCQ (definitions / models) + 1 drag-and-match (5 guiding principles) + 1 sequence (Decision Path). 2 attempts each.</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50%</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Screen 7.1</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Branching Scenario Choice</w:t>
            </w:r>
          </w:p>
        </w:tc>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 of 3 responses to Policy vs. Practice; branch-aware feedback maps each option to a guiding principle.</w:t>
            </w:r>
          </w:p>
        </w:tc>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20%</w:t>
            </w:r>
          </w:p>
        </w:tc>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Screens 4.2 → 4.3</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Click-and-Review Reflections</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Scenarios 2 &amp; 3 — both reveal cards must be opened. Completion-graded.</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10%</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Screens 4.4 &amp; 4.5</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My Action Plan (MAP)</w:t>
            </w:r>
          </w:p>
        </w:tc>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Stop / Start / Continue commitments + pre/post confidence. Completion-graded.</w:t>
            </w:r>
          </w:p>
        </w:tc>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20%</w:t>
            </w:r>
          </w:p>
        </w:tc>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Screen 7.2</w:t>
            </w:r>
          </w:p>
        </w:tc>
      </w:tr>
    </w:tbl>
    <w:p>
      <w:r>
        <w:rPr>
          <w:rFonts w:ascii="Arial" w:cs="Arial" w:eastAsia="Arial" w:hAnsi="Arial"/>
          <w:b w:val="false"/>
          <w:bCs w:val="false"/>
          <w:i w:val="false"/>
          <w:iCs w:val="false"/>
          <w:color w:val="000000"/>
          <w:sz w:val="22"/>
          <w:szCs w:val="22"/>
        </w:rPr>
        <w:t xml:space="preserve"/>
      </w:r>
    </w:p>
    <w:p>
      <w:pPr>
        <w:pStyle w:val="Heading3"/>
        <w:spacing w:after="120" w:before="240"/>
      </w:pPr>
      <w:r>
        <w:rPr>
          <w:rFonts w:ascii="Arial" w:cs="Arial" w:eastAsia="Arial" w:hAnsi="Arial"/>
          <w:b/>
          <w:bCs/>
          <w:i w:val="false"/>
          <w:iCs w:val="false"/>
          <w:color w:val="245BAA"/>
          <w:sz w:val="24"/>
          <w:szCs w:val="24"/>
        </w:rPr>
        <w:t xml:space="preserve">CLO × Assessment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CLO</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Knowledge Check</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Branching Scenario</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Click-and-Review</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MAP</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1 — Disability framework &amp; models</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2 — Legislative foundations</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3 — Apply 5 principles + 4 areas</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4 — Accessibility Decision Path</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CLO 5 — Barriers, governance &amp; escalation</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X</w:t>
            </w:r>
          </w:p>
        </w:tc>
      </w:tr>
    </w:tbl>
    <w:p>
      <w:r>
        <w:br w:type="page"/>
      </w:r>
    </w:p>
    <w:p>
      <w:pPr>
        <w:pStyle w:val="Heading2"/>
        <w:spacing w:after="120" w:before="240"/>
      </w:pPr>
      <w:r>
        <w:rPr>
          <w:rFonts w:ascii="Arial" w:cs="Arial" w:eastAsia="Arial" w:hAnsi="Arial"/>
          <w:b/>
          <w:bCs/>
          <w:i w:val="false"/>
          <w:iCs w:val="false"/>
          <w:color w:val="192858"/>
          <w:sz w:val="28"/>
          <w:szCs w:val="28"/>
        </w:rPr>
        <w:t xml:space="preserve">1.6  Master Screen Schedule</w:t>
      </w:r>
    </w:p>
    <w:p>
      <w:pPr>
        <w:spacing w:after="80" w:before="80"/>
      </w:pPr>
      <w:r>
        <w:rPr>
          <w:rFonts w:ascii="Arial" w:cs="Arial" w:eastAsia="Arial" w:hAnsi="Arial"/>
          <w:b w:val="false"/>
          <w:bCs w:val="false"/>
          <w:i w:val="false"/>
          <w:iCs w:val="false"/>
          <w:color w:val="000000"/>
          <w:sz w:val="22"/>
          <w:szCs w:val="22"/>
        </w:rPr>
        <w:t xml:space="preserve">All 24 screens, organized into 7 scenes that map directly to Articulate Storyline scenes. Module length is intentionally longer than the 6-minute Digitization Guidance default to preserve full content fidelity from Guide 1; text-heavy content uses click-and-review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Scene</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Screen</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Title</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Notes / Assessment</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1.1</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Welcome</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Hook</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1.2</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Why this matters &amp; Strategic Intent</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Why</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1.3</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What you will learn (5 outcomes)</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Outcomes</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1.4</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How to use this course</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Orientation</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1.5</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Indigenous Peoples &amp; Cultural Safety</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Cross-cutting</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Verbatim across all 17 courses.</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2.1</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Section 1 — Understanding Disability</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Read</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Click-to-reveal.</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2.2</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Section 2 — Models of Disability</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Read</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Timeline reveal.</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2.3</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The Five Guiding Principles</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Read</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5-tile interactive grid.</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2.4</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Accessibility in Practice — 4 areas</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Read</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Tabbed reveal.</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2.5</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Key Themes</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Read</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Accordion (6).</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2.6</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Legislative &amp; Policy Foundations</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Read</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Flip cards (6).</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3</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3.1</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The Accessibility Decision Path</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Tool</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4-step interactive flow.</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4.1</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Scenario 1 — Policy vs. Practice (setup)</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Scenario</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4.2</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What would you do?</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Decide</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Branching · graded.</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4.3</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Correct approach + branch-aware feedback</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Feedback</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3 layers (A/B/C).</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4.4</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Scenario 2 — Physical Environment</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Scenario</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Click-and-review.</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4.5</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Scenario 3 — Employee Awareness</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Scenario</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Click-and-review.</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5</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5.1</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Going deeper — Scenario A (SBAR)</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Deepen</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NotebookLM podcast option.</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5</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5.2</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Going deeper — Scenario B (SBAR)</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Deepen</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NotebookLM podcast option.</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6</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6.1</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Common Challenges &amp; Responses</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Reflect</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Myth-buster.</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6</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6.2</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Risk, Governance &amp; Institutional Accountability</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Risk</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6</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6.3</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Accountability &amp; Escalation Pathways</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Escalate</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Hub-and-spoke.</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7</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7.1</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Knowledge check</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Check</w:t>
            </w:r>
          </w:p>
        </w:tc>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 Q · 2 attempts each.</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7</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7.2</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My Action Plan + confidence + closing</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Action</w:t>
            </w:r>
          </w:p>
        </w:tc>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MAP + pre/post + references.</w:t>
            </w:r>
          </w:p>
        </w:tc>
      </w:tr>
    </w:tbl>
    <w:p>
      <w:r>
        <w:br w:type="page"/>
      </w:r>
    </w:p>
    <w:p>
      <w:pPr>
        <w:pStyle w:val="Heading2"/>
        <w:spacing w:after="120" w:before="240"/>
      </w:pPr>
      <w:r>
        <w:rPr>
          <w:rFonts w:ascii="Arial" w:cs="Arial" w:eastAsia="Arial" w:hAnsi="Arial"/>
          <w:b/>
          <w:bCs/>
          <w:i w:val="false"/>
          <w:iCs w:val="false"/>
          <w:color w:val="192858"/>
          <w:sz w:val="28"/>
          <w:szCs w:val="28"/>
        </w:rPr>
        <w:t xml:space="preserve">1.7  Module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Associated CLOs</w:t>
            </w:r>
          </w:p>
        </w:tc>
        <w:tc>
          <w:tcPr>
            <w:tcW w:type="pct" w:w="7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CLO 1, CLO 2, CLO 3, CLO 4, CLO 5</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Guiding Questions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What does "disability" mean once we step beyond medical language?</w:t>
            </w:r>
          </w:p>
          <w:p>
            <w:pPr>
              <w:jc w:val="left"/>
            </w:pPr>
            <w:r>
              <w:rPr>
                <w:rFonts w:ascii="Arial" w:cs="Arial" w:eastAsia="Arial" w:hAnsi="Arial"/>
                <w:b w:val="false"/>
                <w:bCs w:val="false"/>
                <w:i w:val="false"/>
                <w:iCs w:val="false"/>
                <w:color w:val="000000"/>
                <w:sz w:val="20"/>
                <w:szCs w:val="20"/>
              </w:rPr>
              <w:t xml:space="preserve">Where does AODA compliance end and accessibility excellence begin?</w:t>
            </w:r>
          </w:p>
          <w:p>
            <w:pPr>
              <w:jc w:val="left"/>
            </w:pPr>
            <w:r>
              <w:rPr>
                <w:rFonts w:ascii="Arial" w:cs="Arial" w:eastAsia="Arial" w:hAnsi="Arial"/>
                <w:b w:val="false"/>
                <w:bCs w:val="false"/>
                <w:i w:val="false"/>
                <w:iCs w:val="false"/>
                <w:color w:val="000000"/>
                <w:sz w:val="20"/>
                <w:szCs w:val="20"/>
              </w:rPr>
              <w:t xml:space="preserve">Which Accessibility First guiding principle do I most often forget in my role?</w:t>
            </w:r>
          </w:p>
          <w:p>
            <w:pPr>
              <w:jc w:val="left"/>
            </w:pPr>
            <w:r>
              <w:rPr>
                <w:rFonts w:ascii="Arial" w:cs="Arial" w:eastAsia="Arial" w:hAnsi="Arial"/>
                <w:b w:val="false"/>
                <w:bCs w:val="false"/>
                <w:i w:val="false"/>
                <w:iCs w:val="false"/>
                <w:color w:val="000000"/>
                <w:sz w:val="20"/>
                <w:szCs w:val="20"/>
              </w:rPr>
              <w:t xml:space="preserve">How does intersectionality shape the experiences of patients in care?</w:t>
            </w:r>
          </w:p>
          <w:p>
            <w:pPr>
              <w:jc w:val="left"/>
            </w:pPr>
            <w:r>
              <w:rPr>
                <w:rFonts w:ascii="Arial" w:cs="Arial" w:eastAsia="Arial" w:hAnsi="Arial"/>
                <w:b w:val="false"/>
                <w:bCs w:val="false"/>
                <w:i w:val="false"/>
                <w:iCs w:val="false"/>
                <w:color w:val="000000"/>
                <w:sz w:val="20"/>
                <w:szCs w:val="20"/>
              </w:rPr>
              <w:t xml:space="preserve">When a barrier appears, what is my escalation path?</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Summative Assessment</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In-Module Knowledge Check (Screen 7.1)</w:t>
            </w:r>
          </w:p>
          <w:p>
            <w:pPr>
              <w:jc w:val="left"/>
            </w:pPr>
            <w:r>
              <w:rPr>
                <w:rFonts w:ascii="Arial" w:cs="Arial" w:eastAsia="Arial" w:hAnsi="Arial"/>
                <w:b w:val="false"/>
                <w:bCs w:val="false"/>
                <w:i w:val="false"/>
                <w:iCs w:val="false"/>
                <w:color w:val="000000"/>
                <w:sz w:val="20"/>
                <w:szCs w:val="20"/>
              </w:rPr>
              <w:t xml:space="preserve">Branching Scenario Choice (Screens 4.2 → 4.3)</w:t>
            </w:r>
          </w:p>
          <w:p>
            <w:pPr>
              <w:jc w:val="left"/>
            </w:pPr>
            <w:r>
              <w:rPr>
                <w:rFonts w:ascii="Arial" w:cs="Arial" w:eastAsia="Arial" w:hAnsi="Arial"/>
                <w:b w:val="false"/>
                <w:bCs w:val="false"/>
                <w:i w:val="false"/>
                <w:iCs w:val="false"/>
                <w:color w:val="000000"/>
                <w:sz w:val="20"/>
                <w:szCs w:val="20"/>
              </w:rPr>
              <w:t xml:space="preserve">Click-and-Review Reflections (Screens 4.4 &amp; 4.5)</w:t>
            </w:r>
          </w:p>
          <w:p>
            <w:pPr>
              <w:jc w:val="left"/>
            </w:pPr>
            <w:r>
              <w:rPr>
                <w:rFonts w:ascii="Arial" w:cs="Arial" w:eastAsia="Arial" w:hAnsi="Arial"/>
                <w:b w:val="false"/>
                <w:bCs w:val="false"/>
                <w:i w:val="false"/>
                <w:iCs w:val="false"/>
                <w:color w:val="000000"/>
                <w:sz w:val="20"/>
                <w:szCs w:val="20"/>
              </w:rPr>
              <w:t xml:space="preserve">My Action Plan submission (Screen 7.2)</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Estimated Hours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Approx. 0.25 hours (~12–15 minutes) — longer than the 6-minute default to preserve full source content.</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1.8  Version Control &amp;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Version</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Date</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Author</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Change Summary</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v0.5 (UHN-branded · two-section)</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2026-04-28</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Yi Jin (ID)</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Two-section structure: Part 1 (~6 pages) for content-owner review; Part 2 (designer toolkit) with 3-column screen tables (Step | Activities | Design Guide), image-prompt library, NotebookLM workflow, Storyline build reference. Full UHN brand applied — logo, navy #192958, accent #255CAA, alt-fill #F5F5F5, Arial typography.</w:t>
            </w:r>
          </w:p>
        </w:tc>
      </w:tr>
    </w:tbl>
    <w:p>
      <w:r>
        <w:rPr>
          <w:rFonts w:ascii="Arial" w:cs="Arial" w:eastAsia="Arial" w:hAnsi="Arial"/>
          <w:b w:val="false"/>
          <w:bCs w:val="false"/>
          <w:i w:val="false"/>
          <w:iCs w:val="false"/>
          <w:color w:val="000000"/>
          <w:sz w:val="22"/>
          <w:szCs w:val="22"/>
        </w:rPr>
        <w:t xml:space="preserve"/>
      </w:r>
    </w:p>
    <w:p>
      <w:pPr>
        <w:pStyle w:val="Heading3"/>
        <w:spacing w:after="120" w:before="240"/>
      </w:pPr>
      <w:r>
        <w:rPr>
          <w:rFonts w:ascii="Arial" w:cs="Arial" w:eastAsia="Arial" w:hAnsi="Arial"/>
          <w:b/>
          <w:bCs/>
          <w:i w:val="false"/>
          <w:iCs w:val="false"/>
          <w:color w:val="245BAA"/>
          <w:sz w:val="24"/>
          <w:szCs w:val="24"/>
        </w:rPr>
        <w:t xml:space="preserve">Content Owner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Reviewer</w:t>
            </w:r>
          </w:p>
        </w:tc>
        <w:tc>
          <w:tcPr>
            <w:tcW w:type="pct" w:w="7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Jacqueline Silvera — IDEAA, People &amp; Culture, UHN</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Decision</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  Approve as-is        ☐  Approve with minor changes (tracked changes attached)        ☐  Rework — see comments</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Date</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____________________</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Signature</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____________________</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92858" w:val="clear"/>
            <w:tcMar>
              <w:top w:type="dxa" w:w="120"/>
              <w:left w:type="dxa" w:w="80"/>
              <w:bottom w:type="dxa" w:w="120"/>
              <w:right w:type="dxa" w:w="80"/>
            </w:tcMar>
          </w:tcPr>
          <w:p>
            <w:pPr>
              <w:jc w:val="center"/>
            </w:pPr>
            <w:r>
              <w:rPr>
                <w:rFonts w:ascii="Arial Black" w:cs="Arial Black" w:eastAsia="Arial Black" w:hAnsi="Arial Black"/>
                <w:b/>
                <w:bCs/>
                <w:i w:val="false"/>
                <w:iCs w:val="false"/>
                <w:color w:val="FFFFFF"/>
                <w:sz w:val="28"/>
                <w:szCs w:val="28"/>
              </w:rPr>
              <w:t xml:space="preserve">PART 2   —   DESIGNER TOOLKIT  (for Yi Jin / Developer)</w:t>
            </w:r>
          </w:p>
        </w:tc>
      </w:tr>
    </w:tbl>
    <w:p>
      <w:r>
        <w:rPr>
          <w:rFonts w:ascii="Arial" w:cs="Arial" w:eastAsia="Arial" w:hAnsi="Arial"/>
          <w:b w:val="false"/>
          <w:bCs w:val="false"/>
          <w:i w:val="false"/>
          <w:iCs w:val="false"/>
          <w:color w:val="000000"/>
          <w:sz w:val="22"/>
          <w:szCs w:val="22"/>
        </w:rPr>
        <w:t xml:space="preserve"/>
      </w:r>
    </w:p>
    <w:p>
      <w:pPr>
        <w:spacing w:after="80" w:before="80"/>
      </w:pPr>
      <w:r>
        <w:rPr>
          <w:rFonts w:ascii="Arial" w:cs="Arial" w:eastAsia="Arial" w:hAnsi="Arial"/>
          <w:b w:val="false"/>
          <w:bCs w:val="false"/>
          <w:i w:val="false"/>
          <w:iCs w:val="false"/>
          <w:color w:val="000000"/>
          <w:sz w:val="22"/>
          <w:szCs w:val="22"/>
        </w:rPr>
        <w:t xml:space="preserve">Per-screen 3-column tables (Step · Activities · Design Guide). The Design Guide column captures the interaction format, accessibility specifications, and — for visuals — the image / infographic generation prompt you can paste into Claude Code, Gemini, or Imagen 3. For audio-rich scenarios, the column references the NotebookLM Audio Overview workflow.</w:t>
      </w:r>
    </w:p>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1.1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Welcome</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Hook</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Welcome cover</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[LOCKED] TITLE: Introduction to Accessibility and Guiding Principles</w:t>
            </w:r>
          </w:p>
          <w:p>
            <w:pPr>
              <w:spacing w:after="20" w:before="20"/>
            </w:pPr>
            <w:r>
              <w:rPr>
                <w:rFonts w:ascii="Arial" w:cs="Arial" w:eastAsia="Arial" w:hAnsi="Arial"/>
                <w:b w:val="false"/>
                <w:bCs w:val="false"/>
                <w:i w:val="false"/>
                <w:iCs w:val="false"/>
                <w:color w:val="000000"/>
                <w:sz w:val="18"/>
                <w:szCs w:val="18"/>
              </w:rPr>
              <w:t xml:space="preserve">[LOCKED] SUBTITLE: Foundations of Disability, Inclusion, and Accessible Design</w:t>
            </w:r>
          </w:p>
          <w:p>
            <w:pPr>
              <w:spacing w:after="20" w:before="20"/>
            </w:pPr>
            <w:r>
              <w:rPr>
                <w:rFonts w:ascii="Arial" w:cs="Arial" w:eastAsia="Arial" w:hAnsi="Arial"/>
                <w:b w:val="false"/>
                <w:bCs w:val="false"/>
                <w:i w:val="false"/>
                <w:iCs w:val="false"/>
                <w:color w:val="000000"/>
                <w:sz w:val="18"/>
                <w:szCs w:val="18"/>
              </w:rPr>
              <w:t xml:space="preserve">[LOCKED] TAGLINE: Accessibility, Dignity, and Intersectional Inclusion</w:t>
            </w:r>
          </w:p>
          <w:p>
            <w:pPr>
              <w:spacing w:after="20" w:before="20"/>
            </w:pPr>
            <w:r>
              <w:rPr>
                <w:rFonts w:ascii="Arial" w:cs="Arial" w:eastAsia="Arial" w:hAnsi="Arial"/>
                <w:b w:val="false"/>
                <w:bCs w:val="false"/>
                <w:i w:val="false"/>
                <w:iCs w:val="false"/>
                <w:color w:val="000000"/>
                <w:sz w:val="18"/>
                <w:szCs w:val="18"/>
              </w:rPr>
              <w:t xml:space="preserve">[DRAFT] METADATA: Course 1 of 17 · ~12–15 minutes</w:t>
            </w:r>
          </w:p>
          <w:p>
            <w:pPr>
              <w:spacing w:after="20" w:before="20"/>
            </w:pPr>
            <w:r>
              <w:rPr>
                <w:rFonts w:ascii="Arial" w:cs="Arial" w:eastAsia="Arial" w:hAnsi="Arial"/>
                <w:b w:val="false"/>
                <w:bCs w:val="false"/>
                <w:i w:val="false"/>
                <w:iCs w:val="false"/>
                <w:color w:val="000000"/>
                <w:sz w:val="18"/>
                <w:szCs w:val="18"/>
              </w:rPr>
              <w:t xml:space="preserve">[DRAFT] BUTTONS: Begin · Skip intro</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"Welcome to the Accessibility First series. This is Course 1 — Introduction to Accessibility and Guiding Principles. It will take about twelve to fifteen minutes and sets up the language and the principles you will use across the rest of the series."</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Cover slide · static layout with autoplay narration.</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Begin button gated until VO ends (variable VO_S11_done = True). Skip-intro link bypasses to Slide 1.3 for returning learners.</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1.4.3 contrast ≥ 4.5:1 · 2.1.1 keyboard reachable · 2.4.7 visible focus · 44 × 44 px tap target · CC ON by default.</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Warm-neutral background; UHN logo top-left; title centered; NO clinical white/blue; NO disability stereotypes.</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"Soft warm-neutral gradient background, dusty rose and beige tones, gentle organic curves, no people, no text, calm and welcoming, healthcare elearning cover. Minimalist composition. 1920×1080."</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Cover pattern reused in every course (1–17). Master slide carries the layout; only title, course number, and VO change per course.</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1.2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Why this matters &amp; Strategic Intent</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Why</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Purpose + Strategic Intent + Why This Guide Matters</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Accessibility is not an extra. It is care.</w:t>
            </w:r>
          </w:p>
          <w:p>
            <w:pPr>
              <w:spacing w:after="20" w:before="20"/>
            </w:pPr>
            <w:r>
              <w:rPr>
                <w:rFonts w:ascii="Arial" w:cs="Arial" w:eastAsia="Arial" w:hAnsi="Arial"/>
                <w:b w:val="false"/>
                <w:bCs w:val="false"/>
                <w:i w:val="false"/>
                <w:iCs w:val="false"/>
                <w:color w:val="000000"/>
                <w:sz w:val="18"/>
                <w:szCs w:val="18"/>
              </w:rPr>
              <w:t xml:space="preserve">[LOCKED] PURPOSE — PARAGRAPH 1: This guide introduces shared language, foundational accessibility practices, and awareness of barriers within healthcare environments. It is aligned with the Accessibility for Ontarians with Disabilities Act (AODA), the Ontario Human Rights Code (OHRC), and UHN Accessibility Policy.</w:t>
            </w:r>
          </w:p>
          <w:p>
            <w:pPr>
              <w:spacing w:after="20" w:before="20"/>
            </w:pPr>
            <w:r>
              <w:rPr>
                <w:rFonts w:ascii="Arial" w:cs="Arial" w:eastAsia="Arial" w:hAnsi="Arial"/>
                <w:b w:val="false"/>
                <w:bCs w:val="false"/>
                <w:i w:val="false"/>
                <w:iCs w:val="false"/>
                <w:color w:val="000000"/>
                <w:sz w:val="18"/>
                <w:szCs w:val="18"/>
              </w:rPr>
              <w:t xml:space="preserve">[LOCKED] PURPOSE — PARAGRAPH 2: It establishes a common foundation for understanding accessibility as both a legal obligation and a core component of safe, equitable, and person-centred care. This includes recognizing how historical and systemic factors shape access to care and services.</w:t>
            </w:r>
          </w:p>
          <w:p>
            <w:pPr>
              <w:spacing w:after="20" w:before="20"/>
            </w:pPr>
            <w:r>
              <w:rPr>
                <w:rFonts w:ascii="Arial" w:cs="Arial" w:eastAsia="Arial" w:hAnsi="Arial"/>
                <w:b w:val="false"/>
                <w:bCs w:val="false"/>
                <w:i w:val="false"/>
                <w:iCs w:val="false"/>
                <w:color w:val="000000"/>
                <w:sz w:val="18"/>
                <w:szCs w:val="18"/>
              </w:rPr>
              <w:t xml:space="preserve">[LOCKED] STRATEGIC INTENT: Establish accessibility as a proactive, system-level governance responsibility embedded in leadership, policy, and operational decision-making.</w:t>
            </w:r>
          </w:p>
          <w:p>
            <w:pPr>
              <w:spacing w:after="20" w:before="20"/>
            </w:pPr>
            <w:r>
              <w:rPr>
                <w:rFonts w:ascii="Arial" w:cs="Arial" w:eastAsia="Arial" w:hAnsi="Arial"/>
                <w:b w:val="false"/>
                <w:bCs w:val="false"/>
                <w:i w:val="false"/>
                <w:iCs w:val="false"/>
                <w:color w:val="000000"/>
                <w:sz w:val="18"/>
                <w:szCs w:val="18"/>
              </w:rPr>
              <w:t xml:space="preserve">[LOCKED] WHY THIS GUIDE MATTERS: Accessibility failures increase legal exposure, patient safety risk, employee disengagement, and institutional reputational harm. This Guide creates shared language and accountability foundations for the full series.</w:t>
            </w:r>
          </w:p>
          <w:p>
            <w:pPr>
              <w:spacing w:after="20" w:before="20"/>
            </w:pPr>
            <w:r>
              <w:rPr>
                <w:rFonts w:ascii="Arial" w:cs="Arial" w:eastAsia="Arial" w:hAnsi="Arial"/>
                <w:b w:val="false"/>
                <w:bCs w:val="false"/>
                <w:i w:val="false"/>
                <w:iCs w:val="false"/>
                <w:color w:val="000000"/>
                <w:sz w:val="18"/>
                <w:szCs w:val="18"/>
              </w:rPr>
              <w:t xml:space="preserve">[DRAFT] CALLOUT: This series is dignity-based, not compliance-driven.</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"Accessibility First takes a dignity-based view of care. It is grounded in the Accessibility for Ontarians with Disabilities Act, the Ontario Human Rights Code, and UHN Accessibility Policy — but it goes further. Compliance is the floor; the goal is a shared foundation of language and practice that every UHN role can use to recognize and remove barriers in everyday care."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Reading screen with progressive reveal.</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Bullets fade in synced to VO. Strategic Intent + Why-it-Matters appear as side callout cards. "Show all" toggle reveals all text instantly for screen-reader / keyboard users.</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3.1.1 plain language · 1.3.2 reading order Header → Purpose 1 → 2 → SI → WIM → Callout · CC ON · pause/replay available.</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Header + 2 main paragraphs in left 2/3; Strategic Intent + Why-it-Matters as warm-band cards in right 1/3.</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"Abstract icon set: a hand cradling a small sphere (representing care), in single-weight outline style, monochrome UHN navy on transparent background, vector SVG, decorative."</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1.3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What you will learn (5 outcomes)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Outcomes</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Five core objectives + 3 learning emphases</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By the end of this course you will be able to:</w:t>
            </w:r>
          </w:p>
          <w:p>
            <w:pPr>
              <w:spacing w:after="20" w:before="20"/>
            </w:pPr>
            <w:r>
              <w:rPr>
                <w:rFonts w:ascii="Arial" w:cs="Arial" w:eastAsia="Arial" w:hAnsi="Arial"/>
                <w:b w:val="false"/>
                <w:bCs w:val="false"/>
                <w:i w:val="false"/>
                <w:iCs w:val="false"/>
                <w:color w:val="000000"/>
                <w:sz w:val="18"/>
                <w:szCs w:val="18"/>
              </w:rPr>
              <w:t xml:space="preserve">[LOCKED] OBJECTIVE 1: Define accessibility beyond physical barriers, including attitudinal, systemic, communication, digital, and policy barriers.</w:t>
            </w:r>
          </w:p>
          <w:p>
            <w:pPr>
              <w:spacing w:after="20" w:before="20"/>
            </w:pPr>
            <w:r>
              <w:rPr>
                <w:rFonts w:ascii="Arial" w:cs="Arial" w:eastAsia="Arial" w:hAnsi="Arial"/>
                <w:b w:val="false"/>
                <w:bCs w:val="false"/>
                <w:i w:val="false"/>
                <w:iCs w:val="false"/>
                <w:color w:val="000000"/>
                <w:sz w:val="18"/>
                <w:szCs w:val="18"/>
              </w:rPr>
              <w:t xml:space="preserve">[LOCKED] OBJECTIVE 2: Introduce key legislative foundations: the Accessibility for Ontarians with Disabilities Act (AODA) and the Ontario Human Rights Code (OHRC).</w:t>
            </w:r>
          </w:p>
          <w:p>
            <w:pPr>
              <w:spacing w:after="20" w:before="20"/>
            </w:pPr>
            <w:r>
              <w:rPr>
                <w:rFonts w:ascii="Arial" w:cs="Arial" w:eastAsia="Arial" w:hAnsi="Arial"/>
                <w:b w:val="false"/>
                <w:bCs w:val="false"/>
                <w:i w:val="false"/>
                <w:iCs w:val="false"/>
                <w:color w:val="000000"/>
                <w:sz w:val="18"/>
                <w:szCs w:val="18"/>
              </w:rPr>
              <w:t xml:space="preserve">[LOCKED] OBJECTIVE 3: Explain intersectional analysis — how disability intersects with race, gender, age, income, language, and other identity factors.</w:t>
            </w:r>
          </w:p>
          <w:p>
            <w:pPr>
              <w:spacing w:after="20" w:before="20"/>
            </w:pPr>
            <w:r>
              <w:rPr>
                <w:rFonts w:ascii="Arial" w:cs="Arial" w:eastAsia="Arial" w:hAnsi="Arial"/>
                <w:b w:val="false"/>
                <w:bCs w:val="false"/>
                <w:i w:val="false"/>
                <w:iCs w:val="false"/>
                <w:color w:val="000000"/>
                <w:sz w:val="18"/>
                <w:szCs w:val="18"/>
              </w:rPr>
              <w:t xml:space="preserve">[LOCKED] OBJECTIVE 4: Shift accessibility from an accommodation model to a proactive design and governance approach.</w:t>
            </w:r>
          </w:p>
          <w:p>
            <w:pPr>
              <w:spacing w:after="20" w:before="20"/>
            </w:pPr>
            <w:r>
              <w:rPr>
                <w:rFonts w:ascii="Arial" w:cs="Arial" w:eastAsia="Arial" w:hAnsi="Arial"/>
                <w:b w:val="false"/>
                <w:bCs w:val="false"/>
                <w:i w:val="false"/>
                <w:iCs w:val="false"/>
                <w:color w:val="000000"/>
                <w:sz w:val="18"/>
                <w:szCs w:val="18"/>
              </w:rPr>
              <w:t xml:space="preserve">[LOCKED] OBJECTIVE 5: Frame accessibility as a shared organizational responsibility.</w:t>
            </w:r>
          </w:p>
          <w:p>
            <w:pPr>
              <w:spacing w:after="20" w:before="20"/>
            </w:pPr>
            <w:r>
              <w:rPr>
                <w:rFonts w:ascii="Arial" w:cs="Arial" w:eastAsia="Arial" w:hAnsi="Arial"/>
                <w:b w:val="false"/>
                <w:bCs w:val="false"/>
                <w:i w:val="false"/>
                <w:iCs w:val="false"/>
                <w:color w:val="000000"/>
                <w:sz w:val="18"/>
                <w:szCs w:val="18"/>
              </w:rPr>
              <w:t xml:space="preserve">[LOCKED] LEARNING EMPHASIS: Recognize that legislative compliance alone does not prevent inaccessible systems · Use inclusive language and framing · Promote psychological safety in dialogue.</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"Five outcomes shape this course. Click each outcome card to see it in detail. Below the cards, three short statements describe how we approach the work."</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Click-to-reveal cards (5) in 3-over-2 grid + static Learning Emphasis panel below.</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Each card opens to show full LOCKED text. Continue always available (orientation slide).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4.1.2 cards expose role="button" + aria-expanded · 1.4.1 same color across cards (no severity coding) · Tab order Header → 1 → 2 → 3 → 4 → 5 → Emphasis.</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Outlined icons per card (5 different concepts).</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"Five small outlined icons in single-weight monochrome style on transparent background — (1) magnifying-glass over silhouette = define; (2) gavel + leaf = legislation; (3) overlapping circles = intersectionality; (4) flowing arrows = proactive design; (5) clasped hands = shared responsibility. Vector SVGs, UHN navy."</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1.4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How to use this course</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Orientation</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Four learning contexts (tabbed)</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This course supports learning in four ways.</w:t>
            </w:r>
          </w:p>
          <w:p>
            <w:pPr>
              <w:spacing w:after="20" w:before="20"/>
            </w:pPr>
            <w:r>
              <w:rPr>
                <w:rFonts w:ascii="Arial" w:cs="Arial" w:eastAsia="Arial" w:hAnsi="Arial"/>
                <w:b w:val="false"/>
                <w:bCs w:val="false"/>
                <w:i w:val="false"/>
                <w:iCs w:val="false"/>
                <w:color w:val="000000"/>
                <w:sz w:val="18"/>
                <w:szCs w:val="18"/>
              </w:rPr>
              <w:t xml:space="preserve">[LOCKED] TAB 1 — Self-directed learning</w:t>
            </w:r>
          </w:p>
          <w:p>
            <w:pPr>
              <w:spacing w:after="20" w:before="20"/>
            </w:pPr>
            <w:r>
              <w:rPr>
                <w:rFonts w:ascii="Arial" w:cs="Arial" w:eastAsia="Arial" w:hAnsi="Arial"/>
                <w:b w:val="false"/>
                <w:bCs w:val="false"/>
                <w:i w:val="false"/>
                <w:iCs w:val="false"/>
                <w:color w:val="000000"/>
                <w:sz w:val="18"/>
                <w:szCs w:val="18"/>
              </w:rPr>
              <w:t xml:space="preserve">[LOCKED] TAB 2 — Facilitated employee sessions</w:t>
            </w:r>
          </w:p>
          <w:p>
            <w:pPr>
              <w:spacing w:after="20" w:before="20"/>
            </w:pPr>
            <w:r>
              <w:rPr>
                <w:rFonts w:ascii="Arial" w:cs="Arial" w:eastAsia="Arial" w:hAnsi="Arial"/>
                <w:b w:val="false"/>
                <w:bCs w:val="false"/>
                <w:i w:val="false"/>
                <w:iCs w:val="false"/>
                <w:color w:val="000000"/>
                <w:sz w:val="18"/>
                <w:szCs w:val="18"/>
              </w:rPr>
              <w:t xml:space="preserve">[LOCKED] TAB 3 — Onboarding and orientation</w:t>
            </w:r>
          </w:p>
          <w:p>
            <w:pPr>
              <w:spacing w:after="20" w:before="20"/>
            </w:pPr>
            <w:r>
              <w:rPr>
                <w:rFonts w:ascii="Arial" w:cs="Arial" w:eastAsia="Arial" w:hAnsi="Arial"/>
                <w:b w:val="false"/>
                <w:bCs w:val="false"/>
                <w:i w:val="false"/>
                <w:iCs w:val="false"/>
                <w:color w:val="000000"/>
                <w:sz w:val="18"/>
                <w:szCs w:val="18"/>
              </w:rPr>
              <w:t xml:space="preserve">[LOCKED] TAB 4 — Team discussions and practice reflection</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"This course can be used in four ways. Click each tab to see the use case that fits your context."</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Tabbed format · 4 horizontal tabs across the top.</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One tab open at a time. Default open tab: Self-directed.</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4.1.2 tablist/tab/tabpanel ARIA · arrow keys move tab focus · Enter/Space activates · panel announces on open via aria-live polite.</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Single outlined icon per tab.</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1.5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Indigenous Peoples &amp; Cultural Safety</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Cross-cutting</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Cultural safety framing — verbatim across every course</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Accessibility includes cultural safety.</w:t>
            </w:r>
          </w:p>
          <w:p>
            <w:pPr>
              <w:spacing w:after="20" w:before="20"/>
            </w:pPr>
            <w:r>
              <w:rPr>
                <w:rFonts w:ascii="Arial" w:cs="Arial" w:eastAsia="Arial" w:hAnsi="Arial"/>
                <w:b w:val="false"/>
                <w:bCs w:val="false"/>
                <w:i w:val="false"/>
                <w:iCs w:val="false"/>
                <w:color w:val="000000"/>
                <w:sz w:val="18"/>
                <w:szCs w:val="18"/>
              </w:rPr>
              <w:t xml:space="preserve">[LOCKED] PARAGRAPH 1: Accessibility in Canada must also be understood within the broader context of colonial history and its ongoing impacts on First Nations, Inuit, and Métis Peoples. These impacts include intergenerational trauma, systemic discrimination, and inequities in access to health services, geography, and culturally appropriate care, including language and communication supports.</w:t>
            </w:r>
          </w:p>
          <w:p>
            <w:pPr>
              <w:spacing w:after="20" w:before="20"/>
            </w:pPr>
            <w:r>
              <w:rPr>
                <w:rFonts w:ascii="Arial" w:cs="Arial" w:eastAsia="Arial" w:hAnsi="Arial"/>
                <w:b w:val="false"/>
                <w:bCs w:val="false"/>
                <w:i w:val="false"/>
                <w:iCs w:val="false"/>
                <w:color w:val="000000"/>
                <w:sz w:val="18"/>
                <w:szCs w:val="18"/>
              </w:rPr>
              <w:t xml:space="preserve">[LOCKED] PARAGRAPH 2: Accessibility includes respecting Indigenous rights to self-determination, cultural practices, and ways of knowing. This includes recognizing the role of family, community, and language in care and decision-making.</w:t>
            </w:r>
          </w:p>
          <w:p>
            <w:pPr>
              <w:spacing w:after="20" w:before="20"/>
            </w:pPr>
            <w:r>
              <w:rPr>
                <w:rFonts w:ascii="Arial" w:cs="Arial" w:eastAsia="Arial" w:hAnsi="Arial"/>
                <w:b w:val="false"/>
                <w:bCs w:val="false"/>
                <w:i w:val="false"/>
                <w:iCs w:val="false"/>
                <w:color w:val="000000"/>
                <w:sz w:val="18"/>
                <w:szCs w:val="18"/>
              </w:rPr>
              <w:t xml:space="preserve">[LOCKED] PARAGRAPH 3: Practicing accessibility alongside cultural safety, humility, and respect for Indigenous rights supports more equitable, trustworthy, and person-centred care.</w:t>
            </w:r>
          </w:p>
          <w:p>
            <w:pPr>
              <w:spacing w:after="20" w:before="20"/>
            </w:pPr>
            <w:r>
              <w:rPr>
                <w:rFonts w:ascii="Arial" w:cs="Arial" w:eastAsia="Arial" w:hAnsi="Arial"/>
                <w:b w:val="false"/>
                <w:bCs w:val="false"/>
                <w:i w:val="false"/>
                <w:iCs w:val="false"/>
                <w:color w:val="000000"/>
                <w:sz w:val="18"/>
                <w:szCs w:val="18"/>
              </w:rPr>
              <w:t xml:space="preserve">[DRAFT] CALLOUT: This passage appears in every course in the series.</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[LOCKED] Read the LOCKED paragraphs verbatim, framed by 1 DRAFT intro line and 1 DRAFT closing line.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Static reading screen with audio narration · MANDATORY ≥30s dwell.</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Continue button enabled at 0:30 (variable S15_dwell_met).</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1.2.2 captions ON by default (MANDATORY) · transcript link · 2.2.1 forced minimum read time.</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Respectful, non-tokenistic imagery — final asset must be approved by IDEAA cultural-safety reviewer.</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"Abstract land-and-water motif inspired by Canadian landscape — gentle horizon line, warm earth tones (sienna, ochre, deep teal), soft painterly brushwork, no human figures, no Indigenous-specific symbols (no medicine wheels, no feathers), respectful and non-tokenistic. Square 1080×1080. NOTE: final image must be reviewed by an IDEAA cultural-safety reviewer before publication."</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Cross-cutting screen reused verbatim at the equivalent position of every course (1–17).</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2.1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Section 1 — Understanding Disability</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Read</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Definitions + types + people-first dignity</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Disability is broad — and it is not a problem to be fixed.</w:t>
            </w:r>
          </w:p>
          <w:p>
            <w:pPr>
              <w:spacing w:after="20" w:before="20"/>
            </w:pPr>
            <w:r>
              <w:rPr>
                <w:rFonts w:ascii="Arial" w:cs="Arial" w:eastAsia="Arial" w:hAnsi="Arial"/>
                <w:b w:val="false"/>
                <w:bCs w:val="false"/>
                <w:i w:val="false"/>
                <w:iCs w:val="false"/>
                <w:color w:val="000000"/>
                <w:sz w:val="18"/>
                <w:szCs w:val="18"/>
              </w:rPr>
              <w:t xml:space="preserve">[LOCKED] INTRO: Disability includes a wide range of physical, sensory, mental health, intellectual, learning, and non-visible experiences.</w:t>
            </w:r>
          </w:p>
          <w:p>
            <w:pPr>
              <w:spacing w:after="20" w:before="20"/>
            </w:pPr>
            <w:r>
              <w:rPr>
                <w:rFonts w:ascii="Arial" w:cs="Arial" w:eastAsia="Arial" w:hAnsi="Arial"/>
                <w:b w:val="false"/>
                <w:bCs w:val="false"/>
                <w:i w:val="false"/>
                <w:iCs w:val="false"/>
                <w:color w:val="000000"/>
                <w:sz w:val="18"/>
                <w:szCs w:val="18"/>
              </w:rPr>
              <w:t xml:space="preserve">[LOCKED] CARD 1 — Disability: a condition that may interact with barriers to limit participation.</w:t>
            </w:r>
          </w:p>
          <w:p>
            <w:pPr>
              <w:spacing w:after="20" w:before="20"/>
            </w:pPr>
            <w:r>
              <w:rPr>
                <w:rFonts w:ascii="Arial" w:cs="Arial" w:eastAsia="Arial" w:hAnsi="Arial"/>
                <w:b w:val="false"/>
                <w:bCs w:val="false"/>
                <w:i w:val="false"/>
                <w:iCs w:val="false"/>
                <w:color w:val="000000"/>
                <w:sz w:val="18"/>
                <w:szCs w:val="18"/>
              </w:rPr>
              <w:t xml:space="preserve">[LOCKED] CARD 2 — Impairment: a medical or functional condition.</w:t>
            </w:r>
          </w:p>
          <w:p>
            <w:pPr>
              <w:spacing w:after="20" w:before="20"/>
            </w:pPr>
            <w:r>
              <w:rPr>
                <w:rFonts w:ascii="Arial" w:cs="Arial" w:eastAsia="Arial" w:hAnsi="Arial"/>
                <w:b w:val="false"/>
                <w:bCs w:val="false"/>
                <w:i w:val="false"/>
                <w:iCs w:val="false"/>
                <w:color w:val="000000"/>
                <w:sz w:val="18"/>
                <w:szCs w:val="18"/>
              </w:rPr>
              <w:t xml:space="preserve">[LOCKED] CARD 3 — Handicap: an outdated term referring to disadvantage created by environments.</w:t>
            </w:r>
          </w:p>
          <w:p>
            <w:pPr>
              <w:spacing w:after="20" w:before="20"/>
            </w:pPr>
            <w:r>
              <w:rPr>
                <w:rFonts w:ascii="Arial" w:cs="Arial" w:eastAsia="Arial" w:hAnsi="Arial"/>
                <w:b w:val="false"/>
                <w:bCs w:val="false"/>
                <w:i w:val="false"/>
                <w:iCs w:val="false"/>
                <w:color w:val="000000"/>
                <w:sz w:val="18"/>
                <w:szCs w:val="18"/>
              </w:rPr>
              <w:t xml:space="preserve">[LOCKED] TYPES PANEL — Visible · Non-visible · Episodic.</w:t>
            </w:r>
          </w:p>
          <w:p>
            <w:pPr>
              <w:spacing w:after="20" w:before="20"/>
            </w:pPr>
            <w:r>
              <w:rPr>
                <w:rFonts w:ascii="Arial" w:cs="Arial" w:eastAsia="Arial" w:hAnsi="Arial"/>
                <w:b w:val="false"/>
                <w:bCs w:val="false"/>
                <w:i w:val="false"/>
                <w:iCs w:val="false"/>
                <w:color w:val="000000"/>
                <w:sz w:val="18"/>
                <w:szCs w:val="18"/>
              </w:rPr>
              <w:t xml:space="preserve">[LOCKED] TIP: People First and Dignity — refer to people before conditions; avoid defining people by diagnosis; focus on participation, not deficits.</w:t>
            </w:r>
          </w:p>
          <w:p>
            <w:pPr>
              <w:spacing w:after="20" w:before="20"/>
            </w:pPr>
            <w:r>
              <w:rPr>
                <w:rFonts w:ascii="Arial" w:cs="Arial" w:eastAsia="Arial" w:hAnsi="Arial"/>
                <w:b w:val="false"/>
                <w:bCs w:val="false"/>
                <w:i w:val="false"/>
                <w:iCs w:val="false"/>
                <w:color w:val="000000"/>
                <w:sz w:val="18"/>
                <w:szCs w:val="18"/>
              </w:rPr>
              <w:t xml:space="preserve">[LOCKED] PRACTICE REFLECTION (optional, ungraded): Where have I seen disability framed as a problem rather than an access issue?</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[LOCKED] "Disability includes a wide range of physical, sensory, mental health, intellectual, learning, and non-visible experiences."</w:t>
            </w:r>
          </w:p>
          <w:p>
            <w:pPr>
              <w:spacing w:after="20" w:before="20"/>
            </w:pPr>
            <w:r>
              <w:rPr>
                <w:rFonts w:ascii="Arial" w:cs="Arial" w:eastAsia="Arial" w:hAnsi="Arial"/>
                <w:b w:val="false"/>
                <w:bCs w:val="false"/>
                <w:i w:val="false"/>
                <w:iCs w:val="false"/>
                <w:color w:val="000000"/>
                <w:sz w:val="18"/>
                <w:szCs w:val="18"/>
              </w:rPr>
              <w:t xml:space="preserve">[LOCKED] "Disability is a condition that may interact with barriers to limit participation. Impairment is a medical or functional condition. Handicap is outdated and we do not use it."</w:t>
            </w:r>
          </w:p>
          <w:p>
            <w:pPr>
              <w:spacing w:after="20" w:before="20"/>
            </w:pPr>
            <w:r>
              <w:rPr>
                <w:rFonts w:ascii="Arial" w:cs="Arial" w:eastAsia="Arial" w:hAnsi="Arial"/>
                <w:b w:val="false"/>
                <w:bCs w:val="false"/>
                <w:i w:val="false"/>
                <w:iCs w:val="false"/>
                <w:color w:val="000000"/>
                <w:sz w:val="18"/>
                <w:szCs w:val="18"/>
              </w:rPr>
              <w:t xml:space="preserve">[DRAFT] "Click each card to read the definition. All three must be opened to advance."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Click-to-reveal definition cards (3) + static Types panel + Tip card + optional Practice Reflection input.</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Continue gated until all three definition cards opened (R1_opened, R2_opened, R3_opened all True). Practice Reflection is local-storage only, not graded.</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4.1.2 aria-expanded on each card · 2.1.1 Tab + Enter/Space · 1.4.1 same color across cards.</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Three identical card frames with single outlined icon each.</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"Three minimal outlined icons on transparent background, single-weight stroke, monochrome UHN navy: (1) person silhouette next to a removable wall = disability/barrier interaction; (2) heart + medical cross = impairment as functional condition; (3) old photo frame with strikethrough = outdated term. Vector SVGs."</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2.2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Section 2 — Models of Disability</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Read</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Medical → Social → Rights (timeline reveal)</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Three models — three very different practices.</w:t>
            </w:r>
          </w:p>
          <w:p>
            <w:pPr>
              <w:spacing w:after="20" w:before="20"/>
            </w:pPr>
            <w:r>
              <w:rPr>
                <w:rFonts w:ascii="Arial" w:cs="Arial" w:eastAsia="Arial" w:hAnsi="Arial"/>
                <w:b w:val="false"/>
                <w:bCs w:val="false"/>
                <w:i w:val="false"/>
                <w:iCs w:val="false"/>
                <w:color w:val="000000"/>
                <w:sz w:val="18"/>
                <w:szCs w:val="18"/>
              </w:rPr>
              <w:t xml:space="preserve">[LOCKED] INTRO: Disability exists along a continuum of concepts, both nationally and internationally. The term has no universally accepted definition.</w:t>
            </w:r>
          </w:p>
          <w:p>
            <w:pPr>
              <w:spacing w:after="20" w:before="20"/>
            </w:pPr>
            <w:r>
              <w:rPr>
                <w:rFonts w:ascii="Arial" w:cs="Arial" w:eastAsia="Arial" w:hAnsi="Arial"/>
                <w:b w:val="false"/>
                <w:bCs w:val="false"/>
                <w:i w:val="false"/>
                <w:iCs w:val="false"/>
                <w:color w:val="000000"/>
                <w:sz w:val="18"/>
                <w:szCs w:val="18"/>
              </w:rPr>
              <w:t xml:space="preserve">[LOCKED] NODE 1 — Medical Model: Initially, disabilities were viewed primarily through a medical lens, focusing on deficiencies and often placing blame on the individual.</w:t>
            </w:r>
          </w:p>
          <w:p>
            <w:pPr>
              <w:spacing w:after="20" w:before="20"/>
            </w:pPr>
            <w:r>
              <w:rPr>
                <w:rFonts w:ascii="Arial" w:cs="Arial" w:eastAsia="Arial" w:hAnsi="Arial"/>
                <w:b w:val="false"/>
                <w:bCs w:val="false"/>
                <w:i w:val="false"/>
                <w:iCs w:val="false"/>
                <w:color w:val="000000"/>
                <w:sz w:val="18"/>
                <w:szCs w:val="18"/>
              </w:rPr>
              <w:t xml:space="preserve">[LOCKED] NODE 2 — Social or Environmental Model: As societal awareness grew, the focus shifted to the contributions of people with disabilities, emphasizing the social and environmental barriers that lead to their exclusion.</w:t>
            </w:r>
          </w:p>
          <w:p>
            <w:pPr>
              <w:spacing w:after="20" w:before="20"/>
            </w:pPr>
            <w:r>
              <w:rPr>
                <w:rFonts w:ascii="Arial" w:cs="Arial" w:eastAsia="Arial" w:hAnsi="Arial"/>
                <w:b w:val="false"/>
                <w:bCs w:val="false"/>
                <w:i w:val="false"/>
                <w:iCs w:val="false"/>
                <w:color w:val="000000"/>
                <w:sz w:val="18"/>
                <w:szCs w:val="18"/>
              </w:rPr>
              <w:t xml:space="preserve">[LOCKED] NODE 3 — Rights Model: A strong emphasis on the rights of people with disabilities, asserting they are entitled to the same rights as everyone else, regardless of the nature or severity of their disabilities. Supported by the UN Convention on the Rights of Persons with Disabilities (CRPD).</w:t>
            </w:r>
          </w:p>
          <w:p>
            <w:pPr>
              <w:spacing w:after="20" w:before="20"/>
            </w:pPr>
            <w:r>
              <w:rPr>
                <w:rFonts w:ascii="Arial" w:cs="Arial" w:eastAsia="Arial" w:hAnsi="Arial"/>
                <w:b w:val="false"/>
                <w:bCs w:val="false"/>
                <w:i w:val="false"/>
                <w:iCs w:val="false"/>
                <w:color w:val="000000"/>
                <w:sz w:val="18"/>
                <w:szCs w:val="18"/>
              </w:rPr>
              <w:t xml:space="preserve">[LOCKED] CONTINUUM SUMMARY: This progression reflects a shift from deficit-focused approaches to rights-based, inclusive practices.</w:t>
            </w:r>
          </w:p>
          <w:p>
            <w:pPr>
              <w:spacing w:after="20" w:before="20"/>
            </w:pPr>
            <w:r>
              <w:rPr>
                <w:rFonts w:ascii="Arial" w:cs="Arial" w:eastAsia="Arial" w:hAnsi="Arial"/>
                <w:b w:val="false"/>
                <w:bCs w:val="false"/>
                <w:i w:val="false"/>
                <w:iCs w:val="false"/>
                <w:color w:val="000000"/>
                <w:sz w:val="18"/>
                <w:szCs w:val="18"/>
              </w:rPr>
              <w:t xml:space="preserve">[DRAFT] PULL-QUOTE: Accessibility First works in the rights model.</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[LOCKED] "Disability exists along a continuum of concepts. The medical model views disability through deficits. The social model shifts focus to barriers. The rights model asserts that people with disabilities are entitled to the same rights as everyone else."</w:t>
            </w:r>
          </w:p>
          <w:p>
            <w:pPr>
              <w:spacing w:after="20" w:before="20"/>
            </w:pPr>
            <w:r>
              <w:rPr>
                <w:rFonts w:ascii="Arial" w:cs="Arial" w:eastAsia="Arial" w:hAnsi="Arial"/>
                <w:b w:val="false"/>
                <w:bCs w:val="false"/>
                <w:i w:val="false"/>
                <w:iCs w:val="false"/>
                <w:color w:val="000000"/>
                <w:sz w:val="18"/>
                <w:szCs w:val="18"/>
              </w:rPr>
              <w:t xml:space="preserve">[DRAFT] "Accessibility First works in the rights model."</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Timeline reveal · 3 nodes slide left-to-right.</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Each node is a clickable card opening a modal with full description. Replay button always available.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2.2.2 prefers-reduced-motion → fade replaces slide · 4.1.2 each node role="button" aria-haspopup="dialog".</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Uniform treatment for all three nodes — do NOT villain-code the medical model.</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"A horizontal infographic showing three connected nodes labeled 'Medical', 'Social', 'Rights', each as a circular badge with a single outlined icon inside. Connecting line with two soft right-pointing chevrons between nodes. Monochrome UHN navy on transparent background. Vector SVG, suitable as a slide background."</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2.3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The Five Accessibility First Guiding Principles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Read</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5-tile interactive grid</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The five principles you will see across all 17 courses.</w:t>
            </w:r>
          </w:p>
          <w:p>
            <w:pPr>
              <w:spacing w:after="20" w:before="20"/>
            </w:pPr>
            <w:r>
              <w:rPr>
                <w:rFonts w:ascii="Arial" w:cs="Arial" w:eastAsia="Arial" w:hAnsi="Arial"/>
                <w:b w:val="false"/>
                <w:bCs w:val="false"/>
                <w:i w:val="false"/>
                <w:iCs w:val="false"/>
                <w:color w:val="000000"/>
                <w:sz w:val="18"/>
                <w:szCs w:val="18"/>
              </w:rPr>
              <w:t xml:space="preserve">[LOCKED] TILE 1 — People First and Dignity: Ask, Listen, Act.</w:t>
            </w:r>
          </w:p>
          <w:p>
            <w:pPr>
              <w:spacing w:after="20" w:before="20"/>
            </w:pPr>
            <w:r>
              <w:rPr>
                <w:rFonts w:ascii="Arial" w:cs="Arial" w:eastAsia="Arial" w:hAnsi="Arial"/>
                <w:b w:val="false"/>
                <w:bCs w:val="false"/>
                <w:i w:val="false"/>
                <w:iCs w:val="false"/>
                <w:color w:val="000000"/>
                <w:sz w:val="18"/>
                <w:szCs w:val="18"/>
              </w:rPr>
              <w:t xml:space="preserve">[LOCKED] TILE 2 — Independence and Autonomy.</w:t>
            </w:r>
          </w:p>
          <w:p>
            <w:pPr>
              <w:spacing w:after="20" w:before="20"/>
            </w:pPr>
            <w:r>
              <w:rPr>
                <w:rFonts w:ascii="Arial" w:cs="Arial" w:eastAsia="Arial" w:hAnsi="Arial"/>
                <w:b w:val="false"/>
                <w:bCs w:val="false"/>
                <w:i w:val="false"/>
                <w:iCs w:val="false"/>
                <w:color w:val="000000"/>
                <w:sz w:val="18"/>
                <w:szCs w:val="18"/>
              </w:rPr>
              <w:t xml:space="preserve">[LOCKED] TILE 3 — Inclusion and Integration.</w:t>
            </w:r>
          </w:p>
          <w:p>
            <w:pPr>
              <w:spacing w:after="20" w:before="20"/>
            </w:pPr>
            <w:r>
              <w:rPr>
                <w:rFonts w:ascii="Arial" w:cs="Arial" w:eastAsia="Arial" w:hAnsi="Arial"/>
                <w:b w:val="false"/>
                <w:bCs w:val="false"/>
                <w:i w:val="false"/>
                <w:iCs w:val="false"/>
                <w:color w:val="000000"/>
                <w:sz w:val="18"/>
                <w:szCs w:val="18"/>
              </w:rPr>
              <w:t xml:space="preserve">[LOCKED] TILE 4 — Proactive Barrier Prevention and Removal.</w:t>
            </w:r>
          </w:p>
          <w:p>
            <w:pPr>
              <w:spacing w:after="20" w:before="20"/>
            </w:pPr>
            <w:r>
              <w:rPr>
                <w:rFonts w:ascii="Arial" w:cs="Arial" w:eastAsia="Arial" w:hAnsi="Arial"/>
                <w:b w:val="false"/>
                <w:bCs w:val="false"/>
                <w:i w:val="false"/>
                <w:iCs w:val="false"/>
                <w:color w:val="000000"/>
                <w:sz w:val="18"/>
                <w:szCs w:val="18"/>
              </w:rPr>
              <w:t xml:space="preserve">[LOCKED] TILE 5 — Equity, Rights, and Intersectionality.</w:t>
            </w:r>
          </w:p>
          <w:p>
            <w:pPr>
              <w:spacing w:after="20" w:before="20"/>
            </w:pPr>
            <w:r>
              <w:rPr>
                <w:rFonts w:ascii="Arial" w:cs="Arial" w:eastAsia="Arial" w:hAnsi="Arial"/>
                <w:b w:val="false"/>
                <w:bCs w:val="false"/>
                <w:i w:val="false"/>
                <w:iCs w:val="false"/>
                <w:color w:val="000000"/>
                <w:sz w:val="18"/>
                <w:szCs w:val="18"/>
              </w:rPr>
              <w:t xml:space="preserve">[DRAFT] CALLOUT: Click any tile for a healthcare example.</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[LOCKED] "People First and Dignity. Independence and Autonomy. Inclusion and Integration. Proactive Barrier Prevention and Removal. Equity, Rights, and Intersectionality."</w:t>
            </w:r>
          </w:p>
          <w:p>
            <w:pPr>
              <w:spacing w:after="20" w:before="20"/>
            </w:pPr>
            <w:r>
              <w:rPr>
                <w:rFonts w:ascii="Arial" w:cs="Arial" w:eastAsia="Arial" w:hAnsi="Arial"/>
                <w:b w:val="false"/>
                <w:bCs w:val="false"/>
                <w:i w:val="false"/>
                <w:iCs w:val="false"/>
                <w:color w:val="000000"/>
                <w:sz w:val="18"/>
                <w:szCs w:val="18"/>
              </w:rPr>
              <w:t xml:space="preserve">[DRAFT] "Click any tile for a real healthcare example."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5-tile grid (3 over 2). Each tile opens a modal with one healthcare example.</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Tiles always selectable; Continue always available. Track Tile&lt;n&gt;_seen for analytics.</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Modal traps focus · Esc closes · focus returns to source tile · tiles distinguishable by label + icon, NOT color alone.</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Five outlined icons (one per principle).</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"Set of five outlined icons in single-weight stroke, monochrome UHN navy, transparent background, vector SVG: (1) two figures facing each other for People First; (2) hand holding open key for Independence; (3) three concentric overlapping circles for Inclusion; (4) shield with inward-curving arrow for Prevention; (5) star/asterisk for Equity. Each 256×256."</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5-principle grid screen reused in every course (1–17); only modal example copy changes per topic.</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2.4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Accessibility in Practice — four interconnected areas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Read</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Awareness · Communication · Environment · Response (tabbed)</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[LOCKED] INTRO: Accessibility is most effective when applied in everyday interactions and decisions through four interconnected areas.</w:t>
            </w:r>
          </w:p>
          <w:p>
            <w:pPr>
              <w:spacing w:after="20" w:before="20"/>
            </w:pPr>
            <w:r>
              <w:rPr>
                <w:rFonts w:ascii="Arial" w:cs="Arial" w:eastAsia="Arial" w:hAnsi="Arial"/>
                <w:b w:val="false"/>
                <w:bCs w:val="false"/>
                <w:i w:val="false"/>
                <w:iCs w:val="false"/>
                <w:color w:val="000000"/>
                <w:sz w:val="18"/>
                <w:szCs w:val="18"/>
              </w:rPr>
              <w:t xml:space="preserve">[LOCKED] TAB 1 — Awareness: Recognize that accessibility needs may not be immediately visible. Be mindful of bias, assumptions, and systemic barriers that may affect a person's experience, including those impacting Indigenous Peoples.</w:t>
            </w:r>
          </w:p>
          <w:p>
            <w:pPr>
              <w:spacing w:after="20" w:before="20"/>
            </w:pPr>
            <w:r>
              <w:rPr>
                <w:rFonts w:ascii="Arial" w:cs="Arial" w:eastAsia="Arial" w:hAnsi="Arial"/>
                <w:b w:val="false"/>
                <w:bCs w:val="false"/>
                <w:i w:val="false"/>
                <w:iCs w:val="false"/>
                <w:color w:val="000000"/>
                <w:sz w:val="18"/>
                <w:szCs w:val="18"/>
              </w:rPr>
              <w:t xml:space="preserve">[LOCKED] TAB 2 — Communication: Listen, ask, and adapt communication to understand and respond to individual needs, preferences, and cultural context.</w:t>
            </w:r>
          </w:p>
          <w:p>
            <w:pPr>
              <w:spacing w:after="20" w:before="20"/>
            </w:pPr>
            <w:r>
              <w:rPr>
                <w:rFonts w:ascii="Arial" w:cs="Arial" w:eastAsia="Arial" w:hAnsi="Arial"/>
                <w:b w:val="false"/>
                <w:bCs w:val="false"/>
                <w:i w:val="false"/>
                <w:iCs w:val="false"/>
                <w:color w:val="000000"/>
                <w:sz w:val="18"/>
                <w:szCs w:val="18"/>
              </w:rPr>
              <w:t xml:space="preserve">[LOCKED] TAB 3 — Environment: Ensure that physical, sensory, and social environments are accessible, inclusive, and safe, including supporting cultural safety and psychological comfort.</w:t>
            </w:r>
          </w:p>
          <w:p>
            <w:pPr>
              <w:spacing w:after="20" w:before="20"/>
            </w:pPr>
            <w:r>
              <w:rPr>
                <w:rFonts w:ascii="Arial" w:cs="Arial" w:eastAsia="Arial" w:hAnsi="Arial"/>
                <w:b w:val="false"/>
                <w:bCs w:val="false"/>
                <w:i w:val="false"/>
                <w:iCs w:val="false"/>
                <w:color w:val="000000"/>
                <w:sz w:val="18"/>
                <w:szCs w:val="18"/>
              </w:rPr>
              <w:t xml:space="preserve">[LOCKED] TAB 4 — Response: Take timely and respectful action to remove or reduce barriers, using flexibility, judgment, and available supports.</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[LOCKED] "Accessibility is most effective when applied through four interconnected areas: Awareness, Communication, Environment, and Response."</w:t>
            </w:r>
          </w:p>
          <w:p>
            <w:pPr>
              <w:spacing w:after="20" w:before="20"/>
            </w:pPr>
            <w:r>
              <w:rPr>
                <w:rFonts w:ascii="Arial" w:cs="Arial" w:eastAsia="Arial" w:hAnsi="Arial"/>
                <w:b w:val="false"/>
                <w:bCs w:val="false"/>
                <w:i w:val="false"/>
                <w:iCs w:val="false"/>
                <w:color w:val="000000"/>
                <w:sz w:val="18"/>
                <w:szCs w:val="18"/>
              </w:rPr>
              <w:t xml:space="preserve">[DRAFT] "Click each tab to see the full description."</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Tabbed reveal · 4 tabs.</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Continue gated until all 4 tabs opened (Tab1_seen … Tab4_seen all True).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Standard ARIA tab pattern · arrow-key navigation between tabs.</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One outlined icon per tab.</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"Four outlined icons on transparent background, single-weight stroke, monochrome UHN navy: (1) eye for Awareness; (2) speech bubbles for Communication; (3) door + ramp for Environment; (4) curved arrow for Response. Vector SVGs."</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2.5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Key Themes (six themes)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Read</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Six anchoring themes (accordion)</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Six themes thread through every course.</w:t>
            </w:r>
          </w:p>
          <w:p>
            <w:pPr>
              <w:spacing w:after="20" w:before="20"/>
            </w:pPr>
            <w:r>
              <w:rPr>
                <w:rFonts w:ascii="Arial" w:cs="Arial" w:eastAsia="Arial" w:hAnsi="Arial"/>
                <w:b w:val="false"/>
                <w:bCs w:val="false"/>
                <w:i w:val="false"/>
                <w:iCs w:val="false"/>
                <w:color w:val="000000"/>
                <w:sz w:val="18"/>
                <w:szCs w:val="18"/>
              </w:rPr>
              <w:t xml:space="preserve">[LOCKED] THEME 1 — Accessibility as a human right.</w:t>
            </w:r>
          </w:p>
          <w:p>
            <w:pPr>
              <w:spacing w:after="20" w:before="20"/>
            </w:pPr>
            <w:r>
              <w:rPr>
                <w:rFonts w:ascii="Arial" w:cs="Arial" w:eastAsia="Arial" w:hAnsi="Arial"/>
                <w:b w:val="false"/>
                <w:bCs w:val="false"/>
                <w:i w:val="false"/>
                <w:iCs w:val="false"/>
                <w:color w:val="000000"/>
                <w:sz w:val="18"/>
                <w:szCs w:val="18"/>
              </w:rPr>
              <w:t xml:space="preserve">[LOCKED] THEME 2 — The social model of disability.</w:t>
            </w:r>
          </w:p>
          <w:p>
            <w:pPr>
              <w:spacing w:after="20" w:before="20"/>
            </w:pPr>
            <w:r>
              <w:rPr>
                <w:rFonts w:ascii="Arial" w:cs="Arial" w:eastAsia="Arial" w:hAnsi="Arial"/>
                <w:b w:val="false"/>
                <w:bCs w:val="false"/>
                <w:i w:val="false"/>
                <w:iCs w:val="false"/>
                <w:color w:val="000000"/>
                <w:sz w:val="18"/>
                <w:szCs w:val="18"/>
              </w:rPr>
              <w:t xml:space="preserve">[LOCKED] THEME 3 — Intersectionality in healthcare delivery.</w:t>
            </w:r>
          </w:p>
          <w:p>
            <w:pPr>
              <w:spacing w:after="20" w:before="20"/>
            </w:pPr>
            <w:r>
              <w:rPr>
                <w:rFonts w:ascii="Arial" w:cs="Arial" w:eastAsia="Arial" w:hAnsi="Arial"/>
                <w:b w:val="false"/>
                <w:bCs w:val="false"/>
                <w:i w:val="false"/>
                <w:iCs w:val="false"/>
                <w:color w:val="000000"/>
                <w:sz w:val="18"/>
                <w:szCs w:val="18"/>
              </w:rPr>
              <w:t xml:space="preserve">[LOCKED] THEME 4 — Psychological safety and dignity.</w:t>
            </w:r>
          </w:p>
          <w:p>
            <w:pPr>
              <w:spacing w:after="20" w:before="20"/>
            </w:pPr>
            <w:r>
              <w:rPr>
                <w:rFonts w:ascii="Arial" w:cs="Arial" w:eastAsia="Arial" w:hAnsi="Arial"/>
                <w:b w:val="false"/>
                <w:bCs w:val="false"/>
                <w:i w:val="false"/>
                <w:iCs w:val="false"/>
                <w:color w:val="000000"/>
                <w:sz w:val="18"/>
                <w:szCs w:val="18"/>
              </w:rPr>
              <w:t xml:space="preserve">[LOCKED] THEME 5 — Institutional accountability vs. individual burden.</w:t>
            </w:r>
          </w:p>
          <w:p>
            <w:pPr>
              <w:spacing w:after="20" w:before="20"/>
            </w:pPr>
            <w:r>
              <w:rPr>
                <w:rFonts w:ascii="Arial" w:cs="Arial" w:eastAsia="Arial" w:hAnsi="Arial"/>
                <w:b w:val="false"/>
                <w:bCs w:val="false"/>
                <w:i w:val="false"/>
                <w:iCs w:val="false"/>
                <w:color w:val="000000"/>
                <w:sz w:val="18"/>
                <w:szCs w:val="18"/>
              </w:rPr>
              <w:t xml:space="preserve">[LOCKED] THEME 6 — The difference between compliance and culture change.</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"Six themes thread through every course in the series. Click each one to read the deeper explanation."</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Vertical accordion · 6 collapsible cards.</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Only one card open at a time recommended. Continue always available.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aria-expanded toggles · Tab + Enter/Space · reading order preserved.</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One small outlined icon per theme.</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"Six outlined icons on transparent background, single-weight stroke, monochrome UHN navy: scales of justice, social network, intersecting lines, shield, building, butterfly. Vector SVGs, decorative."</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2.6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Legislative &amp; Policy Foundations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Read</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Six UHN-relevant legal &amp; policy anchors (flip cards)</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The legal floor — and what sits above it.</w:t>
            </w:r>
          </w:p>
          <w:p>
            <w:pPr>
              <w:spacing w:after="20" w:before="20"/>
            </w:pPr>
            <w:r>
              <w:rPr>
                <w:rFonts w:ascii="Arial" w:cs="Arial" w:eastAsia="Arial" w:hAnsi="Arial"/>
                <w:b w:val="false"/>
                <w:bCs w:val="false"/>
                <w:i w:val="false"/>
                <w:iCs w:val="false"/>
                <w:color w:val="000000"/>
                <w:sz w:val="18"/>
                <w:szCs w:val="18"/>
              </w:rPr>
              <w:t xml:space="preserve">[LOCKED] CARD 1 — AODA: Ontario's accessibility law; sets minimum standards across Customer Service, Information &amp; Communication, Employment, Transportation, Design of Public Spaces.</w:t>
            </w:r>
          </w:p>
          <w:p>
            <w:pPr>
              <w:spacing w:after="20" w:before="20"/>
            </w:pPr>
            <w:r>
              <w:rPr>
                <w:rFonts w:ascii="Arial" w:cs="Arial" w:eastAsia="Arial" w:hAnsi="Arial"/>
                <w:b w:val="false"/>
                <w:bCs w:val="false"/>
                <w:i w:val="false"/>
                <w:iCs w:val="false"/>
                <w:color w:val="000000"/>
                <w:sz w:val="18"/>
                <w:szCs w:val="18"/>
              </w:rPr>
              <w:t xml:space="preserve">[LOCKED] CARD 2 — IASR: Integrated Accessibility Standards Regulation; operationalizes AODA into specific obligations.</w:t>
            </w:r>
          </w:p>
          <w:p>
            <w:pPr>
              <w:spacing w:after="20" w:before="20"/>
            </w:pPr>
            <w:r>
              <w:rPr>
                <w:rFonts w:ascii="Arial" w:cs="Arial" w:eastAsia="Arial" w:hAnsi="Arial"/>
                <w:b w:val="false"/>
                <w:bCs w:val="false"/>
                <w:i w:val="false"/>
                <w:iCs w:val="false"/>
                <w:color w:val="000000"/>
                <w:sz w:val="18"/>
                <w:szCs w:val="18"/>
              </w:rPr>
              <w:t xml:space="preserve">[LOCKED] CARD 3 — OHRC Duty to Accommodate: quasi-constitutional duty to remove barriers, with procedural and substantive components, up to undue hardship.</w:t>
            </w:r>
          </w:p>
          <w:p>
            <w:pPr>
              <w:spacing w:after="20" w:before="20"/>
            </w:pPr>
            <w:r>
              <w:rPr>
                <w:rFonts w:ascii="Arial" w:cs="Arial" w:eastAsia="Arial" w:hAnsi="Arial"/>
                <w:b w:val="false"/>
                <w:bCs w:val="false"/>
                <w:i w:val="false"/>
                <w:iCs w:val="false"/>
                <w:color w:val="000000"/>
                <w:sz w:val="18"/>
                <w:szCs w:val="18"/>
              </w:rPr>
              <w:t xml:space="preserve">[LOCKED] CARD 4 — UHN IDEAA Strategic Framework: Inclusion, Diversity, Equity, Anti-Racism, Accessibility — cultural safety, intersectionality.</w:t>
            </w:r>
          </w:p>
          <w:p>
            <w:pPr>
              <w:spacing w:after="20" w:before="20"/>
            </w:pPr>
            <w:r>
              <w:rPr>
                <w:rFonts w:ascii="Arial" w:cs="Arial" w:eastAsia="Arial" w:hAnsi="Arial"/>
                <w:b w:val="false"/>
                <w:bCs w:val="false"/>
                <w:i w:val="false"/>
                <w:iCs w:val="false"/>
                <w:color w:val="000000"/>
                <w:sz w:val="18"/>
                <w:szCs w:val="18"/>
              </w:rPr>
              <w:t xml:space="preserve">[LOCKED] CARD 5 — Respectful Workplace Policy: connects respect, accessibility, and inclusion in everyday team conduct.</w:t>
            </w:r>
          </w:p>
          <w:p>
            <w:pPr>
              <w:spacing w:after="20" w:before="20"/>
            </w:pPr>
            <w:r>
              <w:rPr>
                <w:rFonts w:ascii="Arial" w:cs="Arial" w:eastAsia="Arial" w:hAnsi="Arial"/>
                <w:b w:val="false"/>
                <w:bCs w:val="false"/>
                <w:i w:val="false"/>
                <w:iCs w:val="false"/>
                <w:color w:val="000000"/>
                <w:sz w:val="18"/>
                <w:szCs w:val="18"/>
              </w:rPr>
              <w:t xml:space="preserve">[LOCKED] CARD 6 — UN CRPD: international rights framework Canada has ratified; Articles 1, 9, 25 most relevant.</w:t>
            </w:r>
          </w:p>
          <w:p>
            <w:pPr>
              <w:spacing w:after="20" w:before="20"/>
            </w:pPr>
            <w:r>
              <w:rPr>
                <w:rFonts w:ascii="Arial" w:cs="Arial" w:eastAsia="Arial" w:hAnsi="Arial"/>
                <w:b w:val="false"/>
                <w:bCs w:val="false"/>
                <w:i w:val="false"/>
                <w:iCs w:val="false"/>
                <w:color w:val="000000"/>
                <w:sz w:val="18"/>
                <w:szCs w:val="18"/>
              </w:rPr>
              <w:t xml:space="preserve">[DRAFT] CALLOUT: Compliance is the floor — accessibility excellence is the goal.</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"AODA sets the minimum. The Integrated Accessibility Standards Regulation operationalizes it. The Ontario Human Rights Code sits above it as a duty to accommodate. The UHN IDEAA framework and Respectful Workplace Policy bring it home, and the UN CRPD anchors it internationally."</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6 flip cards in 3-over-3 grid OR vertical accordion (designer chooses based on tone fit).</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Each card flips/expands on click; Continue always available.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Flip animation honours prefers-reduced-motion (fade alternative) · cards keyboard-reachable · accessible name + describedby.</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Outlined icon per card (gavel, leaf, globe, etc.).</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"Six outlined icons on transparent background, single-weight stroke, monochrome UHN navy: (1) maple leaf with checkmark for AODA; (2) cog wheels for IASR; (3) balanced scales for OHRC; (4) cluster of overlapping circles for IDEAA; (5) handshake for Respectful Workplace; (6) globe for UN CRPD. Vector SVGs."</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3.1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The Accessibility Decision Path</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Tool</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Four-question framework for real-time decisions</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When you spot a barrier — four questions to ask.</w:t>
            </w:r>
          </w:p>
          <w:p>
            <w:pPr>
              <w:spacing w:after="20" w:before="20"/>
            </w:pPr>
            <w:r>
              <w:rPr>
                <w:rFonts w:ascii="Arial" w:cs="Arial" w:eastAsia="Arial" w:hAnsi="Arial"/>
                <w:b w:val="false"/>
                <w:bCs w:val="false"/>
                <w:i w:val="false"/>
                <w:iCs w:val="false"/>
                <w:color w:val="000000"/>
                <w:sz w:val="18"/>
                <w:szCs w:val="18"/>
              </w:rPr>
              <w:t xml:space="preserve">[LOCKED] QUESTION 1 — What's happening?</w:t>
            </w:r>
          </w:p>
          <w:p>
            <w:pPr>
              <w:spacing w:after="20" w:before="20"/>
            </w:pPr>
            <w:r>
              <w:rPr>
                <w:rFonts w:ascii="Arial" w:cs="Arial" w:eastAsia="Arial" w:hAnsi="Arial"/>
                <w:b w:val="false"/>
                <w:bCs w:val="false"/>
                <w:i w:val="false"/>
                <w:iCs w:val="false"/>
                <w:color w:val="000000"/>
                <w:sz w:val="18"/>
                <w:szCs w:val="18"/>
              </w:rPr>
              <w:t xml:space="preserve">[LOCKED] QUESTION 2 — What do you notice?</w:t>
            </w:r>
          </w:p>
          <w:p>
            <w:pPr>
              <w:spacing w:after="20" w:before="20"/>
            </w:pPr>
            <w:r>
              <w:rPr>
                <w:rFonts w:ascii="Arial" w:cs="Arial" w:eastAsia="Arial" w:hAnsi="Arial"/>
                <w:b w:val="false"/>
                <w:bCs w:val="false"/>
                <w:i w:val="false"/>
                <w:iCs w:val="false"/>
                <w:color w:val="000000"/>
                <w:sz w:val="18"/>
                <w:szCs w:val="18"/>
              </w:rPr>
              <w:t xml:space="preserve">[LOCKED] QUESTION 3 — What does the person need?</w:t>
            </w:r>
          </w:p>
          <w:p>
            <w:pPr>
              <w:spacing w:after="20" w:before="20"/>
            </w:pPr>
            <w:r>
              <w:rPr>
                <w:rFonts w:ascii="Arial" w:cs="Arial" w:eastAsia="Arial" w:hAnsi="Arial"/>
                <w:b w:val="false"/>
                <w:bCs w:val="false"/>
                <w:i w:val="false"/>
                <w:iCs w:val="false"/>
                <w:color w:val="000000"/>
                <w:sz w:val="18"/>
                <w:szCs w:val="18"/>
              </w:rPr>
              <w:t xml:space="preserve">[LOCKED] QUESTION 4 — What can you adapt?</w:t>
            </w:r>
          </w:p>
          <w:p>
            <w:pPr>
              <w:spacing w:after="20" w:before="20"/>
            </w:pPr>
            <w:r>
              <w:rPr>
                <w:rFonts w:ascii="Arial" w:cs="Arial" w:eastAsia="Arial" w:hAnsi="Arial"/>
                <w:b w:val="false"/>
                <w:bCs w:val="false"/>
                <w:i w:val="false"/>
                <w:iCs w:val="false"/>
                <w:color w:val="000000"/>
                <w:sz w:val="18"/>
                <w:szCs w:val="18"/>
              </w:rPr>
              <w:t xml:space="preserve">[DRAFT] OUTPUT PANEL — After working through the questions: Suggested action · Policy alignment · When to escalate.</w:t>
            </w:r>
          </w:p>
          <w:p>
            <w:pPr>
              <w:spacing w:after="20" w:before="20"/>
            </w:pPr>
            <w:r>
              <w:rPr>
                <w:rFonts w:ascii="Arial" w:cs="Arial" w:eastAsia="Arial" w:hAnsi="Arial"/>
                <w:b w:val="false"/>
                <w:bCs w:val="false"/>
                <w:i w:val="false"/>
                <w:iCs w:val="false"/>
                <w:color w:val="000000"/>
                <w:sz w:val="18"/>
                <w:szCs w:val="18"/>
              </w:rPr>
              <w:t xml:space="preserve">[DRAFT] CALLOUT: Bookmark this — the same Decision Path appears throughout the series.</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[LOCKED] "What's happening? What do you notice? What does the person need? What can you adapt?"</w:t>
            </w:r>
          </w:p>
          <w:p>
            <w:pPr>
              <w:spacing w:after="20" w:before="20"/>
            </w:pPr>
            <w:r>
              <w:rPr>
                <w:rFonts w:ascii="Arial" w:cs="Arial" w:eastAsia="Arial" w:hAnsi="Arial"/>
                <w:b w:val="false"/>
                <w:bCs w:val="false"/>
                <w:i w:val="false"/>
                <w:iCs w:val="false"/>
                <w:color w:val="000000"/>
                <w:sz w:val="18"/>
                <w:szCs w:val="18"/>
              </w:rPr>
              <w:t xml:space="preserve">[DRAFT] "The Accessibility Decision Path is a four-question tool you can use in real time when a barrier appears. Step through the questions; the tool surfaces a suggested action, the policy that applies, and when to escalate."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Interactive 4-step decision-tree wizard. Each question is a clickable step button; output panel revealed after step 4.</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Left-arrow navigates back; right-arrow advances. Worked example uses the Policy vs. Practice scenario from 4.1.</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Each step exposes role="region" + aria-label · learner can revisit any step without resetting · keyboard-only path supported.</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Wizard panel; large numbered step buttons.</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"Infographic showing 4 numbered circular badges arranged horizontally with arrows between them, each badge containing a question mark. Below the row, a fifth panel labeled 'Output' with three sub-cards (Action / Policy / Escalation). Monochrome UHN navy on transparent background, single-weight outline. Vector SVG."</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Decision Path screen pattern reused across all 17 courses; the 4 questions are LOCKED; only the worked example varies per course.</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4.1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Scenario 1 — Policy vs. Practice (setup)</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Scenario</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Anchoring scenario — full source narrative</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A real situation.</w:t>
            </w:r>
          </w:p>
          <w:p>
            <w:pPr>
              <w:spacing w:after="20" w:before="20"/>
            </w:pPr>
            <w:r>
              <w:rPr>
                <w:rFonts w:ascii="Arial" w:cs="Arial" w:eastAsia="Arial" w:hAnsi="Arial"/>
                <w:b w:val="false"/>
                <w:bCs w:val="false"/>
                <w:i w:val="false"/>
                <w:iCs w:val="false"/>
                <w:color w:val="000000"/>
                <w:sz w:val="18"/>
                <w:szCs w:val="18"/>
              </w:rPr>
              <w:t xml:space="preserve">[LOCKED] NARRATIVE: A hospital introduces a new online appointment booking system designed to meet accessibility standards. While the platform technically complies with accessibility requirements, some patients with limited digital literacy or access to technology find it difficult to navigate. These patients experience delays in scheduling appointments and require additional support from the team. This demonstrates that meeting technical accessibility standards alone may not be enough; equitable access also depends on usability for diverse communities.</w:t>
            </w:r>
          </w:p>
          <w:p>
            <w:pPr>
              <w:spacing w:after="20" w:before="20"/>
            </w:pPr>
            <w:r>
              <w:rPr>
                <w:rFonts w:ascii="Arial" w:cs="Arial" w:eastAsia="Arial" w:hAnsi="Arial"/>
                <w:b w:val="false"/>
                <w:bCs w:val="false"/>
                <w:i w:val="false"/>
                <w:iCs w:val="false"/>
                <w:color w:val="000000"/>
                <w:sz w:val="18"/>
                <w:szCs w:val="18"/>
              </w:rPr>
              <w:t xml:space="preserve">[LOCKED] REFLECTION PROMPT: How can employees ensure that accessible policies and technologies are practical and usable for the diverse communities they serve?</w:t>
            </w:r>
          </w:p>
          <w:p>
            <w:pPr>
              <w:spacing w:after="20" w:before="20"/>
            </w:pPr>
            <w:r>
              <w:rPr>
                <w:rFonts w:ascii="Arial" w:cs="Arial" w:eastAsia="Arial" w:hAnsi="Arial"/>
                <w:b w:val="false"/>
                <w:bCs w:val="false"/>
                <w:i w:val="false"/>
                <w:iCs w:val="false"/>
                <w:color w:val="000000"/>
                <w:sz w:val="18"/>
                <w:szCs w:val="18"/>
              </w:rPr>
              <w:t xml:space="preserve">[DRAFT] PROMPT: On the next screen — what would you do?</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[LOCKED] Read the LOCKED narrative verbatim, framed by 1 DRAFT intro and 1 DRAFT closing line.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Narrative-card layout · ≥25s minimum dwell.</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Continue gated to S41_dwell_met (timeline ≥ 0:25). Reflection prompt is text-only — no input required here.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2.2.1 forced minimum dwell · 1.1.1 image alt-text describes scene factually.</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Diverse adults at a hospital reception counter — NOT a frustrated-user stock pose.</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"Photorealistic image of two diverse adults at a hospital reception counter — one is an older woman of East Asian descent, the other a Black woman in scrubs, warmly engaged in conversation. Soft natural lighting, neutral hospital interior background, no signage with readable text. Camera at eye level, 1080×1080. NO frustrated expressions, NO disability stereotypes."</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Scenario-setup pattern reused in every course; Course 1 uses 1 anchored scenario, later courses may use 2-3.</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4.2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What would you do?</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Decide</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Branching choice · 3 options · no countdown</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What would you do?</w:t>
            </w:r>
          </w:p>
          <w:p>
            <w:pPr>
              <w:spacing w:after="20" w:before="20"/>
            </w:pPr>
            <w:r>
              <w:rPr>
                <w:rFonts w:ascii="Arial" w:cs="Arial" w:eastAsia="Arial" w:hAnsi="Arial"/>
                <w:b w:val="false"/>
                <w:bCs w:val="false"/>
                <w:i w:val="false"/>
                <w:iCs w:val="false"/>
                <w:color w:val="000000"/>
                <w:sz w:val="18"/>
                <w:szCs w:val="18"/>
              </w:rPr>
              <w:t xml:space="preserve">[DRAFT] OPTION A: Tell the patient the system meets the standard and refer them to IT support.</w:t>
            </w:r>
          </w:p>
          <w:p>
            <w:pPr>
              <w:spacing w:after="20" w:before="20"/>
            </w:pPr>
            <w:r>
              <w:rPr>
                <w:rFonts w:ascii="Arial" w:cs="Arial" w:eastAsia="Arial" w:hAnsi="Arial"/>
                <w:b w:val="false"/>
                <w:bCs w:val="false"/>
                <w:i w:val="false"/>
                <w:iCs w:val="false"/>
                <w:color w:val="000000"/>
                <w:sz w:val="18"/>
                <w:szCs w:val="18"/>
              </w:rPr>
              <w:t xml:space="preserve">[DRAFT] OPTION B: Walk the patient through booking once over the phone, and flag a feedback ticket about kiosk usability.</w:t>
            </w:r>
          </w:p>
          <w:p>
            <w:pPr>
              <w:spacing w:after="20" w:before="20"/>
            </w:pPr>
            <w:r>
              <w:rPr>
                <w:rFonts w:ascii="Arial" w:cs="Arial" w:eastAsia="Arial" w:hAnsi="Arial"/>
                <w:b w:val="false"/>
                <w:bCs w:val="false"/>
                <w:i w:val="false"/>
                <w:iCs w:val="false"/>
                <w:color w:val="000000"/>
                <w:sz w:val="18"/>
                <w:szCs w:val="18"/>
              </w:rPr>
              <w:t xml:space="preserve">[DRAFT] OPTION C: Offer a phone-booking alternative on the spot, then escalate to your manager so the team explores adding in-person and phone routes alongside the online system.</w:t>
            </w:r>
          </w:p>
          <w:p>
            <w:pPr>
              <w:spacing w:after="20" w:before="20"/>
            </w:pPr>
            <w:r>
              <w:rPr>
                <w:rFonts w:ascii="Arial" w:cs="Arial" w:eastAsia="Arial" w:hAnsi="Arial"/>
                <w:b w:val="false"/>
                <w:bCs w:val="false"/>
                <w:i w:val="false"/>
                <w:iCs w:val="false"/>
                <w:color w:val="000000"/>
                <w:sz w:val="18"/>
                <w:szCs w:val="18"/>
              </w:rPr>
              <w:t xml:space="preserve">[DRAFT] NOTE: One answer is best — others are common, neither correct. No timer.</w:t>
            </w:r>
          </w:p>
          <w:p>
            <w:pPr>
              <w:spacing w:after="20" w:before="20"/>
            </w:pPr>
            <w:r>
              <w:rPr>
                <w:rFonts w:ascii="Arial" w:cs="Arial" w:eastAsia="Arial" w:hAnsi="Arial"/>
                <w:b w:val="false"/>
                <w:bCs w:val="false"/>
                <w:i w:val="false"/>
                <w:iCs w:val="false"/>
                <w:color w:val="000000"/>
                <w:sz w:val="18"/>
                <w:szCs w:val="18"/>
              </w:rPr>
              <w:t xml:space="preserve">[LOCKED] INCLUSIVE PRACTICE TIP (revealed after answer): Accessibility includes usability. Offer multiple options for accessing services — such as phone support or in-person assistance — and ensure employees are available to help patients navigate systems effectively.</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"Pause and choose. There is one best answer; the others are common — they are not the worst response, but they are not the best one either."</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3-option radio-group with branching navigation.</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Selection routes to one of three layers on Slide 4.3 (var scenario_choice = "A" / "B" / "C"). NO timer.</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2.2.1 NO countdown (trauma-informed) · selected state = outline + label change ("Selected"), not color alone.</w:t>
            </w:r>
          </w:p>
          <w:p>
            <w:pPr>
              <w:spacing w:after="20" w:before="20"/>
            </w:pPr>
            <w:r>
              <w:rPr>
                <w:rFonts w:ascii="Arial" w:cs="Arial" w:eastAsia="Arial" w:hAnsi="Arial"/>
                <w:b w:val="false"/>
                <w:bCs w:val="false"/>
                <w:i w:val="false"/>
                <w:iCs w:val="false"/>
                <w:color w:val="000000"/>
                <w:sz w:val="18"/>
                <w:szCs w:val="18"/>
              </w:rPr>
              <w:t xml:space="preserve">Branching / variables:</w:t>
            </w:r>
          </w:p>
          <w:p>
            <w:pPr>
              <w:spacing w:after="20" w:before="20"/>
            </w:pPr>
            <w:r>
              <w:rPr>
                <w:rFonts w:ascii="Arial" w:cs="Arial" w:eastAsia="Arial" w:hAnsi="Arial"/>
                <w:b w:val="false"/>
                <w:bCs w:val="false"/>
                <w:i w:val="false"/>
                <w:iCs w:val="false"/>
                <w:color w:val="000000"/>
                <w:sz w:val="18"/>
                <w:szCs w:val="18"/>
              </w:rPr>
              <w:t xml:space="preserve">Variable scenario_choice (Text). On select: set var, post SCORM cmi.interactions.id="C01_S42_choice", learner_response = "A"/"B"/"C", advance to 4.3.</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Branching scenario screen reused across all 17 courses; only option wording and correct branch change.</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4.3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Correct approach + branch-aware feedback</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Feedback</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Three layers (A / B / C) — auto-load by scenario_choice</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LAYER C (best answer):</w:t>
            </w:r>
          </w:p>
          <w:p>
            <w:pPr>
              <w:spacing w:after="20" w:before="20"/>
            </w:pPr>
            <w:r>
              <w:rPr>
                <w:rFonts w:ascii="Arial" w:cs="Arial" w:eastAsia="Arial" w:hAnsi="Arial"/>
                <w:b w:val="false"/>
                <w:bCs w:val="false"/>
                <w:i w:val="false"/>
                <w:iCs w:val="false"/>
                <w:color w:val="000000"/>
                <w:sz w:val="18"/>
                <w:szCs w:val="18"/>
              </w:rPr>
              <w:t xml:space="preserve">[DRAFT] HEADER: Best response: C — and here is why.</w:t>
            </w:r>
          </w:p>
          <w:p>
            <w:pPr>
              <w:spacing w:after="20" w:before="20"/>
            </w:pPr>
            <w:r>
              <w:rPr>
                <w:rFonts w:ascii="Arial" w:cs="Arial" w:eastAsia="Arial" w:hAnsi="Arial"/>
                <w:b w:val="false"/>
                <w:bCs w:val="false"/>
                <w:i w:val="false"/>
                <w:iCs w:val="false"/>
                <w:color w:val="000000"/>
                <w:sz w:val="18"/>
                <w:szCs w:val="18"/>
              </w:rPr>
              <w:t xml:space="preserve">[DRAFT] BULLET 1: Solves the immediate barrier for this person — phone booking on the spot.</w:t>
            </w:r>
          </w:p>
          <w:p>
            <w:pPr>
              <w:spacing w:after="20" w:before="20"/>
            </w:pPr>
            <w:r>
              <w:rPr>
                <w:rFonts w:ascii="Arial" w:cs="Arial" w:eastAsia="Arial" w:hAnsi="Arial"/>
                <w:b w:val="false"/>
                <w:bCs w:val="false"/>
                <w:i w:val="false"/>
                <w:iCs w:val="false"/>
                <w:color w:val="000000"/>
                <w:sz w:val="18"/>
                <w:szCs w:val="18"/>
              </w:rPr>
              <w:t xml:space="preserve">[DRAFT] BULLET 2: Preserves dignity — the patient does not have to argue or explain.</w:t>
            </w:r>
          </w:p>
          <w:p>
            <w:pPr>
              <w:spacing w:after="20" w:before="20"/>
            </w:pPr>
            <w:r>
              <w:rPr>
                <w:rFonts w:ascii="Arial" w:cs="Arial" w:eastAsia="Arial" w:hAnsi="Arial"/>
                <w:b w:val="false"/>
                <w:bCs w:val="false"/>
                <w:i w:val="false"/>
                <w:iCs w:val="false"/>
                <w:color w:val="000000"/>
                <w:sz w:val="18"/>
                <w:szCs w:val="18"/>
              </w:rPr>
              <w:t xml:space="preserve">[DRAFT] BULLET 3: Triggers the systemic fix — the manager and the design team learn the system needs another route.</w:t>
            </w:r>
          </w:p>
          <w:p>
            <w:pPr>
              <w:spacing w:after="20" w:before="20"/>
            </w:pPr>
            <w:r>
              <w:rPr>
                <w:rFonts w:ascii="Arial" w:cs="Arial" w:eastAsia="Arial" w:hAnsi="Arial"/>
                <w:b w:val="false"/>
                <w:bCs w:val="false"/>
                <w:i w:val="false"/>
                <w:iCs w:val="false"/>
                <w:color w:val="000000"/>
                <w:sz w:val="18"/>
                <w:szCs w:val="18"/>
              </w:rPr>
              <w:t xml:space="preserve">[LOCKED] GUIDING PRINCIPLE: Proactive Barrier Prevention and Removal.</w:t>
            </w:r>
          </w:p>
          <w:p>
            <w:pPr>
              <w:spacing w:after="20" w:before="20"/>
            </w:pPr>
            <w:r>
              <w:rPr>
                <w:rFonts w:ascii="Arial" w:cs="Arial" w:eastAsia="Arial" w:hAnsi="Arial"/>
                <w:b w:val="false"/>
                <w:bCs w:val="false"/>
                <w:i w:val="false"/>
                <w:iCs w:val="false"/>
                <w:color w:val="000000"/>
                <w:sz w:val="18"/>
                <w:szCs w:val="18"/>
              </w:rPr>
              <w:t xml:space="preserve">[LOCKED] INCLUSIVE PRACTICE TIP: Accessibility includes usability. Offer multiple options — such as phone support or in-person assistance — and ensure employees are available to help.</w:t>
            </w:r>
          </w:p>
          <w:p>
            <w:pPr>
              <w:spacing w:after="20" w:before="20"/>
            </w:pPr>
            <w:r>
              <w:rPr>
                <w:rFonts w:ascii="Arial" w:cs="Arial" w:eastAsia="Arial" w:hAnsi="Arial"/>
                <w:b w:val="false"/>
                <w:bCs w:val="false"/>
                <w:i w:val="false"/>
                <w:iCs w:val="false"/>
                <w:color w:val="000000"/>
                <w:sz w:val="18"/>
                <w:szCs w:val="18"/>
              </w:rPr>
              <w:t xml:space="preserve">[DRAFT] </w:t>
            </w:r>
          </w:p>
          <w:p>
            <w:pPr>
              <w:spacing w:after="20" w:before="20"/>
            </w:pPr>
            <w:r>
              <w:rPr>
                <w:rFonts w:ascii="Arial" w:cs="Arial" w:eastAsia="Arial" w:hAnsi="Arial"/>
                <w:b w:val="false"/>
                <w:bCs w:val="false"/>
                <w:i w:val="false"/>
                <w:iCs w:val="false"/>
                <w:color w:val="000000"/>
                <w:sz w:val="18"/>
                <w:szCs w:val="18"/>
              </w:rPr>
              <w:t xml:space="preserve">[DRAFT] LAYER A (variant):</w:t>
            </w:r>
          </w:p>
          <w:p>
            <w:pPr>
              <w:spacing w:after="20" w:before="20"/>
            </w:pPr>
            <w:r>
              <w:rPr>
                <w:rFonts w:ascii="Arial" w:cs="Arial" w:eastAsia="Arial" w:hAnsi="Arial"/>
                <w:b w:val="false"/>
                <w:bCs w:val="false"/>
                <w:i w:val="false"/>
                <w:iCs w:val="false"/>
                <w:color w:val="000000"/>
                <w:sz w:val="18"/>
                <w:szCs w:val="18"/>
              </w:rPr>
              <w:t xml:space="preserve">[DRAFT] A is technically accurate — the system is compliant. But it puts the burden of fixing the system back on the patient. Best response was C — see explanation before continuing.</w:t>
            </w:r>
          </w:p>
          <w:p>
            <w:pPr>
              <w:spacing w:after="20" w:before="20"/>
            </w:pPr>
            <w:r>
              <w:rPr>
                <w:rFonts w:ascii="Arial" w:cs="Arial" w:eastAsia="Arial" w:hAnsi="Arial"/>
                <w:b w:val="false"/>
                <w:bCs w:val="false"/>
                <w:i w:val="false"/>
                <w:iCs w:val="false"/>
                <w:color w:val="000000"/>
                <w:sz w:val="18"/>
                <w:szCs w:val="18"/>
              </w:rPr>
              <w:t xml:space="preserve">[DRAFT] </w:t>
            </w:r>
          </w:p>
          <w:p>
            <w:pPr>
              <w:spacing w:after="20" w:before="20"/>
            </w:pPr>
            <w:r>
              <w:rPr>
                <w:rFonts w:ascii="Arial" w:cs="Arial" w:eastAsia="Arial" w:hAnsi="Arial"/>
                <w:b w:val="false"/>
                <w:bCs w:val="false"/>
                <w:i w:val="false"/>
                <w:iCs w:val="false"/>
                <w:color w:val="000000"/>
                <w:sz w:val="18"/>
                <w:szCs w:val="18"/>
              </w:rPr>
              <w:t xml:space="preserve">[DRAFT] LAYER B (variant):</w:t>
            </w:r>
          </w:p>
          <w:p>
            <w:pPr>
              <w:spacing w:after="20" w:before="20"/>
            </w:pPr>
            <w:r>
              <w:rPr>
                <w:rFonts w:ascii="Arial" w:cs="Arial" w:eastAsia="Arial" w:hAnsi="Arial"/>
                <w:b w:val="false"/>
                <w:bCs w:val="false"/>
                <w:i w:val="false"/>
                <w:iCs w:val="false"/>
                <w:color w:val="000000"/>
                <w:sz w:val="18"/>
                <w:szCs w:val="18"/>
              </w:rPr>
              <w:t xml:space="preserve">[DRAFT] B helps the person in front of you, which is good. But it stops at the workaround. A best response also closes the loop with the manager. Best response was C — see explanation before continuing.</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Layer C VO: "The best response is C. Compliance is the floor. The booking system meets the standard, but it is not usable for everyone…" Layer A and B VOs are shorter bridges that invite the learner to view Layer C.</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3 layers (A / B / C) on one slide; layer auto-loads based on var scenario_choice.</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A and B layers expose "See best response" button that swaps in Layer C copy. Continue gates until Layer C content seen (saw_layer_C = True).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4.1.3 aria-live polite announces variant when layer first appears · per-layer captions · audio overlap prevented when learner switches.</w:t>
            </w:r>
          </w:p>
          <w:p>
            <w:pPr>
              <w:spacing w:after="20" w:before="20"/>
            </w:pPr>
            <w:r>
              <w:rPr>
                <w:rFonts w:ascii="Arial" w:cs="Arial" w:eastAsia="Arial" w:hAnsi="Arial"/>
                <w:b w:val="false"/>
                <w:bCs w:val="false"/>
                <w:i w:val="false"/>
                <w:iCs w:val="false"/>
                <w:color w:val="000000"/>
                <w:sz w:val="18"/>
                <w:szCs w:val="18"/>
              </w:rPr>
              <w:t xml:space="preserve">Branching / variables:</w:t>
            </w:r>
          </w:p>
          <w:p>
            <w:pPr>
              <w:spacing w:after="20" w:before="20"/>
            </w:pPr>
            <w:r>
              <w:rPr>
                <w:rFonts w:ascii="Arial" w:cs="Arial" w:eastAsia="Arial" w:hAnsi="Arial"/>
                <w:b w:val="false"/>
                <w:bCs w:val="false"/>
                <w:i w:val="false"/>
                <w:iCs w:val="false"/>
                <w:color w:val="000000"/>
                <w:sz w:val="18"/>
                <w:szCs w:val="18"/>
              </w:rPr>
              <w:t xml:space="preserve">Variables: scenario_choice (Text), saw_layer_C (Boolean). Triggers: on slide load → show layer matching scenario_choice; on "See best response" click → swap to Layer C content + set saw_layer_C = True.</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4.4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Scenario 2 — Physical Environment</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Scenario</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Click-and-review reflection (graded for completion)</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A second situation — the building meets code.</w:t>
            </w:r>
          </w:p>
          <w:p>
            <w:pPr>
              <w:spacing w:after="20" w:before="20"/>
            </w:pPr>
            <w:r>
              <w:rPr>
                <w:rFonts w:ascii="Arial" w:cs="Arial" w:eastAsia="Arial" w:hAnsi="Arial"/>
                <w:b w:val="false"/>
                <w:bCs w:val="false"/>
                <w:i w:val="false"/>
                <w:iCs w:val="false"/>
                <w:color w:val="000000"/>
                <w:sz w:val="18"/>
                <w:szCs w:val="18"/>
              </w:rPr>
              <w:t xml:space="preserve">[LOCKED] NARRATIVE: A clinic installs signage that meets technical accessibility standards for placement and design. However, the signs are mounted high on the wall and use small font sizes that are difficult for some patients with low vision or mobility challenges to read. Patients frequently ask for directions or rely on others for assistance navigating the space. This demonstrates that meeting technical standards does not always translate into accessible everyday experiences for diverse users.</w:t>
            </w:r>
          </w:p>
          <w:p>
            <w:pPr>
              <w:spacing w:after="20" w:before="20"/>
            </w:pPr>
            <w:r>
              <w:rPr>
                <w:rFonts w:ascii="Arial" w:cs="Arial" w:eastAsia="Arial" w:hAnsi="Arial"/>
                <w:b w:val="false"/>
                <w:bCs w:val="false"/>
                <w:i w:val="false"/>
                <w:iCs w:val="false"/>
                <w:color w:val="000000"/>
                <w:sz w:val="18"/>
                <w:szCs w:val="18"/>
              </w:rPr>
              <w:t xml:space="preserve">[DRAFT] REVEAL CARD 1 — Reflection: How might the design and placement of signage affect the ability of different people to navigate healthcare environments independently?</w:t>
            </w:r>
          </w:p>
          <w:p>
            <w:pPr>
              <w:spacing w:after="20" w:before="20"/>
            </w:pPr>
            <w:r>
              <w:rPr>
                <w:rFonts w:ascii="Arial" w:cs="Arial" w:eastAsia="Arial" w:hAnsi="Arial"/>
                <w:b w:val="false"/>
                <w:bCs w:val="false"/>
                <w:i w:val="false"/>
                <w:iCs w:val="false"/>
                <w:color w:val="000000"/>
                <w:sz w:val="18"/>
                <w:szCs w:val="18"/>
              </w:rPr>
              <w:t xml:space="preserve">[LOCKED] REVEAL CARD 2 — Inclusive Practice Tip: Consider accessibility from the user's perspective. Use clear fonts, adequate contrast, and place signage at heights that are easily visible and readable for people with diverse mobility and vision needs.</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"Read the scenario, then open each reveal card to see the reflection question and the inclusive-practice tip. Both cards must be opened to advance — that's how this counts toward your completion record."</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Narrative + 2 click-to-expand reveal cards (accordion).</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Continue gated until both reveal cards opened (R1_open AND R2_open). Posts SCORM completion interaction.</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aria-expanded on each card · keyboard accessible.</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Clinic corridor or signage from low-angle perspective.</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"Photorealistic image looking up at hospital signage mounted high on a corridor wall — small font, slightly out of reading range. Soft daylight, neutral interior, no people in frame. 4:3 aspect, 1024×768."</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4.5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Scenario 3 — Employee Awareness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Scenario</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Click-and-review reflection (graded for completion)</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A third situation — the checklist is complete.</w:t>
            </w:r>
          </w:p>
          <w:p>
            <w:pPr>
              <w:spacing w:after="20" w:before="20"/>
            </w:pPr>
            <w:r>
              <w:rPr>
                <w:rFonts w:ascii="Arial" w:cs="Arial" w:eastAsia="Arial" w:hAnsi="Arial"/>
                <w:b w:val="false"/>
                <w:bCs w:val="false"/>
                <w:i w:val="false"/>
                <w:iCs w:val="false"/>
                <w:color w:val="000000"/>
                <w:sz w:val="18"/>
                <w:szCs w:val="18"/>
              </w:rPr>
              <w:t xml:space="preserve">[LOCKED] NARRATIVE: Employees follow an accessibility checklist when supporting patients and visitors in the clinic. While the checklist helps ensure certain requirements are met, it does not account for differences in culture, language, or cognitive needs. As a result, some patients continue to experience barriers when communicating with members of the health care team or navigating services. This highlights the importance of moving beyond checklists to genuine awareness and adaptive practice.</w:t>
            </w:r>
          </w:p>
          <w:p>
            <w:pPr>
              <w:spacing w:after="20" w:before="20"/>
            </w:pPr>
            <w:r>
              <w:rPr>
                <w:rFonts w:ascii="Arial" w:cs="Arial" w:eastAsia="Arial" w:hAnsi="Arial"/>
                <w:b w:val="false"/>
                <w:bCs w:val="false"/>
                <w:i w:val="false"/>
                <w:iCs w:val="false"/>
                <w:color w:val="000000"/>
                <w:sz w:val="18"/>
                <w:szCs w:val="18"/>
              </w:rPr>
              <w:t xml:space="preserve">[DRAFT] REVEAL CARD 1 — Reflection: How can employees move beyond checklists to better understand the diverse needs and experiences of patients?</w:t>
            </w:r>
          </w:p>
          <w:p>
            <w:pPr>
              <w:spacing w:after="20" w:before="20"/>
            </w:pPr>
            <w:r>
              <w:rPr>
                <w:rFonts w:ascii="Arial" w:cs="Arial" w:eastAsia="Arial" w:hAnsi="Arial"/>
                <w:b w:val="false"/>
                <w:bCs w:val="false"/>
                <w:i w:val="false"/>
                <w:iCs w:val="false"/>
                <w:color w:val="000000"/>
                <w:sz w:val="18"/>
                <w:szCs w:val="18"/>
              </w:rPr>
              <w:t xml:space="preserve">[LOCKED] REVEAL CARD 2 — Inclusive Practice Tip: Accessibility requires awareness, curiosity, and flexibility. Take time to listen, ask respectful questions, and adapt communication or support to meet the individual needs of each patient.</w:t>
            </w:r>
          </w:p>
          <w:p>
            <w:pPr>
              <w:spacing w:after="20" w:before="20"/>
            </w:pPr>
            <w:r>
              <w:rPr>
                <w:rFonts w:ascii="Arial" w:cs="Arial" w:eastAsia="Arial" w:hAnsi="Arial"/>
                <w:b w:val="false"/>
                <w:bCs w:val="false"/>
                <w:i w:val="false"/>
                <w:iCs w:val="false"/>
                <w:color w:val="000000"/>
                <w:sz w:val="18"/>
                <w:szCs w:val="18"/>
              </w:rPr>
              <w:t xml:space="preserve">[DRAFT] APPLY INSIGHTS BANNER: Use these reflections to consider practical ways to integrate inclusive practices into your daily interactions and decision-making.</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"Read the scenario, then open each reveal card. Both cards must be opened to advance."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Same pattern as Slide 4.4.</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Same gating; Apply-Insights banner appears AFTER both reveal cards opened.</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Healthcare team member listening attentively to a patient.</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"Photorealistic image of a healthcare worker leaning slightly forward, listening attentively to a seated patient. Both diverse, both calm. Soft daylight, neutral clinical interior. No readable text, no medical equipment in foreground. Camera at eye level, 4:3 aspect, 1024×768."</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5.1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Going deeper — Scenario A (SBAR)</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Deepen</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"We've Never Had a Complaint" — SBAR + optional NotebookLM podcast</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Going deeper with the SBAR framework.</w:t>
            </w:r>
          </w:p>
          <w:p>
            <w:pPr>
              <w:spacing w:after="20" w:before="20"/>
            </w:pPr>
            <w:r>
              <w:rPr>
                <w:rFonts w:ascii="Arial" w:cs="Arial" w:eastAsia="Arial" w:hAnsi="Arial"/>
                <w:b w:val="false"/>
                <w:bCs w:val="false"/>
                <w:i w:val="false"/>
                <w:iCs w:val="false"/>
                <w:color w:val="000000"/>
                <w:sz w:val="18"/>
                <w:szCs w:val="18"/>
              </w:rPr>
              <w:t xml:space="preserve">[LOCKED] SCENARIO A — SITUATION: At a departmental meeting, a senior manager states, "We don't need additional accessibility training. We've never had a formal complaint, and our patient satisfaction scores are high." A recently hired team member privately shares that patients with disabilities often appear uncomfortable but rarely complain. Internal data shows low uptake of feedback surveys from patients requiring alternate formats.</w:t>
            </w:r>
          </w:p>
          <w:p>
            <w:pPr>
              <w:spacing w:after="20" w:before="20"/>
            </w:pPr>
            <w:r>
              <w:rPr>
                <w:rFonts w:ascii="Arial" w:cs="Arial" w:eastAsia="Arial" w:hAnsi="Arial"/>
                <w:b w:val="false"/>
                <w:bCs w:val="false"/>
                <w:i w:val="false"/>
                <w:iCs w:val="false"/>
                <w:color w:val="000000"/>
                <w:sz w:val="18"/>
                <w:szCs w:val="18"/>
              </w:rPr>
              <w:t xml:space="preserve">[LOCKED] BARRIER IDENTIFIED: Systemic inaccessibility of feedback mechanisms.</w:t>
            </w:r>
          </w:p>
          <w:p>
            <w:pPr>
              <w:spacing w:after="20" w:before="20"/>
            </w:pPr>
            <w:r>
              <w:rPr>
                <w:rFonts w:ascii="Arial" w:cs="Arial" w:eastAsia="Arial" w:hAnsi="Arial"/>
                <w:b w:val="false"/>
                <w:bCs w:val="false"/>
                <w:i w:val="false"/>
                <w:iCs w:val="false"/>
                <w:color w:val="000000"/>
                <w:sz w:val="18"/>
                <w:szCs w:val="18"/>
              </w:rPr>
              <w:t xml:space="preserve">[LOCKED] BACKGROUND: Under the OHRC, the duty to accommodate is proactive. AODA requires accessibility planning and barrier prevention. Underreporting is common where systems are inaccessible.</w:t>
            </w:r>
          </w:p>
          <w:p>
            <w:pPr>
              <w:spacing w:after="20" w:before="20"/>
            </w:pPr>
            <w:r>
              <w:rPr>
                <w:rFonts w:ascii="Arial" w:cs="Arial" w:eastAsia="Arial" w:hAnsi="Arial"/>
                <w:b w:val="false"/>
                <w:bCs w:val="false"/>
                <w:i w:val="false"/>
                <w:iCs w:val="false"/>
                <w:color w:val="000000"/>
                <w:sz w:val="18"/>
                <w:szCs w:val="18"/>
              </w:rPr>
              <w:t xml:space="preserve">[LOCKED] ASSESSMENT: Risk of systemic discrimination · Legal exposure if patterns emerge · Reputational harm · Governance blind spot.</w:t>
            </w:r>
          </w:p>
          <w:p>
            <w:pPr>
              <w:spacing w:after="20" w:before="20"/>
            </w:pPr>
            <w:r>
              <w:rPr>
                <w:rFonts w:ascii="Arial" w:cs="Arial" w:eastAsia="Arial" w:hAnsi="Arial"/>
                <w:b w:val="false"/>
                <w:bCs w:val="false"/>
                <w:i w:val="false"/>
                <w:iCs w:val="false"/>
                <w:color w:val="000000"/>
                <w:sz w:val="18"/>
                <w:szCs w:val="18"/>
              </w:rPr>
              <w:t xml:space="preserve">[LOCKED] RECOMMENDATION: Audit feedback tools for accessibility · Provide alternate formats · Disaggregate data.</w:t>
            </w:r>
          </w:p>
          <w:p>
            <w:pPr>
              <w:spacing w:after="20" w:before="20"/>
            </w:pPr>
            <w:r>
              <w:rPr>
                <w:rFonts w:ascii="Arial" w:cs="Arial" w:eastAsia="Arial" w:hAnsi="Arial"/>
                <w:b w:val="false"/>
                <w:bCs w:val="false"/>
                <w:i w:val="false"/>
                <w:iCs w:val="false"/>
                <w:color w:val="000000"/>
                <w:sz w:val="18"/>
                <w:szCs w:val="18"/>
              </w:rPr>
              <w:t xml:space="preserve">[DRAFT] CALLOUT: Listen to the audio version for a deeper, conversational walk-through.</w:t>
            </w:r>
          </w:p>
          <w:p>
            <w:pPr>
              <w:spacing w:after="20" w:before="20"/>
            </w:pPr>
            <w:r>
              <w:rPr>
                <w:rFonts w:ascii="Arial" w:cs="Arial" w:eastAsia="Arial" w:hAnsi="Arial"/>
                <w:b w:val="false"/>
                <w:bCs w:val="false"/>
                <w:i w:val="false"/>
                <w:iCs w:val="false"/>
                <w:color w:val="000000"/>
                <w:sz w:val="18"/>
                <w:szCs w:val="18"/>
              </w:rPr>
              <w:t xml:space="preserve">[DRAFT] BUTTONS: Play audio overview · Show transcript · Continue</w:t>
            </w:r>
          </w:p>
          <w:p>
            <w:pPr>
              <w:spacing w:after="20" w:before="20"/>
            </w:pPr>
            <w:r>
              <w:rPr>
                <w:rFonts w:ascii="Arial" w:cs="Arial" w:eastAsia="Arial" w:hAnsi="Arial"/>
                <w:b w:val="false"/>
                <w:bCs w:val="false"/>
                <w:i w:val="false"/>
                <w:iCs w:val="false"/>
                <w:color w:val="000000"/>
                <w:sz w:val="18"/>
                <w:szCs w:val="18"/>
              </w:rPr>
              <w:t xml:space="preserve">[DRAFT] — after the SBAR cards (or after listening to the audio) —</w:t>
            </w:r>
          </w:p>
          <w:p>
            <w:pPr>
              <w:spacing w:after="20" w:before="20"/>
            </w:pPr>
            <w:r>
              <w:rPr>
                <w:rFonts w:ascii="Arial" w:cs="Arial" w:eastAsia="Arial" w:hAnsi="Arial"/>
                <w:b w:val="false"/>
                <w:bCs w:val="false"/>
                <w:i w:val="false"/>
                <w:iCs w:val="false"/>
                <w:color w:val="000000"/>
                <w:sz w:val="18"/>
                <w:szCs w:val="18"/>
              </w:rPr>
              <w:t xml:space="preserve">[DRAFT] REFLECTION PROMPT 1 (1–2 sentences): What feedback mechanism on your team might quietly be excluding voices?</w:t>
            </w:r>
          </w:p>
          <w:p>
            <w:pPr>
              <w:spacing w:after="20" w:before="20"/>
            </w:pPr>
            <w:r>
              <w:rPr>
                <w:rFonts w:ascii="Arial" w:cs="Arial" w:eastAsia="Arial" w:hAnsi="Arial"/>
                <w:b w:val="false"/>
                <w:bCs w:val="false"/>
                <w:i w:val="false"/>
                <w:iCs w:val="false"/>
                <w:color w:val="000000"/>
                <w:sz w:val="18"/>
                <w:szCs w:val="18"/>
              </w:rPr>
              <w:t xml:space="preserve">[DRAFT] REFLECTION PROMPT 2 (1–2 sentences): Who in your team or service would notice underreporting before a complaint lands?</w:t>
            </w:r>
          </w:p>
          <w:p>
            <w:pPr>
              <w:spacing w:after="20" w:before="20"/>
            </w:pPr>
            <w:r>
              <w:rPr>
                <w:rFonts w:ascii="Arial" w:cs="Arial" w:eastAsia="Arial" w:hAnsi="Arial"/>
                <w:b w:val="false"/>
                <w:bCs w:val="false"/>
                <w:i w:val="false"/>
                <w:iCs w:val="false"/>
                <w:color w:val="000000"/>
                <w:sz w:val="18"/>
                <w:szCs w:val="18"/>
              </w:rPr>
              <w:t xml:space="preserve">[DRAFT] GOING DEEPER PANEL — 5 curated resources (see Appendix E for full list and links):</w:t>
            </w:r>
          </w:p>
          <w:p>
            <w:pPr>
              <w:spacing w:after="20" w:before="20"/>
            </w:pPr>
            <w:r>
              <w:rPr>
                <w:rFonts w:ascii="Arial" w:cs="Arial" w:eastAsia="Arial" w:hAnsi="Arial"/>
                <w:b w:val="false"/>
                <w:bCs w:val="false"/>
                <w:i w:val="false"/>
                <w:iCs w:val="false"/>
                <w:color w:val="000000"/>
                <w:sz w:val="18"/>
                <w:szCs w:val="18"/>
              </w:rPr>
              <w:t xml:space="preserve">[DRAFT]    • OHRC Policy on ableism and discrimination based on disability</w:t>
            </w:r>
          </w:p>
          <w:p>
            <w:pPr>
              <w:spacing w:after="20" w:before="20"/>
            </w:pPr>
            <w:r>
              <w:rPr>
                <w:rFonts w:ascii="Arial" w:cs="Arial" w:eastAsia="Arial" w:hAnsi="Arial"/>
                <w:b w:val="false"/>
                <w:bCs w:val="false"/>
                <w:i w:val="false"/>
                <w:iCs w:val="false"/>
                <w:color w:val="000000"/>
                <w:sz w:val="18"/>
                <w:szCs w:val="18"/>
              </w:rPr>
              <w:t xml:space="preserve">[DRAFT]    • AODA Customer Service Standard — accessible feedback processes</w:t>
            </w:r>
          </w:p>
          <w:p>
            <w:pPr>
              <w:spacing w:after="20" w:before="20"/>
            </w:pPr>
            <w:r>
              <w:rPr>
                <w:rFonts w:ascii="Arial" w:cs="Arial" w:eastAsia="Arial" w:hAnsi="Arial"/>
                <w:b w:val="false"/>
                <w:bCs w:val="false"/>
                <w:i w:val="false"/>
                <w:iCs w:val="false"/>
                <w:color w:val="000000"/>
                <w:sz w:val="18"/>
                <w:szCs w:val="18"/>
              </w:rPr>
              <w:t xml:space="preserve">[DRAFT]    • UHN IDEAA Strategic Framework page (UHN intranet)</w:t>
            </w:r>
          </w:p>
          <w:p>
            <w:pPr>
              <w:spacing w:after="20" w:before="20"/>
            </w:pPr>
            <w:r>
              <w:rPr>
                <w:rFonts w:ascii="Arial" w:cs="Arial" w:eastAsia="Arial" w:hAnsi="Arial"/>
                <w:b w:val="false"/>
                <w:bCs w:val="false"/>
                <w:i w:val="false"/>
                <w:iCs w:val="false"/>
                <w:color w:val="000000"/>
                <w:sz w:val="18"/>
                <w:szCs w:val="18"/>
              </w:rPr>
              <w:t xml:space="preserve">[DRAFT]    • Sample feedback-mechanism accessibility audit toolkit (UHN internal)</w:t>
            </w:r>
          </w:p>
          <w:p>
            <w:pPr>
              <w:spacing w:after="20" w:before="20"/>
            </w:pPr>
            <w:r>
              <w:rPr>
                <w:rFonts w:ascii="Arial" w:cs="Arial" w:eastAsia="Arial" w:hAnsi="Arial"/>
                <w:b w:val="false"/>
                <w:bCs w:val="false"/>
                <w:i w:val="false"/>
                <w:iCs w:val="false"/>
                <w:color w:val="000000"/>
                <w:sz w:val="18"/>
                <w:szCs w:val="18"/>
              </w:rPr>
              <w:t xml:space="preserve">[DRAFT]    • ARCH Disability Law Centre — practical guides on the duty to accommodate</w:t>
            </w:r>
          </w:p>
          <w:p>
            <w:pPr>
              <w:spacing w:after="20" w:before="20"/>
            </w:pPr>
            <w:r>
              <w:rPr>
                <w:rFonts w:ascii="Arial" w:cs="Arial" w:eastAsia="Arial" w:hAnsi="Arial"/>
                <w:b w:val="false"/>
                <w:bCs w:val="false"/>
                <w:i w:val="false"/>
                <w:iCs w:val="false"/>
                <w:color w:val="000000"/>
                <w:sz w:val="18"/>
                <w:szCs w:val="18"/>
              </w:rPr>
              <w:t xml:space="preserve">[DRAFT] OPTIONAL SELF-CHECK (hidden behind a "Test myself" button — ungraded): Which guiding principle did Scenario A engage most directly? Reveal: Equity, Rights and Intersectionality (with Proactive Barrier Prevention as a close second).</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"Some scenarios benefit from a longer treatment. Below is the SBAR breakdown — Situation, Background, Assessment, Recommendation. If you want a richer walk-through, click Play Audio Overview to hear a podcast-style conversation about this scenario."</w:t>
            </w:r>
          </w:p>
          <w:p>
            <w:pPr>
              <w:spacing w:after="20" w:before="20"/>
            </w:pPr>
            <w:r>
              <w:rPr>
                <w:rFonts w:ascii="Arial" w:cs="Arial" w:eastAsia="Arial" w:hAnsi="Arial"/>
                <w:b w:val="false"/>
                <w:bCs w:val="false"/>
                <w:i w:val="false"/>
                <w:iCs w:val="false"/>
                <w:color w:val="000000"/>
                <w:sz w:val="18"/>
                <w:szCs w:val="18"/>
              </w:rPr>
              <w:t xml:space="preserve">[DRAFT] "After the SBAR or the audio, take a moment for two short reflection prompts. They are not graded — they are for you. If you want to go further, the Going Deeper panel links to five resources we have curated for this scenario."</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4-card stacked SBAR (Situation / Background / Assessment / Recommendation), each click-to-expand. Optional embedded podcast audio. Below: 2 reflection text inputs and a Going Deeper resources panel. Optional self-check tucked behind a "Test myself" button.</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Audio is OPTIONAL — Continue always available; learners who skip audio still pass. Reflection inputs are local-storage only (not posted to LMS); they show the learner their previous answer when they revisit the slide. Going Deeper links open in a new tab. Self-check is a hidden Storyline layer triggered by "Test myself" button — ungraded, no completion gate.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1.2.1 transcript MANDATORY for audio · 1.2.2 captions if video version produced · 4.1.2 audio controls keyboard-accessible · 3.3.2 reflection inputs have visible labels with aria-describedby ("Optional. Not graded. Saved locally.") · external links open with rel="noopener noreferrer".</w:t>
            </w:r>
          </w:p>
          <w:p>
            <w:pPr>
              <w:spacing w:after="20" w:before="20"/>
            </w:pPr>
            <w:r>
              <w:rPr>
                <w:rFonts w:ascii="Arial" w:cs="Arial" w:eastAsia="Arial" w:hAnsi="Arial"/>
                <w:b w:val="false"/>
                <w:bCs w:val="false"/>
                <w:i w:val="false"/>
                <w:iCs w:val="false"/>
                <w:color w:val="000000"/>
                <w:sz w:val="18"/>
                <w:szCs w:val="18"/>
              </w:rPr>
              <w:t xml:space="preserve">Podcast (NotebookLM):</w:t>
            </w:r>
          </w:p>
          <w:p>
            <w:pPr>
              <w:spacing w:after="20" w:before="20"/>
            </w:pPr>
            <w:r>
              <w:rPr>
                <w:rFonts w:ascii="Arial" w:cs="Arial" w:eastAsia="Arial" w:hAnsi="Arial"/>
                <w:b w:val="false"/>
                <w:bCs w:val="false"/>
                <w:i w:val="false"/>
                <w:iCs w:val="false"/>
                <w:color w:val="000000"/>
                <w:sz w:val="18"/>
                <w:szCs w:val="18"/>
              </w:rPr>
              <w:t xml:space="preserve">SOURCE PACK — see Appendix E.</w:t>
            </w:r>
          </w:p>
          <w:p>
            <w:pPr>
              <w:spacing w:after="20" w:before="20"/>
            </w:pPr>
            <w:r>
              <w:rPr>
                <w:rFonts w:ascii="Arial" w:cs="Arial" w:eastAsia="Arial" w:hAnsi="Arial"/>
                <w:b w:val="false"/>
                <w:bCs w:val="false"/>
                <w:i w:val="false"/>
                <w:iCs w:val="false"/>
                <w:color w:val="000000"/>
                <w:sz w:val="18"/>
                <w:szCs w:val="18"/>
              </w:rPr>
              <w:t xml:space="preserve">NotebookLM Audio Overview workflow:</w:t>
            </w:r>
          </w:p>
          <w:p>
            <w:pPr>
              <w:spacing w:after="20" w:before="20"/>
            </w:pPr>
            <w:r>
              <w:rPr>
                <w:rFonts w:ascii="Arial" w:cs="Arial" w:eastAsia="Arial" w:hAnsi="Arial"/>
                <w:b w:val="false"/>
                <w:bCs w:val="false"/>
                <w:i w:val="false"/>
                <w:iCs w:val="false"/>
                <w:color w:val="000000"/>
                <w:sz w:val="18"/>
                <w:szCs w:val="18"/>
              </w:rPr>
              <w:t xml:space="preserve">  1. Open notebooklm.google.com (workspace account approved for UHN AI tools).</w:t>
            </w:r>
          </w:p>
          <w:p>
            <w:pPr>
              <w:spacing w:after="20" w:before="20"/>
            </w:pPr>
            <w:r>
              <w:rPr>
                <w:rFonts w:ascii="Arial" w:cs="Arial" w:eastAsia="Arial" w:hAnsi="Arial"/>
                <w:b w:val="false"/>
                <w:bCs w:val="false"/>
                <w:i w:val="false"/>
                <w:iCs w:val="false"/>
                <w:color w:val="000000"/>
                <w:sz w:val="18"/>
                <w:szCs w:val="18"/>
              </w:rPr>
              <w:t xml:space="preserve">  2. Create a new notebook: "Course 01 — Scenario A".</w:t>
            </w:r>
          </w:p>
          <w:p>
            <w:pPr>
              <w:spacing w:after="20" w:before="20"/>
            </w:pPr>
            <w:r>
              <w:rPr>
                <w:rFonts w:ascii="Arial" w:cs="Arial" w:eastAsia="Arial" w:hAnsi="Arial"/>
                <w:b w:val="false"/>
                <w:bCs w:val="false"/>
                <w:i w:val="false"/>
                <w:iCs w:val="false"/>
                <w:color w:val="000000"/>
                <w:sz w:val="18"/>
                <w:szCs w:val="18"/>
              </w:rPr>
              <w:t xml:space="preserve">  3. Upload the FIVE source documents from Appendix E (E.1–E.5) as separate sources.</w:t>
            </w:r>
          </w:p>
          <w:p>
            <w:pPr>
              <w:spacing w:after="20" w:before="20"/>
            </w:pPr>
            <w:r>
              <w:rPr>
                <w:rFonts w:ascii="Arial" w:cs="Arial" w:eastAsia="Arial" w:hAnsi="Arial"/>
                <w:b w:val="false"/>
                <w:bCs w:val="false"/>
                <w:i w:val="false"/>
                <w:iCs w:val="false"/>
                <w:color w:val="000000"/>
                <w:sz w:val="18"/>
                <w:szCs w:val="18"/>
              </w:rPr>
              <w:t xml:space="preserve">  4. Open Studio panel → click "Generate Audio Overview".</w:t>
            </w:r>
          </w:p>
          <w:p>
            <w:pPr>
              <w:spacing w:after="20" w:before="20"/>
            </w:pPr>
            <w:r>
              <w:rPr>
                <w:rFonts w:ascii="Arial" w:cs="Arial" w:eastAsia="Arial" w:hAnsi="Arial"/>
                <w:b w:val="false"/>
                <w:bCs w:val="false"/>
                <w:i w:val="false"/>
                <w:iCs w:val="false"/>
                <w:color w:val="000000"/>
                <w:sz w:val="18"/>
                <w:szCs w:val="18"/>
              </w:rPr>
              <w:t xml:space="preserve">  5. Optional: customize with prompt "Focus on the dignity dimension and the duty to listen; keep it under 8 minutes."</w:t>
            </w:r>
          </w:p>
          <w:p>
            <w:pPr>
              <w:spacing w:after="20" w:before="20"/>
            </w:pPr>
            <w:r>
              <w:rPr>
                <w:rFonts w:ascii="Arial" w:cs="Arial" w:eastAsia="Arial" w:hAnsi="Arial"/>
                <w:b w:val="false"/>
                <w:bCs w:val="false"/>
                <w:i w:val="false"/>
                <w:iCs w:val="false"/>
                <w:color w:val="000000"/>
                <w:sz w:val="18"/>
                <w:szCs w:val="18"/>
              </w:rPr>
              <w:t xml:space="preserve">  6. Listen, regenerate if needed.</w:t>
            </w:r>
          </w:p>
          <w:p>
            <w:pPr>
              <w:spacing w:after="20" w:before="20"/>
            </w:pPr>
            <w:r>
              <w:rPr>
                <w:rFonts w:ascii="Arial" w:cs="Arial" w:eastAsia="Arial" w:hAnsi="Arial"/>
                <w:b w:val="false"/>
                <w:bCs w:val="false"/>
                <w:i w:val="false"/>
                <w:iCs w:val="false"/>
                <w:color w:val="000000"/>
                <w:sz w:val="18"/>
                <w:szCs w:val="18"/>
              </w:rPr>
              <w:t xml:space="preserve">  7. Three-dot menu on the audio block → Download → save as C01_S51_audio_overview.mp3.</w:t>
            </w:r>
          </w:p>
          <w:p>
            <w:pPr>
              <w:spacing w:after="20" w:before="20"/>
            </w:pPr>
            <w:r>
              <w:rPr>
                <w:rFonts w:ascii="Arial" w:cs="Arial" w:eastAsia="Arial" w:hAnsi="Arial"/>
                <w:b w:val="false"/>
                <w:bCs w:val="false"/>
                <w:i w:val="false"/>
                <w:iCs w:val="false"/>
                <w:color w:val="000000"/>
                <w:sz w:val="18"/>
                <w:szCs w:val="18"/>
              </w:rPr>
              <w:t xml:space="preserve">  8. Copy transcript from Studio panel.</w:t>
            </w:r>
          </w:p>
          <w:p>
            <w:pPr>
              <w:spacing w:after="20" w:before="20"/>
            </w:pPr>
            <w:r>
              <w:rPr>
                <w:rFonts w:ascii="Arial" w:cs="Arial" w:eastAsia="Arial" w:hAnsi="Arial"/>
                <w:b w:val="false"/>
                <w:bCs w:val="false"/>
                <w:i w:val="false"/>
                <w:iCs w:val="false"/>
                <w:color w:val="000000"/>
                <w:sz w:val="18"/>
                <w:szCs w:val="18"/>
              </w:rPr>
              <w:t xml:space="preserve">  9. In Articulate Storyline, insert MP3 as Audio object on the slide; show audio controls (play/pause/seek).</w:t>
            </w:r>
          </w:p>
          <w:p>
            <w:pPr>
              <w:spacing w:after="20" w:before="20"/>
            </w:pPr>
            <w:r>
              <w:rPr>
                <w:rFonts w:ascii="Arial" w:cs="Arial" w:eastAsia="Arial" w:hAnsi="Arial"/>
                <w:b w:val="false"/>
                <w:bCs w:val="false"/>
                <w:i w:val="false"/>
                <w:iCs w:val="false"/>
                <w:color w:val="000000"/>
                <w:sz w:val="18"/>
                <w:szCs w:val="18"/>
              </w:rPr>
              <w:t xml:space="preserve">  10. Add "Show transcript" button that opens a lightbox layer with the transcript text.</w:t>
            </w:r>
          </w:p>
          <w:p>
            <w:pPr>
              <w:spacing w:after="20" w:before="20"/>
            </w:pPr>
            <w:r>
              <w:rPr>
                <w:rFonts w:ascii="Arial" w:cs="Arial" w:eastAsia="Arial" w:hAnsi="Arial"/>
                <w:b w:val="false"/>
                <w:bCs w:val="false"/>
                <w:i w:val="false"/>
                <w:iCs w:val="false"/>
                <w:color w:val="000000"/>
                <w:sz w:val="18"/>
                <w:szCs w:val="18"/>
              </w:rPr>
              <w:t xml:space="preserve">  11. QA: caption-equivalence; no autoplay; keyboard control of audio buttons; completion not gated on audio playback.</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5.2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Going deeper — Scenario B (SBAR)</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Deepen</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"Inaccessible Intake Process" — SBAR + optional NotebookLM podcast</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A second SBAR — kiosk design and lived experience.</w:t>
            </w:r>
          </w:p>
          <w:p>
            <w:pPr>
              <w:spacing w:after="20" w:before="20"/>
            </w:pPr>
            <w:r>
              <w:rPr>
                <w:rFonts w:ascii="Arial" w:cs="Arial" w:eastAsia="Arial" w:hAnsi="Arial"/>
                <w:b w:val="false"/>
                <w:bCs w:val="false"/>
                <w:i w:val="false"/>
                <w:iCs w:val="false"/>
                <w:color w:val="000000"/>
                <w:sz w:val="18"/>
                <w:szCs w:val="18"/>
              </w:rPr>
              <w:t xml:space="preserve">[LOCKED] SITUATION: A new patient arrives for an appointment and is required to complete an intake form on a standing-height digital kiosk. The patient uses a wheelchair and cannot reach the screen independently.</w:t>
            </w:r>
          </w:p>
          <w:p>
            <w:pPr>
              <w:spacing w:after="20" w:before="20"/>
            </w:pPr>
            <w:r>
              <w:rPr>
                <w:rFonts w:ascii="Arial" w:cs="Arial" w:eastAsia="Arial" w:hAnsi="Arial"/>
                <w:b w:val="false"/>
                <w:bCs w:val="false"/>
                <w:i w:val="false"/>
                <w:iCs w:val="false"/>
                <w:color w:val="000000"/>
                <w:sz w:val="18"/>
                <w:szCs w:val="18"/>
              </w:rPr>
              <w:t xml:space="preserve">[LOCKED] BACKGROUND: The clinic implemented the kiosk system to improve efficiency. No alternate intake option is visibly posted. Employees assume assistance can be provided if requested.</w:t>
            </w:r>
          </w:p>
          <w:p>
            <w:pPr>
              <w:spacing w:after="20" w:before="20"/>
            </w:pPr>
            <w:r>
              <w:rPr>
                <w:rFonts w:ascii="Arial" w:cs="Arial" w:eastAsia="Arial" w:hAnsi="Arial"/>
                <w:b w:val="false"/>
                <w:bCs w:val="false"/>
                <w:i w:val="false"/>
                <w:iCs w:val="false"/>
                <w:color w:val="000000"/>
                <w:sz w:val="18"/>
                <w:szCs w:val="18"/>
              </w:rPr>
              <w:t xml:space="preserve">[LOCKED] ASSESSMENT: Barrier created by design, not individual behavior · Independence compromised · Potential AODA Design of Public Spaces concern · Risk of embarrassment and reduced trust · System design flaw rather than isolated event.</w:t>
            </w:r>
          </w:p>
          <w:p>
            <w:pPr>
              <w:spacing w:after="20" w:before="20"/>
            </w:pPr>
            <w:r>
              <w:rPr>
                <w:rFonts w:ascii="Arial" w:cs="Arial" w:eastAsia="Arial" w:hAnsi="Arial"/>
                <w:b w:val="false"/>
                <w:bCs w:val="false"/>
                <w:i w:val="false"/>
                <w:iCs w:val="false"/>
                <w:color w:val="000000"/>
                <w:sz w:val="18"/>
                <w:szCs w:val="18"/>
              </w:rPr>
              <w:t xml:space="preserve">[LOCKED] RECOMMENDATION: Provide seated-accessible kiosk or alternative format · Post visible alternate intake option · Review procurement process for accessibility compliance · Conduct environmental accessibility audit.</w:t>
            </w:r>
          </w:p>
          <w:p>
            <w:pPr>
              <w:spacing w:after="20" w:before="20"/>
            </w:pPr>
            <w:r>
              <w:rPr>
                <w:rFonts w:ascii="Arial" w:cs="Arial" w:eastAsia="Arial" w:hAnsi="Arial"/>
                <w:b w:val="false"/>
                <w:bCs w:val="false"/>
                <w:i w:val="false"/>
                <w:iCs w:val="false"/>
                <w:color w:val="000000"/>
                <w:sz w:val="18"/>
                <w:szCs w:val="18"/>
              </w:rPr>
              <w:t xml:space="preserve">[DRAFT] BUTTONS: Play audio overview · Show transcript · Continue</w:t>
            </w:r>
          </w:p>
          <w:p>
            <w:pPr>
              <w:spacing w:after="20" w:before="20"/>
            </w:pPr>
            <w:r>
              <w:rPr>
                <w:rFonts w:ascii="Arial" w:cs="Arial" w:eastAsia="Arial" w:hAnsi="Arial"/>
                <w:b w:val="false"/>
                <w:bCs w:val="false"/>
                <w:i w:val="false"/>
                <w:iCs w:val="false"/>
                <w:color w:val="000000"/>
                <w:sz w:val="18"/>
                <w:szCs w:val="18"/>
              </w:rPr>
              <w:t xml:space="preserve">[DRAFT] — after the SBAR cards (or after listening to the audio) —</w:t>
            </w:r>
          </w:p>
          <w:p>
            <w:pPr>
              <w:spacing w:after="20" w:before="20"/>
            </w:pPr>
            <w:r>
              <w:rPr>
                <w:rFonts w:ascii="Arial" w:cs="Arial" w:eastAsia="Arial" w:hAnsi="Arial"/>
                <w:b w:val="false"/>
                <w:bCs w:val="false"/>
                <w:i w:val="false"/>
                <w:iCs w:val="false"/>
                <w:color w:val="000000"/>
                <w:sz w:val="18"/>
                <w:szCs w:val="18"/>
              </w:rPr>
              <w:t xml:space="preserve">[DRAFT] REFLECTION PROMPT 1 (1–2 sentences): What design choice on your team or service has unintentional barriers built in?</w:t>
            </w:r>
          </w:p>
          <w:p>
            <w:pPr>
              <w:spacing w:after="20" w:before="20"/>
            </w:pPr>
            <w:r>
              <w:rPr>
                <w:rFonts w:ascii="Arial" w:cs="Arial" w:eastAsia="Arial" w:hAnsi="Arial"/>
                <w:b w:val="false"/>
                <w:bCs w:val="false"/>
                <w:i w:val="false"/>
                <w:iCs w:val="false"/>
                <w:color w:val="000000"/>
                <w:sz w:val="18"/>
                <w:szCs w:val="18"/>
              </w:rPr>
              <w:t xml:space="preserve">[DRAFT] REFLECTION PROMPT 2 (1–2 sentences): Who would you escalate a kiosk-style barrier to, and what would you ask them to do?</w:t>
            </w:r>
          </w:p>
          <w:p>
            <w:pPr>
              <w:spacing w:after="20" w:before="20"/>
            </w:pPr>
            <w:r>
              <w:rPr>
                <w:rFonts w:ascii="Arial" w:cs="Arial" w:eastAsia="Arial" w:hAnsi="Arial"/>
                <w:b w:val="false"/>
                <w:bCs w:val="false"/>
                <w:i w:val="false"/>
                <w:iCs w:val="false"/>
                <w:color w:val="000000"/>
                <w:sz w:val="18"/>
                <w:szCs w:val="18"/>
              </w:rPr>
              <w:t xml:space="preserve">[DRAFT] GOING DEEPER PANEL — 5 curated resources (see Appendix F for full list and links):</w:t>
            </w:r>
          </w:p>
          <w:p>
            <w:pPr>
              <w:spacing w:after="20" w:before="20"/>
            </w:pPr>
            <w:r>
              <w:rPr>
                <w:rFonts w:ascii="Arial" w:cs="Arial" w:eastAsia="Arial" w:hAnsi="Arial"/>
                <w:b w:val="false"/>
                <w:bCs w:val="false"/>
                <w:i w:val="false"/>
                <w:iCs w:val="false"/>
                <w:color w:val="000000"/>
                <w:sz w:val="18"/>
                <w:szCs w:val="18"/>
              </w:rPr>
              <w:t xml:space="preserve">[DRAFT]    • AODA Design of Public Spaces — Built environment requirements</w:t>
            </w:r>
          </w:p>
          <w:p>
            <w:pPr>
              <w:spacing w:after="20" w:before="20"/>
            </w:pPr>
            <w:r>
              <w:rPr>
                <w:rFonts w:ascii="Arial" w:cs="Arial" w:eastAsia="Arial" w:hAnsi="Arial"/>
                <w:b w:val="false"/>
                <w:bCs w:val="false"/>
                <w:i w:val="false"/>
                <w:iCs w:val="false"/>
                <w:color w:val="000000"/>
                <w:sz w:val="18"/>
                <w:szCs w:val="18"/>
              </w:rPr>
              <w:t xml:space="preserve">[DRAFT]    • UHN procurement-accessibility checklist (UHN intranet — TBC)</w:t>
            </w:r>
          </w:p>
          <w:p>
            <w:pPr>
              <w:spacing w:after="20" w:before="20"/>
            </w:pPr>
            <w:r>
              <w:rPr>
                <w:rFonts w:ascii="Arial" w:cs="Arial" w:eastAsia="Arial" w:hAnsi="Arial"/>
                <w:b w:val="false"/>
                <w:bCs w:val="false"/>
                <w:i w:val="false"/>
                <w:iCs w:val="false"/>
                <w:color w:val="000000"/>
                <w:sz w:val="18"/>
                <w:szCs w:val="18"/>
              </w:rPr>
              <w:t xml:space="preserve">[DRAFT]    • Universal Design — 7 principles (Centre for Excellence in Universal Design)</w:t>
            </w:r>
          </w:p>
          <w:p>
            <w:pPr>
              <w:spacing w:after="20" w:before="20"/>
            </w:pPr>
            <w:r>
              <w:rPr>
                <w:rFonts w:ascii="Arial" w:cs="Arial" w:eastAsia="Arial" w:hAnsi="Arial"/>
                <w:b w:val="false"/>
                <w:bCs w:val="false"/>
                <w:i w:val="false"/>
                <w:iCs w:val="false"/>
                <w:color w:val="000000"/>
                <w:sz w:val="18"/>
                <w:szCs w:val="18"/>
              </w:rPr>
              <w:t xml:space="preserve">[DRAFT]    • Accessibility Decision Path tool (link to Slide 3.1 within this module)</w:t>
            </w:r>
          </w:p>
          <w:p>
            <w:pPr>
              <w:spacing w:after="20" w:before="20"/>
            </w:pPr>
            <w:r>
              <w:rPr>
                <w:rFonts w:ascii="Arial" w:cs="Arial" w:eastAsia="Arial" w:hAnsi="Arial"/>
                <w:b w:val="false"/>
                <w:bCs w:val="false"/>
                <w:i w:val="false"/>
                <w:iCs w:val="false"/>
                <w:color w:val="000000"/>
                <w:sz w:val="18"/>
                <w:szCs w:val="18"/>
              </w:rPr>
              <w:t xml:space="preserve">[DRAFT]    • Patient-perspective vignette (Appendix F.4)</w:t>
            </w:r>
          </w:p>
          <w:p>
            <w:pPr>
              <w:spacing w:after="20" w:before="20"/>
            </w:pPr>
            <w:r>
              <w:rPr>
                <w:rFonts w:ascii="Arial" w:cs="Arial" w:eastAsia="Arial" w:hAnsi="Arial"/>
                <w:b w:val="false"/>
                <w:bCs w:val="false"/>
                <w:i w:val="false"/>
                <w:iCs w:val="false"/>
                <w:color w:val="000000"/>
                <w:sz w:val="18"/>
                <w:szCs w:val="18"/>
              </w:rPr>
              <w:t xml:space="preserve">[DRAFT] OPTIONAL SELF-CHECK (hidden behind a "Test myself" button — ungraded): Which Accessibility Decision Path question would you ask FIRST in this scenario? Reveal: "What's happening?" — observe the situation before naming the need.</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"This scenario examines how design choices create access barriers without anyone meaning to. Read the SBAR cards, or play the audio overview for a conversational walk-through."</w:t>
            </w:r>
          </w:p>
          <w:p>
            <w:pPr>
              <w:spacing w:after="20" w:before="20"/>
            </w:pPr>
            <w:r>
              <w:rPr>
                <w:rFonts w:ascii="Arial" w:cs="Arial" w:eastAsia="Arial" w:hAnsi="Arial"/>
                <w:b w:val="false"/>
                <w:bCs w:val="false"/>
                <w:i w:val="false"/>
                <w:iCs w:val="false"/>
                <w:color w:val="000000"/>
                <w:sz w:val="18"/>
                <w:szCs w:val="18"/>
              </w:rPr>
              <w:t xml:space="preserve">[DRAFT] "Two reflection prompts after the cards. Optional, not graded. The Going Deeper panel links to AODA built-environment requirements, the UHN procurement checklist, and the universal-design principles."</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Same as Slide 5.1 — 4-card stacked SBAR, optional embedded podcast, 2 reflection inputs, Going Deeper panel, optional self-check.</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Audio optional; Continue always available. Reflection inputs local-storage only. Self-check hidden layer.</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Same as 5.1.</w:t>
            </w:r>
          </w:p>
          <w:p>
            <w:pPr>
              <w:spacing w:after="20" w:before="20"/>
            </w:pPr>
            <w:r>
              <w:rPr>
                <w:rFonts w:ascii="Arial" w:cs="Arial" w:eastAsia="Arial" w:hAnsi="Arial"/>
                <w:b w:val="false"/>
                <w:bCs w:val="false"/>
                <w:i w:val="false"/>
                <w:iCs w:val="false"/>
                <w:color w:val="000000"/>
                <w:sz w:val="18"/>
                <w:szCs w:val="18"/>
              </w:rPr>
              <w:t xml:space="preserve">Podcast (NotebookLM):</w:t>
            </w:r>
          </w:p>
          <w:p>
            <w:pPr>
              <w:spacing w:after="20" w:before="20"/>
            </w:pPr>
            <w:r>
              <w:rPr>
                <w:rFonts w:ascii="Arial" w:cs="Arial" w:eastAsia="Arial" w:hAnsi="Arial"/>
                <w:b w:val="false"/>
                <w:bCs w:val="false"/>
                <w:i w:val="false"/>
                <w:iCs w:val="false"/>
                <w:color w:val="000000"/>
                <w:sz w:val="18"/>
                <w:szCs w:val="18"/>
              </w:rPr>
              <w:t xml:space="preserve">SOURCE PACK — see Appendix F.</w:t>
            </w:r>
          </w:p>
          <w:p>
            <w:pPr>
              <w:spacing w:after="20" w:before="20"/>
            </w:pPr>
            <w:r>
              <w:rPr>
                <w:rFonts w:ascii="Arial" w:cs="Arial" w:eastAsia="Arial" w:hAnsi="Arial"/>
                <w:b w:val="false"/>
                <w:bCs w:val="false"/>
                <w:i w:val="false"/>
                <w:iCs w:val="false"/>
                <w:color w:val="000000"/>
                <w:sz w:val="18"/>
                <w:szCs w:val="18"/>
              </w:rPr>
              <w:t xml:space="preserve">NotebookLM Audio Overview workflow — same 11-step procedure as Slide 5.1, using documents F.1–F.5 from Appendix F as the upload sources.</w:t>
            </w:r>
          </w:p>
          <w:p>
            <w:pPr>
              <w:spacing w:after="20" w:before="20"/>
            </w:pPr>
            <w:r>
              <w:rPr>
                <w:rFonts w:ascii="Arial" w:cs="Arial" w:eastAsia="Arial" w:hAnsi="Arial"/>
                <w:b w:val="false"/>
                <w:bCs w:val="false"/>
                <w:i w:val="false"/>
                <w:iCs w:val="false"/>
                <w:color w:val="000000"/>
                <w:sz w:val="18"/>
                <w:szCs w:val="18"/>
              </w:rPr>
              <w:t xml:space="preserve">Recommended Customize prompt: "Focus on how design choices create barriers without anyone meaning to; centre the patient's perspective. Keep it under 8 minutes."</w:t>
            </w:r>
          </w:p>
          <w:p>
            <w:pPr>
              <w:spacing w:after="20" w:before="20"/>
            </w:pPr>
            <w:r>
              <w:rPr>
                <w:rFonts w:ascii="Arial" w:cs="Arial" w:eastAsia="Arial" w:hAnsi="Arial"/>
                <w:b w:val="false"/>
                <w:bCs w:val="false"/>
                <w:i w:val="false"/>
                <w:iCs w:val="false"/>
                <w:color w:val="000000"/>
                <w:sz w:val="18"/>
                <w:szCs w:val="18"/>
              </w:rPr>
              <w:t xml:space="preserve">Output filename: C01_S52_audio_overview.mp3.</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6.1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Common Challenges &amp; Responses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Reflect</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Myth-buster reveal — two common statements &amp; responses</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You will hear these. Here is how to respond.</w:t>
            </w:r>
          </w:p>
          <w:p>
            <w:pPr>
              <w:spacing w:after="20" w:before="20"/>
            </w:pPr>
            <w:r>
              <w:rPr>
                <w:rFonts w:ascii="Arial" w:cs="Arial" w:eastAsia="Arial" w:hAnsi="Arial"/>
                <w:b w:val="false"/>
                <w:bCs w:val="false"/>
                <w:i w:val="false"/>
                <w:iCs w:val="false"/>
                <w:color w:val="000000"/>
                <w:sz w:val="18"/>
                <w:szCs w:val="18"/>
              </w:rPr>
              <w:t xml:space="preserve">[LOCKED] STATEMENT 1: "We treat everyone the same."</w:t>
            </w:r>
          </w:p>
          <w:p>
            <w:pPr>
              <w:spacing w:after="20" w:before="20"/>
            </w:pPr>
            <w:r>
              <w:rPr>
                <w:rFonts w:ascii="Arial" w:cs="Arial" w:eastAsia="Arial" w:hAnsi="Arial"/>
                <w:b w:val="false"/>
                <w:bCs w:val="false"/>
                <w:i w:val="false"/>
                <w:iCs w:val="false"/>
                <w:color w:val="000000"/>
                <w:sz w:val="18"/>
                <w:szCs w:val="18"/>
              </w:rPr>
              <w:t xml:space="preserve">[LOCKED] RESPONSE 1: Equity requires differentiated response. Treating people identically can ignore the barriers they face. Equal outcomes require unequal supports.</w:t>
            </w:r>
          </w:p>
          <w:p>
            <w:pPr>
              <w:spacing w:after="20" w:before="20"/>
            </w:pPr>
            <w:r>
              <w:rPr>
                <w:rFonts w:ascii="Arial" w:cs="Arial" w:eastAsia="Arial" w:hAnsi="Arial"/>
                <w:b w:val="false"/>
                <w:bCs w:val="false"/>
                <w:i w:val="false"/>
                <w:iCs w:val="false"/>
                <w:color w:val="000000"/>
                <w:sz w:val="18"/>
                <w:szCs w:val="18"/>
              </w:rPr>
              <w:t xml:space="preserve">[LOCKED] STATEMENT 2: "We meet AODA."</w:t>
            </w:r>
          </w:p>
          <w:p>
            <w:pPr>
              <w:spacing w:after="20" w:before="20"/>
            </w:pPr>
            <w:r>
              <w:rPr>
                <w:rFonts w:ascii="Arial" w:cs="Arial" w:eastAsia="Arial" w:hAnsi="Arial"/>
                <w:b w:val="false"/>
                <w:bCs w:val="false"/>
                <w:i w:val="false"/>
                <w:iCs w:val="false"/>
                <w:color w:val="000000"/>
                <w:sz w:val="18"/>
                <w:szCs w:val="18"/>
              </w:rPr>
              <w:t xml:space="preserve">[LOCKED] RESPONSE 2: Compliance is minimum standard. AODA sets the floor; the OHRC duty to accommodate, lived-experience usability, and dignity-based practice all sit above it.</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"You will hear these statements in real conversations. Click each statement to see the response."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2 click-to-reveal myth-buster flip cards. Statement on front, Response on back.</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Both cards toggle freely; Continue always available.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aria-pressed on each card · flip animation honours prefers-reduced-motion.</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Distinct icon on front and back (e.g., "?" → "✓").</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"Two outlined icon pairs on transparent background, single-weight stroke, monochrome UHN navy: pair 1 = (front) question mark in circle, (back) checkmark in circle; pair 2 = same. Vector SVGs."</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6.2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Risk, Governance &amp; Institutional Accountability</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Risk</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Four institutional risks of accessibility failure</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Why governance matters.</w:t>
            </w:r>
          </w:p>
          <w:p>
            <w:pPr>
              <w:spacing w:after="20" w:before="20"/>
            </w:pPr>
            <w:r>
              <w:rPr>
                <w:rFonts w:ascii="Arial" w:cs="Arial" w:eastAsia="Arial" w:hAnsi="Arial"/>
                <w:b w:val="false"/>
                <w:bCs w:val="false"/>
                <w:i w:val="false"/>
                <w:iCs w:val="false"/>
                <w:color w:val="000000"/>
                <w:sz w:val="18"/>
                <w:szCs w:val="18"/>
              </w:rPr>
              <w:t xml:space="preserve">[LOCKED] RISK 1 — Human Rights Tribunal exposure.</w:t>
            </w:r>
          </w:p>
          <w:p>
            <w:pPr>
              <w:spacing w:after="20" w:before="20"/>
            </w:pPr>
            <w:r>
              <w:rPr>
                <w:rFonts w:ascii="Arial" w:cs="Arial" w:eastAsia="Arial" w:hAnsi="Arial"/>
                <w:b w:val="false"/>
                <w:bCs w:val="false"/>
                <w:i w:val="false"/>
                <w:iCs w:val="false"/>
                <w:color w:val="000000"/>
                <w:sz w:val="18"/>
                <w:szCs w:val="18"/>
              </w:rPr>
              <w:t xml:space="preserve">[LOCKED] RISK 2 — Constructive dismissal risk.</w:t>
            </w:r>
          </w:p>
          <w:p>
            <w:pPr>
              <w:spacing w:after="20" w:before="20"/>
            </w:pPr>
            <w:r>
              <w:rPr>
                <w:rFonts w:ascii="Arial" w:cs="Arial" w:eastAsia="Arial" w:hAnsi="Arial"/>
                <w:b w:val="false"/>
                <w:bCs w:val="false"/>
                <w:i w:val="false"/>
                <w:iCs w:val="false"/>
                <w:color w:val="000000"/>
                <w:sz w:val="18"/>
                <w:szCs w:val="18"/>
              </w:rPr>
              <w:t xml:space="preserve">[LOCKED] RISK 3 — Patient safety incidents.</w:t>
            </w:r>
          </w:p>
          <w:p>
            <w:pPr>
              <w:spacing w:after="20" w:before="20"/>
            </w:pPr>
            <w:r>
              <w:rPr>
                <w:rFonts w:ascii="Arial" w:cs="Arial" w:eastAsia="Arial" w:hAnsi="Arial"/>
                <w:b w:val="false"/>
                <w:bCs w:val="false"/>
                <w:i w:val="false"/>
                <w:iCs w:val="false"/>
                <w:color w:val="000000"/>
                <w:sz w:val="18"/>
                <w:szCs w:val="18"/>
              </w:rPr>
              <w:t xml:space="preserve">[LOCKED] RISK 4 — Complaint escalation patterns.</w:t>
            </w:r>
          </w:p>
          <w:p>
            <w:pPr>
              <w:spacing w:after="20" w:before="20"/>
            </w:pPr>
            <w:r>
              <w:rPr>
                <w:rFonts w:ascii="Arial" w:cs="Arial" w:eastAsia="Arial" w:hAnsi="Arial"/>
                <w:b w:val="false"/>
                <w:bCs w:val="false"/>
                <w:i w:val="false"/>
                <w:iCs w:val="false"/>
                <w:color w:val="000000"/>
                <w:sz w:val="18"/>
                <w:szCs w:val="18"/>
              </w:rPr>
              <w:t xml:space="preserve">[LOCKED] CLOSING STATEMENT: Accessibility must be embedded in governance — not delegated informally.</w:t>
            </w:r>
          </w:p>
          <w:p>
            <w:pPr>
              <w:spacing w:after="20" w:before="20"/>
            </w:pPr>
            <w:r>
              <w:rPr>
                <w:rFonts w:ascii="Arial" w:cs="Arial" w:eastAsia="Arial" w:hAnsi="Arial"/>
                <w:b w:val="false"/>
                <w:bCs w:val="false"/>
                <w:i w:val="false"/>
                <w:iCs w:val="false"/>
                <w:color w:val="000000"/>
                <w:sz w:val="18"/>
                <w:szCs w:val="18"/>
              </w:rPr>
              <w:t xml:space="preserve">[DRAFT] CALLOUT: Not legal advice. If a situation feels high-risk, follow the Escalation Pathways on the next screen.</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"Click each risk for a one-paragraph explanation. The closing message: accessibility must be embedded in governance, not delegated to individual goodwill."</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4 click-to-reveal risk cards in 2-over-2 grid.</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Continue always available; risk_seen variables tracked for analytics.</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Cards keyboard-reachable · aria-expanded states · text + icon, not color alone.</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Informational, not alarmist; avoid courtroom or warning-tape clichés.</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"Infographic-style 2x2 grid card on transparent background, monochrome UHN navy, single-weight outline. Each cell contains a small icon: gavel (tribunal), broken-link chain (constructive dismissal), heart-monitor line (patient safety), upward bar chart (escalation patterns). Vector SVG."</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6.3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Accountability &amp; Escalation Pathways</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Escalate</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Five escalation paths · hub-and-spoke</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Where to take it next.</w:t>
            </w:r>
          </w:p>
          <w:p>
            <w:pPr>
              <w:spacing w:after="20" w:before="20"/>
            </w:pPr>
            <w:r>
              <w:rPr>
                <w:rFonts w:ascii="Arial" w:cs="Arial" w:eastAsia="Arial" w:hAnsi="Arial"/>
                <w:b w:val="false"/>
                <w:bCs w:val="false"/>
                <w:i w:val="false"/>
                <w:iCs w:val="false"/>
                <w:color w:val="000000"/>
                <w:sz w:val="18"/>
                <w:szCs w:val="18"/>
              </w:rPr>
              <w:t xml:space="preserve">[LOCKED] PATH 1 — Manager: first line; everyday questions and ongoing barriers within your team.</w:t>
            </w:r>
          </w:p>
          <w:p>
            <w:pPr>
              <w:spacing w:after="20" w:before="20"/>
            </w:pPr>
            <w:r>
              <w:rPr>
                <w:rFonts w:ascii="Arial" w:cs="Arial" w:eastAsia="Arial" w:hAnsi="Arial"/>
                <w:b w:val="false"/>
                <w:bCs w:val="false"/>
                <w:i w:val="false"/>
                <w:iCs w:val="false"/>
                <w:color w:val="000000"/>
                <w:sz w:val="18"/>
                <w:szCs w:val="18"/>
              </w:rPr>
              <w:t xml:space="preserve">[LOCKED] PATH 2 — People and Culture: HR-related accommodation, employee experience, complaint patterns.</w:t>
            </w:r>
          </w:p>
          <w:p>
            <w:pPr>
              <w:spacing w:after="20" w:before="20"/>
            </w:pPr>
            <w:r>
              <w:rPr>
                <w:rFonts w:ascii="Arial" w:cs="Arial" w:eastAsia="Arial" w:hAnsi="Arial"/>
                <w:b w:val="false"/>
                <w:bCs w:val="false"/>
                <w:i w:val="false"/>
                <w:iCs w:val="false"/>
                <w:color w:val="000000"/>
                <w:sz w:val="18"/>
                <w:szCs w:val="18"/>
              </w:rPr>
              <w:t xml:space="preserve">[LOCKED] PATH 3 — IDEAA Office: cultural-safety questions, intersectional concerns, series-wide policy alignment.</w:t>
            </w:r>
          </w:p>
          <w:p>
            <w:pPr>
              <w:spacing w:after="20" w:before="20"/>
            </w:pPr>
            <w:r>
              <w:rPr>
                <w:rFonts w:ascii="Arial" w:cs="Arial" w:eastAsia="Arial" w:hAnsi="Arial"/>
                <w:b w:val="false"/>
                <w:bCs w:val="false"/>
                <w:i w:val="false"/>
                <w:iCs w:val="false"/>
                <w:color w:val="000000"/>
                <w:sz w:val="18"/>
                <w:szCs w:val="18"/>
              </w:rPr>
              <w:t xml:space="preserve">[LOCKED] PATH 4 — Patient Relations: patient-facing complaints, feedback, resolution requests.</w:t>
            </w:r>
          </w:p>
          <w:p>
            <w:pPr>
              <w:spacing w:after="20" w:before="20"/>
            </w:pPr>
            <w:r>
              <w:rPr>
                <w:rFonts w:ascii="Arial" w:cs="Arial" w:eastAsia="Arial" w:hAnsi="Arial"/>
                <w:b w:val="false"/>
                <w:bCs w:val="false"/>
                <w:i w:val="false"/>
                <w:iCs w:val="false"/>
                <w:color w:val="000000"/>
                <w:sz w:val="18"/>
                <w:szCs w:val="18"/>
              </w:rPr>
              <w:t xml:space="preserve">[LOCKED] PATH 5 — Risk and Legal: high-risk situations involving Human Rights Tribunal exposure, patient safety incidents, or media risk.</w:t>
            </w:r>
          </w:p>
          <w:p>
            <w:pPr>
              <w:spacing w:after="20" w:before="20"/>
            </w:pPr>
            <w:r>
              <w:rPr>
                <w:rFonts w:ascii="Arial" w:cs="Arial" w:eastAsia="Arial" w:hAnsi="Arial"/>
                <w:b w:val="false"/>
                <w:bCs w:val="false"/>
                <w:i w:val="false"/>
                <w:iCs w:val="false"/>
                <w:color w:val="000000"/>
                <w:sz w:val="18"/>
                <w:szCs w:val="18"/>
              </w:rPr>
              <w:t xml:space="preserve">[DRAFT] CALLOUT: When in doubt — start with Manager + People and Culture.</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"Click any path to see when to use it. The general rule: start with Manager and People and Culture; escalate further if the situation is high-risk or involves a complaint."</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Visual flow diagram · hub-and-spoke (learner icon at center, 5 paths radiating).</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Click any box to expand a modal with the LOCKED text. Continue always available.</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Each box role="button" + aria-label · flow lines aria-hidden (decorative) · all text reachable in DOM order.</w:t>
            </w:r>
          </w:p>
          <w:p>
            <w:pPr>
              <w:spacing w:after="20" w:before="20"/>
            </w:pPr>
            <w:r>
              <w:rPr>
                <w:rFonts w:ascii="Arial" w:cs="Arial" w:eastAsia="Arial" w:hAnsi="Arial"/>
                <w:b w:val="false"/>
                <w:bCs w:val="false"/>
                <w:i w:val="false"/>
                <w:iCs w:val="false"/>
                <w:color w:val="000000"/>
                <w:sz w:val="18"/>
                <w:szCs w:val="18"/>
              </w:rPr>
              <w:t xml:space="preserve">Visual:</w:t>
            </w:r>
          </w:p>
          <w:p>
            <w:pPr>
              <w:spacing w:after="20" w:before="20"/>
            </w:pPr>
            <w:r>
              <w:rPr>
                <w:rFonts w:ascii="Arial" w:cs="Arial" w:eastAsia="Arial" w:hAnsi="Arial"/>
                <w:b w:val="false"/>
                <w:bCs w:val="false"/>
                <w:i w:val="false"/>
                <w:iCs w:val="false"/>
                <w:color w:val="000000"/>
                <w:sz w:val="18"/>
                <w:szCs w:val="18"/>
              </w:rPr>
              <w:t xml:space="preserve">Clean hub-and-spoke, not bureaucratic.</w:t>
            </w:r>
          </w:p>
          <w:p>
            <w:pPr>
              <w:spacing w:after="20" w:before="20"/>
            </w:pPr>
            <w:r>
              <w:rPr>
                <w:rFonts w:ascii="Arial" w:cs="Arial" w:eastAsia="Arial" w:hAnsi="Arial"/>
                <w:b w:val="false"/>
                <w:bCs w:val="false"/>
                <w:i w:val="false"/>
                <w:iCs w:val="false"/>
                <w:color w:val="000000"/>
                <w:sz w:val="18"/>
                <w:szCs w:val="18"/>
              </w:rPr>
              <w:t xml:space="preserve">Image / infographic prompt:</w:t>
            </w:r>
          </w:p>
          <w:p>
            <w:pPr>
              <w:spacing w:after="20" w:before="20"/>
            </w:pPr>
            <w:r>
              <w:rPr>
                <w:rFonts w:ascii="Arial" w:cs="Arial" w:eastAsia="Arial" w:hAnsi="Arial"/>
                <w:b w:val="false"/>
                <w:bCs w:val="false"/>
                <w:i w:val="false"/>
                <w:iCs w:val="false"/>
                <w:color w:val="000000"/>
                <w:sz w:val="18"/>
                <w:szCs w:val="18"/>
              </w:rPr>
              <w:t xml:space="preserve">"Hub-and-spoke infographic: small person icon in the center; 5 connected radiating circles labeled Manager / P&amp;C / IDEAA / Patient Relations / Risk &amp; Legal, each with a small outlined icon. Connecting lines thin and elegant. Monochrome UHN navy on transparent background, single-weight outline. Vector SVG."</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Escalation paths change per topic across courses 2–17 (e.g., IPC for Animals; Security for Crisis &amp; De-escalation). Pattern stays the same; box labels vary.</w:t>
            </w:r>
          </w:p>
        </w:tc>
      </w:tr>
    </w:tbl>
    <w:p>
      <w:r>
        <w:rPr>
          <w:rFonts w:ascii="Arial" w:cs="Arial" w:eastAsia="Arial" w:hAnsi="Arial"/>
          <w:b w:val="false"/>
          <w:bCs w:val="false"/>
          <w:i w:val="false"/>
          <w:iCs w:val="false"/>
          <w:color w:val="000000"/>
          <w:sz w:val="22"/>
          <w:szCs w:val="22"/>
        </w:rPr>
        <w:t xml:space="preserve"/>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7.1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Knowledge check</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Check</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Four questions · 2 attempts each · graded · full questions, options, correct answers, and per-option feedback</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[DRAFT] HEADER: A quick check — four questions.</w:t>
            </w:r>
          </w:p>
          <w:p>
            <w:pPr>
              <w:spacing w:after="20" w:before="20"/>
            </w:pPr>
            <w:r>
              <w:rPr>
                <w:rFonts w:ascii="Arial" w:cs="Arial" w:eastAsia="Arial" w:hAnsi="Arial"/>
                <w:b w:val="false"/>
                <w:bCs w:val="false"/>
                <w:i w:val="false"/>
                <w:iCs w:val="false"/>
                <w:color w:val="000000"/>
                <w:sz w:val="18"/>
                <w:szCs w:val="18"/>
              </w:rPr>
              <w:t xml:space="preserve">[DRAFT] </w:t>
            </w:r>
          </w:p>
          <w:p>
            <w:pPr>
              <w:spacing w:after="20" w:before="20"/>
            </w:pPr>
            <w:r>
              <w:rPr>
                <w:rFonts w:ascii="Arial" w:cs="Arial" w:eastAsia="Arial" w:hAnsi="Arial"/>
                <w:b w:val="false"/>
                <w:bCs w:val="false"/>
                <w:i w:val="false"/>
                <w:iCs w:val="false"/>
                <w:color w:val="000000"/>
                <w:sz w:val="18"/>
                <w:szCs w:val="18"/>
              </w:rPr>
              <w:t xml:space="preserve">[DRAFT] ═══ QUESTION 1 (MCQ) ═══</w:t>
            </w:r>
          </w:p>
          <w:p>
            <w:pPr>
              <w:spacing w:after="20" w:before="20"/>
            </w:pPr>
            <w:r>
              <w:rPr>
                <w:rFonts w:ascii="Arial" w:cs="Arial" w:eastAsia="Arial" w:hAnsi="Arial"/>
                <w:b w:val="false"/>
                <w:bCs w:val="false"/>
                <w:i w:val="false"/>
                <w:iCs w:val="false"/>
                <w:color w:val="000000"/>
                <w:sz w:val="18"/>
                <w:szCs w:val="18"/>
              </w:rPr>
              <w:t xml:space="preserve">[DRAFT] Stem: The Accessibility First Series defines disability as:</w:t>
            </w:r>
          </w:p>
          <w:p>
            <w:pPr>
              <w:spacing w:after="20" w:before="20"/>
            </w:pPr>
            <w:r>
              <w:rPr>
                <w:rFonts w:ascii="Arial" w:cs="Arial" w:eastAsia="Arial" w:hAnsi="Arial"/>
                <w:b w:val="false"/>
                <w:bCs w:val="false"/>
                <w:i w:val="false"/>
                <w:iCs w:val="false"/>
                <w:color w:val="000000"/>
                <w:sz w:val="18"/>
                <w:szCs w:val="18"/>
              </w:rPr>
              <w:t xml:space="preserve">[DRAFT]    A) a deficiency in a person.</w:t>
            </w:r>
          </w:p>
          <w:p>
            <w:pPr>
              <w:spacing w:after="20" w:before="20"/>
            </w:pPr>
            <w:r>
              <w:rPr>
                <w:rFonts w:ascii="Arial" w:cs="Arial" w:eastAsia="Arial" w:hAnsi="Arial"/>
                <w:b w:val="false"/>
                <w:bCs w:val="false"/>
                <w:i w:val="false"/>
                <w:iCs w:val="false"/>
                <w:color w:val="000000"/>
                <w:sz w:val="18"/>
                <w:szCs w:val="18"/>
              </w:rPr>
              <w:t xml:space="preserve">[DRAFT]    B) a medical diagnosis.</w:t>
            </w:r>
          </w:p>
          <w:p>
            <w:pPr>
              <w:spacing w:after="20" w:before="20"/>
            </w:pPr>
            <w:r>
              <w:rPr>
                <w:rFonts w:ascii="Arial" w:cs="Arial" w:eastAsia="Arial" w:hAnsi="Arial"/>
                <w:b w:val="false"/>
                <w:bCs w:val="false"/>
                <w:i w:val="false"/>
                <w:iCs w:val="false"/>
                <w:color w:val="000000"/>
                <w:sz w:val="18"/>
                <w:szCs w:val="18"/>
              </w:rPr>
              <w:t xml:space="preserve">[LOCKED]    C) a condition that may interact with barriers to limit participation.   [CORRECT]</w:t>
            </w:r>
          </w:p>
          <w:p>
            <w:pPr>
              <w:spacing w:after="20" w:before="20"/>
            </w:pPr>
            <w:r>
              <w:rPr>
                <w:rFonts w:ascii="Arial" w:cs="Arial" w:eastAsia="Arial" w:hAnsi="Arial"/>
                <w:b w:val="false"/>
                <w:bCs w:val="false"/>
                <w:i w:val="false"/>
                <w:iCs w:val="false"/>
                <w:color w:val="000000"/>
                <w:sz w:val="18"/>
                <w:szCs w:val="18"/>
              </w:rPr>
              <w:t xml:space="preserve">[DRAFT]    D) a personal struggle.</w:t>
            </w:r>
          </w:p>
          <w:p>
            <w:pPr>
              <w:spacing w:after="20" w:before="20"/>
            </w:pPr>
            <w:r>
              <w:rPr>
                <w:rFonts w:ascii="Arial" w:cs="Arial" w:eastAsia="Arial" w:hAnsi="Arial"/>
                <w:b w:val="false"/>
                <w:bCs w:val="false"/>
                <w:i w:val="false"/>
                <w:iCs w:val="false"/>
                <w:color w:val="000000"/>
                <w:sz w:val="18"/>
                <w:szCs w:val="18"/>
              </w:rPr>
              <w:t xml:space="preserve">[DRAFT] Feedback for C (correct): "Correct. Notice the word interact — disability is the relationship between a person and the barriers in their environment, not a deficit located in the person."</w:t>
            </w:r>
          </w:p>
          <w:p>
            <w:pPr>
              <w:spacing w:after="20" w:before="20"/>
            </w:pPr>
            <w:r>
              <w:rPr>
                <w:rFonts w:ascii="Arial" w:cs="Arial" w:eastAsia="Arial" w:hAnsi="Arial"/>
                <w:b w:val="false"/>
                <w:bCs w:val="false"/>
                <w:i w:val="false"/>
                <w:iCs w:val="false"/>
                <w:color w:val="000000"/>
                <w:sz w:val="18"/>
                <w:szCs w:val="18"/>
              </w:rPr>
              <w:t xml:space="preserve">[DRAFT] Feedback for A (incorrect): "A frames disability as a deficiency in the person — that is the older medical model. Accessibility First uses a rights-based definition that focuses on the interaction between a person and barriers."</w:t>
            </w:r>
          </w:p>
          <w:p>
            <w:pPr>
              <w:spacing w:after="20" w:before="20"/>
            </w:pPr>
            <w:r>
              <w:rPr>
                <w:rFonts w:ascii="Arial" w:cs="Arial" w:eastAsia="Arial" w:hAnsi="Arial"/>
                <w:b w:val="false"/>
                <w:bCs w:val="false"/>
                <w:i w:val="false"/>
                <w:iCs w:val="false"/>
                <w:color w:val="000000"/>
                <w:sz w:val="18"/>
                <w:szCs w:val="18"/>
              </w:rPr>
              <w:t xml:space="preserve">[DRAFT] Feedback for B (incorrect): "A medical diagnosis is closer to the definition of impairment. Disability — in the rights-based view — is the broader experience of how a condition interacts with barriers."</w:t>
            </w:r>
          </w:p>
          <w:p>
            <w:pPr>
              <w:spacing w:after="20" w:before="20"/>
            </w:pPr>
            <w:r>
              <w:rPr>
                <w:rFonts w:ascii="Arial" w:cs="Arial" w:eastAsia="Arial" w:hAnsi="Arial"/>
                <w:b w:val="false"/>
                <w:bCs w:val="false"/>
                <w:i w:val="false"/>
                <w:iCs w:val="false"/>
                <w:color w:val="000000"/>
                <w:sz w:val="18"/>
                <w:szCs w:val="18"/>
              </w:rPr>
              <w:t xml:space="preserve">[DRAFT] Feedback for D (incorrect): "Calling disability a personal struggle puts the responsibility on the individual. The rights-based view recognizes that barriers in systems and environments cause much of the limitation."</w:t>
            </w:r>
          </w:p>
          <w:p>
            <w:pPr>
              <w:spacing w:after="20" w:before="20"/>
            </w:pPr>
            <w:r>
              <w:rPr>
                <w:rFonts w:ascii="Arial" w:cs="Arial" w:eastAsia="Arial" w:hAnsi="Arial"/>
                <w:b w:val="false"/>
                <w:bCs w:val="false"/>
                <w:i w:val="false"/>
                <w:iCs w:val="false"/>
                <w:color w:val="000000"/>
                <w:sz w:val="18"/>
                <w:szCs w:val="18"/>
              </w:rPr>
              <w:t xml:space="preserve">[DRAFT] </w:t>
            </w:r>
          </w:p>
          <w:p>
            <w:pPr>
              <w:spacing w:after="20" w:before="20"/>
            </w:pPr>
            <w:r>
              <w:rPr>
                <w:rFonts w:ascii="Arial" w:cs="Arial" w:eastAsia="Arial" w:hAnsi="Arial"/>
                <w:b w:val="false"/>
                <w:bCs w:val="false"/>
                <w:i w:val="false"/>
                <w:iCs w:val="false"/>
                <w:color w:val="000000"/>
                <w:sz w:val="18"/>
                <w:szCs w:val="18"/>
              </w:rPr>
              <w:t xml:space="preserve">[DRAFT] ═══ QUESTION 2 (MCQ) ═══</w:t>
            </w:r>
          </w:p>
          <w:p>
            <w:pPr>
              <w:spacing w:after="20" w:before="20"/>
            </w:pPr>
            <w:r>
              <w:rPr>
                <w:rFonts w:ascii="Arial" w:cs="Arial" w:eastAsia="Arial" w:hAnsi="Arial"/>
                <w:b w:val="false"/>
                <w:bCs w:val="false"/>
                <w:i w:val="false"/>
                <w:iCs w:val="false"/>
                <w:color w:val="000000"/>
                <w:sz w:val="18"/>
                <w:szCs w:val="18"/>
              </w:rPr>
              <w:t xml:space="preserve">[DRAFT] Stem: Which model says people with disabilities are entitled to the same rights as everyone else?</w:t>
            </w:r>
          </w:p>
          <w:p>
            <w:pPr>
              <w:spacing w:after="20" w:before="20"/>
            </w:pPr>
            <w:r>
              <w:rPr>
                <w:rFonts w:ascii="Arial" w:cs="Arial" w:eastAsia="Arial" w:hAnsi="Arial"/>
                <w:b w:val="false"/>
                <w:bCs w:val="false"/>
                <w:i w:val="false"/>
                <w:iCs w:val="false"/>
                <w:color w:val="000000"/>
                <w:sz w:val="18"/>
                <w:szCs w:val="18"/>
              </w:rPr>
              <w:t xml:space="preserve">[DRAFT]    A) Medical model.</w:t>
            </w:r>
          </w:p>
          <w:p>
            <w:pPr>
              <w:spacing w:after="20" w:before="20"/>
            </w:pPr>
            <w:r>
              <w:rPr>
                <w:rFonts w:ascii="Arial" w:cs="Arial" w:eastAsia="Arial" w:hAnsi="Arial"/>
                <w:b w:val="false"/>
                <w:bCs w:val="false"/>
                <w:i w:val="false"/>
                <w:iCs w:val="false"/>
                <w:color w:val="000000"/>
                <w:sz w:val="18"/>
                <w:szCs w:val="18"/>
              </w:rPr>
              <w:t xml:space="preserve">[DRAFT]    B) Social or environmental model.</w:t>
            </w:r>
          </w:p>
          <w:p>
            <w:pPr>
              <w:spacing w:after="20" w:before="20"/>
            </w:pPr>
            <w:r>
              <w:rPr>
                <w:rFonts w:ascii="Arial" w:cs="Arial" w:eastAsia="Arial" w:hAnsi="Arial"/>
                <w:b w:val="false"/>
                <w:bCs w:val="false"/>
                <w:i w:val="false"/>
                <w:iCs w:val="false"/>
                <w:color w:val="000000"/>
                <w:sz w:val="18"/>
                <w:szCs w:val="18"/>
              </w:rPr>
              <w:t xml:space="preserve">[LOCKED]  C) Rights model.   [CORRECT]</w:t>
            </w:r>
          </w:p>
          <w:p>
            <w:pPr>
              <w:spacing w:after="20" w:before="20"/>
            </w:pPr>
            <w:r>
              <w:rPr>
                <w:rFonts w:ascii="Arial" w:cs="Arial" w:eastAsia="Arial" w:hAnsi="Arial"/>
                <w:b w:val="false"/>
                <w:bCs w:val="false"/>
                <w:i w:val="false"/>
                <w:iCs w:val="false"/>
                <w:color w:val="000000"/>
                <w:sz w:val="18"/>
                <w:szCs w:val="18"/>
              </w:rPr>
              <w:t xml:space="preserve">[DRAFT]    D) Compliance model.</w:t>
            </w:r>
          </w:p>
          <w:p>
            <w:pPr>
              <w:spacing w:after="20" w:before="20"/>
            </w:pPr>
            <w:r>
              <w:rPr>
                <w:rFonts w:ascii="Arial" w:cs="Arial" w:eastAsia="Arial" w:hAnsi="Arial"/>
                <w:b w:val="false"/>
                <w:bCs w:val="false"/>
                <w:i w:val="false"/>
                <w:iCs w:val="false"/>
                <w:color w:val="000000"/>
                <w:sz w:val="18"/>
                <w:szCs w:val="18"/>
              </w:rPr>
              <w:t xml:space="preserve">[DRAFT] Feedback for C (correct): "Correct. The Rights Model — supported by the UN Convention on the Rights of Persons with Disabilities (CRPD) — asserts that people with disabilities are entitled to the same rights as everyone else, regardless of the nature or severity of their disabilities."</w:t>
            </w:r>
          </w:p>
          <w:p>
            <w:pPr>
              <w:spacing w:after="20" w:before="20"/>
            </w:pPr>
            <w:r>
              <w:rPr>
                <w:rFonts w:ascii="Arial" w:cs="Arial" w:eastAsia="Arial" w:hAnsi="Arial"/>
                <w:b w:val="false"/>
                <w:bCs w:val="false"/>
                <w:i w:val="false"/>
                <w:iCs w:val="false"/>
                <w:color w:val="000000"/>
                <w:sz w:val="18"/>
                <w:szCs w:val="18"/>
              </w:rPr>
              <w:t xml:space="preserve">[DRAFT] Feedback for A (incorrect): "The Medical Model focuses on deficits and often places responsibility on the individual. It does not centre rights."</w:t>
            </w:r>
          </w:p>
          <w:p>
            <w:pPr>
              <w:spacing w:after="20" w:before="20"/>
            </w:pPr>
            <w:r>
              <w:rPr>
                <w:rFonts w:ascii="Arial" w:cs="Arial" w:eastAsia="Arial" w:hAnsi="Arial"/>
                <w:b w:val="false"/>
                <w:bCs w:val="false"/>
                <w:i w:val="false"/>
                <w:iCs w:val="false"/>
                <w:color w:val="000000"/>
                <w:sz w:val="18"/>
                <w:szCs w:val="18"/>
              </w:rPr>
              <w:t xml:space="preserve">[DRAFT] Feedback for B (incorrect): "The Social Model highlights how environments and societal barriers cause exclusion — closer to the rights view, but it does not centre legal entitlement."</w:t>
            </w:r>
          </w:p>
          <w:p>
            <w:pPr>
              <w:spacing w:after="20" w:before="20"/>
            </w:pPr>
            <w:r>
              <w:rPr>
                <w:rFonts w:ascii="Arial" w:cs="Arial" w:eastAsia="Arial" w:hAnsi="Arial"/>
                <w:b w:val="false"/>
                <w:bCs w:val="false"/>
                <w:i w:val="false"/>
                <w:iCs w:val="false"/>
                <w:color w:val="000000"/>
                <w:sz w:val="18"/>
                <w:szCs w:val="18"/>
              </w:rPr>
              <w:t xml:space="preserve">[DRAFT] Feedback for D (incorrect): "Compliance is not a model of disability. AODA compliance is the legal floor; the Rights Model is the underlying conceptual framework."</w:t>
            </w:r>
          </w:p>
          <w:p>
            <w:pPr>
              <w:spacing w:after="20" w:before="20"/>
            </w:pPr>
            <w:r>
              <w:rPr>
                <w:rFonts w:ascii="Arial" w:cs="Arial" w:eastAsia="Arial" w:hAnsi="Arial"/>
                <w:b w:val="false"/>
                <w:bCs w:val="false"/>
                <w:i w:val="false"/>
                <w:iCs w:val="false"/>
                <w:color w:val="000000"/>
                <w:sz w:val="18"/>
                <w:szCs w:val="18"/>
              </w:rPr>
              <w:t xml:space="preserve">[DRAFT] </w:t>
            </w:r>
          </w:p>
          <w:p>
            <w:pPr>
              <w:spacing w:after="20" w:before="20"/>
            </w:pPr>
            <w:r>
              <w:rPr>
                <w:rFonts w:ascii="Arial" w:cs="Arial" w:eastAsia="Arial" w:hAnsi="Arial"/>
                <w:b w:val="false"/>
                <w:bCs w:val="false"/>
                <w:i w:val="false"/>
                <w:iCs w:val="false"/>
                <w:color w:val="000000"/>
                <w:sz w:val="18"/>
                <w:szCs w:val="18"/>
              </w:rPr>
              <w:t xml:space="preserve">[DRAFT] ═══ QUESTION 3 (Drag-and-match · 5 pairs) ═══</w:t>
            </w:r>
          </w:p>
          <w:p>
            <w:pPr>
              <w:spacing w:after="20" w:before="20"/>
            </w:pPr>
            <w:r>
              <w:rPr>
                <w:rFonts w:ascii="Arial" w:cs="Arial" w:eastAsia="Arial" w:hAnsi="Arial"/>
                <w:b w:val="false"/>
                <w:bCs w:val="false"/>
                <w:i w:val="false"/>
                <w:iCs w:val="false"/>
                <w:color w:val="000000"/>
                <w:sz w:val="18"/>
                <w:szCs w:val="18"/>
              </w:rPr>
              <w:t xml:space="preserve">[DRAFT] Stem: Match each Accessibility First guiding principle to its plain-language phrase.</w:t>
            </w:r>
          </w:p>
          <w:p>
            <w:pPr>
              <w:spacing w:after="20" w:before="20"/>
            </w:pPr>
            <w:r>
              <w:rPr>
                <w:rFonts w:ascii="Arial" w:cs="Arial" w:eastAsia="Arial" w:hAnsi="Arial"/>
                <w:b w:val="false"/>
                <w:bCs w:val="false"/>
                <w:i w:val="false"/>
                <w:iCs w:val="false"/>
                <w:color w:val="000000"/>
                <w:sz w:val="18"/>
                <w:szCs w:val="18"/>
              </w:rPr>
              <w:t xml:space="preserve">[DRAFT]    Items (left, draggable):  People First and Dignity  /  Independence and Autonomy  /  Inclusion and Integration  /  Proactive Barrier Prevention and Removal  /  Equity, Rights and Intersectionality.</w:t>
            </w:r>
          </w:p>
          <w:p>
            <w:pPr>
              <w:spacing w:after="20" w:before="20"/>
            </w:pPr>
            <w:r>
              <w:rPr>
                <w:rFonts w:ascii="Arial" w:cs="Arial" w:eastAsia="Arial" w:hAnsi="Arial"/>
                <w:b w:val="false"/>
                <w:bCs w:val="false"/>
                <w:i w:val="false"/>
                <w:iCs w:val="false"/>
                <w:color w:val="000000"/>
                <w:sz w:val="18"/>
                <w:szCs w:val="18"/>
              </w:rPr>
              <w:t xml:space="preserve">[DRAFT]    Targets (right, drop zones):  "Same room, same experience"  /  "Many identities at once"  /  "Ask, Listen, Act"  /  "Protect choice"  /  "Fix the system"</w:t>
            </w:r>
          </w:p>
          <w:p>
            <w:pPr>
              <w:spacing w:after="20" w:before="20"/>
            </w:pPr>
            <w:r>
              <w:rPr>
                <w:rFonts w:ascii="Arial" w:cs="Arial" w:eastAsia="Arial" w:hAnsi="Arial"/>
                <w:b w:val="false"/>
                <w:bCs w:val="false"/>
                <w:i w:val="false"/>
                <w:iCs w:val="false"/>
                <w:color w:val="000000"/>
                <w:sz w:val="18"/>
                <w:szCs w:val="18"/>
              </w:rPr>
              <w:t xml:space="preserve">[LOCKED]    Correct pairings:</w:t>
            </w:r>
          </w:p>
          <w:p>
            <w:pPr>
              <w:spacing w:after="20" w:before="20"/>
            </w:pPr>
            <w:r>
              <w:rPr>
                <w:rFonts w:ascii="Arial" w:cs="Arial" w:eastAsia="Arial" w:hAnsi="Arial"/>
                <w:b w:val="false"/>
                <w:bCs w:val="false"/>
                <w:i w:val="false"/>
                <w:iCs w:val="false"/>
                <w:color w:val="000000"/>
                <w:sz w:val="18"/>
                <w:szCs w:val="18"/>
              </w:rPr>
              <w:t xml:space="preserve">[LOCKED]      • People First and Dignity → Ask, Listen, Act</w:t>
            </w:r>
          </w:p>
          <w:p>
            <w:pPr>
              <w:spacing w:after="20" w:before="20"/>
            </w:pPr>
            <w:r>
              <w:rPr>
                <w:rFonts w:ascii="Arial" w:cs="Arial" w:eastAsia="Arial" w:hAnsi="Arial"/>
                <w:b w:val="false"/>
                <w:bCs w:val="false"/>
                <w:i w:val="false"/>
                <w:iCs w:val="false"/>
                <w:color w:val="000000"/>
                <w:sz w:val="18"/>
                <w:szCs w:val="18"/>
              </w:rPr>
              <w:t xml:space="preserve">[LOCKED]      • Independence and Autonomy → Protect choice</w:t>
            </w:r>
          </w:p>
          <w:p>
            <w:pPr>
              <w:spacing w:after="20" w:before="20"/>
            </w:pPr>
            <w:r>
              <w:rPr>
                <w:rFonts w:ascii="Arial" w:cs="Arial" w:eastAsia="Arial" w:hAnsi="Arial"/>
                <w:b w:val="false"/>
                <w:bCs w:val="false"/>
                <w:i w:val="false"/>
                <w:iCs w:val="false"/>
                <w:color w:val="000000"/>
                <w:sz w:val="18"/>
                <w:szCs w:val="18"/>
              </w:rPr>
              <w:t xml:space="preserve">[LOCKED]      • Inclusion and Integration → Same room, same experience</w:t>
            </w:r>
          </w:p>
          <w:p>
            <w:pPr>
              <w:spacing w:after="20" w:before="20"/>
            </w:pPr>
            <w:r>
              <w:rPr>
                <w:rFonts w:ascii="Arial" w:cs="Arial" w:eastAsia="Arial" w:hAnsi="Arial"/>
                <w:b w:val="false"/>
                <w:bCs w:val="false"/>
                <w:i w:val="false"/>
                <w:iCs w:val="false"/>
                <w:color w:val="000000"/>
                <w:sz w:val="18"/>
                <w:szCs w:val="18"/>
              </w:rPr>
              <w:t xml:space="preserve">[LOCKED]      • Proactive Barrier Prevention and Removal → Fix the system</w:t>
            </w:r>
          </w:p>
          <w:p>
            <w:pPr>
              <w:spacing w:after="20" w:before="20"/>
            </w:pPr>
            <w:r>
              <w:rPr>
                <w:rFonts w:ascii="Arial" w:cs="Arial" w:eastAsia="Arial" w:hAnsi="Arial"/>
                <w:b w:val="false"/>
                <w:bCs w:val="false"/>
                <w:i w:val="false"/>
                <w:iCs w:val="false"/>
                <w:color w:val="000000"/>
                <w:sz w:val="18"/>
                <w:szCs w:val="18"/>
              </w:rPr>
              <w:t xml:space="preserve">[LOCKED]      • Equity, Rights and Intersectionality → Many identities at once</w:t>
            </w:r>
          </w:p>
          <w:p>
            <w:pPr>
              <w:spacing w:after="20" w:before="20"/>
            </w:pPr>
            <w:r>
              <w:rPr>
                <w:rFonts w:ascii="Arial" w:cs="Arial" w:eastAsia="Arial" w:hAnsi="Arial"/>
                <w:b w:val="false"/>
                <w:bCs w:val="false"/>
                <w:i w:val="false"/>
                <w:iCs w:val="false"/>
                <w:color w:val="000000"/>
                <w:sz w:val="18"/>
                <w:szCs w:val="18"/>
              </w:rPr>
              <w:t xml:space="preserve">[DRAFT] Feedback (all correct): "Correct. These five plain-language phrases will repeat across every course in the series — they are the everyday handles for the principles."</w:t>
            </w:r>
          </w:p>
          <w:p>
            <w:pPr>
              <w:spacing w:after="20" w:before="20"/>
            </w:pPr>
            <w:r>
              <w:rPr>
                <w:rFonts w:ascii="Arial" w:cs="Arial" w:eastAsia="Arial" w:hAnsi="Arial"/>
                <w:b w:val="false"/>
                <w:bCs w:val="false"/>
                <w:i w:val="false"/>
                <w:iCs w:val="false"/>
                <w:color w:val="000000"/>
                <w:sz w:val="18"/>
                <w:szCs w:val="18"/>
              </w:rPr>
              <w:t xml:space="preserve">[DRAFT] Feedback (any incorrect): "Close. Re-read each principle with a healthcare interaction in mind: who is being asked, who has choice, who is in the room, who fixes the system, and who carries multiple identities. Try again."</w:t>
            </w:r>
          </w:p>
          <w:p>
            <w:pPr>
              <w:spacing w:after="20" w:before="20"/>
            </w:pPr>
            <w:r>
              <w:rPr>
                <w:rFonts w:ascii="Arial" w:cs="Arial" w:eastAsia="Arial" w:hAnsi="Arial"/>
                <w:b w:val="false"/>
                <w:bCs w:val="false"/>
                <w:i w:val="false"/>
                <w:iCs w:val="false"/>
                <w:color w:val="000000"/>
                <w:sz w:val="18"/>
                <w:szCs w:val="18"/>
              </w:rPr>
              <w:t xml:space="preserve">[DRAFT] </w:t>
            </w:r>
          </w:p>
          <w:p>
            <w:pPr>
              <w:spacing w:after="20" w:before="20"/>
            </w:pPr>
            <w:r>
              <w:rPr>
                <w:rFonts w:ascii="Arial" w:cs="Arial" w:eastAsia="Arial" w:hAnsi="Arial"/>
                <w:b w:val="false"/>
                <w:bCs w:val="false"/>
                <w:i w:val="false"/>
                <w:iCs w:val="false"/>
                <w:color w:val="000000"/>
                <w:sz w:val="18"/>
                <w:szCs w:val="18"/>
              </w:rPr>
              <w:t xml:space="preserve">[DRAFT] ═══ QUESTION 4 (Sequence / Drag-to-order · 4 items) ═══</w:t>
            </w:r>
          </w:p>
          <w:p>
            <w:pPr>
              <w:spacing w:after="20" w:before="20"/>
            </w:pPr>
            <w:r>
              <w:rPr>
                <w:rFonts w:ascii="Arial" w:cs="Arial" w:eastAsia="Arial" w:hAnsi="Arial"/>
                <w:b w:val="false"/>
                <w:bCs w:val="false"/>
                <w:i w:val="false"/>
                <w:iCs w:val="false"/>
                <w:color w:val="000000"/>
                <w:sz w:val="18"/>
                <w:szCs w:val="18"/>
              </w:rPr>
              <w:t xml:space="preserve">[DRAFT] Stem: Place the four Accessibility Decision Path questions in the correct order.</w:t>
            </w:r>
          </w:p>
          <w:p>
            <w:pPr>
              <w:spacing w:after="20" w:before="20"/>
            </w:pPr>
            <w:r>
              <w:rPr>
                <w:rFonts w:ascii="Arial" w:cs="Arial" w:eastAsia="Arial" w:hAnsi="Arial"/>
                <w:b w:val="false"/>
                <w:bCs w:val="false"/>
                <w:i w:val="false"/>
                <w:iCs w:val="false"/>
                <w:color w:val="000000"/>
                <w:sz w:val="18"/>
                <w:szCs w:val="18"/>
              </w:rPr>
              <w:t xml:space="preserve">[DRAFT]    Items to order (presented shuffled):</w:t>
            </w:r>
          </w:p>
          <w:p>
            <w:pPr>
              <w:spacing w:after="20" w:before="20"/>
            </w:pPr>
            <w:r>
              <w:rPr>
                <w:rFonts w:ascii="Arial" w:cs="Arial" w:eastAsia="Arial" w:hAnsi="Arial"/>
                <w:b w:val="false"/>
                <w:bCs w:val="false"/>
                <w:i w:val="false"/>
                <w:iCs w:val="false"/>
                <w:color w:val="000000"/>
                <w:sz w:val="18"/>
                <w:szCs w:val="18"/>
              </w:rPr>
              <w:t xml:space="preserve">[LOCKED]      • What does the person need?</w:t>
            </w:r>
          </w:p>
          <w:p>
            <w:pPr>
              <w:spacing w:after="20" w:before="20"/>
            </w:pPr>
            <w:r>
              <w:rPr>
                <w:rFonts w:ascii="Arial" w:cs="Arial" w:eastAsia="Arial" w:hAnsi="Arial"/>
                <w:b w:val="false"/>
                <w:bCs w:val="false"/>
                <w:i w:val="false"/>
                <w:iCs w:val="false"/>
                <w:color w:val="000000"/>
                <w:sz w:val="18"/>
                <w:szCs w:val="18"/>
              </w:rPr>
              <w:t xml:space="preserve">[LOCKED]      • What can you adapt?</w:t>
            </w:r>
          </w:p>
          <w:p>
            <w:pPr>
              <w:spacing w:after="20" w:before="20"/>
            </w:pPr>
            <w:r>
              <w:rPr>
                <w:rFonts w:ascii="Arial" w:cs="Arial" w:eastAsia="Arial" w:hAnsi="Arial"/>
                <w:b w:val="false"/>
                <w:bCs w:val="false"/>
                <w:i w:val="false"/>
                <w:iCs w:val="false"/>
                <w:color w:val="000000"/>
                <w:sz w:val="18"/>
                <w:szCs w:val="18"/>
              </w:rPr>
              <w:t xml:space="preserve">[LOCKED]      • What's happening?</w:t>
            </w:r>
          </w:p>
          <w:p>
            <w:pPr>
              <w:spacing w:after="20" w:before="20"/>
            </w:pPr>
            <w:r>
              <w:rPr>
                <w:rFonts w:ascii="Arial" w:cs="Arial" w:eastAsia="Arial" w:hAnsi="Arial"/>
                <w:b w:val="false"/>
                <w:bCs w:val="false"/>
                <w:i w:val="false"/>
                <w:iCs w:val="false"/>
                <w:color w:val="000000"/>
                <w:sz w:val="18"/>
                <w:szCs w:val="18"/>
              </w:rPr>
              <w:t xml:space="preserve">[LOCKED]      • What do you notice?</w:t>
            </w:r>
          </w:p>
          <w:p>
            <w:pPr>
              <w:spacing w:after="20" w:before="20"/>
            </w:pPr>
            <w:r>
              <w:rPr>
                <w:rFonts w:ascii="Arial" w:cs="Arial" w:eastAsia="Arial" w:hAnsi="Arial"/>
                <w:b w:val="false"/>
                <w:bCs w:val="false"/>
                <w:i w:val="false"/>
                <w:iCs w:val="false"/>
                <w:color w:val="000000"/>
                <w:sz w:val="18"/>
                <w:szCs w:val="18"/>
              </w:rPr>
              <w:t xml:space="preserve">[LOCKED]    Correct order: 1) What's happening?  2) What do you notice?  3) What does the person need?  4) What can you adapt?</w:t>
            </w:r>
          </w:p>
          <w:p>
            <w:pPr>
              <w:spacing w:after="20" w:before="20"/>
            </w:pPr>
            <w:r>
              <w:rPr>
                <w:rFonts w:ascii="Arial" w:cs="Arial" w:eastAsia="Arial" w:hAnsi="Arial"/>
                <w:b w:val="false"/>
                <w:bCs w:val="false"/>
                <w:i w:val="false"/>
                <w:iCs w:val="false"/>
                <w:color w:val="000000"/>
                <w:sz w:val="18"/>
                <w:szCs w:val="18"/>
              </w:rPr>
              <w:t xml:space="preserve">[DRAFT] Feedback (correct): "Correct. The Decision Path moves from observation (what is happening) → noticing detail (what do you notice) → understanding need (what does the person need) → adaptive action (what can you adapt). Each question opens up the next."</w:t>
            </w:r>
          </w:p>
          <w:p>
            <w:pPr>
              <w:spacing w:after="20" w:before="20"/>
            </w:pPr>
            <w:r>
              <w:rPr>
                <w:rFonts w:ascii="Arial" w:cs="Arial" w:eastAsia="Arial" w:hAnsi="Arial"/>
                <w:b w:val="false"/>
                <w:bCs w:val="false"/>
                <w:i w:val="false"/>
                <w:iCs w:val="false"/>
                <w:color w:val="000000"/>
                <w:sz w:val="18"/>
                <w:szCs w:val="18"/>
              </w:rPr>
              <w:t xml:space="preserve">[DRAFT] Feedback (incorrect): "Try working from observation outward. Start with what is happening (the situation), then notice the specifics, then identify the person's need, and only then determine what you can adapt. Adapting before observing skips the dignity step — the person's voice."</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"Four quick questions. You have two attempts on each. After your second attempt, the correct answer and a short explanation are revealed. Take your time."</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Standard Storyline quiz pattern · 4 questions · advance one at a time · results posted via SCORM 2004.</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2 attempts per question. After 2nd attempt, reveal correct answer + per-option feedback (above). Q1, Q2 are MCQ (single-select). Q3 is drag-and-match (5 pairs). Q4 is sequence/drag-to-order (4 items).</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2.2.1 untimed · 2.1.1 drag-and-match and sequence interactions have keyboard equivalent (focus item → arrow keys to move → Enter/Space to drop) · 1.4.1 feedback uses text + icon, not colour alone · 3.1.5 Grade 7-9 reading level.</w:t>
            </w:r>
          </w:p>
          <w:p>
            <w:pPr>
              <w:spacing w:after="20" w:before="20"/>
            </w:pPr>
            <w:r>
              <w:rPr>
                <w:rFonts w:ascii="Arial" w:cs="Arial" w:eastAsia="Arial" w:hAnsi="Arial"/>
                <w:b w:val="false"/>
                <w:bCs w:val="false"/>
                <w:i w:val="false"/>
                <w:iCs w:val="false"/>
                <w:color w:val="000000"/>
                <w:sz w:val="18"/>
                <w:szCs w:val="18"/>
              </w:rPr>
              <w:t xml:space="preserve">Branching / variables:</w:t>
            </w:r>
          </w:p>
          <w:p>
            <w:pPr>
              <w:spacing w:after="20" w:before="20"/>
            </w:pPr>
            <w:r>
              <w:rPr>
                <w:rFonts w:ascii="Arial" w:cs="Arial" w:eastAsia="Arial" w:hAnsi="Arial"/>
                <w:b w:val="false"/>
                <w:bCs w:val="false"/>
                <w:i w:val="false"/>
                <w:iCs w:val="false"/>
                <w:color w:val="000000"/>
                <w:sz w:val="18"/>
                <w:szCs w:val="18"/>
              </w:rPr>
              <w:t xml:space="preserve">Variables: Q1_attempts, Q2_attempts, Q3_attempts, Q4_attempts (Number); kc_score (Number) → posts to cmi.score.scaled. Per-question feedback strings stored as Storyline Text variables and shown on Layer "Feedback_Q&lt;n&gt;_&lt;option&gt;".</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Course 1 uses 4 questions (extra Q4 for the Decision Path tool). Courses 2–17 default to 3.</w:t>
            </w:r>
          </w:p>
        </w:tc>
      </w:tr>
    </w:tbl>
    <w:p>
      <w:r>
        <w:rPr>
          <w:rFonts w:ascii="Arial" w:cs="Arial" w:eastAsia="Arial" w:hAnsi="Arial"/>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SCREEN 7.2  (Online · Self-Paced)</w:t>
            </w:r>
          </w:p>
        </w:tc>
        <w:tc>
          <w:tcPr>
            <w:tcW w:type="pct" w:w="85%"/>
            <w:gridSpan w:val="2"/>
            <w:tcBorders>
              <w:top w:val="single" w:color="CCCCCC" w:sz="1"/>
              <w:left w:val="single" w:color="CCCCCC" w:sz="1"/>
              <w:bottom w:val="single" w:color="CCCCCC" w:sz="1"/>
              <w:right w:val="single" w:color="CCCCCC" w:sz="1"/>
            </w:tcBorders>
            <w:shd w:fill="245BAA" w:val="clear"/>
            <w:tcMar>
              <w:top w:type="dxa" w:w="60"/>
              <w:left w:type="dxa" w:w="80"/>
              <w:bottom w:type="dxa" w:w="60"/>
              <w:right w:type="dxa" w:w="80"/>
            </w:tcMar>
          </w:tcPr>
          <w:p>
            <w:r>
              <w:rPr>
                <w:rFonts w:ascii="Arial" w:cs="Arial" w:eastAsia="Arial" w:hAnsi="Arial"/>
                <w:b/>
                <w:bCs/>
                <w:i w:val="false"/>
                <w:iCs w:val="false"/>
                <w:color w:val="FFFFFF"/>
                <w:sz w:val="20"/>
                <w:szCs w:val="20"/>
              </w:rPr>
              <w:t xml:space="preserve">Topic: My Action Plan + confidence + closing</w:t>
            </w:r>
          </w:p>
        </w:tc>
      </w:tr>
      <w:tr>
        <w:tc>
          <w:tcPr>
            <w:tcW w:type="pct" w:w="1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5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Activities</w:t>
            </w:r>
          </w:p>
        </w:tc>
        <w:tc>
          <w:tcPr>
            <w:tcW w:type="pct" w:w="3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Design Guide</w:t>
            </w:r>
          </w:p>
        </w:tc>
      </w:tr>
      <w:tr>
        <w:tc>
          <w:tcPr>
            <w:tcW w:type="pct" w:w="1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r>
              <w:rPr>
                <w:rFonts w:ascii="Arial" w:cs="Arial" w:eastAsia="Arial" w:hAnsi="Arial"/>
                <w:b/>
                <w:bCs/>
                <w:i w:val="false"/>
                <w:iCs w:val="false"/>
                <w:color w:val="192858"/>
                <w:sz w:val="20"/>
                <w:szCs w:val="20"/>
              </w:rPr>
              <w:t xml:space="preserve">Action</w:t>
            </w:r>
          </w:p>
        </w:tc>
        <w:tc>
          <w:tcPr>
            <w:tcW w:type="pct" w:w="5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Stop / Start / Continue · pre/post confidence · closing reflection · references · next-course preview</w:t>
            </w:r>
          </w:p>
          <w:p>
            <w:pPr>
              <w:spacing w:after="20" w:before="20"/>
            </w:pPr>
            <w:r>
              <w:rPr>
                <w:rFonts w:ascii="Arial" w:cs="Arial" w:eastAsia="Arial" w:hAnsi="Arial"/>
                <w:b w:val="false"/>
                <w:bCs w:val="false"/>
                <w:i w:val="false"/>
                <w:iCs w:val="false"/>
                <w:color w:val="000000"/>
                <w:sz w:val="18"/>
                <w:szCs w:val="18"/>
              </w:rPr>
              <w:t xml:space="preserve">On-screen text:</w:t>
            </w:r>
          </w:p>
          <w:p>
            <w:pPr>
              <w:spacing w:after="20" w:before="20"/>
            </w:pPr>
            <w:r>
              <w:rPr>
                <w:rFonts w:ascii="Arial" w:cs="Arial" w:eastAsia="Arial" w:hAnsi="Arial"/>
                <w:b w:val="false"/>
                <w:bCs w:val="false"/>
                <w:i w:val="false"/>
                <w:iCs w:val="false"/>
                <w:color w:val="000000"/>
                <w:sz w:val="18"/>
                <w:szCs w:val="18"/>
              </w:rPr>
              <w:t xml:space="preserve">[LOCKED] HEADER: My Action Plan (MAP)</w:t>
            </w:r>
          </w:p>
          <w:p>
            <w:pPr>
              <w:spacing w:after="20" w:before="20"/>
            </w:pPr>
            <w:r>
              <w:rPr>
                <w:rFonts w:ascii="Arial" w:cs="Arial" w:eastAsia="Arial" w:hAnsi="Arial"/>
                <w:b w:val="false"/>
                <w:bCs w:val="false"/>
                <w:i w:val="false"/>
                <w:iCs w:val="false"/>
                <w:color w:val="000000"/>
                <w:sz w:val="18"/>
                <w:szCs w:val="18"/>
              </w:rPr>
              <w:t xml:space="preserve">[DRAFT] PROMPT: Take a moment. Type one of each. Manager and IDEAA see only team-level patterns, not your name.</w:t>
            </w:r>
          </w:p>
          <w:p>
            <w:pPr>
              <w:spacing w:after="20" w:before="20"/>
            </w:pPr>
            <w:r>
              <w:rPr>
                <w:rFonts w:ascii="Arial" w:cs="Arial" w:eastAsia="Arial" w:hAnsi="Arial"/>
                <w:b w:val="false"/>
                <w:bCs w:val="false"/>
                <w:i w:val="false"/>
                <w:iCs w:val="false"/>
                <w:color w:val="000000"/>
                <w:sz w:val="18"/>
                <w:szCs w:val="18"/>
              </w:rPr>
              <w:t xml:space="preserve">[LOCKED] FIELD 1: One thing I will STOP doing.</w:t>
            </w:r>
          </w:p>
          <w:p>
            <w:pPr>
              <w:spacing w:after="20" w:before="20"/>
            </w:pPr>
            <w:r>
              <w:rPr>
                <w:rFonts w:ascii="Arial" w:cs="Arial" w:eastAsia="Arial" w:hAnsi="Arial"/>
                <w:b w:val="false"/>
                <w:bCs w:val="false"/>
                <w:i w:val="false"/>
                <w:iCs w:val="false"/>
                <w:color w:val="000000"/>
                <w:sz w:val="18"/>
                <w:szCs w:val="18"/>
              </w:rPr>
              <w:t xml:space="preserve">[LOCKED] FIELD 2: One thing I will START doing.</w:t>
            </w:r>
          </w:p>
          <w:p>
            <w:pPr>
              <w:spacing w:after="20" w:before="20"/>
            </w:pPr>
            <w:r>
              <w:rPr>
                <w:rFonts w:ascii="Arial" w:cs="Arial" w:eastAsia="Arial" w:hAnsi="Arial"/>
                <w:b w:val="false"/>
                <w:bCs w:val="false"/>
                <w:i w:val="false"/>
                <w:iCs w:val="false"/>
                <w:color w:val="000000"/>
                <w:sz w:val="18"/>
                <w:szCs w:val="18"/>
              </w:rPr>
              <w:t xml:space="preserve">[LOCKED] FIELD 3 (optional): One thing I will CONTINUE doing.</w:t>
            </w:r>
          </w:p>
          <w:p>
            <w:pPr>
              <w:spacing w:after="20" w:before="20"/>
            </w:pPr>
            <w:r>
              <w:rPr>
                <w:rFonts w:ascii="Arial" w:cs="Arial" w:eastAsia="Arial" w:hAnsi="Arial"/>
                <w:b w:val="false"/>
                <w:bCs w:val="false"/>
                <w:i w:val="false"/>
                <w:iCs w:val="false"/>
                <w:color w:val="000000"/>
                <w:sz w:val="18"/>
                <w:szCs w:val="18"/>
              </w:rPr>
              <w:t xml:space="preserve">[DRAFT] CONFIDENCE BLOCK: Before this course (1-5) / After this course (1-5).</w:t>
            </w:r>
          </w:p>
          <w:p>
            <w:pPr>
              <w:spacing w:after="20" w:before="20"/>
            </w:pPr>
            <w:r>
              <w:rPr>
                <w:rFonts w:ascii="Arial" w:cs="Arial" w:eastAsia="Arial" w:hAnsi="Arial"/>
                <w:b w:val="false"/>
                <w:bCs w:val="false"/>
                <w:i w:val="false"/>
                <w:iCs w:val="false"/>
                <w:color w:val="000000"/>
                <w:sz w:val="18"/>
                <w:szCs w:val="18"/>
              </w:rPr>
              <w:t xml:space="preserve">[LOCKED] CLOSING REFLECTION: Accessibility First is an organizational discipline.</w:t>
            </w:r>
          </w:p>
          <w:p>
            <w:pPr>
              <w:spacing w:after="20" w:before="20"/>
            </w:pPr>
            <w:r>
              <w:rPr>
                <w:rFonts w:ascii="Arial" w:cs="Arial" w:eastAsia="Arial" w:hAnsi="Arial"/>
                <w:b w:val="false"/>
                <w:bCs w:val="false"/>
                <w:i w:val="false"/>
                <w:iCs w:val="false"/>
                <w:color w:val="000000"/>
                <w:sz w:val="18"/>
                <w:szCs w:val="18"/>
              </w:rPr>
              <w:t xml:space="preserve">[LOCKED] REFERENCES: AODA · OHRC · UN CRPD · UHN IDEAA Strategic Framework · Respectful Workplace Policy.</w:t>
            </w:r>
          </w:p>
          <w:p>
            <w:pPr>
              <w:spacing w:after="20" w:before="20"/>
            </w:pPr>
            <w:r>
              <w:rPr>
                <w:rFonts w:ascii="Arial" w:cs="Arial" w:eastAsia="Arial" w:hAnsi="Arial"/>
                <w:b w:val="false"/>
                <w:bCs w:val="false"/>
                <w:i w:val="false"/>
                <w:iCs w:val="false"/>
                <w:color w:val="000000"/>
                <w:sz w:val="18"/>
                <w:szCs w:val="18"/>
              </w:rPr>
              <w:t xml:space="preserve">[DRAFT] CLOSE: Up next — Course 2: Perceptions, Attitudes and Barriers.</w:t>
            </w:r>
          </w:p>
          <w:p>
            <w:pPr>
              <w:spacing w:after="20" w:before="20"/>
            </w:pPr>
            <w:r>
              <w:rPr>
                <w:rFonts w:ascii="Arial" w:cs="Arial" w:eastAsia="Arial" w:hAnsi="Arial"/>
                <w:b w:val="false"/>
                <w:bCs w:val="false"/>
                <w:i w:val="false"/>
                <w:iCs w:val="false"/>
                <w:color w:val="000000"/>
                <w:sz w:val="18"/>
                <w:szCs w:val="18"/>
              </w:rPr>
              <w:t xml:space="preserve">[DRAFT] BUTTON: Submit and finish</w:t>
            </w:r>
          </w:p>
          <w:p>
            <w:pPr>
              <w:spacing w:after="20" w:before="20"/>
            </w:pPr>
            <w:r>
              <w:rPr>
                <w:rFonts w:ascii="Arial" w:cs="Arial" w:eastAsia="Arial" w:hAnsi="Arial"/>
                <w:b w:val="false"/>
                <w:bCs w:val="false"/>
                <w:i w:val="false"/>
                <w:iCs w:val="false"/>
                <w:color w:val="000000"/>
                <w:sz w:val="18"/>
                <w:szCs w:val="18"/>
              </w:rPr>
              <w:t xml:space="preserve">Voiceover script:</w:t>
            </w:r>
          </w:p>
          <w:p>
            <w:pPr>
              <w:spacing w:after="20" w:before="20"/>
            </w:pPr>
            <w:r>
              <w:rPr>
                <w:rFonts w:ascii="Arial" w:cs="Arial" w:eastAsia="Arial" w:hAnsi="Arial"/>
                <w:b w:val="false"/>
                <w:bCs w:val="false"/>
                <w:i w:val="false"/>
                <w:iCs w:val="false"/>
                <w:color w:val="000000"/>
                <w:sz w:val="18"/>
                <w:szCs w:val="18"/>
              </w:rPr>
              <w:t xml:space="preserve">[DRAFT] "One last step. Take a moment to type a Stop, a Start, and a Continue. Then rate your confidence before and after."</w:t>
            </w:r>
          </w:p>
          <w:p>
            <w:pPr>
              <w:spacing w:after="20" w:before="20"/>
            </w:pPr>
            <w:r>
              <w:rPr>
                <w:rFonts w:ascii="Arial" w:cs="Arial" w:eastAsia="Arial" w:hAnsi="Arial"/>
                <w:b w:val="false"/>
                <w:bCs w:val="false"/>
                <w:i w:val="false"/>
                <w:iCs w:val="false"/>
                <w:color w:val="000000"/>
                <w:sz w:val="18"/>
                <w:szCs w:val="18"/>
              </w:rPr>
              <w:t xml:space="preserve">[LOCKED] "Accessibility First is an organizational discipline."</w:t>
            </w:r>
          </w:p>
          <w:p>
            <w:pPr>
              <w:spacing w:after="20" w:before="20"/>
            </w:pPr>
            <w:r>
              <w:rPr>
                <w:rFonts w:ascii="Arial" w:cs="Arial" w:eastAsia="Arial" w:hAnsi="Arial"/>
                <w:b w:val="false"/>
                <w:bCs w:val="false"/>
                <w:i w:val="false"/>
                <w:iCs w:val="false"/>
                <w:color w:val="000000"/>
                <w:sz w:val="18"/>
                <w:szCs w:val="18"/>
              </w:rPr>
              <w:t xml:space="preserve">[DRAFT] "Up next, Course 2: Perceptions, Attitudes and Barriers. Thank you for finishing Course 1."</w:t>
            </w:r>
          </w:p>
        </w:tc>
        <w:tc>
          <w:tcPr>
            <w:tcW w:type="pct" w:w="3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spacing w:after="20" w:before="20"/>
            </w:pPr>
            <w:r>
              <w:rPr>
                <w:rFonts w:ascii="Arial" w:cs="Arial" w:eastAsia="Arial" w:hAnsi="Arial"/>
                <w:b w:val="false"/>
                <w:bCs w:val="false"/>
                <w:i w:val="false"/>
                <w:iCs w:val="false"/>
                <w:color w:val="000000"/>
                <w:sz w:val="18"/>
                <w:szCs w:val="18"/>
              </w:rPr>
              <w:t xml:space="preserve">Format:</w:t>
            </w:r>
          </w:p>
          <w:p>
            <w:pPr>
              <w:spacing w:after="20" w:before="20"/>
            </w:pPr>
            <w:r>
              <w:rPr>
                <w:rFonts w:ascii="Arial" w:cs="Arial" w:eastAsia="Arial" w:hAnsi="Arial"/>
                <w:b w:val="false"/>
                <w:bCs w:val="false"/>
                <w:i w:val="false"/>
                <w:iCs w:val="false"/>
                <w:color w:val="000000"/>
                <w:sz w:val="18"/>
                <w:szCs w:val="18"/>
              </w:rPr>
              <w:t xml:space="preserve">Form layout · 3 text inputs · 2 confidence sliders · references list · next-course thumbnail · Submit button.</w:t>
            </w:r>
          </w:p>
          <w:p>
            <w:pPr>
              <w:spacing w:after="20" w:before="20"/>
            </w:pPr>
            <w:r>
              <w:rPr>
                <w:rFonts w:ascii="Arial" w:cs="Arial" w:eastAsia="Arial" w:hAnsi="Arial"/>
                <w:b w:val="false"/>
                <w:bCs w:val="false"/>
                <w:i w:val="false"/>
                <w:iCs w:val="false"/>
                <w:color w:val="000000"/>
                <w:sz w:val="18"/>
                <w:szCs w:val="18"/>
              </w:rPr>
              <w:t xml:space="preserve">Interaction:</w:t>
            </w:r>
          </w:p>
          <w:p>
            <w:pPr>
              <w:spacing w:after="20" w:before="20"/>
            </w:pPr>
            <w:r>
              <w:rPr>
                <w:rFonts w:ascii="Arial" w:cs="Arial" w:eastAsia="Arial" w:hAnsi="Arial"/>
                <w:b w:val="false"/>
                <w:bCs w:val="false"/>
                <w:i w:val="false"/>
                <w:iCs w:val="false"/>
                <w:color w:val="000000"/>
                <w:sz w:val="18"/>
                <w:szCs w:val="18"/>
              </w:rPr>
              <w:t xml:space="preserve">Submit disabled until at least Stop and Start are non-empty AND both confidence sliders moved (pre and post values &gt; 0).</w:t>
            </w:r>
          </w:p>
          <w:p>
            <w:pPr>
              <w:spacing w:after="20" w:before="20"/>
            </w:pPr>
            <w:r>
              <w:rPr>
                <w:rFonts w:ascii="Arial" w:cs="Arial" w:eastAsia="Arial" w:hAnsi="Arial"/>
                <w:b w:val="false"/>
                <w:bCs w:val="false"/>
                <w:i w:val="false"/>
                <w:iCs w:val="false"/>
                <w:color w:val="000000"/>
                <w:sz w:val="18"/>
                <w:szCs w:val="18"/>
              </w:rPr>
              <w:t xml:space="preserve">Accessibility:</w:t>
            </w:r>
          </w:p>
          <w:p>
            <w:pPr>
              <w:spacing w:after="20" w:before="20"/>
            </w:pPr>
            <w:r>
              <w:rPr>
                <w:rFonts w:ascii="Arial" w:cs="Arial" w:eastAsia="Arial" w:hAnsi="Arial"/>
                <w:b w:val="false"/>
                <w:bCs w:val="false"/>
                <w:i w:val="false"/>
                <w:iCs w:val="false"/>
                <w:color w:val="000000"/>
                <w:sz w:val="18"/>
                <w:szCs w:val="18"/>
              </w:rPr>
              <w:t xml:space="preserve">3.3.2 each text input has visible label + aria-describedby for the privacy hint · 4.1.2 slider exposes aria-valuemin/max/now · Submit announces disabled-state via aria-live.</w:t>
            </w:r>
          </w:p>
          <w:p>
            <w:pPr>
              <w:spacing w:after="20" w:before="20"/>
            </w:pPr>
            <w:r>
              <w:rPr>
                <w:rFonts w:ascii="Arial" w:cs="Arial" w:eastAsia="Arial" w:hAnsi="Arial"/>
                <w:b w:val="false"/>
                <w:bCs w:val="false"/>
                <w:i w:val="false"/>
                <w:iCs w:val="false"/>
                <w:color w:val="000000"/>
                <w:sz w:val="18"/>
                <w:szCs w:val="18"/>
              </w:rPr>
              <w:t xml:space="preserve">Branching / variables:</w:t>
            </w:r>
          </w:p>
          <w:p>
            <w:pPr>
              <w:spacing w:after="20" w:before="20"/>
            </w:pPr>
            <w:r>
              <w:rPr>
                <w:rFonts w:ascii="Arial" w:cs="Arial" w:eastAsia="Arial" w:hAnsi="Arial"/>
                <w:b w:val="false"/>
                <w:bCs w:val="false"/>
                <w:i w:val="false"/>
                <w:iCs w:val="false"/>
                <w:color w:val="000000"/>
                <w:sz w:val="18"/>
                <w:szCs w:val="18"/>
              </w:rPr>
              <w:t xml:space="preserve">On Submit: persist map_stop, map_start, map_continue, confidence_pre, confidence_post via SCORM cmi.interactions; set cmi.completion_status="completed"; cmi.score.scaled = kc_score.</w:t>
            </w:r>
          </w:p>
          <w:p>
            <w:pPr>
              <w:spacing w:after="20" w:before="20"/>
            </w:pPr>
            <w:r>
              <w:rPr>
                <w:rFonts w:ascii="Arial" w:cs="Arial" w:eastAsia="Arial" w:hAnsi="Arial"/>
                <w:b w:val="false"/>
                <w:bCs w:val="false"/>
                <w:i w:val="false"/>
                <w:iCs w:val="false"/>
                <w:color w:val="000000"/>
                <w:sz w:val="18"/>
                <w:szCs w:val="18"/>
              </w:rPr>
              <w:t xml:space="preserve">Template note:</w:t>
            </w:r>
          </w:p>
          <w:p>
            <w:pPr>
              <w:spacing w:after="20" w:before="20"/>
            </w:pPr>
            <w:r>
              <w:rPr>
                <w:rFonts w:ascii="Arial" w:cs="Arial" w:eastAsia="Arial" w:hAnsi="Arial"/>
                <w:b w:val="false"/>
                <w:bCs w:val="false"/>
                <w:i w:val="false"/>
                <w:iCs w:val="false"/>
                <w:color w:val="000000"/>
                <w:sz w:val="18"/>
                <w:szCs w:val="18"/>
              </w:rPr>
              <w:t xml:space="preserve">Closing pattern reused in every course; only next-course title changes. Course 17 closes with series-completion certificate instead.</w:t>
            </w:r>
          </w:p>
        </w:tc>
      </w:tr>
    </w:tbl>
    <w:p>
      <w:r>
        <w:rPr>
          <w:rFonts w:ascii="Arial" w:cs="Arial" w:eastAsia="Arial" w:hAnsi="Arial"/>
          <w:b w:val="false"/>
          <w:bCs w:val="false"/>
          <w:i w:val="false"/>
          <w:iCs w:val="false"/>
          <w:color w:val="000000"/>
          <w:sz w:val="22"/>
          <w:szCs w:val="22"/>
        </w:rPr>
        <w:t xml:space="preserve"/>
      </w:r>
    </w:p>
    <w:p>
      <w:r>
        <w:br w:type="page"/>
      </w:r>
    </w:p>
    <w:p>
      <w:r>
        <w:br w:type="page"/>
      </w:r>
    </w:p>
    <w:p>
      <w:pPr>
        <w:pStyle w:val="Heading1"/>
        <w:spacing w:after="120" w:before="240"/>
      </w:pPr>
      <w:r>
        <w:rPr>
          <w:rFonts w:ascii="Arial Black" w:cs="Arial Black" w:eastAsia="Arial Black" w:hAnsi="Arial Black"/>
          <w:b/>
          <w:bCs/>
          <w:i w:val="false"/>
          <w:iCs w:val="false"/>
          <w:color w:val="192858"/>
          <w:sz w:val="32"/>
          <w:szCs w:val="32"/>
        </w:rPr>
        <w:t xml:space="preserve">Appendix A.  Image &amp; Infographic Generation Prompt Library</w:t>
      </w:r>
    </w:p>
    <w:p>
      <w:pPr>
        <w:spacing w:after="80" w:before="80"/>
      </w:pPr>
      <w:r>
        <w:rPr>
          <w:rFonts w:ascii="Arial" w:cs="Arial" w:eastAsia="Arial" w:hAnsi="Arial"/>
          <w:b w:val="false"/>
          <w:bCs w:val="false"/>
          <w:i w:val="false"/>
          <w:iCs w:val="false"/>
          <w:color w:val="000000"/>
          <w:sz w:val="22"/>
          <w:szCs w:val="22"/>
        </w:rPr>
        <w:t xml:space="preserve">Reuse these prompts in Claude Code (with Imagen 3), Gemini, or OpenAI DALL-E. All prompts are tuned to the UHN brand: warm-neutral palette, single-weight outline icons, monochrome UHN navy on transparent background for vectors, and dignified photographic compositions with NO disability stereotypes.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Asset</w:t>
            </w:r>
          </w:p>
        </w:tc>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Type</w:t>
            </w:r>
          </w:p>
        </w:tc>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Prompt</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Cover background</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Image (1920×1080)</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Soft warm-neutral gradient background, dusty rose and beige tones, gentle organic curves, no people, no text, calm and welcoming, healthcare elearning cover. Minimalist composition. 1920×1080.</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Indigenous &amp; Cultural Safety</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Image (1080×1080)</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Abstract land-and-water motif, gentle horizon line, warm earth tones (sienna, ochre, deep teal), soft painterly brushwork, no human figures, no Indigenous-specific symbols. 1080×1080. NOTE: final image must be approved by an IDEAA cultural-safety reviewer.</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Models of Disability infographic</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Vector SVG</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Horizontal infographic showing three connected nodes labeled Medical / Social / Rights, each as a circular badge. Connecting line with two soft right-pointing chevrons. Monochrome UHN navy on transparent. Single-weight outline. Vector SVG.</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5 Guiding Principles icon set</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Vector SVG x5</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Set of five outlined icons in single-weight stroke, monochrome UHN navy, transparent background, vector SVG: (1) two figures facing each other for People First; (2) hand holding open key for Independence; (3) three concentric overlapping circles for Inclusion; (4) shield with inward-curving arrow for Prevention; (5) star/asterisk for Equity. Each 256×256.</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4 Areas of Practice icon set</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Vector SVG x4</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Four outlined icons, single-weight stroke, monochrome UHN navy: (1) eye for Awareness; (2) speech bubbles for Communication; (3) door + ramp for Environment; (4) curved arrow for Response. Vector SVGs.</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Decision Path infographic</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Vector SVG</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Infographic with 4 numbered circular badges arranged horizontally with arrows between, each containing a question mark. Below, a fifth panel labeled Output with three sub-cards (Action / Policy / Escalation). Monochrome UHN navy on transparent. Single-weight outline.</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Hospital reception scenario</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Image (1080×1080)</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Photorealistic image of two diverse adults at a hospital reception counter — older East Asian woman + Black woman in scrubs, warmly engaged in conversation. Soft natural lighting, neutral hospital interior, no readable signage. 1080×1080. NO frustrated expressions, NO disability stereotypes.</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High signage scenario</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Image (1024×768)</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Photorealistic image looking up at hospital signage mounted high on a corridor wall — small font, slightly out of reading range. Soft daylight, neutral interior, no people. 4:3, 1024×768.</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Listening interaction</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Image (1024×768)</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Photorealistic image of a healthcare worker leaning slightly forward, listening attentively to a seated patient. Both diverse, both calm. Soft daylight, neutral clinical interior, no readable text. Camera at eye level, 4:3, 1024×768.</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Escalation hub-and-spoke</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Vector SVG</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Hub-and-spoke infographic: small person icon in the center; 5 connected radiating circles labeled Manager / P&amp;C / IDEAA / Patient Relations / Risk &amp; Legal, each with a small outlined icon. Connecting lines thin and elegant. Monochrome UHN navy on transparent. Single-weight outline. Vector SVG.</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Course-2 next-up thumbnail</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Image (800×450)</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Thumbnail card for "Course 2 — Perceptions, Attitudes and Barriers". Warm-neutral background, abstract overlapping circles in dusty rose and navy suggesting two viewpoints meeting. 16:9, 800×450. The image must NOT contain readable text — title is overlaid in Storyline.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Black" w:cs="Arial Black" w:eastAsia="Arial Black" w:hAnsi="Arial Black"/>
          <w:b/>
          <w:bCs/>
          <w:i w:val="false"/>
          <w:iCs w:val="false"/>
          <w:color w:val="192858"/>
          <w:sz w:val="32"/>
          <w:szCs w:val="32"/>
        </w:rPr>
        <w:t xml:space="preserve">Appendix B.  NotebookLM Audio Overview Workflow (for Slides 5.1 &amp; 5.2)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9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Action</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Open notebooklm.google.com (sign in with the workspace account approved for UHN AI tools).</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2</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Create a new notebook for the scenario. Name: "C01_S5x_&lt;scenario name&gt;".</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3</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Upload the SBAR scenario text + the relevant Course 1 source paragraphs as the source documents (PDF, docx, or pasted text).</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4</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Open the Studio panel on the right. Click "Generate Audio Overview".</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5</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NotebookLM produces a ~6–10 minute podcast-style conversation between two AI hosts. Listen and validate accuracy.</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6</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If needed, click "Customize" before generating to add focus prompts (e.g., "emphasize the legal context" or "keep it under 6 minutes"). Or regenerate.</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7</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Click the three-dot menu on the audio block → Download → save as MP3 with the asset name C01_S51_audio_overview.mp3 or C01_S52_audio_overview.mp3.</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8</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Open the audio in the Studio panel → Show transcript → copy the full transcript.</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9</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 Articulate Storyline, insert the MP3 as an Audio object on the slide; show audio controls (play / pause / seek). Add a "Show transcript" button that opens a lightbox layer with the transcript text.</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10</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QA: caption-equivalence — confirm the transcript matches the audio; check no autoplay; confirm keyboard control of audio buttons; confirm completion is not gated on audio playback.</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Black" w:cs="Arial Black" w:eastAsia="Arial Black" w:hAnsi="Arial Black"/>
          <w:b/>
          <w:bCs/>
          <w:i w:val="false"/>
          <w:iCs w:val="false"/>
          <w:color w:val="192858"/>
          <w:sz w:val="32"/>
          <w:szCs w:val="32"/>
        </w:rPr>
        <w:t xml:space="preserve">Appendix C.  Asset Naming Convention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Asset type</w:t>
            </w:r>
          </w:p>
        </w:tc>
        <w:tc>
          <w:tcPr>
            <w:tcW w:type="pct" w:w="8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Filename pattern</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Image</w:t>
            </w:r>
          </w:p>
        </w:tc>
        <w:tc>
          <w:tcPr>
            <w:tcW w:type="pct" w:w="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C&lt;NN&gt;_S&lt;NN&gt;_&lt;role&gt;.&lt;jpg|png|svg&gt; — e.g. C01_S04_image.jpg, C01_S07_icon_principle1.svg</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Audio</w:t>
            </w:r>
          </w:p>
        </w:tc>
        <w:tc>
          <w:tcPr>
            <w:tcW w:type="pct" w:w="8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C&lt;NN&gt;_S&lt;NN&gt;_vo[_&lt;variant&gt;].mp3 — e.g. C01_S10_vo_C.mp3, C01_S51_audio_overview.mp3</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Caption</w:t>
            </w:r>
          </w:p>
        </w:tc>
        <w:tc>
          <w:tcPr>
            <w:tcW w:type="pct" w:w="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C&lt;NN&gt;_S&lt;NN&gt;_caption[_&lt;variant&gt;].vtt</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Modal copy</w:t>
            </w:r>
          </w:p>
        </w:tc>
        <w:tc>
          <w:tcPr>
            <w:tcW w:type="pct" w:w="8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C&lt;NN&gt;_S&lt;NN&gt;_modal_&lt;id&gt;.html</w:t>
            </w:r>
          </w:p>
        </w:tc>
      </w:tr>
      <w:tr>
        <w:tc>
          <w:tcPr>
            <w:tcW w:type="pct" w:w="2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Question</w:t>
            </w:r>
          </w:p>
        </w:tc>
        <w:tc>
          <w:tcPr>
            <w:tcW w:type="pct" w:w="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C&lt;NN&gt;_S&lt;NN&gt;_q&lt;n&gt;.json</w:t>
            </w:r>
          </w:p>
        </w:tc>
      </w:tr>
      <w:tr>
        <w:tc>
          <w:tcPr>
            <w:tcW w:type="pct" w:w="2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Transcript</w:t>
            </w:r>
          </w:p>
        </w:tc>
        <w:tc>
          <w:tcPr>
            <w:tcW w:type="pct" w:w="8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C&lt;NN&gt;_S&lt;NN&gt;_transcript.html</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Black" w:cs="Arial Black" w:eastAsia="Arial Black" w:hAnsi="Arial Black"/>
          <w:b/>
          <w:bCs/>
          <w:i w:val="false"/>
          <w:iCs w:val="false"/>
          <w:color w:val="192858"/>
          <w:sz w:val="32"/>
          <w:szCs w:val="32"/>
        </w:rPr>
        <w:t xml:space="preserve">Appendix D.  Storyline Theme &amp; Publish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Setting</w:t>
            </w:r>
          </w:p>
        </w:tc>
        <w:tc>
          <w:tcPr>
            <w:tcW w:type="pct" w:w="7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Value</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Slide size</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16:9 · 1280 × 720</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Player template</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Modern player · custom skin · top-bar progress · bottom-bar caption + transcript toggles</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Theme fonts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Heading: Arial Bold · Body: Arial Regular</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Theme colors</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Primary #192958 · Accent #255CAA · Surface #FFFFFF · Alt-row #F5F5F5 · Highlight #FFF2CC</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Default transitions</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None at slide level — all motion built per-slide above</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Publish target</w:t>
            </w:r>
          </w:p>
        </w:tc>
        <w:tc>
          <w:tcPr>
            <w:tcW w:type="pct" w:w="7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SCORM 2004 4th edition · HTML5 only · LMS = UHN Cornerstone (TBC)</w:t>
            </w:r>
          </w:p>
        </w:tc>
      </w:tr>
      <w:tr>
        <w:tc>
          <w:tcPr>
            <w:tcW w:type="pct" w:w="2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Tracking</w:t>
            </w:r>
          </w:p>
        </w:tc>
        <w:tc>
          <w:tcPr>
            <w:tcW w:type="pct" w:w="75%"/>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cmi.completion_status, cmi.score.scaled, cmi.success_status, cmi.interactions.* for branch choices, click-and-review completion, MAP fields, confidence pre/post</w:t>
            </w:r>
          </w:p>
        </w:tc>
      </w:tr>
    </w:tbl>
    <w:p>
      <w:r>
        <w:br w:type="page"/>
      </w:r>
    </w:p>
    <w:p>
      <w:pPr>
        <w:pStyle w:val="Heading1"/>
        <w:spacing w:after="120" w:before="240"/>
      </w:pPr>
      <w:r>
        <w:rPr>
          <w:rFonts w:ascii="Arial Black" w:cs="Arial Black" w:eastAsia="Arial Black" w:hAnsi="Arial Black"/>
          <w:b/>
          <w:bCs/>
          <w:i w:val="false"/>
          <w:iCs w:val="false"/>
          <w:color w:val="192858"/>
          <w:sz w:val="32"/>
          <w:szCs w:val="32"/>
        </w:rPr>
        <w:t xml:space="preserve">Appendix E  —  Podcast Source Pack A:  "We've Never Had a Complaint"</w:t>
      </w:r>
    </w:p>
    <w:p>
      <w:pPr>
        <w:spacing w:after="80" w:before="80"/>
      </w:pPr>
      <w:r>
        <w:rPr>
          <w:rFonts w:ascii="Arial" w:cs="Arial" w:eastAsia="Arial" w:hAnsi="Arial"/>
          <w:b w:val="false"/>
          <w:bCs w:val="false"/>
          <w:i w:val="false"/>
          <w:iCs w:val="false"/>
          <w:color w:val="000000"/>
          <w:sz w:val="22"/>
          <w:szCs w:val="22"/>
        </w:rPr>
        <w:t xml:space="preserve">This appendix contains five source documents to upload to NotebookLM as a single notebook. NotebookLM will use them to generate the ~6–8 minute Audio Overview podcast referenced on Slide 5.1. All documents are designer-authored summaries of underlying material; before final upload, the content owner should verify any quoted policy text and replace TBC links with the authoritative URLs.</w:t>
      </w:r>
    </w:p>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E.1  Source Document — SBAR Scenario A (LOCKED, verbatim from Course 1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SITUATION. At a departmental meeting, a senior manager states: "We don't need additional accessibility training. We've never had a formal complaint, and our patient satisfaction scores are high." A recently hired team member privately shares that patients with disabilities often appear uncomfortable but rarely complain. Meanwhile, recent internal data shows low uptake of feedback surveys from patients requiring alternate formats.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Barrier: Systemic inaccessibility of feedback mechanisms.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BACKGROUND. Under the Ontario Human Rights Code, the duty to accommodate is proactive. The Accessibility for Ontarians with Disabilities Act (AODA) requires accessibility planning and barrier prevention. Underreporting is common where systems are inaccessible.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ASSESSMENT. Risk of systemic discrimination. Legal exposure if patterns emerge. Reputational harm. Governance blind spot.</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RECOMMENDATION. Audit feedback tools for accessibility. Provide alternate formats. Disaggregate data.</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E.2  Source Document — Risk, Governance, and the Duty to Listen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Why "no complaints" doesn't mean "no problem".</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 common refrain in healthcare settings is that low complaint volumes signal an accessible service. The opposite is often true. When a feedback mechanism is itself inaccessible — designed for sighted users, hearing users, English-only readers, those with high digital literacy — the people most affected by access barriers are precisely the ones who cannot easily complain. The result is silence, mistaken for satisfaction.</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The Accessibility First Series treats this dynamic as a governance issue. Four risks are concrete: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1. Human Rights Tribunal exposure. The Ontario Human Rights Code recognizes a proactive duty to accommodate; failing to anticipate barriers — even where no complaint has been filed — can ground a complaint of systemic discrimination.</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2. Constructive dismissal risk. Inaccessible workplace systems can make it impossible for an employee with a disability to do their job, opening the door to constructive-dismissal claims even where no formal accommodation request was ever made.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3. Patient safety incidents. Inaccessible information — medication labels, post-discharge instructions, consent forms — converts into clinical risk. Adverse-event reviews repeatedly find communication failures upstream of harm.</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4. Complaint escalation patterns. When informal channels fail, complaints arrive at higher levels — Patient Relations, Risk and Legal, the OHRC, the media — louder, costlier, and harder to resolve.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Two common myths feed this pattern, and the Accessibility First Series names them directly. First: "We treat everyone the same." Equity requires differentiated response. Treating people identically can ignore the barriers they face; equal outcomes require unequal supports. Second: "We meet AODA." Compliance is the minimum standard. AODA sets the floor; the OHRC duty to accommodate, lived-experience usability, and dignity-based practice all sit above it.</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The closing message of Guide 1: accessibility must be embedded in governance — not delegated informally to whoever happens to notice. Audits, alternate formats, disaggregated data, and structured listening to under-heard voices are the routine work of governance, not a special project triggered by a complaint.</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E.3  Source Document — OHRC Duty to Accommodate (Procedural and Substantive)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The Duty to Accommodate is proactive — and has two parts.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The Ontario Human Rights Code recognizes disability as a protected ground. Under the Code and as articulated in the OHRC's Policy on ableism and discrimination based on disability, employers and service providers carry a duty to accommodate persons with disabilities up to the point of undue hardship. That duty has two distinct components, and they are often confused.</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PROCEDURAL DUTY.  The procedural duty requires that the employer or service provider take active steps to investigate and discuss accommodation. It includes:</w:t>
            </w:r>
          </w:p>
          <w:p>
            <w:pPr>
              <w:spacing w:after="20" w:before="20"/>
            </w:pPr>
            <w:r>
              <w:rPr>
                <w:rFonts w:ascii="Arial" w:cs="Arial" w:eastAsia="Arial" w:hAnsi="Arial"/>
                <w:b w:val="false"/>
                <w:bCs w:val="false"/>
                <w:i w:val="false"/>
                <w:iCs w:val="false"/>
                <w:color w:val="000000"/>
                <w:sz w:val="20"/>
                <w:szCs w:val="20"/>
              </w:rPr>
              <w:t xml:space="preserve">   • Recognizing that an accommodation may be needed (sometimes obvious, sometimes signalled, sometimes inferred from system gaps).</w:t>
            </w:r>
          </w:p>
          <w:p>
            <w:pPr>
              <w:spacing w:after="20" w:before="20"/>
            </w:pPr>
            <w:r>
              <w:rPr>
                <w:rFonts w:ascii="Arial" w:cs="Arial" w:eastAsia="Arial" w:hAnsi="Arial"/>
                <w:b w:val="false"/>
                <w:bCs w:val="false"/>
                <w:i w:val="false"/>
                <w:iCs w:val="false"/>
                <w:color w:val="000000"/>
                <w:sz w:val="20"/>
                <w:szCs w:val="20"/>
              </w:rPr>
              <w:t xml:space="preserve">   • Engaging the individual respectfully to understand their experience and needs.</w:t>
            </w:r>
          </w:p>
          <w:p>
            <w:pPr>
              <w:spacing w:after="20" w:before="20"/>
            </w:pPr>
            <w:r>
              <w:rPr>
                <w:rFonts w:ascii="Arial" w:cs="Arial" w:eastAsia="Arial" w:hAnsi="Arial"/>
                <w:b w:val="false"/>
                <w:bCs w:val="false"/>
                <w:i w:val="false"/>
                <w:iCs w:val="false"/>
                <w:color w:val="000000"/>
                <w:sz w:val="20"/>
                <w:szCs w:val="20"/>
              </w:rPr>
              <w:t xml:space="preserve">   • Considering options collaboratively, including options the individual themselves may not have named.</w:t>
            </w:r>
          </w:p>
          <w:p>
            <w:pPr>
              <w:spacing w:after="20" w:before="20"/>
            </w:pPr>
            <w:r>
              <w:rPr>
                <w:rFonts w:ascii="Arial" w:cs="Arial" w:eastAsia="Arial" w:hAnsi="Arial"/>
                <w:b w:val="false"/>
                <w:bCs w:val="false"/>
                <w:i w:val="false"/>
                <w:iCs w:val="false"/>
                <w:color w:val="000000"/>
                <w:sz w:val="20"/>
                <w:szCs w:val="20"/>
              </w:rPr>
              <w:t xml:space="preserve">   • Documenting the discussion and decision.</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 failure of the procedural duty — for example, dismissing a request without serious consideration, or failing to ask the question at all — is itself a violation, even if the eventual substantive outcome would have been the same.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SUBSTANTIVE DUTY.  The substantive duty is the obligation to provide the accommodation, up to the point of undue hardship. Undue hardship is a legal threshold — not "inconvenience" or "preference." It considers cost, available outside sources of funding, and health and safety. Importantly: the substantive duty applies whether or not a formal complaint has been filed. Proactive design — anticipating barriers and removing them before they affect anyone — is part of meeting the duty.</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Why this matters for Scenario A: when a manager says "we have never had a complaint," they are pointing only to the absence of formal substantive complaints. The procedural duty is invisible in their data. The Accessibility First Series treats the procedural duty as the everyday work of every UHN role: noticing, asking, listening, documenting.</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(Designer note: full policy text is at the OHRC website — content owner to insert verified URL before NotebookLM upload.)</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E.4  Source Document — AODA Customer Service &amp; Feedback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Accessible feedback is a legal requirement — not a courtesy.</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The Integrated Accessibility Standards Regulation (IASR) under the AODA requires every obligated organization in Ontario, including UHN, to establish a feedback process that is itself accessible. The requirement has three practical implications: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1. Multiple format options.  Feedback must be receivable in person, by telephone, in writing, by delivery of email, and through other methods as appropriate. A single "complete this online survey" channel does not meet the requirement; nor does an in-person counter that is the only route. Alternate formats — large print, plain-language, accessible PDFs, sign language interpretation, telephone — must be available on request and proactively where possible.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2. Documented process.  The organization must document the feedback process and make the document publicly available. This is not a nice-to-have: the documentation itself is part of compliance. UHN's feedback policy and process should be retrievable in accessible formats by any member of the public.</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3. Visible alternatives at the point of need.  Where automated kiosks or digital forms are deployed, alternate routes (in-person assistance, phone, paper) must be visibly posted at the point of use. Patients should not have to ask whether an alternate exists; the alternate should announce itself.</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For Scenario A, the relevant questions are: are UHN's feedback channels available in multiple formats? Are alternates visibly posted at the point of patient interaction? Are the channels themselves used (i.e., is the data we have on them disaggregated, so we know who is reaching us and who is not)? Where the answers are uncertain, the appropriate response is an audit — not a victory lap on satisfaction scores.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(Designer note: see the AODA IASR full text — content owner to insert verified URL before NotebookLM upload.)</w:t>
            </w:r>
          </w:p>
        </w:tc>
      </w:tr>
    </w:tbl>
    <w:p>
      <w:r>
        <w:br w:type="page"/>
      </w:r>
    </w:p>
    <w:p>
      <w:pPr>
        <w:pStyle w:val="Heading2"/>
        <w:spacing w:after="120" w:before="240"/>
      </w:pPr>
      <w:r>
        <w:rPr>
          <w:rFonts w:ascii="Arial" w:cs="Arial" w:eastAsia="Arial" w:hAnsi="Arial"/>
          <w:b/>
          <w:bCs/>
          <w:i w:val="false"/>
          <w:iCs w:val="false"/>
          <w:color w:val="192858"/>
          <w:sz w:val="28"/>
          <w:szCs w:val="28"/>
        </w:rPr>
        <w:t xml:space="preserve">E.5  Source Document — A Realistic Vignette: The Quiet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What we do not see.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 patient — let's call her R — has used UHN services for outpatient care over four years. She lives with a vision impairment and a slowly progressing motor condition. Her appointments have generally gone well, in the sense that she has been seen, treated, and discharged on time. She has never filed a formal complaint.</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What R has not done, and what no current UHN dataset captures, is any of the following:</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   — She has stopped requesting follow-up calls because the booking system requires creating an online account she cannot use independently. She did not file a complaint about the booking system; she stopped using follow-up calls.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   — She has begun arriving 40 minutes early to every appointment because she has learned that the wayfinding signage is unreadable for her, and 40 minutes is approximately how long it takes to navigate to the right room when she has to ask three or four staff members. She did not file a complaint about wayfinding; she absorbed the time.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   — She has read but not completed three patient-experience surveys, because they were emailed as PDFs that her screen reader did not parse. She did not file a complaint about the surveys; she let them sit in her inbox.</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   — She has accepted that some discharge instructions arrive in print only, and that she figures it out by asking her adult daughter to read them aloud later. She did not file a complaint about discharge instructions; she has a workaround.</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In her words, when asked once at a clinic by a student observer who happened to engage her in conversation: "Complaining feels like it would just make things harder for me. I have to come back here for years."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R is composite, not a single person. The pattern she describes appears repeatedly in lived-experience research with patients who have disabilities. The dataset that would capture R is the dataset UHN does not yet have. The Accessibility First Series is the work of building that dataset — by listening proactively, by auditing the channels, by disaggregating who is reaching us and who is quietly not.</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E.6  NotebookLM Upload Instructions (Scenario 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9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Action</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Open notebooklm.google.com (sign in with the workspace account approved for UHN AI tools).</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2</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Create a new notebook. Name: "Course 01 — Scenario A — We've Never Had a Complaint".</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3</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Upload Documents E.1, E.2, E.3, E.4, and E.5 as separate sources (paste text or upload .docx of each).</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4</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Open the Studio panel. Click "Generate Audio Overview".</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5</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Customize prompt (recommended): "Focus on the dignity dimension and the duty to listen — why "no complaints" does not mean "no problem." Include both procedural and substantive components of the duty to accommodate. Keep it under 8 minutes."</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6</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Listen. Validate accuracy of any policy claims. Regenerate if a claim is overstated or misattributed.</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7</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Three-dot menu on the audio block → Download → save as C01_S51_audio_overview.mp3.</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8</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Copy the transcript from the Studio panel.</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9</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 Articulate Storyline, insert the MP3 as an Audio object on Slide 5.1 with controls visible.</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10</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Add a "Show transcript" button that opens a lightbox layer with the transcript text.</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11</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QA: caption-equivalence; no autoplay; keyboard control of audio buttons; completion not gated on audio playback.</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E.7  Going Deeper Resources (Scenario A) — link from Slide 5.1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Resource</w:t>
            </w:r>
          </w:p>
        </w:tc>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Why it matters</w:t>
            </w:r>
          </w:p>
        </w:tc>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URL / status</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OHRC — Policy on ableism and discrimination based on disability</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Authoritative source on the duty to accommodate, including procedural and substantive components.</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ohrc.on.ca · content owner to confirm exact URL</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AODA — Integrated Accessibility Standards Regulation (O. Reg. 191/11)</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Customer Service Standard and feedback-process requirements.</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ontario.ca/laws/regulation/110191 · content owner to confirm</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UHN IDEAA Strategic Framework page</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UHN-specific commitments on cultural safety, intersectionality, and inclusion.</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UHN intranet · TBC</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Sample feedback-mechanism accessibility audit toolkit</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Practical tool for auditing whether your feedback channels are themselves accessible.</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UHN intranet · TBC (or external — content owner to source)</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ARCH Disability Law Centre — Practical guides on the duty to accommodate</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Plain-language explanations of OHRC obligations from a community legal clinic.</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archdisabilitylaw.ca · content owner to confirm exact URL</w:t>
            </w:r>
          </w:p>
        </w:tc>
      </w:tr>
    </w:tbl>
    <w:p>
      <w:r>
        <w:br w:type="page"/>
      </w:r>
    </w:p>
    <w:p>
      <w:pPr>
        <w:pStyle w:val="Heading1"/>
        <w:spacing w:after="120" w:before="240"/>
      </w:pPr>
      <w:r>
        <w:rPr>
          <w:rFonts w:ascii="Arial Black" w:cs="Arial Black" w:eastAsia="Arial Black" w:hAnsi="Arial Black"/>
          <w:b/>
          <w:bCs/>
          <w:i w:val="false"/>
          <w:iCs w:val="false"/>
          <w:color w:val="192858"/>
          <w:sz w:val="32"/>
          <w:szCs w:val="32"/>
        </w:rPr>
        <w:t xml:space="preserve">Appendix F  —  Podcast Source Pack B:  Inaccessible Intake Process</w:t>
      </w:r>
    </w:p>
    <w:p>
      <w:pPr>
        <w:spacing w:after="80" w:before="80"/>
      </w:pPr>
      <w:r>
        <w:rPr>
          <w:rFonts w:ascii="Arial" w:cs="Arial" w:eastAsia="Arial" w:hAnsi="Arial"/>
          <w:b w:val="false"/>
          <w:bCs w:val="false"/>
          <w:i w:val="false"/>
          <w:iCs w:val="false"/>
          <w:color w:val="000000"/>
          <w:sz w:val="22"/>
          <w:szCs w:val="22"/>
        </w:rPr>
        <w:t xml:space="preserve">Same structure as Appendix E. Five source documents to upload to a single NotebookLM notebook, plus upload instructions and a Going Deeper resources panel that links from Slide 5.2.</w:t>
      </w:r>
    </w:p>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F.1  Source Document — SBAR Scenario B (LOCKED, verbatim from Course 1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SITUATION. A new patient arrives for an appointment and is required to complete an intake form on a standing-height digital kiosk. The patient uses a wheelchair and cannot reach the screen independently.</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BACKGROUND. The clinic implemented the kiosk system to improve efficiency. No alternate intake option is visibly posted. Employees assume assistance can be provided if requested.</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ASSESSMENT. Barrier created by design, not individual behavior. Independence compromised. Potential AODA Design of Public Spaces concern. Risk of embarrassment and reduced trust. System design flaw rather than isolated event.</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RECOMMENDATION. Provide seated-accessible kiosk or alternative format. Post visible alternate intake option. Review procurement process for accessibility compliance. Conduct environmental accessibility audit.</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F.2  Source Document — AODA Design of Public Spaces &amp; Procurement Accessibility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When the building meets code but the system excludes.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The AODA includes a Design of Public Spaces standard that establishes accessibility requirements for newly constructed and redeveloped public spaces. It covers exterior paths of travel, accessible parking, service counters, fixed queuing guides, and waiting areas. It does not, on its own, govern every piece of equipment installed within those spaces — and that gap is where Scenario B lives.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 standing-height digital kiosk installed inside a clinic that meets all built-environment standards can still create a substantive barrier for a patient using a wheelchair. The patient is in an "accessible" space; the kiosk is not. Two regulatory frames apply.</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AODA INFORMATION AND COMMUNICATION STANDARD.  Where information is provided to the public — and an intake form is information — the organization must, on request, provide it in an accessible format and with communication supports. The kiosk being inaccessible to a wheelchair user is therefore not just an ergonomic choice; it is a likely AODA non-compliance.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OHRC DUTY TO ACCOMMODATE.  As covered in Appendix E.3, the OHRC duty applies regardless of AODA compliance. Even where AODA is silent, the substantive duty to remove barriers up to undue hardship continues to apply.</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PROCUREMENT.  Both AODA and OHRC point upstream — to procurement. Equipment that becomes a barrier was once a purchase order. Procurement processes that screen for accessibility (height range, alternate input methods, screen reader compatibility, voice output, assistance call-button) prevent barriers before they are installed. Procurement processes that screen only for cost and footprint produce Scenario B.</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For UHN, the relevant procurement question is: who reviews equipment specifications for accessibility before purchase? If the answer is "no one routinely," that is the system change Scenario B points to.</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F.3  Source Document — The Accessibility Decision Path applied to Scenario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Walking the four questions through the kiosk scenario.</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The Accessibility Decision Path (Slide 3.1) is a four-question framework for real-time decisions when a barrier appears. Here is the path walked through Scenario B.</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1. WHAT'S HAPPENING?   A patient using a wheelchair has been asked to complete an intake form on a standing-height kiosk they cannot reach.  This is the situation at face value.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2. WHAT DO YOU NOTICE?   The kiosk is the only visible intake route. There is no posted alternative. The patient is calm but visibly waiting. Other patients are using the kiosk without difficulty. Staff are nearby, focused on other tasks.  Noticing is more granular than the situation — it surfaces the design choices around the situation.</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3. WHAT DOES THE PERSON NEED?   The patient needs to complete intake without losing dignity, time, or independence. They need an option that does not require asking, explaining, or being singled out. Ask the patient what works for them — they are the expert on their own access needs.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4. WHAT CAN YOU ADAPT?   In the moment: offer a seated-accessible kiosk if available, or a paper form, or staff-assisted entry — and ensure the patient chooses, not the staff member. Beyond the moment: post an alternate intake option visibly so the next patient does not need to ask. After the shift: report the gap to your manager so the procurement and design conversation can begin.</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OUTPUT.  Suggested action: offer a seated alternate now; post a visible alternate by end of week; flag procurement to manager. Policy alignment: AODA Design of Public Spaces, AODA Information and Communication, OHRC duty to accommodate. When to escalate: if the alternate cannot be provided without delay, or if the system has produced repeated similar incidents, escalate to the manager and to Patient Relations.</w:t>
            </w:r>
          </w:p>
        </w:tc>
      </w:tr>
    </w:tbl>
    <w:p>
      <w:r>
        <w:br w:type="page"/>
      </w:r>
    </w:p>
    <w:p>
      <w:pPr>
        <w:pStyle w:val="Heading2"/>
        <w:spacing w:after="120" w:before="240"/>
      </w:pPr>
      <w:r>
        <w:rPr>
          <w:rFonts w:ascii="Arial" w:cs="Arial" w:eastAsia="Arial" w:hAnsi="Arial"/>
          <w:b/>
          <w:bCs/>
          <w:i w:val="false"/>
          <w:iCs w:val="false"/>
          <w:color w:val="192858"/>
          <w:sz w:val="28"/>
          <w:szCs w:val="28"/>
        </w:rPr>
        <w:t xml:space="preserve">F.4  Source Document — Patient Perspective Vignette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Asking is not free.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I am M. I use a power chair. I have an appointment at a UHN clinic at 9:30 a.m.</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I arrive at 9:15. I see a digital kiosk in the reception area. The screen is at chest height for someone standing, which puts it well above my line of sight. There is no chair beside the kiosk. There is no sign on the wall offering a different way to check in.</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I look around for staff. There are two people behind the front desk. They are speaking with another patient. I wait. I wait some more. The line behind me has started to form, and I am occupying the floor in front of the kiosk that other people are trying to reach. I roll back, slightly out of the way.</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I ask the next person to come past whether there is another way to check in. They say yes, and lean over the kiosk and tap through the form on my behalf. They are friendly. They are also reading my information aloud — my name, my date of birth, my reason for visit — within earshot of three other patients in the queue.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I check in. It takes seven extra minutes. I am in the room I needed to be in. I have also, in the process, asked for help, accepted help on terms I did not choose, and had my private medical information read out in a public space. Those are three small dignity costs, layered.</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The kiosk meets the building code. The room I am in meets the building code. The system around the kiosk does not meet me. Tomorrow another wheelchair user will come in, and unless something changes, the same seven minutes — the same three dignity costs — will be charged to them.</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I am composite. The kiosk is real, in many places. The seven minutes are real. The dignity costs are real. The procurement decision that put the kiosk at standing height was made by people who never ran the four-question Decision Path on it before signing the purchase order.</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F.5  Source Document — Universal Design — 7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pPr>
              <w:spacing w:after="20" w:before="20"/>
            </w:pPr>
            <w:r>
              <w:rPr>
                <w:rFonts w:ascii="Arial" w:cs="Arial" w:eastAsia="Arial" w:hAnsi="Arial"/>
                <w:b w:val="false"/>
                <w:bCs w:val="false"/>
                <w:i w:val="false"/>
                <w:iCs w:val="false"/>
                <w:color w:val="000000"/>
                <w:sz w:val="20"/>
                <w:szCs w:val="20"/>
              </w:rPr>
              <w:t xml:space="preserve">Title:  The seven principles of universal design — and what they would have caught in Scenario B.</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Universal Design is a framework for designing environments, products, and systems that are usable by all people, to the greatest extent possible, without the need for adaptation. It originated at North Carolina State University in 1997 and has been adopted in accessibility law and policy globally. The seven principles:</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1. Equitable Use.   The design is useful and marketable to people with diverse abilities. (Scenario B fails this principle: a standing-height kiosk is not equitably usable.)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2. Flexibility in Use.   The design accommodates a wide range of individual preferences and abilities. (Scenario B fails: there is one input method.)</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3. Simple and Intuitive Use.   Use of the design is easy to understand. (Scenario B partly meets — the kiosk itself is intuitive for users who can reach it.)</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4. Perceptible Information.   The design communicates necessary information effectively, regardless of ambient conditions or the user's sensory abilities. (Scenario B fails: no posted alternate; the existence of an alternative is not perceptible.)</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5. Tolerance for Error.   The design minimizes hazards and the adverse consequences of accidental or unintended actions. (Scenario B partly meets within the kiosk software, but the system around the kiosk has no tolerance for "I cannot reach the kiosk.")</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6. Low Physical Effort.   The design can be used efficiently and comfortably and with a minimum of fatigue. (Scenario B fails: the patient must wait, ask, and accept help.)</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7. Size and Space for Approach and Use.   Appropriate size and space is provided for approach, reach, manipulation, and use regardless of user's body size, posture, or mobility. (Scenario B fails: this is the headline failure — no seated reach.)</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A simple test for any equipment-procurement decision: walk it through the seven principles before you sign. If three or more principles fail, do not buy it; spec the alternate. The principles are not aspirational; they are practical.</w:t>
            </w:r>
          </w:p>
          <w:p>
            <w:pPr>
              <w:spacing w:after="20" w:before="20"/>
            </w:pPr>
            <w:r>
              <w:rPr>
                <w:rFonts w:ascii="Arial" w:cs="Arial" w:eastAsia="Arial" w:hAnsi="Arial"/>
                <w:b w:val="false"/>
                <w:bCs w:val="false"/>
                <w:i w:val="false"/>
                <w:iCs w:val="false"/>
                <w:color w:val="000000"/>
                <w:sz w:val="20"/>
                <w:szCs w:val="20"/>
              </w:rPr>
              <w:t xml:space="preserve"/>
            </w:r>
          </w:p>
          <w:p>
            <w:pPr>
              <w:spacing w:after="20" w:before="20"/>
            </w:pPr>
            <w:r>
              <w:rPr>
                <w:rFonts w:ascii="Arial" w:cs="Arial" w:eastAsia="Arial" w:hAnsi="Arial"/>
                <w:b w:val="false"/>
                <w:bCs w:val="false"/>
                <w:i w:val="false"/>
                <w:iCs w:val="false"/>
                <w:color w:val="000000"/>
                <w:sz w:val="20"/>
                <w:szCs w:val="20"/>
              </w:rPr>
              <w:t xml:space="preserve">(Designer note: cite the Centre for Excellence in Universal Design, NC State College of Design — content owner to insert verified URL before NotebookLM upload.)</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F.6  NotebookLM Upload Instructions (Scenario 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Step</w:t>
            </w:r>
          </w:p>
        </w:tc>
        <w:tc>
          <w:tcPr>
            <w:tcW w:type="pct" w:w="90%"/>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Action</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Open notebooklm.google.com (workspace account approved for UHN AI tools).</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2</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Create a new notebook. Name: "Course 01 — Scenario B — Inaccessible Intake".</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3</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Upload Documents F.1, F.2, F.3, F.4, and F.5 as separate sources.</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4</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Open the Studio panel. Click "Generate Audio Overview".</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5</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Customize prompt (recommended): "Focus on how design choices create barriers without anyone meaning to. Centre the patient's perspective and the procurement upstream of the barrier. Apply the four-question Accessibility Decision Path. Keep it under 8 minutes."</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6</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Listen. Validate that the patient-perspective voice is treated with care and that procurement is named clearly. Regenerate if either thread is missing.</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7</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Three-dot menu on the audio block → Download → save as C01_S52_audio_overview.mp3.</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8</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Copy the transcript from the Studio panel.</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9</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 Articulate Storyline, insert the MP3 as an Audio object on Slide 5.2 with controls visible.</w:t>
            </w:r>
          </w:p>
        </w:tc>
      </w:tr>
      <w:tr>
        <w:tc>
          <w:tcPr>
            <w:tcW w:type="pct" w:w="1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10</w:t>
            </w:r>
          </w:p>
        </w:tc>
        <w:tc>
          <w:tcPr>
            <w:tcW w:type="pct" w:w="90%"/>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Add a "Show transcript" button that opens a lightbox layer with the transcript text.</w:t>
            </w:r>
          </w:p>
        </w:tc>
      </w:tr>
      <w:tr>
        <w:tc>
          <w:tcPr>
            <w:tcW w:type="pct" w:w="1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bCs/>
                <w:i w:val="false"/>
                <w:iCs w:val="false"/>
                <w:color w:val="000000"/>
                <w:sz w:val="20"/>
                <w:szCs w:val="20"/>
              </w:rPr>
              <w:t xml:space="preserve">11</w:t>
            </w:r>
          </w:p>
        </w:tc>
        <w:tc>
          <w:tcPr>
            <w:tcW w:type="pct" w:w="9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QA: caption-equivalence; no autoplay; keyboard control; completion not gated on audio playback.</w:t>
            </w:r>
          </w:p>
        </w:tc>
      </w:tr>
    </w:tbl>
    <w:p>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i w:val="false"/>
          <w:iCs w:val="false"/>
          <w:color w:val="192858"/>
          <w:sz w:val="28"/>
          <w:szCs w:val="28"/>
        </w:rPr>
        <w:t xml:space="preserve">F.7  Going Deeper Resources (Scenario B) — link from Slide 5.2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Resource</w:t>
            </w:r>
          </w:p>
        </w:tc>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Why it matters</w:t>
            </w:r>
          </w:p>
        </w:tc>
        <w:tc>
          <w:tcPr>
            <w:tcW w:type="pct" w:w="33%"/>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URL / status</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AODA — Design of Public Spaces Standard</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Built-environment requirements for newly constructed and redeveloped public spaces.</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ontario.ca/laws/regulation/110191 · content owner to confirm exact section URL</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AODA — Information and Communication Standard</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Requirement to provide information in accessible formats and with communication supports on request.</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ontario.ca/laws/regulation/110191 · content owner to confirm</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UHN procurement-accessibility checklist (or equivalent)</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Practical screen for equipment purchases; should screen for height range, alternate input, screen-reader compatibility.</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UHN intranet · TBC (or to be authored if not yet existing)</w:t>
            </w:r>
          </w:p>
        </w:tc>
      </w:tr>
      <w:tr>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Centre for Excellence in Universal Design — 7 Principles</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Authoritative source for the seven principles summarized in F.5.</w:t>
            </w:r>
          </w:p>
        </w:tc>
        <w:tc>
          <w:tcPr>
            <w:tcW w:type="pct" w:w="33%"/>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universaldesign.ie · content owner to confirm exact URL</w:t>
            </w:r>
          </w:p>
        </w:tc>
      </w:tr>
      <w:tr>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Accessibility Decision Path (in-module reference)</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The four-question tool introduced on Slide 3.1; bookmark this for use beyond the course.</w:t>
            </w:r>
          </w:p>
        </w:tc>
        <w:tc>
          <w:tcPr>
            <w:tcW w:type="pct" w:w="33%"/>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Internal — link to Slide 3.1 within Storyline player</w:t>
            </w:r>
          </w:p>
        </w:tc>
      </w:tr>
    </w:tbl>
    <w:p>
      <w:r>
        <w:br w:type="page"/>
      </w:r>
    </w:p>
    <w:p>
      <w:pPr>
        <w:pStyle w:val="Heading1"/>
        <w:spacing w:after="120" w:before="240"/>
      </w:pPr>
      <w:r>
        <w:rPr>
          <w:rFonts w:ascii="Arial Black" w:cs="Arial Black" w:eastAsia="Arial Black" w:hAnsi="Arial Black"/>
          <w:b/>
          <w:bCs/>
          <w:i w:val="false"/>
          <w:iCs w:val="false"/>
          <w:color w:val="192858"/>
          <w:sz w:val="32"/>
          <w:szCs w:val="32"/>
        </w:rPr>
        <w:t xml:space="preserve">Version Control — v0.5.1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Version</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Date</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Author</w:t>
            </w:r>
          </w:p>
        </w:tc>
        <w:tc>
          <w:tcPr>
            <w:tcW w:type="pct" w:w="25%"/>
            <w:tcBorders>
              <w:top w:val="single" w:color="CCCCCC" w:sz="1"/>
              <w:left w:val="single" w:color="CCCCCC" w:sz="1"/>
              <w:bottom w:val="single" w:color="CCCCCC" w:sz="1"/>
              <w:right w:val="single" w:color="CCCCCC" w:sz="1"/>
            </w:tcBorders>
            <w:shd w:fill="192858"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Change Summary</w:t>
            </w:r>
          </w:p>
        </w:tc>
      </w:tr>
      <w:tr>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v0.5.1 (podcast packs · expanded quiz · reflection prompts)</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2026-04-28</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Yi Jin (ID)</w:t>
            </w:r>
          </w:p>
        </w:tc>
        <w:tc>
          <w:tcPr>
            <w:tcW w:type="pct" w:w="25%"/>
            <w:tcBorders>
              <w:top w:val="single" w:color="CCCCCC" w:sz="1"/>
              <w:left w:val="single" w:color="CCCCCC" w:sz="1"/>
              <w:bottom w:val="single" w:color="CCCCCC" w:sz="1"/>
              <w:right w:val="single" w:color="CCCCCC" w:sz="1"/>
            </w:tcBorders>
            <w:tcMar>
              <w:top w:type="dxa" w:w="60"/>
              <w:left w:type="dxa" w:w="80"/>
              <w:bottom w:type="dxa" w:w="60"/>
              <w:right w:type="dxa" w:w="80"/>
            </w:tcMar>
            <w:vAlign w:val="top"/>
          </w:tcPr>
          <w:p>
            <w:pPr>
              <w:jc w:val="left"/>
            </w:pPr>
            <w:r>
              <w:rPr>
                <w:rFonts w:ascii="Arial" w:cs="Arial" w:eastAsia="Arial" w:hAnsi="Arial"/>
                <w:b w:val="false"/>
                <w:bCs w:val="false"/>
                <w:i w:val="false"/>
                <w:iCs w:val="false"/>
                <w:color w:val="000000"/>
                <w:sz w:val="20"/>
                <w:szCs w:val="20"/>
              </w:rPr>
              <w:t xml:space="preserve">Slide 5.1 and 5.2 updated with reflection prompts, Going Deeper resources panel, optional self-check, and explicit links to Appendix E and Appendix F. Slide 7.1 expanded to full questions with all options, correct answers marked, and per-option feedback. New Appendix E (Podcast Source Pack A — "We've Never Had a Complaint") with 5 designer-authored source documents, NotebookLM upload instructions, and 5 Going Deeper resources. New Appendix F (Podcast Source Pack B — Inaccessible Intake Process) with 5 source documents, upload instructions, and 5 Going Deeper resources. Designer-authored content marked with content-owner-to-verify notes.</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6"/>
        <w:szCs w:val="16"/>
      </w:rPr>
      <w:t xml:space="preserve">Confidential — For Internal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952500" cy="381000"/>
          <wp:effectExtent t="0" r="0" b="0" l="0"/>
          <wp:docPr id="1" descr="University Health Network logo" title="UH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4569f666633551adbbf6cd561ac7bdb0cb68f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d4569f666633551adbbf6cd561ac7bdb0cb68fe.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2026-05-24T01:07:01.311Z</dcterms:created>
  <dcterms:modified xsi:type="dcterms:W3CDTF">2026-05-24T01:07:01.312Z</dcterms:modified>
</cp:coreProperties>
</file>

<file path=docProps/custom.xml><?xml version="1.0" encoding="utf-8"?>
<Properties xmlns="http://schemas.openxmlformats.org/officeDocument/2006/custom-properties" xmlns:vt="http://schemas.openxmlformats.org/officeDocument/2006/docPropsVTypes"/>
</file>