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650BDC27"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 xml:space="preserve">Use Case </w:t>
      </w:r>
      <w:r w:rsidR="00245E74">
        <w:rPr>
          <w:rFonts w:cstheme="minorHAnsi"/>
          <w:b/>
          <w:bCs/>
          <w:sz w:val="32"/>
          <w:szCs w:val="32"/>
        </w:rPr>
        <w:t>C</w:t>
      </w:r>
      <w:r w:rsidR="00143C72">
        <w:rPr>
          <w:rFonts w:cstheme="minorHAnsi"/>
          <w:b/>
          <w:bCs/>
          <w:sz w:val="32"/>
          <w:szCs w:val="32"/>
        </w:rPr>
        <w:t xml:space="preserve">: </w:t>
      </w:r>
      <w:r w:rsidR="00245E74" w:rsidRPr="00245E74">
        <w:rPr>
          <w:rFonts w:cstheme="minorHAnsi"/>
          <w:b/>
          <w:bCs/>
          <w:sz w:val="32"/>
          <w:szCs w:val="32"/>
        </w:rPr>
        <w:t>Classification using Fine-tuned Machine-Learning Model</w:t>
      </w:r>
    </w:p>
    <w:p w14:paraId="61EA42B8" w14:textId="470B45DD" w:rsidR="00DB316C" w:rsidRPr="00045A77" w:rsidRDefault="00DB316C" w:rsidP="00045A77">
      <w:pPr>
        <w:jc w:val="center"/>
        <w:rPr>
          <w:rFonts w:cstheme="minorHAnsi"/>
          <w:b/>
          <w:bCs/>
          <w:sz w:val="32"/>
          <w:szCs w:val="32"/>
        </w:rPr>
      </w:pPr>
    </w:p>
    <w:p w14:paraId="40D532E8" w14:textId="2773D97E"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4B3231" w:rsidRPr="00045A77">
        <w:rPr>
          <w:rFonts w:asciiTheme="minorHAnsi" w:hAnsiTheme="minorHAnsi" w:cstheme="minorHAnsi"/>
          <w:color w:val="333333"/>
          <w:sz w:val="26"/>
          <w:szCs w:val="26"/>
        </w:rPr>
        <w:t xml:space="preserve"> framework for validating text-based measures of social science constructs by Birkenmaier et al. (2023). </w:t>
      </w:r>
      <w:r w:rsidR="004B3231"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4B3231" w:rsidRPr="00045A77">
        <w:rPr>
          <w:rFonts w:asciiTheme="minorHAnsi" w:hAnsiTheme="minorHAnsi" w:cstheme="minorHAnsi"/>
          <w:b/>
          <w:bCs/>
          <w:color w:val="333333"/>
          <w:sz w:val="26"/>
          <w:szCs w:val="26"/>
        </w:rPr>
        <w:t>recommended</w:t>
      </w:r>
      <w:r w:rsidR="004B3231" w:rsidRPr="00045A77">
        <w:rPr>
          <w:rFonts w:asciiTheme="minorHAnsi" w:hAnsiTheme="minorHAnsi" w:cstheme="minorHAnsi"/>
          <w:color w:val="333333"/>
          <w:sz w:val="26"/>
          <w:szCs w:val="26"/>
        </w:rPr>
        <w:t xml:space="preserve"> or </w:t>
      </w:r>
      <w:r w:rsidR="004B3231" w:rsidRPr="00045A77">
        <w:rPr>
          <w:rFonts w:asciiTheme="minorHAnsi" w:hAnsiTheme="minorHAnsi" w:cstheme="minorHAnsi"/>
          <w:b/>
          <w:bCs/>
          <w:color w:val="333333"/>
          <w:sz w:val="26"/>
          <w:szCs w:val="26"/>
        </w:rPr>
        <w:t>optional</w:t>
      </w:r>
      <w:r w:rsidR="004B3231"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 xml:space="preserve">Justification of the </w:t>
            </w:r>
            <w:proofErr w:type="spellStart"/>
            <w:r w:rsidRPr="002E563E">
              <w:t>operatio</w:t>
            </w:r>
            <w:r>
              <w:t>-</w:t>
            </w:r>
            <w:r w:rsidRPr="002E563E">
              <w:t>nalization</w:t>
            </w:r>
            <w:proofErr w:type="spellEnd"/>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 xml:space="preserve">Have I justified the preprocessing decisions, such as removing </w:t>
            </w:r>
            <w:proofErr w:type="spellStart"/>
            <w:r w:rsidRPr="002E563E">
              <w:t>stopwords</w:t>
            </w:r>
            <w:proofErr w:type="spellEnd"/>
            <w:r w:rsidRPr="002E563E">
              <w:t>,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9C69A8" w:rsidRPr="00501D41" w14:paraId="2DE73052" w14:textId="77777777" w:rsidTr="004F564C">
        <w:trPr>
          <w:trHeight w:val="1450"/>
        </w:trPr>
        <w:tc>
          <w:tcPr>
            <w:tcW w:w="699" w:type="dxa"/>
            <w:noWrap/>
          </w:tcPr>
          <w:p w14:paraId="6DA5F5C9" w14:textId="3C74C94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w:t>
            </w:r>
          </w:p>
        </w:tc>
        <w:tc>
          <w:tcPr>
            <w:tcW w:w="1527" w:type="dxa"/>
            <w:noWrap/>
          </w:tcPr>
          <w:p w14:paraId="12D316DC" w14:textId="3B6197A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predictive features</w:t>
            </w:r>
          </w:p>
        </w:tc>
        <w:tc>
          <w:tcPr>
            <w:tcW w:w="4489" w:type="dxa"/>
            <w:shd w:val="clear" w:color="auto" w:fill="F2F2F2" w:themeFill="background1" w:themeFillShade="F2"/>
            <w:noWrap/>
          </w:tcPr>
          <w:p w14:paraId="4720ACB2" w14:textId="4EF68EF9" w:rsidR="009C69A8" w:rsidRPr="00501D41"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7D562A2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2FCDF5D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considered interpretable machine learning techniques such as LIME, ICE, or partial dependence? Have I considered the interpretability and relevance of the top-ranked features?</w:t>
            </w:r>
          </w:p>
        </w:tc>
        <w:tc>
          <w:tcPr>
            <w:tcW w:w="1397" w:type="dxa"/>
            <w:noWrap/>
          </w:tcPr>
          <w:p w14:paraId="36580384" w14:textId="177FA2E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698BA934" w14:textId="1F5043A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4F564C" w14:paraId="482AC120" w14:textId="77777777" w:rsidTr="004F564C">
        <w:trPr>
          <w:trHeight w:val="580"/>
        </w:trPr>
        <w:tc>
          <w:tcPr>
            <w:tcW w:w="699" w:type="dxa"/>
            <w:noWrap/>
          </w:tcPr>
          <w:p w14:paraId="19357A01" w14:textId="62C3290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II.4</w:t>
            </w:r>
          </w:p>
        </w:tc>
        <w:tc>
          <w:tcPr>
            <w:tcW w:w="1527" w:type="dxa"/>
            <w:noWrap/>
          </w:tcPr>
          <w:p w14:paraId="33964564" w14:textId="574B0A0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classifiers confidence strengths</w:t>
            </w:r>
          </w:p>
        </w:tc>
        <w:tc>
          <w:tcPr>
            <w:tcW w:w="4489" w:type="dxa"/>
            <w:shd w:val="clear" w:color="auto" w:fill="F2F2F2" w:themeFill="background1" w:themeFillShade="F2"/>
            <w:noWrap/>
          </w:tcPr>
          <w:p w14:paraId="26F0DCAE" w14:textId="63D7D1E7"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D7EBF8"/>
            <w:noWrap/>
          </w:tcPr>
          <w:p w14:paraId="014EC067" w14:textId="269FADC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4537E3F1" w14:textId="300028D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assessed the model's confidence level on individual predictions?</w:t>
            </w:r>
          </w:p>
        </w:tc>
        <w:tc>
          <w:tcPr>
            <w:tcW w:w="1397" w:type="dxa"/>
            <w:noWrap/>
          </w:tcPr>
          <w:p w14:paraId="0C307B0F" w14:textId="6372932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668DE23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2BEC74A1" w14:textId="77777777" w:rsidTr="004F564C">
        <w:trPr>
          <w:trHeight w:val="870"/>
        </w:trPr>
        <w:tc>
          <w:tcPr>
            <w:tcW w:w="699" w:type="dxa"/>
            <w:noWrap/>
          </w:tcPr>
          <w:p w14:paraId="2B3FBF18" w14:textId="43BB6F5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4792C6B9" w14:textId="0E7351B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64DE7A3A" w14:textId="27506834"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603E6CD" w14:textId="6D643F2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1EBA173F" w14:textId="05C29C4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641A9E62" w14:textId="5C4F400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048095B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5CB86C85" w14:textId="77777777" w:rsidTr="004F564C">
        <w:trPr>
          <w:trHeight w:val="870"/>
        </w:trPr>
        <w:tc>
          <w:tcPr>
            <w:tcW w:w="699" w:type="dxa"/>
            <w:noWrap/>
          </w:tcPr>
          <w:p w14:paraId="29431470" w14:textId="594E924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0D73DF43" w14:textId="2FECE12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3148C743" w14:textId="52BA6204" w:rsidR="009C69A8" w:rsidRPr="00501D41" w:rsidRDefault="009C69A8" w:rsidP="009C69A8">
            <w:pPr>
              <w:pStyle w:val="ListParagraph"/>
              <w:numPr>
                <w:ilvl w:val="0"/>
                <w:numId w:val="9"/>
              </w:numPr>
              <w:ind w:left="414" w:hanging="357"/>
            </w:pPr>
          </w:p>
        </w:tc>
        <w:tc>
          <w:tcPr>
            <w:tcW w:w="843" w:type="dxa"/>
            <w:shd w:val="clear" w:color="auto" w:fill="D7EBF8"/>
            <w:noWrap/>
          </w:tcPr>
          <w:p w14:paraId="5011187A" w14:textId="4BBFB7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3AE4D092" w14:textId="48DA5C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7722391E" w14:textId="2F315D9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72C9D16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1A8C0A27" w14:textId="77777777" w:rsidTr="004F564C">
        <w:trPr>
          <w:trHeight w:val="640"/>
        </w:trPr>
        <w:tc>
          <w:tcPr>
            <w:tcW w:w="699" w:type="dxa"/>
            <w:noWrap/>
          </w:tcPr>
          <w:p w14:paraId="2A2819E3" w14:textId="3F4B7C8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5F75DEB2" w14:textId="5C27439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47ED4C92" w14:textId="4CC69281" w:rsidR="009C69A8" w:rsidRPr="00501D41" w:rsidRDefault="009C69A8" w:rsidP="009C69A8">
            <w:pPr>
              <w:pStyle w:val="ListParagraph"/>
              <w:numPr>
                <w:ilvl w:val="0"/>
                <w:numId w:val="9"/>
              </w:numPr>
              <w:ind w:left="414" w:hanging="357"/>
            </w:pPr>
          </w:p>
        </w:tc>
        <w:tc>
          <w:tcPr>
            <w:tcW w:w="843" w:type="dxa"/>
            <w:shd w:val="clear" w:color="auto" w:fill="F8D7DA"/>
            <w:noWrap/>
          </w:tcPr>
          <w:p w14:paraId="759F6B2E" w14:textId="2728A6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noWrap/>
          </w:tcPr>
          <w:p w14:paraId="7FDFC45C" w14:textId="12BB2B3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467CF8FB" w14:textId="2FD08A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5304850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7182F4D" w14:textId="77777777" w:rsidTr="009C69A8">
        <w:trPr>
          <w:trHeight w:val="1740"/>
        </w:trPr>
        <w:tc>
          <w:tcPr>
            <w:tcW w:w="699" w:type="dxa"/>
            <w:noWrap/>
          </w:tcPr>
          <w:p w14:paraId="096E2D0C" w14:textId="07110BD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lastRenderedPageBreak/>
              <w:t>II.10</w:t>
            </w:r>
          </w:p>
        </w:tc>
        <w:tc>
          <w:tcPr>
            <w:tcW w:w="1527" w:type="dxa"/>
            <w:noWrap/>
          </w:tcPr>
          <w:p w14:paraId="62C2E5A5" w14:textId="5A10ACD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69F0E54C" w14:textId="78EF407E" w:rsidR="009C69A8" w:rsidRPr="00501D41" w:rsidRDefault="009C69A8" w:rsidP="009C69A8">
            <w:pPr>
              <w:pStyle w:val="ListParagraph"/>
              <w:numPr>
                <w:ilvl w:val="0"/>
                <w:numId w:val="9"/>
              </w:numPr>
              <w:ind w:left="414" w:hanging="357"/>
            </w:pPr>
          </w:p>
        </w:tc>
        <w:tc>
          <w:tcPr>
            <w:tcW w:w="843" w:type="dxa"/>
            <w:shd w:val="clear" w:color="auto" w:fill="D7EBF8"/>
            <w:noWrap/>
          </w:tcPr>
          <w:p w14:paraId="59998633" w14:textId="7184855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71BE3A73" w14:textId="7A38F067" w:rsidR="009C69A8" w:rsidRPr="009C69A8" w:rsidRDefault="009C69A8" w:rsidP="009C69A8">
            <w:pPr>
              <w:rPr>
                <w:rFonts w:ascii="Calibri" w:hAnsi="Calibri" w:cs="Calibri"/>
                <w:color w:val="000000"/>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29D54B82" w14:textId="3D75817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FF8118A"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08660162" w14:textId="77777777" w:rsidTr="004F564C">
        <w:trPr>
          <w:trHeight w:val="1450"/>
        </w:trPr>
        <w:tc>
          <w:tcPr>
            <w:tcW w:w="699" w:type="dxa"/>
            <w:noWrap/>
          </w:tcPr>
          <w:p w14:paraId="45DB56BE" w14:textId="5D91D69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II.11</w:t>
            </w:r>
          </w:p>
        </w:tc>
        <w:tc>
          <w:tcPr>
            <w:tcW w:w="1527" w:type="dxa"/>
            <w:noWrap/>
          </w:tcPr>
          <w:p w14:paraId="0A9B9297" w14:textId="0641666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0D535CFC" w14:textId="2EF37252" w:rsidR="009C69A8" w:rsidRPr="00501D41" w:rsidRDefault="009C69A8" w:rsidP="009C69A8">
            <w:pPr>
              <w:pStyle w:val="ListParagraph"/>
              <w:numPr>
                <w:ilvl w:val="0"/>
                <w:numId w:val="9"/>
              </w:numPr>
              <w:ind w:left="414" w:hanging="357"/>
            </w:pPr>
          </w:p>
        </w:tc>
        <w:tc>
          <w:tcPr>
            <w:tcW w:w="843" w:type="dxa"/>
            <w:shd w:val="clear" w:color="auto" w:fill="F8D7DA"/>
            <w:noWrap/>
          </w:tcPr>
          <w:p w14:paraId="5222F6E1" w14:textId="4BFD808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16CFDE0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3B31D79C" w14:textId="5774406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7E29C13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3AAD94F" w14:textId="77777777" w:rsidTr="004F564C">
        <w:trPr>
          <w:trHeight w:val="870"/>
        </w:trPr>
        <w:tc>
          <w:tcPr>
            <w:tcW w:w="699" w:type="dxa"/>
            <w:noWrap/>
          </w:tcPr>
          <w:p w14:paraId="4C4FCBC5" w14:textId="46A28DE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2C4913C2" w14:textId="5FE0C16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A87C3CF" w14:textId="4C7590A0" w:rsidR="009C69A8" w:rsidRPr="00501D41" w:rsidRDefault="009C69A8" w:rsidP="009C69A8">
            <w:pPr>
              <w:pStyle w:val="ListParagraph"/>
              <w:numPr>
                <w:ilvl w:val="0"/>
                <w:numId w:val="9"/>
              </w:numPr>
              <w:ind w:left="414" w:hanging="357"/>
            </w:pPr>
          </w:p>
        </w:tc>
        <w:tc>
          <w:tcPr>
            <w:tcW w:w="843" w:type="dxa"/>
            <w:shd w:val="clear" w:color="auto" w:fill="F8D7DA"/>
            <w:noWrap/>
          </w:tcPr>
          <w:p w14:paraId="156F96DF" w14:textId="148913F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77527944"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74F9CA35" w14:textId="3C7356C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73FB34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5FDD106D" w14:textId="77777777" w:rsidTr="004F564C">
        <w:trPr>
          <w:trHeight w:val="870"/>
        </w:trPr>
        <w:tc>
          <w:tcPr>
            <w:tcW w:w="699" w:type="dxa"/>
            <w:noWrap/>
          </w:tcPr>
          <w:p w14:paraId="4C5F64F2" w14:textId="5165FF8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02B06911" w14:textId="6CECA8A3"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44BB59C9" w14:textId="6E9AC363" w:rsidR="009C69A8" w:rsidRPr="00501D41" w:rsidRDefault="009C69A8" w:rsidP="009C69A8">
            <w:pPr>
              <w:pStyle w:val="ListParagraph"/>
              <w:numPr>
                <w:ilvl w:val="0"/>
                <w:numId w:val="9"/>
              </w:numPr>
              <w:ind w:left="414" w:hanging="357"/>
            </w:pPr>
          </w:p>
        </w:tc>
        <w:tc>
          <w:tcPr>
            <w:tcW w:w="843" w:type="dxa"/>
            <w:shd w:val="clear" w:color="auto" w:fill="F8D7DA"/>
            <w:noWrap/>
          </w:tcPr>
          <w:p w14:paraId="62705F18" w14:textId="3FFA6A4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0BFCFBDB" w14:textId="2BB1619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0356B5C3" w14:textId="3E8138F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087ABF8" w14:textId="0EFDB403"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620CACAB" w14:textId="77777777" w:rsidTr="009C69A8">
        <w:trPr>
          <w:trHeight w:val="1450"/>
        </w:trPr>
        <w:tc>
          <w:tcPr>
            <w:tcW w:w="699" w:type="dxa"/>
            <w:noWrap/>
          </w:tcPr>
          <w:p w14:paraId="3ECBFC71" w14:textId="1948B7D0"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32A04289" w14:textId="12AC3C6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925402F" w14:textId="42469318" w:rsidR="009C69A8" w:rsidRPr="00501D41" w:rsidRDefault="009C69A8" w:rsidP="009C69A8">
            <w:pPr>
              <w:pStyle w:val="ListParagraph"/>
              <w:numPr>
                <w:ilvl w:val="0"/>
                <w:numId w:val="9"/>
              </w:numPr>
              <w:ind w:left="414" w:hanging="357"/>
            </w:pPr>
          </w:p>
        </w:tc>
        <w:tc>
          <w:tcPr>
            <w:tcW w:w="843" w:type="dxa"/>
            <w:shd w:val="clear" w:color="auto" w:fill="D7EBF8"/>
            <w:noWrap/>
          </w:tcPr>
          <w:p w14:paraId="351C30AE" w14:textId="30BF0AC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744FFE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DF33B70" w14:textId="06EADB5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4402330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r>
      <w:tr w:rsidR="009C69A8" w:rsidRPr="00501D41" w14:paraId="281DC919" w14:textId="77777777" w:rsidTr="009C69A8">
        <w:trPr>
          <w:trHeight w:val="1450"/>
        </w:trPr>
        <w:tc>
          <w:tcPr>
            <w:tcW w:w="699" w:type="dxa"/>
            <w:noWrap/>
          </w:tcPr>
          <w:p w14:paraId="1449A94F" w14:textId="01D1EC5F" w:rsidR="009C69A8" w:rsidRDefault="009C69A8" w:rsidP="009C69A8">
            <w:pPr>
              <w:rPr>
                <w:rFonts w:ascii="Calibri" w:hAnsi="Calibri" w:cs="Calibri"/>
                <w:color w:val="000000"/>
              </w:rPr>
            </w:pPr>
            <w:r>
              <w:rPr>
                <w:rFonts w:ascii="Calibri" w:hAnsi="Calibri" w:cs="Calibri"/>
                <w:color w:val="000000"/>
              </w:rPr>
              <w:lastRenderedPageBreak/>
              <w:t>II.15</w:t>
            </w:r>
          </w:p>
        </w:tc>
        <w:tc>
          <w:tcPr>
            <w:tcW w:w="1527" w:type="dxa"/>
            <w:noWrap/>
          </w:tcPr>
          <w:p w14:paraId="68F0F1B8" w14:textId="6D65B2CE" w:rsidR="009C69A8" w:rsidRDefault="009C69A8" w:rsidP="009C69A8">
            <w:pPr>
              <w:rPr>
                <w:rFonts w:ascii="Calibri" w:hAnsi="Calibri" w:cs="Calibri"/>
                <w:color w:val="000000"/>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7E761E9E"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481A07E" w14:textId="7AEE7E4F"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4BF6B673" w14:textId="2A70A2BF" w:rsidR="009C69A8" w:rsidRDefault="009C69A8" w:rsidP="009C69A8">
            <w:pPr>
              <w:rPr>
                <w:rFonts w:ascii="Calibri" w:hAnsi="Calibri" w:cs="Calibri"/>
                <w:color w:val="000000"/>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52C227DA" w14:textId="3E205194"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7D7FBA5F" w14:textId="236DACA7" w:rsidR="009C69A8" w:rsidRDefault="009C69A8" w:rsidP="009C69A8">
            <w:pPr>
              <w:rPr>
                <w:rFonts w:ascii="Calibri" w:hAnsi="Calibri" w:cs="Calibri"/>
                <w:color w:val="000000"/>
              </w:rPr>
            </w:pPr>
            <w:r>
              <w:rPr>
                <w:rFonts w:ascii="Calibri" w:hAnsi="Calibri" w:cs="Calibri"/>
                <w:color w:val="000000"/>
              </w:rPr>
              <w:t>O</w:t>
            </w:r>
          </w:p>
        </w:tc>
      </w:tr>
      <w:tr w:rsidR="009C69A8" w:rsidRPr="00501D41" w14:paraId="583F1673" w14:textId="77777777" w:rsidTr="009C69A8">
        <w:trPr>
          <w:trHeight w:val="1450"/>
        </w:trPr>
        <w:tc>
          <w:tcPr>
            <w:tcW w:w="699" w:type="dxa"/>
            <w:noWrap/>
          </w:tcPr>
          <w:p w14:paraId="329BDAC1" w14:textId="718985CF" w:rsidR="009C69A8" w:rsidRDefault="009C69A8" w:rsidP="009C69A8">
            <w:pPr>
              <w:rPr>
                <w:rFonts w:ascii="Calibri" w:hAnsi="Calibri" w:cs="Calibri"/>
                <w:color w:val="000000"/>
              </w:rPr>
            </w:pPr>
            <w:r>
              <w:rPr>
                <w:rFonts w:ascii="Calibri" w:hAnsi="Calibri" w:cs="Calibri"/>
                <w:color w:val="000000"/>
              </w:rPr>
              <w:t>II.16</w:t>
            </w:r>
          </w:p>
        </w:tc>
        <w:tc>
          <w:tcPr>
            <w:tcW w:w="1527" w:type="dxa"/>
            <w:noWrap/>
          </w:tcPr>
          <w:p w14:paraId="2023E440" w14:textId="43DF4E02" w:rsidR="009C69A8" w:rsidRDefault="009C69A8" w:rsidP="009C69A8">
            <w:pPr>
              <w:rPr>
                <w:rFonts w:ascii="Calibri" w:hAnsi="Calibri" w:cs="Calibri"/>
                <w:color w:val="000000"/>
              </w:rPr>
            </w:pPr>
            <w:r>
              <w:rPr>
                <w:rFonts w:ascii="Calibri" w:hAnsi="Calibri" w:cs="Calibri"/>
                <w:color w:val="000000"/>
              </w:rPr>
              <w:t>Conducting computational text intrusion tasks</w:t>
            </w:r>
          </w:p>
        </w:tc>
        <w:tc>
          <w:tcPr>
            <w:tcW w:w="4489" w:type="dxa"/>
            <w:shd w:val="clear" w:color="auto" w:fill="F2F2F2" w:themeFill="background1" w:themeFillShade="F2"/>
            <w:noWrap/>
          </w:tcPr>
          <w:p w14:paraId="1BF81F54"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8D69636" w14:textId="78E66C96"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7B4D4E09" w14:textId="3AE09DD2" w:rsidR="009C69A8" w:rsidRDefault="009C69A8" w:rsidP="009C69A8">
            <w:pPr>
              <w:rPr>
                <w:rFonts w:ascii="Calibri" w:hAnsi="Calibri" w:cs="Calibri"/>
                <w:color w:val="000000"/>
              </w:rPr>
            </w:pPr>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5FB7A6DA" w14:textId="56134759"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2388F581" w14:textId="41855337" w:rsidR="009C69A8" w:rsidRDefault="009C69A8" w:rsidP="009C69A8">
            <w:pPr>
              <w:rPr>
                <w:rFonts w:ascii="Calibri" w:hAnsi="Calibri" w:cs="Calibri"/>
                <w:color w:val="000000"/>
              </w:rPr>
            </w:pPr>
            <w:r>
              <w:rPr>
                <w:rFonts w:ascii="Calibri" w:hAnsi="Calibri" w:cs="Calibri"/>
                <w:color w:val="000000"/>
              </w:rPr>
              <w:t>O</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w:t>
            </w:r>
            <w:proofErr w:type="gramStart"/>
            <w:r>
              <w:rPr>
                <w:rFonts w:ascii="Calibri" w:hAnsi="Calibri" w:cs="Calibri"/>
                <w:color w:val="000000"/>
              </w:rPr>
              <w:t>),  Chapter</w:t>
            </w:r>
            <w:proofErr w:type="gramEnd"/>
            <w:r>
              <w:rPr>
                <w:rFonts w:ascii="Calibri" w:hAnsi="Calibri" w:cs="Calibri"/>
                <w:color w:val="000000"/>
              </w:rPr>
              <w:t xml:space="preserve">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765B79">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765B79">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765B79">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van </w:t>
            </w:r>
            <w:proofErr w:type="spellStart"/>
            <w:r>
              <w:rPr>
                <w:rFonts w:ascii="Calibri" w:hAnsi="Calibri" w:cs="Calibri"/>
                <w:color w:val="000000"/>
              </w:rPr>
              <w:t>Atteveldt</w:t>
            </w:r>
            <w:proofErr w:type="spellEnd"/>
            <w:r>
              <w:rPr>
                <w:rFonts w:ascii="Calibri" w:hAnsi="Calibri" w:cs="Calibri"/>
                <w:color w:val="000000"/>
              </w:rPr>
              <w:t xml:space="preserve"> et al. (2021)</w:t>
            </w:r>
          </w:p>
        </w:tc>
      </w:tr>
      <w:tr w:rsidR="003E73AF" w:rsidRPr="00501D41" w14:paraId="1F2D03D8" w14:textId="77777777" w:rsidTr="00765B79">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D7EBF8"/>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3E73AF" w:rsidRPr="00501D41" w14:paraId="37F966B1" w14:textId="77777777" w:rsidTr="00765B79">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D7EBF8"/>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765B79">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D7EBF8"/>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3E73AF" w:rsidRPr="00501D41" w14:paraId="6CF90D1F" w14:textId="77777777" w:rsidTr="00765B79">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D7EBF8"/>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bookmarkEnd w:id="0"/>
    </w:tbl>
    <w:p w14:paraId="72A8385C" w14:textId="2CA75E37" w:rsidR="00DB316C" w:rsidRDefault="00DB316C" w:rsidP="00DB316C">
      <w:pPr>
        <w:rPr>
          <w:rFonts w:asciiTheme="majorHAnsi" w:hAnsiTheme="majorHAnsi" w:cstheme="majorHAnsi"/>
        </w:rPr>
      </w:pPr>
    </w:p>
    <w:p w14:paraId="51D8292C" w14:textId="77B9534B" w:rsidR="00296FBB" w:rsidRPr="00765B79" w:rsidRDefault="00296FBB" w:rsidP="00296FBB">
      <w:pPr>
        <w:pStyle w:val="Heading1"/>
        <w:rPr>
          <w:rFonts w:cstheme="majorHAnsi"/>
          <w:lang w:val="de-DE"/>
        </w:rPr>
      </w:pPr>
      <w:r w:rsidRPr="00765B79">
        <w:rPr>
          <w:rFonts w:cstheme="majorHAnsi"/>
          <w:lang w:val="de-DE"/>
        </w:rPr>
        <w:lastRenderedPageBreak/>
        <w:t>Literature</w:t>
      </w:r>
    </w:p>
    <w:p w14:paraId="32B8F916" w14:textId="77777777" w:rsidR="00765B79" w:rsidRPr="009D3B74" w:rsidRDefault="00765B79" w:rsidP="00765B79">
      <w:pPr>
        <w:pStyle w:val="Bibliography"/>
        <w:spacing w:before="240" w:line="276" w:lineRule="auto"/>
        <w:rPr>
          <w:rFonts w:cstheme="minorHAnsi"/>
        </w:rPr>
      </w:pPr>
      <w:r w:rsidRPr="009D3B74">
        <w:rPr>
          <w:rFonts w:cstheme="minorHAnsi"/>
          <w:lang w:val="de-DE"/>
        </w:rPr>
        <w:t xml:space="preserve">Arnold, C., </w:t>
      </w:r>
      <w:proofErr w:type="spellStart"/>
      <w:r w:rsidRPr="009D3B74">
        <w:rPr>
          <w:rFonts w:cstheme="minorHAnsi"/>
          <w:lang w:val="de-DE"/>
        </w:rPr>
        <w:t>Biedebach</w:t>
      </w:r>
      <w:proofErr w:type="spellEnd"/>
      <w:r w:rsidRPr="009D3B74">
        <w:rPr>
          <w:rFonts w:cstheme="minorHAnsi"/>
          <w:lang w:val="de-DE"/>
        </w:rPr>
        <w:t xml:space="preserve">, L., </w:t>
      </w:r>
      <w:proofErr w:type="spellStart"/>
      <w:r w:rsidRPr="009D3B74">
        <w:rPr>
          <w:rFonts w:cstheme="minorHAnsi"/>
          <w:lang w:val="de-DE"/>
        </w:rPr>
        <w:t>Küpfer</w:t>
      </w:r>
      <w:proofErr w:type="spellEnd"/>
      <w:r w:rsidRPr="009D3B74">
        <w:rPr>
          <w:rFonts w:cstheme="minorHAnsi"/>
          <w:lang w:val="de-DE"/>
        </w:rPr>
        <w:t xml:space="preserve">, A., &amp; </w:t>
      </w:r>
      <w:proofErr w:type="spellStart"/>
      <w:r w:rsidRPr="009D3B74">
        <w:rPr>
          <w:rFonts w:cstheme="minorHAnsi"/>
          <w:lang w:val="de-DE"/>
        </w:rPr>
        <w:t>Neunhoeffer</w:t>
      </w:r>
      <w:proofErr w:type="spellEnd"/>
      <w:r w:rsidRPr="009D3B74">
        <w:rPr>
          <w:rFonts w:cstheme="minorHAnsi"/>
          <w:lang w:val="de-DE"/>
        </w:rPr>
        <w:t xml:space="preserve">,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7D389283" w14:textId="77777777" w:rsidR="00765B79" w:rsidRPr="009D3B74" w:rsidRDefault="00765B79" w:rsidP="00765B79">
      <w:pPr>
        <w:pStyle w:val="Bibliography"/>
        <w:spacing w:before="240" w:line="276" w:lineRule="auto"/>
        <w:rPr>
          <w:rFonts w:cstheme="minorHAnsi"/>
        </w:rPr>
      </w:pPr>
      <w:r w:rsidRPr="009D3B74">
        <w:rPr>
          <w:rFonts w:cstheme="minorHAnsi"/>
        </w:rPr>
        <w:t xml:space="preserve">Baden, C., </w:t>
      </w:r>
      <w:proofErr w:type="spellStart"/>
      <w:r w:rsidRPr="009D3B74">
        <w:rPr>
          <w:rFonts w:cstheme="minorHAnsi"/>
        </w:rPr>
        <w:t>Kligler-Vilenchik</w:t>
      </w:r>
      <w:proofErr w:type="spellEnd"/>
      <w:r w:rsidRPr="009D3B74">
        <w:rPr>
          <w:rFonts w:cstheme="minorHAnsi"/>
        </w:rPr>
        <w:t xml:space="preserve">, N., &amp; </w:t>
      </w:r>
      <w:proofErr w:type="spellStart"/>
      <w:r w:rsidRPr="009D3B74">
        <w:rPr>
          <w:rFonts w:cstheme="minorHAnsi"/>
        </w:rPr>
        <w:t>Yarchi</w:t>
      </w:r>
      <w:proofErr w:type="spellEnd"/>
      <w:r w:rsidRPr="009D3B74">
        <w:rPr>
          <w:rFonts w:cstheme="minorHAnsi"/>
        </w:rPr>
        <w:t xml:space="preserve">,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7E599D67" w14:textId="77777777" w:rsidR="00765B79" w:rsidRPr="009D3B74" w:rsidRDefault="00765B79" w:rsidP="00765B79">
      <w:pPr>
        <w:pStyle w:val="Bibliography"/>
        <w:spacing w:before="240" w:line="276" w:lineRule="auto"/>
        <w:rPr>
          <w:rFonts w:cstheme="minorHAnsi"/>
        </w:rPr>
      </w:pPr>
      <w:proofErr w:type="spellStart"/>
      <w:r w:rsidRPr="009D3B74">
        <w:rPr>
          <w:rFonts w:cstheme="minorHAnsi"/>
        </w:rPr>
        <w:t>Boukes</w:t>
      </w:r>
      <w:proofErr w:type="spellEnd"/>
      <w:r w:rsidRPr="009D3B74">
        <w:rPr>
          <w:rFonts w:cstheme="minorHAnsi"/>
        </w:rPr>
        <w:t xml:space="preserve">, M., Velde, B., Araujo, T., &amp; </w:t>
      </w:r>
      <w:proofErr w:type="spellStart"/>
      <w:r w:rsidRPr="009D3B74">
        <w:rPr>
          <w:rFonts w:cstheme="minorHAnsi"/>
        </w:rPr>
        <w:t>Vliegenthart</w:t>
      </w:r>
      <w:proofErr w:type="spellEnd"/>
      <w:r w:rsidRPr="009D3B74">
        <w:rPr>
          <w:rFonts w:cstheme="minorHAnsi"/>
        </w:rPr>
        <w:t xml:space="preserve">,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4EF87553" w14:textId="77777777" w:rsidR="00765B79" w:rsidRPr="009D3B74" w:rsidRDefault="00765B79" w:rsidP="00765B79">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2CB9C333" w14:textId="77777777" w:rsidR="00765B79" w:rsidRPr="009D3B74" w:rsidRDefault="00765B79" w:rsidP="00765B79">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6D825165" w14:textId="77777777" w:rsidR="00765B79" w:rsidRPr="009D3B74" w:rsidRDefault="00765B79" w:rsidP="00765B79">
      <w:pPr>
        <w:pStyle w:val="Bibliography"/>
        <w:spacing w:before="240" w:line="276" w:lineRule="auto"/>
        <w:rPr>
          <w:rFonts w:cstheme="minorHAnsi"/>
        </w:rPr>
      </w:pPr>
      <w:proofErr w:type="spellStart"/>
      <w:r w:rsidRPr="009D3B74">
        <w:rPr>
          <w:rFonts w:cstheme="minorHAnsi"/>
        </w:rPr>
        <w:t>Goet</w:t>
      </w:r>
      <w:proofErr w:type="spellEnd"/>
      <w:r w:rsidRPr="009D3B74">
        <w:rPr>
          <w:rFonts w:cstheme="minorHAnsi"/>
        </w:rPr>
        <w:t xml:space="preserve">,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3B796FAD" w14:textId="77777777" w:rsidR="00765B79" w:rsidRPr="009D3B74" w:rsidRDefault="00765B79" w:rsidP="00765B79">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3CBE0D8C" w14:textId="77777777" w:rsidR="00765B79" w:rsidRPr="009D3B74" w:rsidRDefault="00765B79" w:rsidP="00765B79">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621A9B8F" w14:textId="77777777" w:rsidR="00765B79" w:rsidRPr="009D3B74" w:rsidRDefault="00765B79" w:rsidP="00765B79">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31CEA5C6" w14:textId="77777777" w:rsidR="00765B79" w:rsidRPr="009D3B74" w:rsidRDefault="00765B79" w:rsidP="00765B79">
      <w:pPr>
        <w:pStyle w:val="Bibliography"/>
        <w:spacing w:before="240" w:line="276" w:lineRule="auto"/>
        <w:rPr>
          <w:rFonts w:cstheme="minorHAnsi"/>
        </w:rPr>
      </w:pPr>
      <w:proofErr w:type="spellStart"/>
      <w:r w:rsidRPr="009D3B74">
        <w:rPr>
          <w:rFonts w:cstheme="minorHAnsi"/>
        </w:rPr>
        <w:t>Krippendorff</w:t>
      </w:r>
      <w:proofErr w:type="spellEnd"/>
      <w:r w:rsidRPr="009D3B74">
        <w:rPr>
          <w:rFonts w:cstheme="minorHAnsi"/>
        </w:rPr>
        <w:t xml:space="preserve">, K. (2018). </w:t>
      </w:r>
      <w:r w:rsidRPr="009D3B74">
        <w:rPr>
          <w:rFonts w:cstheme="minorHAnsi"/>
          <w:i/>
          <w:iCs/>
        </w:rPr>
        <w:t>Content analysis: An introduction to its methodology</w:t>
      </w:r>
      <w:r w:rsidRPr="009D3B74">
        <w:rPr>
          <w:rFonts w:cstheme="minorHAnsi"/>
        </w:rPr>
        <w:t>. Sage publications.</w:t>
      </w:r>
    </w:p>
    <w:p w14:paraId="5FBA7B30" w14:textId="77777777" w:rsidR="00765B79" w:rsidRPr="009D3B74" w:rsidRDefault="00765B79" w:rsidP="00765B79">
      <w:pPr>
        <w:pStyle w:val="Bibliography"/>
        <w:spacing w:before="240" w:line="276" w:lineRule="auto"/>
        <w:rPr>
          <w:rFonts w:cstheme="minorHAnsi"/>
        </w:rPr>
      </w:pPr>
      <w:r w:rsidRPr="009D3B74">
        <w:rPr>
          <w:rFonts w:cstheme="minorHAnsi"/>
        </w:rPr>
        <w:t xml:space="preserve">Monroe, B. L., </w:t>
      </w:r>
      <w:proofErr w:type="spellStart"/>
      <w:r w:rsidRPr="009D3B74">
        <w:rPr>
          <w:rFonts w:cstheme="minorHAnsi"/>
        </w:rPr>
        <w:t>Colaresi</w:t>
      </w:r>
      <w:proofErr w:type="spellEnd"/>
      <w:r w:rsidRPr="009D3B74">
        <w:rPr>
          <w:rFonts w:cstheme="minorHAnsi"/>
        </w:rPr>
        <w:t xml:space="preserve">, M. P., &amp; Quinn, K. M. (2008). </w:t>
      </w:r>
      <w:proofErr w:type="spellStart"/>
      <w:r w:rsidRPr="009D3B74">
        <w:rPr>
          <w:rFonts w:cstheme="minorHAnsi"/>
        </w:rPr>
        <w:t>Fightin’words</w:t>
      </w:r>
      <w:proofErr w:type="spellEnd"/>
      <w:r w:rsidRPr="009D3B74">
        <w:rPr>
          <w:rFonts w:cstheme="minorHAnsi"/>
        </w:rPr>
        <w:t xml:space="preserve">: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1014CD9C" w14:textId="77777777" w:rsidR="00765B79" w:rsidRPr="009D3B74" w:rsidRDefault="00765B79" w:rsidP="00765B79">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0920A61A" w14:textId="77777777" w:rsidR="00765B79" w:rsidRPr="009D3B74" w:rsidRDefault="00765B79" w:rsidP="00765B79">
      <w:pPr>
        <w:pStyle w:val="Bibliography"/>
        <w:spacing w:before="240" w:line="276" w:lineRule="auto"/>
        <w:rPr>
          <w:rFonts w:cstheme="minorHAnsi"/>
        </w:rPr>
      </w:pPr>
      <w:r w:rsidRPr="009D3B74">
        <w:rPr>
          <w:rFonts w:cstheme="minorHAnsi"/>
        </w:rPr>
        <w:lastRenderedPageBreak/>
        <w:t xml:space="preserve">Röttger, P., </w:t>
      </w:r>
      <w:proofErr w:type="spellStart"/>
      <w:r w:rsidRPr="009D3B74">
        <w:rPr>
          <w:rFonts w:cstheme="minorHAnsi"/>
        </w:rPr>
        <w:t>Vidgen</w:t>
      </w:r>
      <w:proofErr w:type="spellEnd"/>
      <w:r w:rsidRPr="009D3B74">
        <w:rPr>
          <w:rFonts w:cstheme="minorHAnsi"/>
        </w:rPr>
        <w:t xml:space="preserve">, B., Nguyen, D., Waseem, Z., Margetts, H., &amp; </w:t>
      </w:r>
      <w:proofErr w:type="spellStart"/>
      <w:r w:rsidRPr="009D3B74">
        <w:rPr>
          <w:rFonts w:cstheme="minorHAnsi"/>
        </w:rPr>
        <w:t>Pierrehumbert</w:t>
      </w:r>
      <w:proofErr w:type="spellEnd"/>
      <w:r w:rsidRPr="009D3B74">
        <w:rPr>
          <w:rFonts w:cstheme="minorHAnsi"/>
        </w:rPr>
        <w:t xml:space="preserve">, J. (2021). </w:t>
      </w:r>
      <w:proofErr w:type="spellStart"/>
      <w:r w:rsidRPr="009D3B74">
        <w:rPr>
          <w:rFonts w:cstheme="minorHAnsi"/>
        </w:rPr>
        <w:t>HateCheck</w:t>
      </w:r>
      <w:proofErr w:type="spellEnd"/>
      <w:r w:rsidRPr="009D3B74">
        <w:rPr>
          <w:rFonts w:cstheme="minorHAnsi"/>
        </w:rPr>
        <w:t xml:space="preserve">: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4490F169" w14:textId="77777777" w:rsidR="00765B79" w:rsidRPr="009D3B74" w:rsidRDefault="00765B79" w:rsidP="00765B79">
      <w:pPr>
        <w:pStyle w:val="Bibliography"/>
        <w:spacing w:before="240" w:line="276" w:lineRule="auto"/>
        <w:rPr>
          <w:rFonts w:cstheme="minorHAnsi"/>
        </w:rPr>
      </w:pPr>
      <w:r w:rsidRPr="009D3B74">
        <w:rPr>
          <w:rFonts w:cstheme="minorHAnsi"/>
          <w:lang w:val="de-DE"/>
        </w:rPr>
        <w:t xml:space="preserve">Song, H., </w:t>
      </w:r>
      <w:proofErr w:type="spellStart"/>
      <w:r w:rsidRPr="009D3B74">
        <w:rPr>
          <w:rFonts w:cstheme="minorHAnsi"/>
          <w:lang w:val="de-DE"/>
        </w:rPr>
        <w:t>Tolochko</w:t>
      </w:r>
      <w:proofErr w:type="spellEnd"/>
      <w:r w:rsidRPr="009D3B74">
        <w:rPr>
          <w:rFonts w:cstheme="minorHAnsi"/>
          <w:lang w:val="de-DE"/>
        </w:rPr>
        <w:t xml:space="preserve">, P., Eberl, J.-M., Eisele, O., </w:t>
      </w:r>
      <w:proofErr w:type="spellStart"/>
      <w:r w:rsidRPr="009D3B74">
        <w:rPr>
          <w:rFonts w:cstheme="minorHAnsi"/>
          <w:lang w:val="de-DE"/>
        </w:rPr>
        <w:t>Greussing</w:t>
      </w:r>
      <w:proofErr w:type="spellEnd"/>
      <w:r w:rsidRPr="009D3B74">
        <w:rPr>
          <w:rFonts w:cstheme="minorHAnsi"/>
          <w:lang w:val="de-DE"/>
        </w:rPr>
        <w:t xml:space="preserve">, E., Heidenreich, T., Lind, F., </w:t>
      </w:r>
      <w:proofErr w:type="spellStart"/>
      <w:r w:rsidRPr="009D3B74">
        <w:rPr>
          <w:rFonts w:cstheme="minorHAnsi"/>
          <w:lang w:val="de-DE"/>
        </w:rPr>
        <w:t>Galyga</w:t>
      </w:r>
      <w:proofErr w:type="spellEnd"/>
      <w:r w:rsidRPr="009D3B74">
        <w:rPr>
          <w:rFonts w:cstheme="minorHAnsi"/>
          <w:lang w:val="de-DE"/>
        </w:rPr>
        <w:t xml:space="preserve">,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078A2B4E" w14:textId="77777777" w:rsidR="00765B79" w:rsidRDefault="00765B79" w:rsidP="00765B79">
      <w:pPr>
        <w:pStyle w:val="Bibliography"/>
        <w:spacing w:before="240" w:line="276" w:lineRule="auto"/>
        <w:rPr>
          <w:rFonts w:cstheme="minorHAnsi"/>
        </w:rPr>
      </w:pPr>
      <w:r w:rsidRPr="009D3B74">
        <w:rPr>
          <w:rFonts w:cstheme="minorHAnsi"/>
        </w:rPr>
        <w:t xml:space="preserve">van </w:t>
      </w:r>
      <w:proofErr w:type="spellStart"/>
      <w:r w:rsidRPr="009D3B74">
        <w:rPr>
          <w:rFonts w:cstheme="minorHAnsi"/>
        </w:rPr>
        <w:t>Atteveldt</w:t>
      </w:r>
      <w:proofErr w:type="spellEnd"/>
      <w:r w:rsidRPr="009D3B74">
        <w:rPr>
          <w:rFonts w:cstheme="minorHAnsi"/>
        </w:rPr>
        <w:t xml:space="preserve">, W., van der Velden, M. A., &amp; </w:t>
      </w:r>
      <w:proofErr w:type="spellStart"/>
      <w:r w:rsidRPr="009D3B74">
        <w:rPr>
          <w:rFonts w:cstheme="minorHAnsi"/>
        </w:rPr>
        <w:t>Boukes</w:t>
      </w:r>
      <w:proofErr w:type="spellEnd"/>
      <w:r w:rsidRPr="009D3B74">
        <w:rPr>
          <w:rFonts w:cstheme="minorHAnsi"/>
        </w:rPr>
        <w:t xml:space="preserve">,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5AAC00DD" w14:textId="77777777" w:rsidR="00765B79" w:rsidRPr="00F574E0" w:rsidRDefault="00765B79" w:rsidP="00765B79">
      <w:pPr>
        <w:pStyle w:val="Bibliography"/>
        <w:spacing w:before="240" w:line="276" w:lineRule="auto"/>
        <w:rPr>
          <w:rFonts w:cstheme="minorHAnsi"/>
        </w:rPr>
      </w:pPr>
      <w:r w:rsidRPr="00F574E0">
        <w:rPr>
          <w:rFonts w:cstheme="minorHAnsi"/>
        </w:rPr>
        <w:t xml:space="preserve">Van Der Velden, M., Schumacher, G., &amp; Vis, B. (2018). Living in the Past or Living in the Future? Analyzing Parties’ Platform Change In Between </w:t>
      </w:r>
      <w:proofErr w:type="spellStart"/>
      <w:proofErr w:type="gramStart"/>
      <w:r w:rsidRPr="00F574E0">
        <w:rPr>
          <w:rFonts w:cstheme="minorHAnsi"/>
        </w:rPr>
        <w:t>Elections,The</w:t>
      </w:r>
      <w:proofErr w:type="spellEnd"/>
      <w:proofErr w:type="gramEnd"/>
      <w:r w:rsidRPr="00F574E0">
        <w:rPr>
          <w:rFonts w:cstheme="minorHAnsi"/>
        </w:rPr>
        <w:t xml:space="preserve"> Netherlands 1997–2014. Political Communication, 35(3), 393–412. https://doi.org/10.1080/10584609.2017.1384771</w:t>
      </w:r>
    </w:p>
    <w:p w14:paraId="13A9FA9A" w14:textId="77777777" w:rsidR="00765B79" w:rsidRPr="009D3B74" w:rsidRDefault="00765B79" w:rsidP="00765B79">
      <w:pPr>
        <w:pStyle w:val="Bibliography"/>
        <w:spacing w:before="240" w:line="276" w:lineRule="auto"/>
        <w:rPr>
          <w:rFonts w:cstheme="minorHAnsi"/>
        </w:rPr>
      </w:pPr>
      <w:r w:rsidRPr="009D3B74">
        <w:rPr>
          <w:rFonts w:cstheme="minorHAnsi"/>
        </w:rPr>
        <w:t xml:space="preserve">Wu, T., Ribeiro, M. T., Heer, J., &amp; Weld, D. (2019). </w:t>
      </w:r>
      <w:proofErr w:type="spellStart"/>
      <w:r w:rsidRPr="009D3B74">
        <w:rPr>
          <w:rFonts w:cstheme="minorHAnsi"/>
        </w:rPr>
        <w:t>Errudite</w:t>
      </w:r>
      <w:proofErr w:type="spellEnd"/>
      <w:r w:rsidRPr="009D3B74">
        <w:rPr>
          <w:rFonts w:cstheme="minorHAnsi"/>
        </w:rPr>
        <w:t xml:space="preserv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7AFF9107" w14:textId="77777777" w:rsidR="00765B79" w:rsidRPr="009D3B74" w:rsidRDefault="00765B79" w:rsidP="00765B79">
      <w:pPr>
        <w:pStyle w:val="Bibliography"/>
        <w:spacing w:before="240" w:line="276" w:lineRule="auto"/>
        <w:rPr>
          <w:rFonts w:cstheme="minorHAnsi"/>
        </w:rPr>
      </w:pPr>
      <w:proofErr w:type="spellStart"/>
      <w:r w:rsidRPr="009D3B74">
        <w:rPr>
          <w:rFonts w:cstheme="minorHAnsi"/>
          <w:lang w:val="de-DE"/>
        </w:rPr>
        <w:t>Yarchi</w:t>
      </w:r>
      <w:proofErr w:type="spellEnd"/>
      <w:r w:rsidRPr="009D3B74">
        <w:rPr>
          <w:rFonts w:cstheme="minorHAnsi"/>
          <w:lang w:val="de-DE"/>
        </w:rPr>
        <w:t xml:space="preserve">, M., Baden, C., &amp; </w:t>
      </w:r>
      <w:proofErr w:type="spellStart"/>
      <w:r w:rsidRPr="009D3B74">
        <w:rPr>
          <w:rFonts w:cstheme="minorHAnsi"/>
          <w:lang w:val="de-DE"/>
        </w:rPr>
        <w:t>Kligler-Vilenchik</w:t>
      </w:r>
      <w:proofErr w:type="spellEnd"/>
      <w:r w:rsidRPr="009D3B74">
        <w:rPr>
          <w:rFonts w:cstheme="minorHAnsi"/>
          <w:lang w:val="de-DE"/>
        </w:rPr>
        <w:t xml:space="preserve">,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396BA464" w14:textId="77777777" w:rsidR="00765B79" w:rsidRPr="009D3B74" w:rsidRDefault="00765B79" w:rsidP="00765B79">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718E6B10" w14:textId="77777777" w:rsidR="00765B79" w:rsidRPr="009D3B74" w:rsidRDefault="00765B79" w:rsidP="00765B79">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3A292" w14:textId="77777777" w:rsidR="008B34D8" w:rsidRDefault="008B34D8" w:rsidP="00810B05">
      <w:pPr>
        <w:spacing w:after="0" w:line="240" w:lineRule="auto"/>
      </w:pPr>
      <w:r>
        <w:separator/>
      </w:r>
    </w:p>
  </w:endnote>
  <w:endnote w:type="continuationSeparator" w:id="0">
    <w:p w14:paraId="448B6535" w14:textId="77777777" w:rsidR="008B34D8" w:rsidRDefault="008B34D8"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61E58" w14:textId="77777777" w:rsidR="008B34D8" w:rsidRDefault="008B34D8" w:rsidP="00810B05">
      <w:pPr>
        <w:spacing w:after="0" w:line="240" w:lineRule="auto"/>
      </w:pPr>
      <w:r>
        <w:separator/>
      </w:r>
    </w:p>
  </w:footnote>
  <w:footnote w:type="continuationSeparator" w:id="0">
    <w:p w14:paraId="23CE52BD" w14:textId="77777777" w:rsidR="008B34D8" w:rsidRDefault="008B34D8"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15D72"/>
    <w:rsid w:val="001207CC"/>
    <w:rsid w:val="00143C72"/>
    <w:rsid w:val="0022707B"/>
    <w:rsid w:val="00245E74"/>
    <w:rsid w:val="002461E6"/>
    <w:rsid w:val="00296FBB"/>
    <w:rsid w:val="002A26A5"/>
    <w:rsid w:val="002B4722"/>
    <w:rsid w:val="002C7642"/>
    <w:rsid w:val="002E563E"/>
    <w:rsid w:val="003E73AF"/>
    <w:rsid w:val="00406C9A"/>
    <w:rsid w:val="004B3231"/>
    <w:rsid w:val="004F564C"/>
    <w:rsid w:val="005003D9"/>
    <w:rsid w:val="00501D41"/>
    <w:rsid w:val="00532825"/>
    <w:rsid w:val="005E021C"/>
    <w:rsid w:val="005F79D4"/>
    <w:rsid w:val="00640C71"/>
    <w:rsid w:val="00674D4C"/>
    <w:rsid w:val="006C7A09"/>
    <w:rsid w:val="006F7E5A"/>
    <w:rsid w:val="007601BC"/>
    <w:rsid w:val="00765B79"/>
    <w:rsid w:val="007F53BC"/>
    <w:rsid w:val="00810B05"/>
    <w:rsid w:val="008B34D8"/>
    <w:rsid w:val="009C69A8"/>
    <w:rsid w:val="009D383A"/>
    <w:rsid w:val="009D3B74"/>
    <w:rsid w:val="00A816E7"/>
    <w:rsid w:val="00AE4522"/>
    <w:rsid w:val="00BA4DC4"/>
    <w:rsid w:val="00BE17A7"/>
    <w:rsid w:val="00C31C72"/>
    <w:rsid w:val="00CD78C6"/>
    <w:rsid w:val="00D2342E"/>
    <w:rsid w:val="00D23703"/>
    <w:rsid w:val="00D3706F"/>
    <w:rsid w:val="00D7784F"/>
    <w:rsid w:val="00DB316C"/>
    <w:rsid w:val="00E12FD2"/>
    <w:rsid w:val="00E57B44"/>
    <w:rsid w:val="00E76A12"/>
    <w:rsid w:val="00E8518F"/>
    <w:rsid w:val="00E9180E"/>
    <w:rsid w:val="00EB0A08"/>
    <w:rsid w:val="00ED0A24"/>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1986</Words>
  <Characters>12514</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4</cp:revision>
  <cp:lastPrinted>2023-06-05T13:22:00Z</cp:lastPrinted>
  <dcterms:created xsi:type="dcterms:W3CDTF">2023-10-13T14:48:00Z</dcterms:created>
  <dcterms:modified xsi:type="dcterms:W3CDTF">2023-10-13T15:00:00Z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