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73A2AF4B"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5B0196">
        <w:rPr>
          <w:rFonts w:cstheme="minorHAnsi"/>
          <w:b/>
          <w:bCs/>
          <w:sz w:val="32"/>
          <w:szCs w:val="32"/>
        </w:rPr>
        <w:t>D</w:t>
      </w:r>
      <w:r w:rsidR="00143C72">
        <w:rPr>
          <w:rFonts w:cstheme="minorHAnsi"/>
          <w:b/>
          <w:bCs/>
          <w:sz w:val="32"/>
          <w:szCs w:val="32"/>
        </w:rPr>
        <w:t xml:space="preserve">: </w:t>
      </w:r>
      <w:r w:rsidR="005B0196">
        <w:rPr>
          <w:rFonts w:cstheme="minorHAnsi"/>
          <w:b/>
          <w:bCs/>
          <w:sz w:val="32"/>
          <w:szCs w:val="32"/>
        </w:rPr>
        <w:t>Topic Modelling</w:t>
      </w:r>
      <w:r w:rsidRPr="00640C71">
        <w:rPr>
          <w:rFonts w:cstheme="minorHAnsi"/>
          <w:b/>
          <w:bCs/>
          <w:sz w:val="32"/>
          <w:szCs w:val="32"/>
        </w:rPr>
        <w:t xml:space="preserve"> </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44F75CAC" w14:textId="4FE348A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113AEC99" w14:textId="5D672E5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5A69D396"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 xml:space="preserve">Reaching sufficient interrater agreement (e.g., </w:t>
            </w:r>
            <w:proofErr w:type="spellStart"/>
            <w:r w:rsidRPr="002B4B97">
              <w:rPr>
                <w:sz w:val="18"/>
                <w:szCs w:val="18"/>
              </w:rPr>
              <w:t>Krippendorff’s</w:t>
            </w:r>
            <w:proofErr w:type="spellEnd"/>
            <w:r w:rsidRPr="002B4B97">
              <w:rPr>
                <w:sz w:val="18"/>
                <w:szCs w:val="18"/>
              </w:rPr>
              <w:t xml:space="preserve"> alpha α)</w:t>
            </w:r>
          </w:p>
        </w:tc>
        <w:tc>
          <w:tcPr>
            <w:tcW w:w="1534" w:type="dxa"/>
            <w:noWrap/>
            <w:hideMark/>
          </w:tcPr>
          <w:p w14:paraId="3659E83E" w14:textId="03820E55"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7C0677" w:rsidRPr="002B4B97" w14:paraId="41D564B2" w14:textId="77777777" w:rsidTr="007C0677">
        <w:trPr>
          <w:trHeight w:val="20"/>
        </w:trPr>
        <w:tc>
          <w:tcPr>
            <w:tcW w:w="562" w:type="dxa"/>
            <w:noWrap/>
            <w:hideMark/>
          </w:tcPr>
          <w:p w14:paraId="5F7427EE" w14:textId="77777777" w:rsidR="007C0677" w:rsidRPr="002B4B97" w:rsidRDefault="007C0677" w:rsidP="007C0677">
            <w:pPr>
              <w:rPr>
                <w:sz w:val="18"/>
                <w:szCs w:val="18"/>
              </w:rPr>
            </w:pPr>
            <w:r w:rsidRPr="002B4B97">
              <w:rPr>
                <w:sz w:val="18"/>
                <w:szCs w:val="18"/>
              </w:rPr>
              <w:t>I.4</w:t>
            </w:r>
          </w:p>
        </w:tc>
        <w:tc>
          <w:tcPr>
            <w:tcW w:w="1701" w:type="dxa"/>
            <w:noWrap/>
            <w:hideMark/>
          </w:tcPr>
          <w:p w14:paraId="062CC9C1" w14:textId="77777777" w:rsidR="007C0677" w:rsidRPr="002B4B97" w:rsidRDefault="007C0677" w:rsidP="007C0677">
            <w:pPr>
              <w:rPr>
                <w:sz w:val="18"/>
                <w:szCs w:val="18"/>
              </w:rPr>
            </w:pPr>
            <w:r w:rsidRPr="002B4B97">
              <w:rPr>
                <w:sz w:val="18"/>
                <w:szCs w:val="18"/>
              </w:rPr>
              <w:t xml:space="preserve">Justification of data collection decisions </w:t>
            </w:r>
          </w:p>
        </w:tc>
        <w:tc>
          <w:tcPr>
            <w:tcW w:w="5529" w:type="dxa"/>
            <w:shd w:val="clear" w:color="auto" w:fill="E2EFD9" w:themeFill="accent6" w:themeFillTint="33"/>
            <w:noWrap/>
          </w:tcPr>
          <w:p w14:paraId="7F44A0FD" w14:textId="28E717BB"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2B267D6" w14:textId="2C8F8FC8" w:rsidR="007C0677" w:rsidRPr="002B4B97" w:rsidRDefault="007C0677" w:rsidP="007C0677">
            <w:pPr>
              <w:rPr>
                <w:sz w:val="18"/>
                <w:szCs w:val="18"/>
              </w:rPr>
            </w:pPr>
            <w:r w:rsidRPr="002B4B97">
              <w:rPr>
                <w:sz w:val="18"/>
                <w:szCs w:val="18"/>
              </w:rPr>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7C0677" w:rsidRPr="002B4B97" w:rsidRDefault="007C0677" w:rsidP="007C0677">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71EE2374" w14:textId="77777777" w:rsidTr="007C0677">
        <w:trPr>
          <w:trHeight w:val="20"/>
        </w:trPr>
        <w:tc>
          <w:tcPr>
            <w:tcW w:w="562" w:type="dxa"/>
            <w:noWrap/>
            <w:hideMark/>
          </w:tcPr>
          <w:p w14:paraId="3284EA9D" w14:textId="77777777" w:rsidR="007C0677" w:rsidRPr="002B4B97" w:rsidRDefault="007C0677" w:rsidP="007C0677">
            <w:pPr>
              <w:rPr>
                <w:sz w:val="18"/>
                <w:szCs w:val="18"/>
              </w:rPr>
            </w:pPr>
            <w:r w:rsidRPr="002B4B97">
              <w:rPr>
                <w:sz w:val="18"/>
                <w:szCs w:val="18"/>
              </w:rPr>
              <w:t>I.5</w:t>
            </w:r>
          </w:p>
        </w:tc>
        <w:tc>
          <w:tcPr>
            <w:tcW w:w="1701" w:type="dxa"/>
            <w:noWrap/>
            <w:hideMark/>
          </w:tcPr>
          <w:p w14:paraId="30295CBB" w14:textId="77777777" w:rsidR="007C0677" w:rsidRPr="002B4B97" w:rsidRDefault="007C0677" w:rsidP="007C0677">
            <w:pPr>
              <w:rPr>
                <w:sz w:val="18"/>
                <w:szCs w:val="18"/>
              </w:rPr>
            </w:pPr>
            <w:r w:rsidRPr="002B4B97">
              <w:rPr>
                <w:sz w:val="18"/>
                <w:szCs w:val="18"/>
              </w:rPr>
              <w:t>Justification of method choice</w:t>
            </w:r>
          </w:p>
        </w:tc>
        <w:tc>
          <w:tcPr>
            <w:tcW w:w="5529" w:type="dxa"/>
            <w:shd w:val="clear" w:color="auto" w:fill="E2EFD9" w:themeFill="accent6" w:themeFillTint="33"/>
            <w:noWrap/>
          </w:tcPr>
          <w:p w14:paraId="3DD747A7" w14:textId="44862C89"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C69795A" w14:textId="6B4DF521" w:rsidR="007C0677" w:rsidRPr="002B4B97" w:rsidRDefault="007C0677" w:rsidP="007C0677">
            <w:pPr>
              <w:rPr>
                <w:sz w:val="18"/>
                <w:szCs w:val="18"/>
              </w:rPr>
            </w:pPr>
            <w:r w:rsidRPr="002B4B97">
              <w:rPr>
                <w:sz w:val="18"/>
                <w:szCs w:val="18"/>
              </w:rPr>
              <w:t xml:space="preserve">Have I selected the appropriate type of method based on the operationalization of the construct and data characteristics? Have I justified the concrete selection of a particular model? </w:t>
            </w:r>
          </w:p>
        </w:tc>
        <w:tc>
          <w:tcPr>
            <w:tcW w:w="1659" w:type="dxa"/>
            <w:noWrap/>
            <w:hideMark/>
          </w:tcPr>
          <w:p w14:paraId="45612B51" w14:textId="334DD3F7" w:rsidR="007C0677" w:rsidRPr="002B4B97" w:rsidRDefault="007C0677" w:rsidP="007C0677">
            <w:pPr>
              <w:rPr>
                <w:sz w:val="18"/>
                <w:szCs w:val="18"/>
              </w:rPr>
            </w:pPr>
            <w:r w:rsidRPr="002B4B97">
              <w:rPr>
                <w:sz w:val="18"/>
                <w:szCs w:val="18"/>
              </w:rPr>
              <w:t xml:space="preserve">Outlining the rationale behind method selection; Documenting potential limitations in comparison to </w:t>
            </w:r>
            <w:r w:rsidRPr="002B4B97">
              <w:rPr>
                <w:sz w:val="18"/>
                <w:szCs w:val="18"/>
              </w:rPr>
              <w:lastRenderedPageBreak/>
              <w:t>alternative methods</w:t>
            </w:r>
          </w:p>
        </w:tc>
        <w:tc>
          <w:tcPr>
            <w:tcW w:w="1534" w:type="dxa"/>
            <w:hideMark/>
          </w:tcPr>
          <w:p w14:paraId="3BC7900D" w14:textId="0C4BCE16" w:rsidR="007C0677" w:rsidRPr="002B4B97" w:rsidRDefault="007C0677" w:rsidP="007C0677">
            <w:pPr>
              <w:rPr>
                <w:sz w:val="18"/>
                <w:szCs w:val="18"/>
              </w:rPr>
            </w:pPr>
            <w:r w:rsidRPr="002B4B97">
              <w:rPr>
                <w:sz w:val="18"/>
                <w:szCs w:val="18"/>
              </w:rPr>
              <w:lastRenderedPageBreak/>
              <w:t>Grimmer et al. (2022)</w:t>
            </w:r>
          </w:p>
        </w:tc>
      </w:tr>
      <w:tr w:rsidR="007C0677" w:rsidRPr="002B4B97" w14:paraId="128050B3" w14:textId="77777777" w:rsidTr="007C0677">
        <w:trPr>
          <w:trHeight w:val="20"/>
        </w:trPr>
        <w:tc>
          <w:tcPr>
            <w:tcW w:w="562" w:type="dxa"/>
            <w:noWrap/>
            <w:hideMark/>
          </w:tcPr>
          <w:p w14:paraId="57D30616" w14:textId="77777777" w:rsidR="007C0677" w:rsidRPr="002B4B97" w:rsidRDefault="007C0677" w:rsidP="007C0677">
            <w:pPr>
              <w:rPr>
                <w:sz w:val="18"/>
                <w:szCs w:val="18"/>
              </w:rPr>
            </w:pPr>
            <w:r w:rsidRPr="002B4B97">
              <w:rPr>
                <w:sz w:val="18"/>
                <w:szCs w:val="18"/>
              </w:rPr>
              <w:t>I.6</w:t>
            </w:r>
          </w:p>
        </w:tc>
        <w:tc>
          <w:tcPr>
            <w:tcW w:w="1701" w:type="dxa"/>
            <w:noWrap/>
            <w:hideMark/>
          </w:tcPr>
          <w:p w14:paraId="559D5807" w14:textId="77777777" w:rsidR="007C0677" w:rsidRPr="002B4B97" w:rsidRDefault="007C0677" w:rsidP="007C0677">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085EAF2D" w:rsidR="007C0677" w:rsidRPr="002B4B97" w:rsidRDefault="007C0677" w:rsidP="007C0677">
            <w:pPr>
              <w:pStyle w:val="ListParagraph"/>
              <w:numPr>
                <w:ilvl w:val="0"/>
                <w:numId w:val="9"/>
              </w:numPr>
              <w:ind w:left="414" w:hanging="357"/>
              <w:rPr>
                <w:sz w:val="18"/>
                <w:szCs w:val="18"/>
              </w:rPr>
            </w:pPr>
          </w:p>
        </w:tc>
        <w:tc>
          <w:tcPr>
            <w:tcW w:w="2693" w:type="dxa"/>
            <w:hideMark/>
          </w:tcPr>
          <w:p w14:paraId="38FED21E" w14:textId="210706E5" w:rsidR="007C0677" w:rsidRPr="002B4B97" w:rsidRDefault="007C0677" w:rsidP="007C0677">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7C0677" w:rsidRPr="002B4B97" w:rsidRDefault="007C0677" w:rsidP="007C0677">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7C0677" w:rsidRPr="002B4B97" w:rsidRDefault="007C0677" w:rsidP="007C0677">
            <w:pPr>
              <w:rPr>
                <w:sz w:val="18"/>
                <w:szCs w:val="18"/>
              </w:rPr>
            </w:pPr>
            <w:r w:rsidRPr="002B4B97">
              <w:rPr>
                <w:sz w:val="18"/>
                <w:szCs w:val="18"/>
              </w:rPr>
              <w:t>Jankowski &amp; Huber (2022)</w:t>
            </w:r>
          </w:p>
        </w:tc>
      </w:tr>
      <w:tr w:rsidR="007C0677" w:rsidRPr="002B4B97" w14:paraId="26580BC3" w14:textId="77777777" w:rsidTr="007C0677">
        <w:trPr>
          <w:trHeight w:val="20"/>
        </w:trPr>
        <w:tc>
          <w:tcPr>
            <w:tcW w:w="562" w:type="dxa"/>
            <w:noWrap/>
            <w:hideMark/>
          </w:tcPr>
          <w:p w14:paraId="5FA49C92" w14:textId="77777777" w:rsidR="007C0677" w:rsidRPr="002B4B97" w:rsidRDefault="007C0677" w:rsidP="007C0677">
            <w:pPr>
              <w:rPr>
                <w:sz w:val="18"/>
                <w:szCs w:val="18"/>
              </w:rPr>
            </w:pPr>
            <w:r w:rsidRPr="002B4B97">
              <w:rPr>
                <w:sz w:val="18"/>
                <w:szCs w:val="18"/>
              </w:rPr>
              <w:t>I.7</w:t>
            </w:r>
          </w:p>
        </w:tc>
        <w:tc>
          <w:tcPr>
            <w:tcW w:w="1701" w:type="dxa"/>
            <w:noWrap/>
            <w:hideMark/>
          </w:tcPr>
          <w:p w14:paraId="49177A0F" w14:textId="77777777" w:rsidR="007C0677" w:rsidRPr="002B4B97" w:rsidRDefault="007C0677" w:rsidP="007C0677">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3372FF5B" w:rsidR="007C0677" w:rsidRPr="002B4B97" w:rsidRDefault="007C0677" w:rsidP="007C0677">
            <w:pPr>
              <w:pStyle w:val="ListParagraph"/>
              <w:numPr>
                <w:ilvl w:val="0"/>
                <w:numId w:val="9"/>
              </w:numPr>
              <w:ind w:left="414" w:hanging="357"/>
              <w:rPr>
                <w:sz w:val="18"/>
                <w:szCs w:val="18"/>
              </w:rPr>
            </w:pPr>
          </w:p>
        </w:tc>
        <w:tc>
          <w:tcPr>
            <w:tcW w:w="2693" w:type="dxa"/>
            <w:hideMark/>
          </w:tcPr>
          <w:p w14:paraId="2FC539E7" w14:textId="7C1038DD" w:rsidR="007C0677" w:rsidRPr="002B4B97" w:rsidRDefault="007C0677" w:rsidP="007C0677">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7C0677" w:rsidRPr="002B4B97" w:rsidRDefault="007C0677" w:rsidP="007C0677">
            <w:pPr>
              <w:rPr>
                <w:sz w:val="18"/>
                <w:szCs w:val="18"/>
              </w:rPr>
            </w:pPr>
            <w:r w:rsidRPr="002B4B97">
              <w:rPr>
                <w:sz w:val="18"/>
                <w:szCs w:val="18"/>
              </w:rPr>
              <w:t>Outlining the rationale behind preprocessing decisions</w:t>
            </w:r>
          </w:p>
        </w:tc>
        <w:tc>
          <w:tcPr>
            <w:tcW w:w="1534" w:type="dxa"/>
            <w:hideMark/>
          </w:tcPr>
          <w:p w14:paraId="2BC4575B" w14:textId="6AF32ADF" w:rsidR="007C0677" w:rsidRPr="002B4B97" w:rsidRDefault="007C0677" w:rsidP="007C0677">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 xml:space="preserve">Molnar (2020), </w:t>
            </w:r>
            <w:proofErr w:type="spellStart"/>
            <w:r w:rsidRPr="002B4B97">
              <w:rPr>
                <w:rFonts w:cstheme="minorHAnsi"/>
                <w:sz w:val="18"/>
                <w:szCs w:val="18"/>
              </w:rPr>
              <w:t>Küpfer</w:t>
            </w:r>
            <w:proofErr w:type="spellEnd"/>
            <w:r w:rsidRPr="002B4B97">
              <w:rPr>
                <w:rFonts w:cstheme="minorHAnsi"/>
                <w:sz w:val="18"/>
                <w:szCs w:val="18"/>
              </w:rPr>
              <w:t xml:space="preserve"> &amp; Meyer (2023)</w:t>
            </w:r>
          </w:p>
        </w:tc>
      </w:tr>
      <w:tr w:rsidR="008024A7" w:rsidRPr="002B4B97" w14:paraId="6ED0AC9E" w14:textId="77777777" w:rsidTr="00567BB9">
        <w:trPr>
          <w:trHeight w:val="20"/>
        </w:trPr>
        <w:tc>
          <w:tcPr>
            <w:tcW w:w="13678" w:type="dxa"/>
            <w:gridSpan w:val="6"/>
            <w:shd w:val="clear" w:color="auto" w:fill="7F7F7F" w:themeFill="text1" w:themeFillTint="80"/>
            <w:noWrap/>
          </w:tcPr>
          <w:p w14:paraId="26D9063A" w14:textId="0193B386" w:rsidR="008024A7" w:rsidRPr="002B4B97" w:rsidRDefault="003B791D" w:rsidP="00567BB9">
            <w:pPr>
              <w:rPr>
                <w:rFonts w:cstheme="minorHAnsi"/>
                <w:color w:val="FFFFFF" w:themeColor="background1"/>
                <w:sz w:val="18"/>
                <w:szCs w:val="18"/>
              </w:rPr>
            </w:pPr>
            <w:r>
              <w:rPr>
                <w:rFonts w:cstheme="minorHAnsi"/>
                <w:color w:val="FFFFFF" w:themeColor="background1"/>
                <w:sz w:val="18"/>
                <w:szCs w:val="18"/>
              </w:rPr>
              <w:t>Model Metrics Evaluation</w:t>
            </w:r>
            <w:r w:rsidR="008024A7">
              <w:rPr>
                <w:rFonts w:cstheme="minorHAnsi"/>
                <w:color w:val="FFFFFF" w:themeColor="background1"/>
                <w:sz w:val="18"/>
                <w:szCs w:val="18"/>
              </w:rPr>
              <w:t xml:space="preserve"> (context-specific)</w:t>
            </w:r>
          </w:p>
        </w:tc>
      </w:tr>
      <w:tr w:rsidR="008024A7" w:rsidRPr="002B4B97" w14:paraId="07DDFF28" w14:textId="77777777" w:rsidTr="00567BB9">
        <w:trPr>
          <w:trHeight w:val="20"/>
        </w:trPr>
        <w:tc>
          <w:tcPr>
            <w:tcW w:w="562" w:type="dxa"/>
            <w:noWrap/>
            <w:hideMark/>
          </w:tcPr>
          <w:p w14:paraId="56E65253" w14:textId="3022A128" w:rsidR="008024A7" w:rsidRPr="008024A7" w:rsidRDefault="008024A7" w:rsidP="008024A7">
            <w:pPr>
              <w:rPr>
                <w:rFonts w:cstheme="minorHAnsi"/>
                <w:sz w:val="18"/>
                <w:szCs w:val="18"/>
                <w:lang w:val="de-DE"/>
              </w:rPr>
            </w:pPr>
            <w:r w:rsidRPr="008024A7">
              <w:rPr>
                <w:rFonts w:ascii="Calibri" w:hAnsi="Calibri" w:cs="Calibri"/>
                <w:color w:val="000000"/>
                <w:sz w:val="18"/>
                <w:szCs w:val="18"/>
              </w:rPr>
              <w:t>D.1</w:t>
            </w:r>
          </w:p>
        </w:tc>
        <w:tc>
          <w:tcPr>
            <w:tcW w:w="1701" w:type="dxa"/>
            <w:noWrap/>
            <w:hideMark/>
          </w:tcPr>
          <w:p w14:paraId="5CF113FD" w14:textId="347ED84F" w:rsidR="008024A7" w:rsidRPr="008024A7" w:rsidRDefault="008024A7" w:rsidP="008024A7">
            <w:pPr>
              <w:rPr>
                <w:rFonts w:cstheme="minorHAnsi"/>
                <w:sz w:val="18"/>
                <w:szCs w:val="18"/>
              </w:rPr>
            </w:pPr>
            <w:r w:rsidRPr="008024A7">
              <w:rPr>
                <w:rFonts w:cstheme="minorHAnsi"/>
                <w:sz w:val="18"/>
                <w:szCs w:val="18"/>
              </w:rPr>
              <w:t xml:space="preserve">Evaluation of topic coherence metrics </w:t>
            </w:r>
          </w:p>
        </w:tc>
        <w:tc>
          <w:tcPr>
            <w:tcW w:w="5529" w:type="dxa"/>
            <w:shd w:val="clear" w:color="auto" w:fill="E2EFD9" w:themeFill="accent6" w:themeFillTint="33"/>
            <w:noWrap/>
          </w:tcPr>
          <w:p w14:paraId="2798C8F2" w14:textId="77777777" w:rsidR="008024A7" w:rsidRPr="002B4B97" w:rsidRDefault="008024A7" w:rsidP="008024A7">
            <w:pPr>
              <w:pStyle w:val="ListParagraph"/>
              <w:numPr>
                <w:ilvl w:val="0"/>
                <w:numId w:val="9"/>
              </w:numPr>
              <w:ind w:left="414" w:hanging="357"/>
              <w:rPr>
                <w:rFonts w:cstheme="minorHAnsi"/>
                <w:sz w:val="18"/>
                <w:szCs w:val="18"/>
              </w:rPr>
            </w:pPr>
          </w:p>
        </w:tc>
        <w:tc>
          <w:tcPr>
            <w:tcW w:w="2693" w:type="dxa"/>
            <w:hideMark/>
          </w:tcPr>
          <w:p w14:paraId="2B61C54E" w14:textId="283B634E" w:rsidR="008024A7" w:rsidRPr="002B4B97" w:rsidRDefault="008024A7" w:rsidP="008024A7">
            <w:pPr>
              <w:rPr>
                <w:rFonts w:cstheme="minorHAnsi"/>
                <w:sz w:val="18"/>
                <w:szCs w:val="18"/>
              </w:rPr>
            </w:pPr>
            <w:r>
              <w:rPr>
                <w:rFonts w:cstheme="minorHAnsi"/>
                <w:sz w:val="18"/>
                <w:szCs w:val="18"/>
              </w:rPr>
              <w:t xml:space="preserve">Have I evaluated topic coherence metrics to review </w:t>
            </w:r>
            <w:r w:rsidRPr="006E48C6">
              <w:rPr>
                <w:rFonts w:cstheme="minorHAnsi"/>
                <w:sz w:val="18"/>
                <w:szCs w:val="18"/>
              </w:rPr>
              <w:t>co-occurrence of top</w:t>
            </w:r>
            <w:r>
              <w:rPr>
                <w:rFonts w:cstheme="minorHAnsi"/>
                <w:sz w:val="18"/>
                <w:szCs w:val="18"/>
              </w:rPr>
              <w:t xml:space="preserve"> </w:t>
            </w:r>
            <w:r w:rsidRPr="006E48C6">
              <w:rPr>
                <w:rFonts w:cstheme="minorHAnsi"/>
                <w:sz w:val="18"/>
                <w:szCs w:val="18"/>
              </w:rPr>
              <w:t>words</w:t>
            </w:r>
            <w:r>
              <w:rPr>
                <w:rFonts w:cstheme="minorHAnsi"/>
                <w:sz w:val="18"/>
                <w:szCs w:val="18"/>
              </w:rPr>
              <w:t>?</w:t>
            </w:r>
          </w:p>
        </w:tc>
        <w:tc>
          <w:tcPr>
            <w:tcW w:w="1659" w:type="dxa"/>
            <w:noWrap/>
            <w:hideMark/>
          </w:tcPr>
          <w:p w14:paraId="60DB0F8F" w14:textId="5E38064F" w:rsidR="008024A7" w:rsidRPr="002B4B97" w:rsidRDefault="008024A7" w:rsidP="008024A7">
            <w:pPr>
              <w:rPr>
                <w:rFonts w:cstheme="minorHAnsi"/>
                <w:sz w:val="18"/>
                <w:szCs w:val="18"/>
              </w:rPr>
            </w:pPr>
            <w:r>
              <w:rPr>
                <w:rFonts w:cstheme="minorHAnsi"/>
                <w:sz w:val="18"/>
                <w:szCs w:val="18"/>
              </w:rPr>
              <w:t>Calculating topic coherence metrics (i.e., CV) to select the most coherent topics</w:t>
            </w:r>
          </w:p>
        </w:tc>
        <w:tc>
          <w:tcPr>
            <w:tcW w:w="1534" w:type="dxa"/>
            <w:hideMark/>
          </w:tcPr>
          <w:p w14:paraId="4EF0D310" w14:textId="7D77F792" w:rsidR="008024A7" w:rsidRPr="002B4B97" w:rsidRDefault="008024A7" w:rsidP="008024A7">
            <w:pPr>
              <w:rPr>
                <w:rFonts w:cstheme="minorHAnsi"/>
                <w:sz w:val="18"/>
                <w:szCs w:val="18"/>
              </w:rPr>
            </w:pPr>
            <w:r>
              <w:rPr>
                <w:rFonts w:cstheme="minorHAnsi"/>
                <w:sz w:val="18"/>
                <w:szCs w:val="18"/>
              </w:rPr>
              <w:fldChar w:fldCharType="begin"/>
            </w:r>
            <w:r>
              <w:rPr>
                <w:rFonts w:cstheme="minorHAnsi"/>
                <w:sz w:val="18"/>
                <w:szCs w:val="18"/>
              </w:rPr>
              <w:instrText xml:space="preserve"> ADDIN ZOTERO_ITEM CSL_CITATION {"citationID":"n9iMvlLi","properties":{"formattedCitation":"(R\\uc0\\u246{}der et al., 2015)","plainCitation":"(Röder et al., 2015)","noteIndex":0},"citationItems":[{"id":16993,"uris":["http://zotero.org/users/9069824/items/ZY96M39M"],"itemData":{"id":16993,"type":"paper-conference","abstract":"Quantifying the coherence of a set of statements is a long standing problem with many potential applications that has attracted researchers from different sciences. The special case of measuring coherence of topics has been recently studied to remedy the problem that topic models give no guaranty on the interpretablity of their output. Several benchmark datasets were produced that record human judgements of the interpretability of topics. We are the first to propose a framework that allows to construct existing word based coherence measures as well as new ones by combining elementary components. We conduct a systematic search of the space of coherence measures using all publicly available topic relevance data for the evaluation. Our results show that new combinations of components outperform existing measures with respect to correlation to human ratings. nFinally, we outline how our results can be transferred to further applications in the context of text mining, information retrieval and the world wide web.","collection-title":"WSDM '15","container-title":"Proceedings of the Eighth ACM International Conference on Web Search and Data Mining","DOI":"10.1145/2684822.2685324","event-place":"New York, NY, USA","ISBN":"978-1-4503-3317-7","page":"399–408","publisher":"Association for Computing Machinery","publisher-place":"New York, NY, USA","source":"ACM Digital Library","title":"Exploring the Space of Topic Coherence Measures","URL":"https://dl.acm.org/doi/10.1145/2684822.2685324","author":[{"family":"Röder","given":"Michael"},{"family":"Both","given":"Andreas"},{"family":"Hinneburg","given":"Alexander"}],"accessed":{"date-parts":[["2024",5,27]]},"issued":{"date-parts":[["2015",2,2]]}}}],"schema":"https://github.com/citation-style-language/schema/raw/master/csl-citation.json"} </w:instrText>
            </w:r>
            <w:r>
              <w:rPr>
                <w:rFonts w:cstheme="minorHAnsi"/>
                <w:sz w:val="18"/>
                <w:szCs w:val="18"/>
              </w:rPr>
              <w:fldChar w:fldCharType="separate"/>
            </w:r>
            <w:r w:rsidRPr="008A2AC4">
              <w:rPr>
                <w:rFonts w:ascii="Calibri" w:hAnsi="Calibri" w:cs="Calibri"/>
                <w:sz w:val="18"/>
                <w:szCs w:val="24"/>
              </w:rPr>
              <w:t>(Röder et al., 2015)</w:t>
            </w:r>
            <w:r>
              <w:rPr>
                <w:rFonts w:cstheme="minorHAnsi"/>
                <w:sz w:val="18"/>
                <w:szCs w:val="18"/>
              </w:rPr>
              <w:fldChar w:fldCharType="end"/>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701BF6CD" w14:textId="77777777" w:rsidTr="00567BB9">
        <w:trPr>
          <w:trHeight w:val="20"/>
        </w:trPr>
        <w:tc>
          <w:tcPr>
            <w:tcW w:w="562" w:type="dxa"/>
            <w:noWrap/>
            <w:hideMark/>
          </w:tcPr>
          <w:p w14:paraId="1F3B5E4D" w14:textId="33B83C0E" w:rsidR="00372BA2" w:rsidRPr="002B4B97" w:rsidRDefault="00372BA2" w:rsidP="00372BA2">
            <w:pPr>
              <w:rPr>
                <w:rFonts w:cstheme="minorHAnsi"/>
                <w:sz w:val="18"/>
                <w:szCs w:val="18"/>
              </w:rPr>
            </w:pPr>
            <w:r w:rsidRPr="002B4B97">
              <w:rPr>
                <w:rFonts w:cstheme="minorHAnsi"/>
                <w:sz w:val="18"/>
                <w:szCs w:val="18"/>
              </w:rPr>
              <w:t>II.3</w:t>
            </w:r>
          </w:p>
        </w:tc>
        <w:tc>
          <w:tcPr>
            <w:tcW w:w="1701" w:type="dxa"/>
            <w:noWrap/>
            <w:hideMark/>
          </w:tcPr>
          <w:p w14:paraId="439D78CE" w14:textId="0A32CAA5" w:rsidR="00372BA2" w:rsidRPr="002B4B97" w:rsidRDefault="00372BA2" w:rsidP="00372BA2">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55046C01" w14:textId="4B01AAEE" w:rsidR="00372BA2" w:rsidRPr="002B4B97" w:rsidRDefault="00372BA2" w:rsidP="00372BA2">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372BA2" w:rsidRPr="002B4B97" w:rsidRDefault="00372BA2" w:rsidP="00372BA2">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470378EC" w14:textId="77777777" w:rsidTr="00567BB9">
        <w:trPr>
          <w:trHeight w:val="20"/>
        </w:trPr>
        <w:tc>
          <w:tcPr>
            <w:tcW w:w="562" w:type="dxa"/>
            <w:noWrap/>
          </w:tcPr>
          <w:p w14:paraId="5D277D09" w14:textId="3EDD16E9" w:rsidR="00372BA2" w:rsidRPr="002B4B97" w:rsidRDefault="00372BA2" w:rsidP="00372BA2">
            <w:pPr>
              <w:rPr>
                <w:rFonts w:cstheme="minorHAnsi"/>
                <w:sz w:val="18"/>
                <w:szCs w:val="18"/>
              </w:rPr>
            </w:pPr>
            <w:r w:rsidRPr="002B4B97">
              <w:rPr>
                <w:rFonts w:cstheme="minorHAnsi"/>
                <w:sz w:val="18"/>
                <w:szCs w:val="18"/>
              </w:rPr>
              <w:t>II.4</w:t>
            </w:r>
          </w:p>
        </w:tc>
        <w:tc>
          <w:tcPr>
            <w:tcW w:w="1701" w:type="dxa"/>
            <w:noWrap/>
          </w:tcPr>
          <w:p w14:paraId="4EF4A806" w14:textId="127CB42D" w:rsidR="00372BA2" w:rsidRPr="002B4B97" w:rsidRDefault="00372BA2" w:rsidP="00372BA2">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DC38F79" w14:textId="32F47978" w:rsidR="00372BA2" w:rsidRPr="002B4B97" w:rsidRDefault="00372BA2" w:rsidP="00372BA2">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372BA2" w:rsidRPr="002B4B97" w:rsidRDefault="00372BA2" w:rsidP="00372BA2">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2C8035DF" w14:textId="77777777" w:rsidTr="00567BB9">
        <w:trPr>
          <w:trHeight w:val="20"/>
        </w:trPr>
        <w:tc>
          <w:tcPr>
            <w:tcW w:w="13678" w:type="dxa"/>
            <w:gridSpan w:val="6"/>
            <w:shd w:val="clear" w:color="auto" w:fill="7F7F7F" w:themeFill="text1" w:themeFillTint="80"/>
            <w:noWrap/>
          </w:tcPr>
          <w:p w14:paraId="7BD81A91" w14:textId="65A525C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372BA2" w:rsidRPr="002B4B97" w14:paraId="358769FE" w14:textId="77777777" w:rsidTr="00567BB9">
        <w:trPr>
          <w:trHeight w:val="20"/>
        </w:trPr>
        <w:tc>
          <w:tcPr>
            <w:tcW w:w="562" w:type="dxa"/>
            <w:noWrap/>
            <w:hideMark/>
          </w:tcPr>
          <w:p w14:paraId="4D9F75F7" w14:textId="179691A6" w:rsidR="00372BA2" w:rsidRPr="002B4B97" w:rsidRDefault="00372BA2" w:rsidP="00372BA2">
            <w:pPr>
              <w:rPr>
                <w:rFonts w:cstheme="minorHAnsi"/>
                <w:sz w:val="18"/>
                <w:szCs w:val="18"/>
              </w:rPr>
            </w:pPr>
            <w:r w:rsidRPr="002B4B97">
              <w:rPr>
                <w:rFonts w:cstheme="minorHAnsi"/>
                <w:color w:val="000000"/>
                <w:sz w:val="18"/>
                <w:szCs w:val="18"/>
              </w:rPr>
              <w:t>II.5</w:t>
            </w:r>
          </w:p>
        </w:tc>
        <w:tc>
          <w:tcPr>
            <w:tcW w:w="1701" w:type="dxa"/>
            <w:noWrap/>
            <w:hideMark/>
          </w:tcPr>
          <w:p w14:paraId="797D6948" w14:textId="6877EF5F" w:rsidR="00372BA2" w:rsidRPr="002B4B97" w:rsidRDefault="00372BA2" w:rsidP="00372BA2">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A58BDF2" w14:textId="258B3104" w:rsidR="00372BA2" w:rsidRPr="002B4B97" w:rsidRDefault="00372BA2" w:rsidP="00372BA2">
            <w:pPr>
              <w:rPr>
                <w:rFonts w:cstheme="minorHAnsi"/>
                <w:sz w:val="18"/>
                <w:szCs w:val="18"/>
              </w:rPr>
            </w:pPr>
            <w:r w:rsidRPr="002B4B97">
              <w:rPr>
                <w:rFonts w:cstheme="minorHAnsi"/>
                <w:sz w:val="18"/>
                <w:szCs w:val="18"/>
              </w:rPr>
              <w:t xml:space="preserve">Have I conducted error analysis to compare the performance of </w:t>
            </w:r>
            <w:r w:rsidRPr="002B4B97">
              <w:rPr>
                <w:rFonts w:cstheme="minorHAnsi"/>
                <w:sz w:val="18"/>
                <w:szCs w:val="18"/>
              </w:rPr>
              <w:lastRenderedPageBreak/>
              <w:t>my model across known subgroups?</w:t>
            </w:r>
          </w:p>
        </w:tc>
        <w:tc>
          <w:tcPr>
            <w:tcW w:w="1659" w:type="dxa"/>
            <w:noWrap/>
            <w:hideMark/>
          </w:tcPr>
          <w:p w14:paraId="497BD151" w14:textId="3689BCB3" w:rsidR="00372BA2" w:rsidRPr="002B4B97" w:rsidRDefault="00372BA2" w:rsidP="00372BA2">
            <w:pPr>
              <w:rPr>
                <w:rFonts w:cstheme="minorHAnsi"/>
                <w:sz w:val="18"/>
                <w:szCs w:val="18"/>
              </w:rPr>
            </w:pPr>
            <w:r w:rsidRPr="002B4B97">
              <w:rPr>
                <w:rFonts w:cstheme="minorHAnsi"/>
                <w:color w:val="000000"/>
                <w:sz w:val="18"/>
                <w:szCs w:val="18"/>
              </w:rPr>
              <w:lastRenderedPageBreak/>
              <w:t xml:space="preserve">Comparing performance metrics (i.e., </w:t>
            </w:r>
            <w:r w:rsidRPr="002B4B97">
              <w:rPr>
                <w:rFonts w:cstheme="minorHAnsi"/>
                <w:color w:val="000000"/>
                <w:sz w:val="18"/>
                <w:szCs w:val="18"/>
              </w:rPr>
              <w:lastRenderedPageBreak/>
              <w:t>F1) across subgroups</w:t>
            </w:r>
            <w:r w:rsidRPr="002B4B97" w:rsidDel="00087CAD">
              <w:rPr>
                <w:rFonts w:cstheme="minorHAnsi"/>
                <w:color w:val="000000"/>
                <w:sz w:val="18"/>
                <w:szCs w:val="18"/>
              </w:rPr>
              <w:t xml:space="preserve"> </w:t>
            </w:r>
          </w:p>
        </w:tc>
        <w:tc>
          <w:tcPr>
            <w:tcW w:w="1534" w:type="dxa"/>
            <w:hideMark/>
          </w:tcPr>
          <w:p w14:paraId="2E19F98D" w14:textId="22272D4A" w:rsidR="00372BA2" w:rsidRPr="002B4B97" w:rsidRDefault="00372BA2" w:rsidP="00372BA2">
            <w:pPr>
              <w:rPr>
                <w:rFonts w:cstheme="minorHAnsi"/>
                <w:sz w:val="18"/>
                <w:szCs w:val="18"/>
              </w:rPr>
            </w:pPr>
            <w:r w:rsidRPr="002B4B97">
              <w:rPr>
                <w:rFonts w:cstheme="minorHAnsi"/>
                <w:color w:val="000000"/>
                <w:sz w:val="18"/>
                <w:szCs w:val="18"/>
              </w:rPr>
              <w:lastRenderedPageBreak/>
              <w:t>Wu et al. (2019)</w:t>
            </w:r>
          </w:p>
        </w:tc>
      </w:tr>
      <w:tr w:rsidR="00372BA2" w:rsidRPr="002B4B97" w14:paraId="61AB97F2" w14:textId="77777777" w:rsidTr="00567BB9">
        <w:trPr>
          <w:trHeight w:val="20"/>
        </w:trPr>
        <w:tc>
          <w:tcPr>
            <w:tcW w:w="562" w:type="dxa"/>
            <w:noWrap/>
            <w:hideMark/>
          </w:tcPr>
          <w:p w14:paraId="26FA11F6" w14:textId="5CD88799" w:rsidR="00372BA2" w:rsidRPr="002B4B97" w:rsidRDefault="00372BA2" w:rsidP="00372BA2">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372BA2" w:rsidRPr="002B4B97" w:rsidRDefault="00372BA2" w:rsidP="00372BA2">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31916DF" w14:textId="4B74098F" w:rsidR="00372BA2" w:rsidRPr="002B4B97" w:rsidRDefault="00372BA2" w:rsidP="00372BA2">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372BA2" w:rsidRPr="002B4B97" w:rsidRDefault="00372BA2" w:rsidP="00372BA2">
            <w:pPr>
              <w:rPr>
                <w:rFonts w:cstheme="minorHAnsi"/>
                <w:sz w:val="18"/>
                <w:szCs w:val="18"/>
              </w:rPr>
            </w:pPr>
            <w:r w:rsidRPr="002B4B97">
              <w:rPr>
                <w:rFonts w:cstheme="minorHAnsi"/>
                <w:color w:val="000000"/>
                <w:sz w:val="18"/>
                <w:szCs w:val="18"/>
              </w:rPr>
              <w:t>Exploring the underlying causes of misclassifications by qualitatively screening misclassified examples</w:t>
            </w:r>
          </w:p>
        </w:tc>
        <w:tc>
          <w:tcPr>
            <w:tcW w:w="1534" w:type="dxa"/>
            <w:hideMark/>
          </w:tcPr>
          <w:p w14:paraId="77D92D4B" w14:textId="07468101" w:rsidR="00372BA2" w:rsidRPr="002B4B97" w:rsidRDefault="00372BA2" w:rsidP="00372BA2">
            <w:pPr>
              <w:rPr>
                <w:rFonts w:cstheme="minorHAnsi"/>
                <w:sz w:val="18"/>
                <w:szCs w:val="18"/>
              </w:rPr>
            </w:pPr>
            <w:r w:rsidRPr="002B4B97">
              <w:rPr>
                <w:rFonts w:cstheme="minorHAnsi"/>
                <w:color w:val="000000"/>
                <w:sz w:val="18"/>
                <w:szCs w:val="18"/>
              </w:rPr>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372BA2" w:rsidRPr="002B4B97" w14:paraId="438811FA" w14:textId="77777777" w:rsidTr="00567BB9">
        <w:trPr>
          <w:trHeight w:val="20"/>
        </w:trPr>
        <w:tc>
          <w:tcPr>
            <w:tcW w:w="13678" w:type="dxa"/>
            <w:gridSpan w:val="6"/>
            <w:shd w:val="clear" w:color="auto" w:fill="7F7F7F" w:themeFill="text1" w:themeFillTint="80"/>
            <w:noWrap/>
          </w:tcPr>
          <w:p w14:paraId="2449EFFA" w14:textId="41FF53A0" w:rsidR="00372BA2" w:rsidRPr="002B4B97" w:rsidRDefault="00372BA2" w:rsidP="00372BA2">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372BA2" w:rsidRPr="002B4B97" w14:paraId="4D3F449B" w14:textId="77777777" w:rsidTr="00567BB9">
        <w:trPr>
          <w:trHeight w:val="20"/>
        </w:trPr>
        <w:tc>
          <w:tcPr>
            <w:tcW w:w="562" w:type="dxa"/>
            <w:noWrap/>
            <w:hideMark/>
          </w:tcPr>
          <w:p w14:paraId="0EF108F1" w14:textId="18841584" w:rsidR="00372BA2" w:rsidRPr="002B4B97" w:rsidRDefault="00372BA2" w:rsidP="00372BA2">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372BA2" w:rsidRPr="002B4B97" w:rsidRDefault="00372BA2" w:rsidP="00372BA2">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3EAF8B2B" w14:textId="41BF31C5" w:rsidR="00372BA2" w:rsidRPr="002B4B97" w:rsidRDefault="00372BA2" w:rsidP="00372BA2">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372BA2" w:rsidRPr="002B4B97" w:rsidRDefault="00372BA2" w:rsidP="00372BA2">
            <w:pPr>
              <w:rPr>
                <w:rFonts w:cstheme="minorHAnsi"/>
                <w:sz w:val="18"/>
                <w:szCs w:val="18"/>
              </w:rPr>
            </w:pPr>
            <w:r w:rsidRPr="002B4B97">
              <w:rPr>
                <w:rFonts w:cstheme="minorHAnsi"/>
                <w:sz w:val="18"/>
                <w:szCs w:val="18"/>
              </w:rPr>
              <w:t>(Garg et al., 2019)</w:t>
            </w:r>
          </w:p>
        </w:tc>
      </w:tr>
      <w:tr w:rsidR="00372BA2" w:rsidRPr="002B4B97" w14:paraId="64213F1E" w14:textId="77777777" w:rsidTr="00567BB9">
        <w:trPr>
          <w:trHeight w:val="20"/>
        </w:trPr>
        <w:tc>
          <w:tcPr>
            <w:tcW w:w="562" w:type="dxa"/>
            <w:noWrap/>
          </w:tcPr>
          <w:p w14:paraId="6AFB4A0E" w14:textId="13526900" w:rsidR="00372BA2" w:rsidRPr="002B4B97" w:rsidRDefault="00372BA2" w:rsidP="00372BA2">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372BA2" w:rsidRPr="002B4B97" w:rsidRDefault="00372BA2" w:rsidP="00372BA2">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F6577C8" w14:textId="40DB4BC1" w:rsidR="00372BA2" w:rsidRPr="002B4B97" w:rsidRDefault="00372BA2" w:rsidP="00372BA2">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372BA2" w:rsidRPr="002B4B97" w:rsidRDefault="00372BA2" w:rsidP="00372BA2">
            <w:pPr>
              <w:rPr>
                <w:rFonts w:cstheme="minorHAnsi"/>
                <w:sz w:val="18"/>
                <w:szCs w:val="18"/>
              </w:rPr>
            </w:pPr>
            <w:r w:rsidRPr="002B4B97">
              <w:rPr>
                <w:rFonts w:cstheme="minorHAnsi"/>
                <w:sz w:val="18"/>
                <w:szCs w:val="18"/>
              </w:rPr>
              <w:t>(Ribeiro et al., 2018)</w:t>
            </w:r>
          </w:p>
        </w:tc>
      </w:tr>
      <w:tr w:rsidR="00372BA2" w:rsidRPr="002B4B97" w14:paraId="1F6BA61F" w14:textId="77777777" w:rsidTr="00567BB9">
        <w:trPr>
          <w:trHeight w:val="20"/>
        </w:trPr>
        <w:tc>
          <w:tcPr>
            <w:tcW w:w="562" w:type="dxa"/>
            <w:noWrap/>
          </w:tcPr>
          <w:p w14:paraId="6866AB7C" w14:textId="2A53FFD5" w:rsidR="00372BA2" w:rsidRPr="002B4B97" w:rsidRDefault="00372BA2" w:rsidP="00372BA2">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372BA2" w:rsidRPr="002B4B97" w:rsidRDefault="00372BA2" w:rsidP="00372BA2">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35053620" w14:textId="28287ACE" w:rsidR="00372BA2" w:rsidRPr="002B4B97" w:rsidRDefault="00372BA2" w:rsidP="00372BA2">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372BA2" w:rsidRPr="002B4B97" w:rsidRDefault="00372BA2" w:rsidP="00372BA2">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372BA2" w:rsidRPr="002B4B97" w:rsidRDefault="00372BA2" w:rsidP="00372BA2">
            <w:pPr>
              <w:rPr>
                <w:rFonts w:cstheme="minorHAnsi"/>
                <w:sz w:val="18"/>
                <w:szCs w:val="18"/>
              </w:rPr>
            </w:pPr>
            <w:r w:rsidRPr="002B4B97">
              <w:rPr>
                <w:rFonts w:cstheme="minorHAnsi"/>
                <w:sz w:val="18"/>
                <w:szCs w:val="18"/>
              </w:rPr>
              <w:t>Fang et al. (2023)</w:t>
            </w:r>
          </w:p>
        </w:tc>
      </w:tr>
      <w:tr w:rsidR="00372BA2" w:rsidRPr="002B4B97" w14:paraId="6B1EBA99" w14:textId="77777777" w:rsidTr="00567BB9">
        <w:trPr>
          <w:trHeight w:val="20"/>
        </w:trPr>
        <w:tc>
          <w:tcPr>
            <w:tcW w:w="562" w:type="dxa"/>
            <w:noWrap/>
            <w:hideMark/>
          </w:tcPr>
          <w:p w14:paraId="0F37CB5F" w14:textId="6F561BE4" w:rsidR="00372BA2" w:rsidRPr="002B4B97" w:rsidRDefault="00372BA2" w:rsidP="00372BA2">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372BA2" w:rsidRPr="002B4B97" w:rsidRDefault="00372BA2" w:rsidP="00372BA2">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3C54D11" w14:textId="3EFCB2DC" w:rsidR="00372BA2" w:rsidRPr="002B4B97" w:rsidRDefault="00372BA2" w:rsidP="00372BA2">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372BA2" w:rsidRPr="002B4B97" w:rsidRDefault="00372BA2" w:rsidP="00372BA2">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B7075C" w:rsidRPr="002B4B97" w14:paraId="14E7BE8A" w14:textId="77777777" w:rsidTr="00567BB9">
        <w:trPr>
          <w:trHeight w:val="20"/>
        </w:trPr>
        <w:tc>
          <w:tcPr>
            <w:tcW w:w="562" w:type="dxa"/>
            <w:noWrap/>
            <w:hideMark/>
          </w:tcPr>
          <w:p w14:paraId="1AA872F3" w14:textId="42F7FFC3" w:rsidR="00B7075C" w:rsidRPr="002B4B97" w:rsidRDefault="00B7075C" w:rsidP="00B7075C">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B7075C" w:rsidRPr="002B4B97" w:rsidRDefault="00B7075C" w:rsidP="00B7075C">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2FD66066" w14:textId="4A731D63" w:rsidR="00B7075C" w:rsidRPr="002B4B97" w:rsidRDefault="00B7075C" w:rsidP="00B7075C">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B7075C" w:rsidRPr="002B4B97" w:rsidRDefault="00B7075C" w:rsidP="00B7075C">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B7075C" w:rsidRPr="002B4B97" w:rsidRDefault="00B7075C" w:rsidP="00B7075C">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7D0338" w:rsidRPr="002B4B97" w14:paraId="6CB42CFE" w14:textId="77777777" w:rsidTr="00567BB9">
        <w:trPr>
          <w:trHeight w:val="20"/>
        </w:trPr>
        <w:tc>
          <w:tcPr>
            <w:tcW w:w="562" w:type="dxa"/>
            <w:noWrap/>
            <w:hideMark/>
          </w:tcPr>
          <w:p w14:paraId="351FEE9C" w14:textId="7840E481" w:rsidR="007D0338" w:rsidRPr="002B4B97" w:rsidRDefault="007D0338" w:rsidP="007D0338">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7D0338" w:rsidRPr="002B4B97" w:rsidRDefault="007D0338" w:rsidP="007D0338">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hideMark/>
          </w:tcPr>
          <w:p w14:paraId="156A593C" w14:textId="6EC2D29E" w:rsidR="007D0338" w:rsidRPr="002B4B97" w:rsidRDefault="007D0338" w:rsidP="007D0338">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7D0338" w:rsidRPr="002B4B97" w:rsidRDefault="007D0338" w:rsidP="007D0338">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7D0338" w:rsidRPr="002B4B97" w:rsidRDefault="007D0338" w:rsidP="007D0338">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7D0338" w:rsidRPr="002B4B97" w14:paraId="22CDB9DF" w14:textId="77777777" w:rsidTr="00567BB9">
        <w:trPr>
          <w:trHeight w:val="20"/>
        </w:trPr>
        <w:tc>
          <w:tcPr>
            <w:tcW w:w="562" w:type="dxa"/>
            <w:noWrap/>
          </w:tcPr>
          <w:p w14:paraId="4D2BAFAF" w14:textId="68EE9B9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139C4E2C" w14:textId="2CD5E901"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7D0338" w:rsidRPr="002B4B97" w14:paraId="4FD1BB85" w14:textId="77777777" w:rsidTr="00567BB9">
        <w:trPr>
          <w:trHeight w:val="20"/>
        </w:trPr>
        <w:tc>
          <w:tcPr>
            <w:tcW w:w="562" w:type="dxa"/>
            <w:noWrap/>
          </w:tcPr>
          <w:p w14:paraId="6A7D1CF4" w14:textId="592FFB2E"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7DD5DF83" w14:textId="17A2A46B"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7D0338" w:rsidRPr="002B4B97" w14:paraId="7F529A96" w14:textId="77777777" w:rsidTr="00567BB9">
        <w:trPr>
          <w:trHeight w:val="20"/>
        </w:trPr>
        <w:tc>
          <w:tcPr>
            <w:tcW w:w="562" w:type="dxa"/>
            <w:noWrap/>
          </w:tcPr>
          <w:p w14:paraId="6F19F067" w14:textId="191259AA"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7D0338" w:rsidRPr="002B4B97" w:rsidRDefault="007D0338" w:rsidP="007D0338">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206D6B1D" w14:textId="3660BF4E" w:rsidR="007D0338" w:rsidRPr="002B4B97" w:rsidRDefault="007D0338" w:rsidP="007D0338">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bl>
    <w:p w14:paraId="1135BDEE" w14:textId="77777777" w:rsidR="007D0338" w:rsidRDefault="007D0338"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1D70F6">
        <w:rPr>
          <w:rFonts w:cstheme="minorHAnsi"/>
          <w:lang w:val="de-DE"/>
        </w:rPr>
        <w:t xml:space="preserve">Van Der Velden, M., Schumacher, G., &amp; </w:t>
      </w:r>
      <w:proofErr w:type="spellStart"/>
      <w:r w:rsidRPr="001D70F6">
        <w:rPr>
          <w:rFonts w:cstheme="minorHAnsi"/>
          <w:lang w:val="de-DE"/>
        </w:rPr>
        <w:t>Vis</w:t>
      </w:r>
      <w:proofErr w:type="spellEnd"/>
      <w:r w:rsidRPr="001D70F6">
        <w:rPr>
          <w:rFonts w:cstheme="minorHAnsi"/>
          <w:lang w:val="de-DE"/>
        </w:rPr>
        <w:t xml:space="preserve">,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AA28" w14:textId="77777777" w:rsidR="00417111" w:rsidRDefault="00417111" w:rsidP="00810B05">
      <w:pPr>
        <w:spacing w:after="0" w:line="240" w:lineRule="auto"/>
      </w:pPr>
      <w:r>
        <w:separator/>
      </w:r>
    </w:p>
  </w:endnote>
  <w:endnote w:type="continuationSeparator" w:id="0">
    <w:p w14:paraId="182FFB03" w14:textId="77777777" w:rsidR="00417111" w:rsidRDefault="00417111"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D2D" w14:textId="77777777" w:rsidR="00417111" w:rsidRDefault="00417111" w:rsidP="00810B05">
      <w:pPr>
        <w:spacing w:after="0" w:line="240" w:lineRule="auto"/>
      </w:pPr>
      <w:r>
        <w:separator/>
      </w:r>
    </w:p>
  </w:footnote>
  <w:footnote w:type="continuationSeparator" w:id="0">
    <w:p w14:paraId="390EF818" w14:textId="77777777" w:rsidR="00417111" w:rsidRDefault="00417111"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D70F6"/>
    <w:rsid w:val="002161FA"/>
    <w:rsid w:val="0022707B"/>
    <w:rsid w:val="002461E6"/>
    <w:rsid w:val="00296FBB"/>
    <w:rsid w:val="002A26A5"/>
    <w:rsid w:val="002B4722"/>
    <w:rsid w:val="002B4B97"/>
    <w:rsid w:val="002C7642"/>
    <w:rsid w:val="002E563E"/>
    <w:rsid w:val="00372BA2"/>
    <w:rsid w:val="003B791D"/>
    <w:rsid w:val="003E73AF"/>
    <w:rsid w:val="003E7F02"/>
    <w:rsid w:val="00406C9A"/>
    <w:rsid w:val="00417111"/>
    <w:rsid w:val="004A6858"/>
    <w:rsid w:val="004B3231"/>
    <w:rsid w:val="004F564C"/>
    <w:rsid w:val="005003D9"/>
    <w:rsid w:val="00501D41"/>
    <w:rsid w:val="00532825"/>
    <w:rsid w:val="005B0196"/>
    <w:rsid w:val="005E021C"/>
    <w:rsid w:val="005F79D4"/>
    <w:rsid w:val="00640C71"/>
    <w:rsid w:val="006542EB"/>
    <w:rsid w:val="00674D4C"/>
    <w:rsid w:val="006908AB"/>
    <w:rsid w:val="006B3236"/>
    <w:rsid w:val="006C39FD"/>
    <w:rsid w:val="006F7E5A"/>
    <w:rsid w:val="007601BC"/>
    <w:rsid w:val="007C0677"/>
    <w:rsid w:val="007D0338"/>
    <w:rsid w:val="007E3408"/>
    <w:rsid w:val="007F53BC"/>
    <w:rsid w:val="008024A7"/>
    <w:rsid w:val="00810B05"/>
    <w:rsid w:val="00870957"/>
    <w:rsid w:val="009D383A"/>
    <w:rsid w:val="009D3B74"/>
    <w:rsid w:val="00A816E7"/>
    <w:rsid w:val="00AE4522"/>
    <w:rsid w:val="00B622DC"/>
    <w:rsid w:val="00B7075C"/>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3349</Words>
  <Characters>21099</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7</cp:revision>
  <cp:lastPrinted>2023-06-05T13:22:00Z</cp:lastPrinted>
  <dcterms:created xsi:type="dcterms:W3CDTF">2024-06-03T10:53:00Z</dcterms:created>
  <dcterms:modified xsi:type="dcterms:W3CDTF">2024-06-03T11:09:00Z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