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562"/>
        <w:gridCol w:w="1701"/>
        <w:gridCol w:w="5529"/>
        <w:gridCol w:w="2693"/>
        <w:gridCol w:w="1659"/>
        <w:gridCol w:w="1534"/>
      </w:tblGrid>
      <w:tr w:rsidR="002416DC" w:rsidRPr="00BF2839" w14:paraId="27DF0823" w14:textId="77777777" w:rsidTr="007A69D9">
        <w:trPr>
          <w:trHeight w:val="20"/>
        </w:trPr>
        <w:tc>
          <w:tcPr>
            <w:tcW w:w="562" w:type="dxa"/>
            <w:shd w:val="clear" w:color="auto" w:fill="000000"/>
            <w:noWrap/>
          </w:tcPr>
          <w:p w14:paraId="6263A737" w14:textId="77777777" w:rsidR="002416DC" w:rsidRPr="00BF2839" w:rsidRDefault="002416DC" w:rsidP="007A69D9">
            <w:pPr>
              <w:spacing w:line="240" w:lineRule="auto"/>
              <w:jc w:val="left"/>
              <w:rPr>
                <w:rFonts w:ascii="Calibri" w:eastAsia="Calibri" w:hAnsi="Calibri" w:cs="Calibri"/>
                <w:color w:val="FFFFFF"/>
                <w:sz w:val="18"/>
                <w:szCs w:val="18"/>
              </w:rPr>
            </w:pPr>
            <w:r w:rsidRPr="00BF2839">
              <w:rPr>
                <w:rFonts w:ascii="Calibri" w:eastAsia="Calibri" w:hAnsi="Calibri" w:cs="Calibri"/>
                <w:color w:val="FFFFFF"/>
                <w:sz w:val="18"/>
                <w:szCs w:val="18"/>
              </w:rPr>
              <w:t>ID</w:t>
            </w:r>
          </w:p>
        </w:tc>
        <w:tc>
          <w:tcPr>
            <w:tcW w:w="1701" w:type="dxa"/>
            <w:shd w:val="clear" w:color="auto" w:fill="000000"/>
            <w:noWrap/>
          </w:tcPr>
          <w:p w14:paraId="2412E716" w14:textId="77777777" w:rsidR="002416DC" w:rsidRPr="00BF2839" w:rsidRDefault="002416DC" w:rsidP="007A69D9">
            <w:pPr>
              <w:spacing w:line="240" w:lineRule="auto"/>
              <w:jc w:val="left"/>
              <w:rPr>
                <w:rFonts w:ascii="Calibri" w:eastAsia="Calibri" w:hAnsi="Calibri" w:cs="Calibri"/>
                <w:color w:val="FFFFFF"/>
                <w:sz w:val="18"/>
                <w:szCs w:val="18"/>
              </w:rPr>
            </w:pPr>
            <w:r w:rsidRPr="00BF2839">
              <w:rPr>
                <w:rFonts w:ascii="Calibri" w:eastAsia="Calibri" w:hAnsi="Calibri" w:cs="Calibri"/>
                <w:color w:val="FFFFFF"/>
                <w:sz w:val="18"/>
                <w:szCs w:val="18"/>
              </w:rPr>
              <w:t>Validation Step</w:t>
            </w:r>
          </w:p>
        </w:tc>
        <w:tc>
          <w:tcPr>
            <w:tcW w:w="5529" w:type="dxa"/>
            <w:shd w:val="clear" w:color="auto" w:fill="000000"/>
            <w:noWrap/>
          </w:tcPr>
          <w:p w14:paraId="0438055F" w14:textId="77777777" w:rsidR="002416DC" w:rsidRPr="00BF2839" w:rsidRDefault="002416DC" w:rsidP="007A69D9">
            <w:pPr>
              <w:spacing w:line="240" w:lineRule="auto"/>
              <w:jc w:val="left"/>
              <w:rPr>
                <w:rFonts w:ascii="Calibri" w:eastAsia="Calibri" w:hAnsi="Calibri" w:cs="Calibri"/>
                <w:color w:val="FFFFFF"/>
                <w:sz w:val="18"/>
                <w:szCs w:val="18"/>
              </w:rPr>
            </w:pPr>
            <w:r w:rsidRPr="00BF2839">
              <w:rPr>
                <w:rFonts w:ascii="Calibri" w:eastAsia="Calibri" w:hAnsi="Calibri" w:cs="Calibri"/>
                <w:color w:val="FFFFFF"/>
                <w:sz w:val="18"/>
                <w:szCs w:val="18"/>
              </w:rPr>
              <w:t>Documentation</w:t>
            </w:r>
          </w:p>
        </w:tc>
        <w:tc>
          <w:tcPr>
            <w:tcW w:w="2693" w:type="dxa"/>
            <w:shd w:val="clear" w:color="auto" w:fill="000000"/>
          </w:tcPr>
          <w:p w14:paraId="7432C0D6" w14:textId="77777777" w:rsidR="002416DC" w:rsidRPr="00BF2839" w:rsidRDefault="002416DC" w:rsidP="007A69D9">
            <w:pPr>
              <w:spacing w:line="240" w:lineRule="auto"/>
              <w:jc w:val="left"/>
              <w:rPr>
                <w:rFonts w:ascii="Calibri" w:eastAsia="Calibri" w:hAnsi="Calibri" w:cs="Calibri"/>
                <w:color w:val="FFFFFF"/>
                <w:sz w:val="18"/>
                <w:szCs w:val="18"/>
              </w:rPr>
            </w:pPr>
            <w:r w:rsidRPr="00BF2839">
              <w:rPr>
                <w:rFonts w:ascii="Calibri" w:eastAsia="Calibri" w:hAnsi="Calibri" w:cs="Calibri"/>
                <w:color w:val="FFFFFF"/>
                <w:sz w:val="18"/>
                <w:szCs w:val="18"/>
              </w:rPr>
              <w:t>Considerations</w:t>
            </w:r>
          </w:p>
        </w:tc>
        <w:tc>
          <w:tcPr>
            <w:tcW w:w="1659" w:type="dxa"/>
            <w:shd w:val="clear" w:color="auto" w:fill="000000"/>
            <w:noWrap/>
          </w:tcPr>
          <w:p w14:paraId="5A1CBBD7" w14:textId="77777777" w:rsidR="002416DC" w:rsidRPr="00BF2839" w:rsidRDefault="002416DC" w:rsidP="007A69D9">
            <w:pPr>
              <w:spacing w:line="240" w:lineRule="auto"/>
              <w:jc w:val="left"/>
              <w:rPr>
                <w:rFonts w:ascii="Calibri" w:eastAsia="Calibri" w:hAnsi="Calibri" w:cs="Calibri"/>
                <w:color w:val="FFFFFF"/>
                <w:sz w:val="18"/>
                <w:szCs w:val="18"/>
              </w:rPr>
            </w:pPr>
            <w:r w:rsidRPr="00BF2839">
              <w:rPr>
                <w:rFonts w:ascii="Calibri" w:eastAsia="Calibri" w:hAnsi="Calibri" w:cs="Calibri"/>
                <w:color w:val="FFFFFF"/>
                <w:sz w:val="18"/>
                <w:szCs w:val="18"/>
              </w:rPr>
              <w:t>Performance Criteria</w:t>
            </w:r>
          </w:p>
        </w:tc>
        <w:tc>
          <w:tcPr>
            <w:tcW w:w="1534" w:type="dxa"/>
            <w:shd w:val="clear" w:color="auto" w:fill="000000"/>
          </w:tcPr>
          <w:p w14:paraId="1B5F08BD" w14:textId="77777777" w:rsidR="002416DC" w:rsidRPr="00BF2839" w:rsidRDefault="002416DC" w:rsidP="007A69D9">
            <w:pPr>
              <w:spacing w:line="240" w:lineRule="auto"/>
              <w:jc w:val="left"/>
              <w:rPr>
                <w:rFonts w:ascii="Calibri" w:eastAsia="Calibri" w:hAnsi="Calibri" w:cs="Calibri"/>
                <w:color w:val="FFFFFF"/>
                <w:sz w:val="18"/>
                <w:szCs w:val="18"/>
              </w:rPr>
            </w:pPr>
            <w:r w:rsidRPr="00BF2839">
              <w:rPr>
                <w:rFonts w:ascii="Calibri" w:eastAsia="Calibri" w:hAnsi="Calibri" w:cs="Calibri"/>
                <w:color w:val="FFFFFF"/>
                <w:sz w:val="18"/>
                <w:szCs w:val="18"/>
              </w:rPr>
              <w:t>Source / References</w:t>
            </w:r>
          </w:p>
        </w:tc>
      </w:tr>
      <w:tr w:rsidR="002416DC" w:rsidRPr="00BF2839" w14:paraId="0E3BE56B" w14:textId="77777777" w:rsidTr="007A69D9">
        <w:trPr>
          <w:trHeight w:val="20"/>
        </w:trPr>
        <w:tc>
          <w:tcPr>
            <w:tcW w:w="13678" w:type="dxa"/>
            <w:gridSpan w:val="6"/>
            <w:shd w:val="clear" w:color="auto" w:fill="7F7F7F"/>
            <w:noWrap/>
          </w:tcPr>
          <w:p w14:paraId="3247F983" w14:textId="77777777" w:rsidR="002416DC" w:rsidRPr="00BF2839" w:rsidRDefault="002416DC" w:rsidP="007A69D9">
            <w:pPr>
              <w:spacing w:line="240" w:lineRule="auto"/>
              <w:jc w:val="left"/>
              <w:rPr>
                <w:rFonts w:ascii="Calibri" w:eastAsia="Calibri" w:hAnsi="Calibri" w:cs="Calibri"/>
                <w:color w:val="FFFFFF"/>
                <w:sz w:val="18"/>
                <w:szCs w:val="18"/>
              </w:rPr>
            </w:pPr>
            <w:r w:rsidRPr="00BF2839">
              <w:rPr>
                <w:rFonts w:ascii="Calibri" w:eastAsia="Calibri" w:hAnsi="Calibri" w:cs="Calibri"/>
                <w:color w:val="FFFFFF"/>
                <w:sz w:val="18"/>
                <w:szCs w:val="18"/>
              </w:rPr>
              <w:t>Model Feature Inspection</w:t>
            </w:r>
          </w:p>
        </w:tc>
      </w:tr>
      <w:tr w:rsidR="002416DC" w:rsidRPr="00BF2839" w14:paraId="4258DCF0" w14:textId="77777777" w:rsidTr="007A69D9">
        <w:trPr>
          <w:trHeight w:val="20"/>
        </w:trPr>
        <w:tc>
          <w:tcPr>
            <w:tcW w:w="562" w:type="dxa"/>
            <w:noWrap/>
            <w:hideMark/>
          </w:tcPr>
          <w:p w14:paraId="2ADCF0A5" w14:textId="77777777" w:rsidR="002416DC" w:rsidRPr="00BF2839" w:rsidRDefault="002416DC" w:rsidP="007A69D9">
            <w:pPr>
              <w:spacing w:line="240" w:lineRule="auto"/>
              <w:jc w:val="left"/>
              <w:rPr>
                <w:rFonts w:ascii="Calibri" w:eastAsia="Calibri" w:hAnsi="Calibri" w:cs="Calibri"/>
                <w:sz w:val="18"/>
                <w:szCs w:val="18"/>
                <w:lang w:val="de-DE"/>
              </w:rPr>
            </w:pPr>
            <w:r w:rsidRPr="00BF2839">
              <w:rPr>
                <w:rFonts w:ascii="Calibri" w:eastAsia="Calibri" w:hAnsi="Calibri" w:cs="Calibri"/>
                <w:sz w:val="18"/>
                <w:szCs w:val="18"/>
              </w:rPr>
              <w:t>I.1</w:t>
            </w:r>
          </w:p>
        </w:tc>
        <w:tc>
          <w:tcPr>
            <w:tcW w:w="1701" w:type="dxa"/>
            <w:noWrap/>
            <w:hideMark/>
          </w:tcPr>
          <w:p w14:paraId="7908BB4F"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Inspection of predictive model features</w:t>
            </w:r>
          </w:p>
        </w:tc>
        <w:tc>
          <w:tcPr>
            <w:tcW w:w="5529" w:type="dxa"/>
            <w:shd w:val="clear" w:color="auto" w:fill="E2EFD9"/>
            <w:noWrap/>
          </w:tcPr>
          <w:p w14:paraId="5F06CFF1" w14:textId="77777777" w:rsidR="002416DC" w:rsidRPr="00BF2839" w:rsidRDefault="002416DC" w:rsidP="002416DC">
            <w:pPr>
              <w:numPr>
                <w:ilvl w:val="0"/>
                <w:numId w:val="1"/>
              </w:numPr>
              <w:spacing w:line="240" w:lineRule="auto"/>
              <w:ind w:left="414" w:hanging="357"/>
              <w:contextualSpacing/>
              <w:jc w:val="left"/>
              <w:rPr>
                <w:rFonts w:ascii="Calibri" w:eastAsia="Calibri" w:hAnsi="Calibri" w:cs="Calibri"/>
                <w:sz w:val="18"/>
                <w:szCs w:val="18"/>
              </w:rPr>
            </w:pPr>
            <w:r w:rsidRPr="00BF2839">
              <w:rPr>
                <w:rFonts w:ascii="Calibri" w:eastAsia="Calibri" w:hAnsi="Calibri" w:cs="Calibri"/>
                <w:sz w:val="18"/>
                <w:szCs w:val="18"/>
              </w:rPr>
              <w:t>Conducting of feature importance analysis for predictive unigrams (Table 4)</w:t>
            </w:r>
          </w:p>
        </w:tc>
        <w:tc>
          <w:tcPr>
            <w:tcW w:w="2693" w:type="dxa"/>
            <w:hideMark/>
          </w:tcPr>
          <w:p w14:paraId="23642F56"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Have I inspected the predictive features for my model? Have I assured they are conceptually aligned with the construct being measured?</w:t>
            </w:r>
          </w:p>
        </w:tc>
        <w:tc>
          <w:tcPr>
            <w:tcW w:w="1659" w:type="dxa"/>
            <w:noWrap/>
            <w:hideMark/>
          </w:tcPr>
          <w:p w14:paraId="5578C777"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 xml:space="preserve">Qualitative evaluation of top-ranked model features using feature-importance methods like e.g., LIME or ICE </w:t>
            </w:r>
          </w:p>
        </w:tc>
        <w:tc>
          <w:tcPr>
            <w:tcW w:w="1534" w:type="dxa"/>
            <w:hideMark/>
          </w:tcPr>
          <w:p w14:paraId="1588F62D"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Molnar (2020), Küpfer &amp; Meyer (2023)</w:t>
            </w:r>
          </w:p>
        </w:tc>
      </w:tr>
      <w:tr w:rsidR="002416DC" w:rsidRPr="00BF2839" w14:paraId="0E8DE369" w14:textId="77777777" w:rsidTr="007A69D9">
        <w:trPr>
          <w:trHeight w:val="20"/>
        </w:trPr>
        <w:tc>
          <w:tcPr>
            <w:tcW w:w="13678" w:type="dxa"/>
            <w:gridSpan w:val="6"/>
            <w:shd w:val="clear" w:color="auto" w:fill="7F7F7F"/>
            <w:noWrap/>
          </w:tcPr>
          <w:p w14:paraId="6620ACB1" w14:textId="77777777" w:rsidR="002416DC" w:rsidRPr="00BF2839" w:rsidRDefault="002416DC" w:rsidP="007A69D9">
            <w:pPr>
              <w:spacing w:line="240" w:lineRule="auto"/>
              <w:jc w:val="left"/>
              <w:rPr>
                <w:rFonts w:ascii="Calibri" w:eastAsia="Calibri" w:hAnsi="Calibri" w:cs="Calibri"/>
                <w:color w:val="FFFFFF"/>
                <w:sz w:val="18"/>
                <w:szCs w:val="18"/>
              </w:rPr>
            </w:pPr>
            <w:r w:rsidRPr="00BF2839">
              <w:rPr>
                <w:rFonts w:ascii="Calibri" w:eastAsia="Calibri" w:hAnsi="Calibri" w:cs="Calibri"/>
                <w:color w:val="FFFFFF"/>
                <w:sz w:val="18"/>
                <w:szCs w:val="18"/>
              </w:rPr>
              <w:t>Descriptive Output Inspection</w:t>
            </w:r>
          </w:p>
        </w:tc>
      </w:tr>
      <w:tr w:rsidR="002416DC" w:rsidRPr="00BF2839" w14:paraId="26B48CA4" w14:textId="77777777" w:rsidTr="007A69D9">
        <w:trPr>
          <w:trHeight w:val="20"/>
        </w:trPr>
        <w:tc>
          <w:tcPr>
            <w:tcW w:w="562" w:type="dxa"/>
            <w:noWrap/>
            <w:hideMark/>
          </w:tcPr>
          <w:p w14:paraId="7459F634"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II.2</w:t>
            </w:r>
          </w:p>
        </w:tc>
        <w:tc>
          <w:tcPr>
            <w:tcW w:w="1701" w:type="dxa"/>
            <w:noWrap/>
            <w:hideMark/>
          </w:tcPr>
          <w:p w14:paraId="3A471889"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Visual inspection of output</w:t>
            </w:r>
          </w:p>
        </w:tc>
        <w:tc>
          <w:tcPr>
            <w:tcW w:w="5529" w:type="dxa"/>
            <w:shd w:val="clear" w:color="auto" w:fill="E2EFD9"/>
            <w:noWrap/>
          </w:tcPr>
          <w:p w14:paraId="54850C1F" w14:textId="77777777" w:rsidR="002416DC" w:rsidRPr="00BF2839" w:rsidRDefault="002416DC" w:rsidP="002416DC">
            <w:pPr>
              <w:numPr>
                <w:ilvl w:val="0"/>
                <w:numId w:val="1"/>
              </w:numPr>
              <w:spacing w:line="240" w:lineRule="auto"/>
              <w:ind w:left="414" w:hanging="357"/>
              <w:contextualSpacing/>
              <w:jc w:val="left"/>
              <w:rPr>
                <w:rFonts w:ascii="Calibri" w:eastAsia="Calibri" w:hAnsi="Calibri" w:cs="Calibri"/>
                <w:sz w:val="18"/>
                <w:szCs w:val="18"/>
              </w:rPr>
            </w:pPr>
            <w:r w:rsidRPr="00BF2839">
              <w:rPr>
                <w:rFonts w:ascii="Calibri" w:eastAsia="Calibri" w:hAnsi="Calibri" w:cs="Calibri"/>
                <w:sz w:val="18"/>
                <w:szCs w:val="18"/>
              </w:rPr>
              <w:t>Not provided</w:t>
            </w:r>
          </w:p>
        </w:tc>
        <w:tc>
          <w:tcPr>
            <w:tcW w:w="2693" w:type="dxa"/>
            <w:hideMark/>
          </w:tcPr>
          <w:p w14:paraId="0F2EDEA0"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Have I visualized my output descriptively? Have I identified and visualized outliers and extreme values?</w:t>
            </w:r>
          </w:p>
        </w:tc>
        <w:tc>
          <w:tcPr>
            <w:tcW w:w="1659" w:type="dxa"/>
            <w:noWrap/>
            <w:hideMark/>
          </w:tcPr>
          <w:p w14:paraId="141F600B"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color w:val="000000"/>
                <w:sz w:val="18"/>
                <w:szCs w:val="18"/>
              </w:rPr>
              <w:t>Plotting descriptive statistics; discussing the plausibility of the observed distribution</w:t>
            </w:r>
          </w:p>
        </w:tc>
        <w:tc>
          <w:tcPr>
            <w:tcW w:w="1534" w:type="dxa"/>
            <w:noWrap/>
            <w:hideMark/>
          </w:tcPr>
          <w:p w14:paraId="12B43727"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color w:val="000000"/>
                <w:sz w:val="18"/>
                <w:szCs w:val="18"/>
              </w:rPr>
              <w:t>Goet (2019)</w:t>
            </w:r>
          </w:p>
        </w:tc>
      </w:tr>
      <w:tr w:rsidR="002416DC" w:rsidRPr="00BF2839" w14:paraId="77530528" w14:textId="77777777" w:rsidTr="007A69D9">
        <w:trPr>
          <w:trHeight w:val="20"/>
        </w:trPr>
        <w:tc>
          <w:tcPr>
            <w:tcW w:w="562" w:type="dxa"/>
            <w:noWrap/>
            <w:hideMark/>
          </w:tcPr>
          <w:p w14:paraId="77842F44"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II.3</w:t>
            </w:r>
          </w:p>
        </w:tc>
        <w:tc>
          <w:tcPr>
            <w:tcW w:w="1701" w:type="dxa"/>
            <w:noWrap/>
            <w:hideMark/>
          </w:tcPr>
          <w:p w14:paraId="25162CAE"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Comparison of aggregated measures across known groups</w:t>
            </w:r>
          </w:p>
        </w:tc>
        <w:tc>
          <w:tcPr>
            <w:tcW w:w="5529" w:type="dxa"/>
            <w:shd w:val="clear" w:color="auto" w:fill="E2EFD9"/>
            <w:noWrap/>
          </w:tcPr>
          <w:p w14:paraId="5EBCD51E" w14:textId="77777777" w:rsidR="002416DC" w:rsidRPr="00BF2839" w:rsidRDefault="002416DC" w:rsidP="002416DC">
            <w:pPr>
              <w:numPr>
                <w:ilvl w:val="0"/>
                <w:numId w:val="1"/>
              </w:numPr>
              <w:spacing w:line="240" w:lineRule="auto"/>
              <w:ind w:left="414" w:hanging="357"/>
              <w:contextualSpacing/>
              <w:jc w:val="left"/>
              <w:rPr>
                <w:rFonts w:ascii="Calibri" w:eastAsia="Calibri" w:hAnsi="Calibri" w:cs="Calibri"/>
                <w:sz w:val="18"/>
                <w:szCs w:val="18"/>
              </w:rPr>
            </w:pPr>
            <w:r w:rsidRPr="00BF2839">
              <w:rPr>
                <w:rFonts w:ascii="Calibri" w:eastAsia="Calibri" w:hAnsi="Calibri" w:cs="Calibri"/>
                <w:sz w:val="18"/>
                <w:szCs w:val="18"/>
              </w:rPr>
              <w:t>Not provided</w:t>
            </w:r>
          </w:p>
        </w:tc>
        <w:tc>
          <w:tcPr>
            <w:tcW w:w="2693" w:type="dxa"/>
            <w:hideMark/>
          </w:tcPr>
          <w:p w14:paraId="0D48CBCC"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Have I aggregated the output scores across known groups (e.g., mean share of sexist sentences across social media user demographics)?</w:t>
            </w:r>
          </w:p>
        </w:tc>
        <w:tc>
          <w:tcPr>
            <w:tcW w:w="1659" w:type="dxa"/>
            <w:noWrap/>
            <w:hideMark/>
          </w:tcPr>
          <w:p w14:paraId="3CBF1A2A"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color w:val="000000"/>
                <w:sz w:val="18"/>
                <w:szCs w:val="18"/>
              </w:rPr>
              <w:t>Plotting aggregated measures across groups; discussing the plausibility of the observed distribution</w:t>
            </w:r>
          </w:p>
        </w:tc>
        <w:tc>
          <w:tcPr>
            <w:tcW w:w="1534" w:type="dxa"/>
            <w:noWrap/>
            <w:hideMark/>
          </w:tcPr>
          <w:p w14:paraId="0A5B9AEC"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color w:val="000000"/>
                <w:sz w:val="18"/>
                <w:szCs w:val="18"/>
              </w:rPr>
              <w:t>Goet (2019)</w:t>
            </w:r>
          </w:p>
        </w:tc>
      </w:tr>
      <w:tr w:rsidR="002416DC" w:rsidRPr="00BF2839" w14:paraId="28ED4B3E" w14:textId="77777777" w:rsidTr="007A69D9">
        <w:trPr>
          <w:trHeight w:val="20"/>
        </w:trPr>
        <w:tc>
          <w:tcPr>
            <w:tcW w:w="562" w:type="dxa"/>
            <w:noWrap/>
          </w:tcPr>
          <w:p w14:paraId="46F9BCED"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II.4</w:t>
            </w:r>
          </w:p>
        </w:tc>
        <w:tc>
          <w:tcPr>
            <w:tcW w:w="1701" w:type="dxa"/>
            <w:noWrap/>
          </w:tcPr>
          <w:p w14:paraId="75D1B16D"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Qualitatively assess top documents with the highest overall scores for each output category</w:t>
            </w:r>
          </w:p>
        </w:tc>
        <w:tc>
          <w:tcPr>
            <w:tcW w:w="5529" w:type="dxa"/>
            <w:shd w:val="clear" w:color="auto" w:fill="E2EFD9"/>
            <w:noWrap/>
          </w:tcPr>
          <w:p w14:paraId="0890A0EE" w14:textId="77777777" w:rsidR="002416DC" w:rsidRPr="00BF2839" w:rsidRDefault="002416DC" w:rsidP="002416DC">
            <w:pPr>
              <w:numPr>
                <w:ilvl w:val="0"/>
                <w:numId w:val="1"/>
              </w:numPr>
              <w:spacing w:line="240" w:lineRule="auto"/>
              <w:ind w:left="414" w:hanging="357"/>
              <w:contextualSpacing/>
              <w:jc w:val="left"/>
              <w:rPr>
                <w:rFonts w:ascii="Calibri" w:eastAsia="Calibri" w:hAnsi="Calibri" w:cs="Calibri"/>
                <w:sz w:val="18"/>
                <w:szCs w:val="18"/>
              </w:rPr>
            </w:pPr>
            <w:r w:rsidRPr="00BF2839">
              <w:rPr>
                <w:rFonts w:ascii="Calibri" w:eastAsia="Calibri" w:hAnsi="Calibri" w:cs="Calibri"/>
                <w:sz w:val="18"/>
                <w:szCs w:val="18"/>
              </w:rPr>
              <w:t>Not provided</w:t>
            </w:r>
          </w:p>
        </w:tc>
        <w:tc>
          <w:tcPr>
            <w:tcW w:w="2693" w:type="dxa"/>
          </w:tcPr>
          <w:p w14:paraId="2F7A8787"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Have I assessed the most outstanding documents for each type of output, such as labels with the highest confidence, or highest and lowest scores on a numerical scale?</w:t>
            </w:r>
          </w:p>
        </w:tc>
        <w:tc>
          <w:tcPr>
            <w:tcW w:w="1659" w:type="dxa"/>
            <w:noWrap/>
          </w:tcPr>
          <w:p w14:paraId="0AAE214F"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color w:val="000000"/>
                <w:sz w:val="18"/>
                <w:szCs w:val="18"/>
              </w:rPr>
              <w:t>Qualitative evaluation to ensure that the top-ranked texts align with the construct</w:t>
            </w:r>
          </w:p>
        </w:tc>
        <w:tc>
          <w:tcPr>
            <w:tcW w:w="1534" w:type="dxa"/>
            <w:noWrap/>
          </w:tcPr>
          <w:p w14:paraId="55409051"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color w:val="000000"/>
                <w:sz w:val="18"/>
                <w:szCs w:val="18"/>
              </w:rPr>
              <w:t>Goet (2019)</w:t>
            </w:r>
          </w:p>
        </w:tc>
      </w:tr>
      <w:tr w:rsidR="002416DC" w:rsidRPr="00BF2839" w14:paraId="02804038" w14:textId="77777777" w:rsidTr="007A69D9">
        <w:trPr>
          <w:trHeight w:val="20"/>
        </w:trPr>
        <w:tc>
          <w:tcPr>
            <w:tcW w:w="13678" w:type="dxa"/>
            <w:gridSpan w:val="6"/>
            <w:shd w:val="clear" w:color="auto" w:fill="7F7F7F"/>
            <w:noWrap/>
          </w:tcPr>
          <w:p w14:paraId="326C5EDE" w14:textId="77777777" w:rsidR="002416DC" w:rsidRPr="00BF2839" w:rsidRDefault="002416DC" w:rsidP="007A69D9">
            <w:pPr>
              <w:spacing w:line="240" w:lineRule="auto"/>
              <w:jc w:val="left"/>
              <w:rPr>
                <w:rFonts w:ascii="Calibri" w:eastAsia="Calibri" w:hAnsi="Calibri" w:cs="Calibri"/>
                <w:color w:val="FFFFFF"/>
                <w:sz w:val="18"/>
                <w:szCs w:val="18"/>
              </w:rPr>
            </w:pPr>
            <w:r w:rsidRPr="00BF2839">
              <w:rPr>
                <w:rFonts w:ascii="Calibri" w:eastAsia="Calibri" w:hAnsi="Calibri" w:cs="Calibri"/>
                <w:color w:val="FFFFFF"/>
                <w:sz w:val="18"/>
                <w:szCs w:val="18"/>
              </w:rPr>
              <w:t>Error Analysis</w:t>
            </w:r>
          </w:p>
        </w:tc>
      </w:tr>
      <w:tr w:rsidR="002416DC" w:rsidRPr="00BF2839" w14:paraId="58050BBB" w14:textId="77777777" w:rsidTr="007A69D9">
        <w:trPr>
          <w:trHeight w:val="20"/>
        </w:trPr>
        <w:tc>
          <w:tcPr>
            <w:tcW w:w="562" w:type="dxa"/>
            <w:noWrap/>
            <w:hideMark/>
          </w:tcPr>
          <w:p w14:paraId="0D2C6875"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color w:val="000000"/>
                <w:sz w:val="18"/>
                <w:szCs w:val="18"/>
              </w:rPr>
              <w:t>II.5</w:t>
            </w:r>
          </w:p>
        </w:tc>
        <w:tc>
          <w:tcPr>
            <w:tcW w:w="1701" w:type="dxa"/>
            <w:noWrap/>
            <w:hideMark/>
          </w:tcPr>
          <w:p w14:paraId="7BB00840"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Error analysis using data grouping</w:t>
            </w:r>
          </w:p>
        </w:tc>
        <w:tc>
          <w:tcPr>
            <w:tcW w:w="5529" w:type="dxa"/>
            <w:shd w:val="clear" w:color="auto" w:fill="E2EFD9"/>
            <w:noWrap/>
          </w:tcPr>
          <w:p w14:paraId="2B39757B" w14:textId="77777777" w:rsidR="002416DC" w:rsidRPr="00BF2839" w:rsidRDefault="002416DC" w:rsidP="002416DC">
            <w:pPr>
              <w:numPr>
                <w:ilvl w:val="0"/>
                <w:numId w:val="1"/>
              </w:numPr>
              <w:spacing w:line="240" w:lineRule="auto"/>
              <w:ind w:left="414" w:hanging="357"/>
              <w:contextualSpacing/>
              <w:jc w:val="left"/>
              <w:rPr>
                <w:rFonts w:ascii="Calibri" w:eastAsia="Calibri" w:hAnsi="Calibri" w:cs="Calibri"/>
                <w:sz w:val="18"/>
                <w:szCs w:val="18"/>
              </w:rPr>
            </w:pPr>
            <w:r w:rsidRPr="00BF2839">
              <w:rPr>
                <w:rFonts w:ascii="Calibri" w:eastAsia="Calibri" w:hAnsi="Calibri" w:cs="Calibri"/>
                <w:sz w:val="18"/>
                <w:szCs w:val="18"/>
              </w:rPr>
              <w:t>detailed discussion of misclassified examples, identification of systematic errors (e.g., varying performance of baseline model for topicality)</w:t>
            </w:r>
          </w:p>
        </w:tc>
        <w:tc>
          <w:tcPr>
            <w:tcW w:w="2693" w:type="dxa"/>
            <w:hideMark/>
          </w:tcPr>
          <w:p w14:paraId="565CAC26"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Have I conducted error analysis to compare the performance of my model across known subgroups?</w:t>
            </w:r>
          </w:p>
        </w:tc>
        <w:tc>
          <w:tcPr>
            <w:tcW w:w="1659" w:type="dxa"/>
            <w:noWrap/>
            <w:hideMark/>
          </w:tcPr>
          <w:p w14:paraId="3C451E0C"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color w:val="000000"/>
                <w:sz w:val="18"/>
                <w:szCs w:val="18"/>
              </w:rPr>
              <w:t>Comparing performance metrics (i.e., F1) across subgroups</w:t>
            </w:r>
            <w:r w:rsidRPr="00BF2839" w:rsidDel="00087CAD">
              <w:rPr>
                <w:rFonts w:ascii="Calibri" w:eastAsia="Calibri" w:hAnsi="Calibri" w:cs="Calibri"/>
                <w:color w:val="000000"/>
                <w:sz w:val="18"/>
                <w:szCs w:val="18"/>
              </w:rPr>
              <w:t xml:space="preserve"> </w:t>
            </w:r>
          </w:p>
        </w:tc>
        <w:tc>
          <w:tcPr>
            <w:tcW w:w="1534" w:type="dxa"/>
            <w:hideMark/>
          </w:tcPr>
          <w:p w14:paraId="429E8FF2"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color w:val="000000"/>
                <w:sz w:val="18"/>
                <w:szCs w:val="18"/>
              </w:rPr>
              <w:t>Wu et al. (2019)</w:t>
            </w:r>
          </w:p>
        </w:tc>
      </w:tr>
      <w:tr w:rsidR="002416DC" w:rsidRPr="00BF2839" w14:paraId="48A3A69A" w14:textId="77777777" w:rsidTr="007A69D9">
        <w:trPr>
          <w:trHeight w:val="20"/>
        </w:trPr>
        <w:tc>
          <w:tcPr>
            <w:tcW w:w="562" w:type="dxa"/>
            <w:noWrap/>
            <w:hideMark/>
          </w:tcPr>
          <w:p w14:paraId="549FF673"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color w:val="000000"/>
                <w:sz w:val="18"/>
                <w:szCs w:val="18"/>
              </w:rPr>
              <w:t>II.6</w:t>
            </w:r>
          </w:p>
        </w:tc>
        <w:tc>
          <w:tcPr>
            <w:tcW w:w="1701" w:type="dxa"/>
            <w:noWrap/>
            <w:hideMark/>
          </w:tcPr>
          <w:p w14:paraId="17BE7ABD"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Error analysis of outstanding or deliberatively chosen observations</w:t>
            </w:r>
          </w:p>
        </w:tc>
        <w:tc>
          <w:tcPr>
            <w:tcW w:w="5529" w:type="dxa"/>
            <w:shd w:val="clear" w:color="auto" w:fill="E2EFD9"/>
            <w:noWrap/>
          </w:tcPr>
          <w:p w14:paraId="017759CA" w14:textId="77777777" w:rsidR="002416DC" w:rsidRPr="00BF2839" w:rsidRDefault="002416DC" w:rsidP="002416DC">
            <w:pPr>
              <w:numPr>
                <w:ilvl w:val="0"/>
                <w:numId w:val="1"/>
              </w:numPr>
              <w:spacing w:line="240" w:lineRule="auto"/>
              <w:ind w:left="414" w:hanging="357"/>
              <w:contextualSpacing/>
              <w:jc w:val="left"/>
              <w:rPr>
                <w:rFonts w:ascii="Calibri" w:eastAsia="Calibri" w:hAnsi="Calibri" w:cs="Calibri"/>
                <w:sz w:val="18"/>
                <w:szCs w:val="18"/>
              </w:rPr>
            </w:pPr>
            <w:r w:rsidRPr="00BF2839">
              <w:rPr>
                <w:rFonts w:ascii="Calibri" w:eastAsia="Calibri" w:hAnsi="Calibri" w:cs="Calibri"/>
                <w:sz w:val="18"/>
                <w:szCs w:val="18"/>
              </w:rPr>
              <w:t>Not provided</w:t>
            </w:r>
          </w:p>
        </w:tc>
        <w:tc>
          <w:tcPr>
            <w:tcW w:w="2693" w:type="dxa"/>
            <w:hideMark/>
          </w:tcPr>
          <w:p w14:paraId="5ABC458A"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 xml:space="preserve">Have I conducted error analysis to qualitatively evaluate the sources and types of errors associated with the measures? </w:t>
            </w:r>
          </w:p>
        </w:tc>
        <w:tc>
          <w:tcPr>
            <w:tcW w:w="1659" w:type="dxa"/>
            <w:noWrap/>
            <w:hideMark/>
          </w:tcPr>
          <w:p w14:paraId="03C4B0F4"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color w:val="000000"/>
                <w:sz w:val="18"/>
                <w:szCs w:val="18"/>
              </w:rPr>
              <w:t xml:space="preserve">Exploring the underlying causes of misclassifications by qualitatively screening </w:t>
            </w:r>
            <w:r w:rsidRPr="00BF2839">
              <w:rPr>
                <w:rFonts w:ascii="Calibri" w:eastAsia="Calibri" w:hAnsi="Calibri" w:cs="Calibri"/>
                <w:color w:val="000000"/>
                <w:sz w:val="18"/>
                <w:szCs w:val="18"/>
              </w:rPr>
              <w:lastRenderedPageBreak/>
              <w:t>misclassified examples</w:t>
            </w:r>
          </w:p>
        </w:tc>
        <w:tc>
          <w:tcPr>
            <w:tcW w:w="1534" w:type="dxa"/>
            <w:hideMark/>
          </w:tcPr>
          <w:p w14:paraId="2BC53C36"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color w:val="000000"/>
                <w:sz w:val="18"/>
                <w:szCs w:val="18"/>
              </w:rPr>
              <w:lastRenderedPageBreak/>
              <w:fldChar w:fldCharType="begin"/>
            </w:r>
            <w:r w:rsidRPr="00BF2839">
              <w:rPr>
                <w:rFonts w:ascii="Calibri" w:eastAsia="Calibri" w:hAnsi="Calibri" w:cs="Calibri"/>
                <w:color w:val="000000"/>
                <w:sz w:val="18"/>
                <w:szCs w:val="18"/>
              </w:rPr>
              <w:instrText xml:space="preserve"> ADDIN ZOTERO_ITEM CSL_CITATION {"citationID":"xonDkGiD","properties":{"formattedCitation":"(Wu et al., 2019)","plainCitation":"(Wu et al., 2019)","noteIndex":0},"citationItems":[{"id":2694,"uris":["http://zotero.org/users/9069824/items/9MH8JH9U"],"itemData":{"id":2694,"type":"paper-conference","abstract":"Though error analysis is crucial to understanding and improving NLP models, the common practice of manual, subjective categorization of a small sample of errors can yield biased and incomplete conclusions. This paper codifies model and task agnostic principles for informative error analysis, and presents Errudite, an interactive tool for better supporting this process. First, error groups should be precisely defined for reproducibility; Errudite supports this with an expressive domain-specific language. Second, to avoid spurious conclusions, a large set of instances should be analyzed, including both positive and negative examples; Errudite enables systematic grouping of relevant instances with filtering queries. Third, hypotheses about the cause of errors should be explicitly tested; Errudite supports this via automated counterfactual rewriting. We validate our approach with a user study, finding that Errudite (1) enables users to perform high quality and reproducible error analyses with less effort, (2) reveals substantial ambiguities in prior published error analyses practices, and (3) enhances the error analysis experience by allowing users to test and revise prior beliefs.","container-title":"Proceedings of the 57th Annual Meeting of the Association for Computational Linguistics","DOI":"10.18653/v1/P19-1073","event-place":"Florence, Italy","event-title":"ACL 2019","page":"747–763","publisher":"Association for Computational Linguistics","publisher-place":"Florence, Italy","source":"ACLWeb","title":"Errudite: Scalable, Reproducible, and Testable Error Analysis","title-short":"Errudite","URL":"https://aclanthology.org/P19-1073","author":[{"family":"Wu","given":"Tongshuang"},{"family":"Ribeiro","given":"Marco Tulio"},{"family":"Heer","given":"Jeffrey"},{"family":"Weld","given":"Daniel"}],"accessed":{"date-parts":[["2023",5,23]]},"issued":{"date-parts":[["2019",7]]}}}],"schema":"https://github.com/citation-style-language/schema/raw/master/csl-citation.json"} </w:instrText>
            </w:r>
            <w:r w:rsidRPr="00BF2839">
              <w:rPr>
                <w:rFonts w:ascii="Calibri" w:eastAsia="Calibri" w:hAnsi="Calibri" w:cs="Calibri"/>
                <w:color w:val="000000"/>
                <w:sz w:val="18"/>
                <w:szCs w:val="18"/>
              </w:rPr>
              <w:fldChar w:fldCharType="separate"/>
            </w:r>
            <w:r w:rsidRPr="00BF2839">
              <w:rPr>
                <w:rFonts w:ascii="Calibri" w:eastAsia="Calibri" w:hAnsi="Calibri" w:cs="Calibri"/>
                <w:sz w:val="18"/>
                <w:szCs w:val="18"/>
              </w:rPr>
              <w:t>(Wu et al., 2019)</w:t>
            </w:r>
            <w:r w:rsidRPr="00BF2839">
              <w:rPr>
                <w:rFonts w:ascii="Calibri" w:eastAsia="Calibri" w:hAnsi="Calibri" w:cs="Calibri"/>
                <w:color w:val="000000"/>
                <w:sz w:val="18"/>
                <w:szCs w:val="18"/>
              </w:rPr>
              <w:fldChar w:fldCharType="end"/>
            </w:r>
          </w:p>
        </w:tc>
      </w:tr>
      <w:tr w:rsidR="002416DC" w:rsidRPr="00BF2839" w14:paraId="02AA8617" w14:textId="77777777" w:rsidTr="007A69D9">
        <w:trPr>
          <w:trHeight w:val="20"/>
        </w:trPr>
        <w:tc>
          <w:tcPr>
            <w:tcW w:w="13678" w:type="dxa"/>
            <w:gridSpan w:val="6"/>
            <w:shd w:val="clear" w:color="auto" w:fill="7F7F7F"/>
            <w:noWrap/>
          </w:tcPr>
          <w:p w14:paraId="493B4A9F" w14:textId="77777777" w:rsidR="002416DC" w:rsidRPr="00BF2839" w:rsidRDefault="002416DC" w:rsidP="007A69D9">
            <w:pPr>
              <w:spacing w:line="240" w:lineRule="auto"/>
              <w:jc w:val="left"/>
              <w:rPr>
                <w:rFonts w:ascii="Calibri" w:eastAsia="Calibri" w:hAnsi="Calibri" w:cs="Calibri"/>
                <w:color w:val="FFFFFF"/>
                <w:sz w:val="18"/>
                <w:szCs w:val="18"/>
              </w:rPr>
            </w:pPr>
            <w:r w:rsidRPr="00BF2839">
              <w:rPr>
                <w:rFonts w:ascii="Calibri" w:eastAsia="Calibri" w:hAnsi="Calibri" w:cs="Calibri"/>
                <w:color w:val="FFFFFF"/>
                <w:sz w:val="18"/>
                <w:szCs w:val="18"/>
              </w:rPr>
              <w:t>Systematic Testing (context-specific)</w:t>
            </w:r>
          </w:p>
        </w:tc>
      </w:tr>
      <w:tr w:rsidR="002416DC" w:rsidRPr="00BF2839" w14:paraId="6159F816" w14:textId="77777777" w:rsidTr="007A69D9">
        <w:trPr>
          <w:trHeight w:val="20"/>
        </w:trPr>
        <w:tc>
          <w:tcPr>
            <w:tcW w:w="562" w:type="dxa"/>
            <w:noWrap/>
            <w:hideMark/>
          </w:tcPr>
          <w:p w14:paraId="62E6C90A"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color w:val="000000"/>
                <w:sz w:val="18"/>
                <w:szCs w:val="18"/>
              </w:rPr>
              <w:t>V.1</w:t>
            </w:r>
          </w:p>
        </w:tc>
        <w:tc>
          <w:tcPr>
            <w:tcW w:w="1701" w:type="dxa"/>
            <w:noWrap/>
            <w:hideMark/>
          </w:tcPr>
          <w:p w14:paraId="4ABB76AD"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Counterfactual tests</w:t>
            </w:r>
          </w:p>
        </w:tc>
        <w:tc>
          <w:tcPr>
            <w:tcW w:w="5529" w:type="dxa"/>
            <w:shd w:val="clear" w:color="auto" w:fill="E2EFD9"/>
            <w:noWrap/>
          </w:tcPr>
          <w:p w14:paraId="14C4A6DD" w14:textId="77777777" w:rsidR="002416DC" w:rsidRPr="00BF2839" w:rsidRDefault="002416DC" w:rsidP="002416DC">
            <w:pPr>
              <w:numPr>
                <w:ilvl w:val="0"/>
                <w:numId w:val="1"/>
              </w:numPr>
              <w:spacing w:line="240" w:lineRule="auto"/>
              <w:ind w:left="414" w:hanging="357"/>
              <w:contextualSpacing/>
              <w:jc w:val="left"/>
              <w:rPr>
                <w:rFonts w:ascii="Calibri" w:eastAsia="Calibri" w:hAnsi="Calibri" w:cs="Calibri"/>
                <w:sz w:val="18"/>
                <w:szCs w:val="18"/>
              </w:rPr>
            </w:pPr>
            <w:r w:rsidRPr="00BF2839">
              <w:rPr>
                <w:rFonts w:ascii="Calibri" w:eastAsia="Calibri" w:hAnsi="Calibri" w:cs="Calibri"/>
                <w:sz w:val="18"/>
                <w:szCs w:val="18"/>
              </w:rPr>
              <w:t>Conducting counterfactual tests; providing new training samples of counterfactual tests and displaying performance metrics (F1 score).</w:t>
            </w:r>
          </w:p>
        </w:tc>
        <w:tc>
          <w:tcPr>
            <w:tcW w:w="2693" w:type="dxa"/>
            <w:hideMark/>
          </w:tcPr>
          <w:p w14:paraId="574221DC"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 xml:space="preserve">Have I tested that my model is sensitive to meaningful changes in the text data? </w:t>
            </w:r>
          </w:p>
        </w:tc>
        <w:tc>
          <w:tcPr>
            <w:tcW w:w="1659" w:type="dxa"/>
            <w:noWrap/>
            <w:hideMark/>
          </w:tcPr>
          <w:p w14:paraId="1F19C9E5"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Evaluating performance metrics (i.e., F1) for new dataset of counterfactual examples</w:t>
            </w:r>
          </w:p>
        </w:tc>
        <w:tc>
          <w:tcPr>
            <w:tcW w:w="1534" w:type="dxa"/>
            <w:noWrap/>
            <w:hideMark/>
          </w:tcPr>
          <w:p w14:paraId="3B6308EB"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(Garg et al., 2019)</w:t>
            </w:r>
          </w:p>
        </w:tc>
      </w:tr>
      <w:tr w:rsidR="002416DC" w:rsidRPr="00BF2839" w14:paraId="754E2723" w14:textId="77777777" w:rsidTr="007A69D9">
        <w:trPr>
          <w:trHeight w:val="20"/>
        </w:trPr>
        <w:tc>
          <w:tcPr>
            <w:tcW w:w="562" w:type="dxa"/>
            <w:noWrap/>
          </w:tcPr>
          <w:p w14:paraId="538F403A"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color w:val="000000"/>
                <w:sz w:val="18"/>
                <w:szCs w:val="18"/>
              </w:rPr>
              <w:t>V.2</w:t>
            </w:r>
          </w:p>
        </w:tc>
        <w:tc>
          <w:tcPr>
            <w:tcW w:w="1701" w:type="dxa"/>
            <w:noWrap/>
          </w:tcPr>
          <w:p w14:paraId="399FE1EA"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Adversarial tests</w:t>
            </w:r>
          </w:p>
        </w:tc>
        <w:tc>
          <w:tcPr>
            <w:tcW w:w="5529" w:type="dxa"/>
            <w:shd w:val="clear" w:color="auto" w:fill="E2EFD9"/>
            <w:noWrap/>
          </w:tcPr>
          <w:p w14:paraId="45AA969D" w14:textId="77777777" w:rsidR="002416DC" w:rsidRPr="00BF2839" w:rsidRDefault="002416DC" w:rsidP="002416DC">
            <w:pPr>
              <w:numPr>
                <w:ilvl w:val="0"/>
                <w:numId w:val="1"/>
              </w:numPr>
              <w:spacing w:line="240" w:lineRule="auto"/>
              <w:ind w:left="414" w:hanging="357"/>
              <w:contextualSpacing/>
              <w:jc w:val="left"/>
              <w:rPr>
                <w:rFonts w:ascii="Calibri" w:eastAsia="Calibri" w:hAnsi="Calibri" w:cs="Calibri"/>
                <w:sz w:val="18"/>
                <w:szCs w:val="18"/>
              </w:rPr>
            </w:pPr>
            <w:r w:rsidRPr="00BF2839">
              <w:rPr>
                <w:rFonts w:ascii="Calibri" w:eastAsia="Calibri" w:hAnsi="Calibri" w:cs="Calibri"/>
                <w:sz w:val="18"/>
                <w:szCs w:val="18"/>
              </w:rPr>
              <w:t>Not provided</w:t>
            </w:r>
          </w:p>
        </w:tc>
        <w:tc>
          <w:tcPr>
            <w:tcW w:w="2693" w:type="dxa"/>
          </w:tcPr>
          <w:p w14:paraId="3C60DF40"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 xml:space="preserve">Have I tested that my model is resilient to slight perturbations in the text data? </w:t>
            </w:r>
          </w:p>
        </w:tc>
        <w:tc>
          <w:tcPr>
            <w:tcW w:w="1659" w:type="dxa"/>
            <w:noWrap/>
          </w:tcPr>
          <w:p w14:paraId="6B616866"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Evaluating performance metrics (i.e., F1) for new dataset of adversarial examples</w:t>
            </w:r>
          </w:p>
        </w:tc>
        <w:tc>
          <w:tcPr>
            <w:tcW w:w="1534" w:type="dxa"/>
            <w:noWrap/>
          </w:tcPr>
          <w:p w14:paraId="12EEFC35"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(Ribeiro et al., 2018)</w:t>
            </w:r>
          </w:p>
        </w:tc>
      </w:tr>
      <w:tr w:rsidR="002416DC" w:rsidRPr="00BF2839" w14:paraId="62205B4A" w14:textId="77777777" w:rsidTr="007A69D9">
        <w:trPr>
          <w:trHeight w:val="20"/>
        </w:trPr>
        <w:tc>
          <w:tcPr>
            <w:tcW w:w="562" w:type="dxa"/>
            <w:noWrap/>
          </w:tcPr>
          <w:p w14:paraId="52405829"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color w:val="000000"/>
                <w:sz w:val="18"/>
                <w:szCs w:val="18"/>
              </w:rPr>
              <w:t>V.3</w:t>
            </w:r>
          </w:p>
        </w:tc>
        <w:tc>
          <w:tcPr>
            <w:tcW w:w="1701" w:type="dxa"/>
            <w:noWrap/>
          </w:tcPr>
          <w:p w14:paraId="0982ECD9"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Discriminant tests</w:t>
            </w:r>
          </w:p>
        </w:tc>
        <w:tc>
          <w:tcPr>
            <w:tcW w:w="5529" w:type="dxa"/>
            <w:shd w:val="clear" w:color="auto" w:fill="E2EFD9"/>
            <w:noWrap/>
          </w:tcPr>
          <w:p w14:paraId="7EC4ED09" w14:textId="77777777" w:rsidR="002416DC" w:rsidRPr="00BF2839" w:rsidRDefault="002416DC" w:rsidP="002416DC">
            <w:pPr>
              <w:numPr>
                <w:ilvl w:val="0"/>
                <w:numId w:val="1"/>
              </w:numPr>
              <w:spacing w:line="240" w:lineRule="auto"/>
              <w:ind w:left="414" w:hanging="357"/>
              <w:contextualSpacing/>
              <w:jc w:val="left"/>
              <w:rPr>
                <w:rFonts w:ascii="Calibri" w:eastAsia="Calibri" w:hAnsi="Calibri" w:cs="Calibri"/>
                <w:sz w:val="18"/>
                <w:szCs w:val="18"/>
              </w:rPr>
            </w:pPr>
            <w:r w:rsidRPr="00BF2839">
              <w:rPr>
                <w:rFonts w:ascii="Calibri" w:eastAsia="Calibri" w:hAnsi="Calibri" w:cs="Calibri"/>
                <w:sz w:val="18"/>
                <w:szCs w:val="18"/>
              </w:rPr>
              <w:t>Not provided</w:t>
            </w:r>
          </w:p>
        </w:tc>
        <w:tc>
          <w:tcPr>
            <w:tcW w:w="2693" w:type="dxa"/>
          </w:tcPr>
          <w:p w14:paraId="63C678EA"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Have I tested that my model is able to distinguish between the construct of interest and similar, but unrelated concepts (e.g., and sexist language)?</w:t>
            </w:r>
          </w:p>
        </w:tc>
        <w:tc>
          <w:tcPr>
            <w:tcW w:w="1659" w:type="dxa"/>
            <w:noWrap/>
          </w:tcPr>
          <w:p w14:paraId="50199295"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Inspecting output scores for a sample of “discriminant” examples</w:t>
            </w:r>
          </w:p>
        </w:tc>
        <w:tc>
          <w:tcPr>
            <w:tcW w:w="1534" w:type="dxa"/>
            <w:noWrap/>
          </w:tcPr>
          <w:p w14:paraId="0019355A"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Fang et al. (2023)</w:t>
            </w:r>
          </w:p>
        </w:tc>
      </w:tr>
      <w:tr w:rsidR="002416DC" w:rsidRPr="00BF2839" w14:paraId="66585D70" w14:textId="77777777" w:rsidTr="007A69D9">
        <w:trPr>
          <w:trHeight w:val="20"/>
        </w:trPr>
        <w:tc>
          <w:tcPr>
            <w:tcW w:w="562" w:type="dxa"/>
            <w:noWrap/>
            <w:hideMark/>
          </w:tcPr>
          <w:p w14:paraId="0E5B1C6D"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color w:val="000000"/>
                <w:sz w:val="18"/>
                <w:szCs w:val="18"/>
              </w:rPr>
              <w:t>V.4</w:t>
            </w:r>
          </w:p>
        </w:tc>
        <w:tc>
          <w:tcPr>
            <w:tcW w:w="1701" w:type="dxa"/>
            <w:noWrap/>
            <w:hideMark/>
          </w:tcPr>
          <w:p w14:paraId="585E29FC"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Out of domain tests</w:t>
            </w:r>
          </w:p>
        </w:tc>
        <w:tc>
          <w:tcPr>
            <w:tcW w:w="5529" w:type="dxa"/>
            <w:shd w:val="clear" w:color="auto" w:fill="E2EFD9"/>
            <w:noWrap/>
          </w:tcPr>
          <w:p w14:paraId="2F7D7EB7" w14:textId="77777777" w:rsidR="002416DC" w:rsidRPr="00BF2839" w:rsidRDefault="002416DC" w:rsidP="002416DC">
            <w:pPr>
              <w:numPr>
                <w:ilvl w:val="0"/>
                <w:numId w:val="1"/>
              </w:numPr>
              <w:spacing w:line="240" w:lineRule="auto"/>
              <w:ind w:left="414" w:hanging="357"/>
              <w:contextualSpacing/>
              <w:jc w:val="left"/>
              <w:rPr>
                <w:rFonts w:ascii="Calibri" w:eastAsia="Calibri" w:hAnsi="Calibri" w:cs="Calibri"/>
                <w:sz w:val="18"/>
                <w:szCs w:val="18"/>
              </w:rPr>
            </w:pPr>
            <w:r w:rsidRPr="00BF2839">
              <w:rPr>
                <w:rFonts w:ascii="Calibri" w:eastAsia="Calibri" w:hAnsi="Calibri" w:cs="Calibri"/>
                <w:sz w:val="18"/>
                <w:szCs w:val="18"/>
              </w:rPr>
              <w:t>Not provided</w:t>
            </w:r>
          </w:p>
        </w:tc>
        <w:tc>
          <w:tcPr>
            <w:tcW w:w="2693" w:type="dxa"/>
            <w:hideMark/>
          </w:tcPr>
          <w:p w14:paraId="7C7307F8"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Have I tested that my model is able to generalize to out-of-domain examples? </w:t>
            </w:r>
          </w:p>
        </w:tc>
        <w:tc>
          <w:tcPr>
            <w:tcW w:w="1659" w:type="dxa"/>
            <w:noWrap/>
            <w:hideMark/>
          </w:tcPr>
          <w:p w14:paraId="6405BEF6"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Evaluating performance metrics (i.e., F1) for new dataset of out-of-domain examples</w:t>
            </w:r>
          </w:p>
        </w:tc>
        <w:tc>
          <w:tcPr>
            <w:tcW w:w="1534" w:type="dxa"/>
            <w:hideMark/>
          </w:tcPr>
          <w:p w14:paraId="4B7BC599" w14:textId="77777777" w:rsidR="002416DC" w:rsidRPr="00BF2839" w:rsidRDefault="002416DC" w:rsidP="007A69D9">
            <w:pPr>
              <w:spacing w:line="240" w:lineRule="auto"/>
              <w:jc w:val="left"/>
              <w:rPr>
                <w:rFonts w:ascii="Calibri" w:eastAsia="Calibri" w:hAnsi="Calibri" w:cs="Calibri"/>
                <w:sz w:val="18"/>
                <w:szCs w:val="18"/>
              </w:rPr>
            </w:pPr>
            <w:r w:rsidRPr="00BF2839">
              <w:rPr>
                <w:rFonts w:ascii="Calibri" w:eastAsia="Calibri" w:hAnsi="Calibri" w:cs="Calibri"/>
                <w:sz w:val="18"/>
                <w:szCs w:val="18"/>
              </w:rPr>
              <w:t>(Sen et al., 2022)</w:t>
            </w:r>
          </w:p>
        </w:tc>
      </w:tr>
    </w:tbl>
    <w:p w14:paraId="74CCEE99" w14:textId="77777777" w:rsidR="000630AD" w:rsidRDefault="000630AD"/>
    <w:sectPr w:rsidR="000630AD" w:rsidSect="002416DC">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46DD8"/>
    <w:multiLevelType w:val="hybridMultilevel"/>
    <w:tmpl w:val="7A3CC7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28338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DC"/>
    <w:rsid w:val="000630AD"/>
    <w:rsid w:val="000B004A"/>
    <w:rsid w:val="002416DC"/>
    <w:rsid w:val="002C7642"/>
    <w:rsid w:val="00331AF8"/>
    <w:rsid w:val="005B19A7"/>
    <w:rsid w:val="00AE4522"/>
    <w:rsid w:val="00BA4D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FEA8"/>
  <w15:chartTrackingRefBased/>
  <w15:docId w15:val="{2B087491-CC59-4424-8116-B12FB6AF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6DC"/>
    <w:pPr>
      <w:spacing w:line="480" w:lineRule="auto"/>
      <w:jc w:val="both"/>
    </w:pPr>
    <w:rPr>
      <w:rFonts w:ascii="Times New Roman" w:hAnsi="Times New Roman"/>
      <w:kern w:val="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16DC"/>
    <w:pPr>
      <w:spacing w:after="0" w:line="240" w:lineRule="auto"/>
    </w:pPr>
    <w:rPr>
      <w:kern w:val="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767</Words>
  <Characters>4839</Characters>
  <Application>Microsoft Office Word</Application>
  <DocSecurity>0</DocSecurity>
  <Lines>40</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1</cp:revision>
  <dcterms:created xsi:type="dcterms:W3CDTF">2024-09-30T12:21:00Z</dcterms:created>
  <dcterms:modified xsi:type="dcterms:W3CDTF">2024-09-30T12:22:00Z</dcterms:modified>
</cp:coreProperties>
</file>