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701"/>
        <w:gridCol w:w="5529"/>
        <w:gridCol w:w="2693"/>
        <w:gridCol w:w="1659"/>
        <w:gridCol w:w="1534"/>
      </w:tblGrid>
      <w:tr w:rsidR="006834BC" w:rsidRPr="00BF2839" w14:paraId="46C2A7B4" w14:textId="77777777" w:rsidTr="007A69D9">
        <w:trPr>
          <w:trHeight w:val="20"/>
        </w:trPr>
        <w:tc>
          <w:tcPr>
            <w:tcW w:w="562" w:type="dxa"/>
            <w:shd w:val="clear" w:color="auto" w:fill="000000"/>
            <w:noWrap/>
          </w:tcPr>
          <w:p w14:paraId="24723B47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000000"/>
            <w:noWrap/>
          </w:tcPr>
          <w:p w14:paraId="4D58DE14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Validation Step</w:t>
            </w:r>
          </w:p>
        </w:tc>
        <w:tc>
          <w:tcPr>
            <w:tcW w:w="5529" w:type="dxa"/>
            <w:shd w:val="clear" w:color="auto" w:fill="000000"/>
            <w:noWrap/>
          </w:tcPr>
          <w:p w14:paraId="654C8120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  <w:tc>
          <w:tcPr>
            <w:tcW w:w="2693" w:type="dxa"/>
            <w:shd w:val="clear" w:color="auto" w:fill="000000"/>
          </w:tcPr>
          <w:p w14:paraId="43029CFD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Considerations</w:t>
            </w:r>
          </w:p>
        </w:tc>
        <w:tc>
          <w:tcPr>
            <w:tcW w:w="1659" w:type="dxa"/>
            <w:shd w:val="clear" w:color="auto" w:fill="000000"/>
            <w:noWrap/>
          </w:tcPr>
          <w:p w14:paraId="564D731F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Performance Criteria</w:t>
            </w:r>
          </w:p>
        </w:tc>
        <w:tc>
          <w:tcPr>
            <w:tcW w:w="1534" w:type="dxa"/>
            <w:shd w:val="clear" w:color="auto" w:fill="000000"/>
          </w:tcPr>
          <w:p w14:paraId="74464499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Source / References</w:t>
            </w:r>
          </w:p>
        </w:tc>
      </w:tr>
      <w:tr w:rsidR="006834BC" w:rsidRPr="00BF2839" w14:paraId="3FCE65CB" w14:textId="77777777" w:rsidTr="007A69D9">
        <w:trPr>
          <w:trHeight w:val="20"/>
        </w:trPr>
        <w:tc>
          <w:tcPr>
            <w:tcW w:w="13678" w:type="dxa"/>
            <w:gridSpan w:val="6"/>
            <w:shd w:val="clear" w:color="auto" w:fill="7F7F7F"/>
            <w:noWrap/>
          </w:tcPr>
          <w:p w14:paraId="34A883A0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Construct Definition and Operationalization</w:t>
            </w:r>
          </w:p>
        </w:tc>
      </w:tr>
      <w:tr w:rsidR="006834BC" w:rsidRPr="00BF2839" w14:paraId="30E1C714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6C240053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  <w:lang w:val="de-DE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I.1</w:t>
            </w:r>
          </w:p>
        </w:tc>
        <w:tc>
          <w:tcPr>
            <w:tcW w:w="1701" w:type="dxa"/>
            <w:noWrap/>
            <w:hideMark/>
          </w:tcPr>
          <w:p w14:paraId="3C2D595A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Documentation of the conceptual background</w:t>
            </w:r>
          </w:p>
        </w:tc>
        <w:tc>
          <w:tcPr>
            <w:tcW w:w="5529" w:type="dxa"/>
            <w:shd w:val="clear" w:color="auto" w:fill="E2EFD9"/>
            <w:noWrap/>
          </w:tcPr>
          <w:p w14:paraId="32C9AC6F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Reference to existing definitions for sexism</w:t>
            </w:r>
          </w:p>
          <w:p w14:paraId="7DE8F6E3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Reference to previous attempts to measures sexism (misogyny, benevolent vs. hostile sexism, etc.)</w:t>
            </w:r>
          </w:p>
          <w:p w14:paraId="6D545720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Discussion of implications of definitional unclarity </w:t>
            </w:r>
          </w:p>
          <w:p w14:paraId="579F5FC8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Reflection on previous models capturing spurious artifacts of the datasets instead of sexist language.</w:t>
            </w:r>
          </w:p>
          <w:p w14:paraId="182A70EC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Systematic engagement with survey scales to measures sexist language.</w:t>
            </w:r>
          </w:p>
          <w:p w14:paraId="2F3ACB7A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Considerations of sexist phrasing (not only content), i.e., offensive language (no explanation how this decision might relate to literature)</w:t>
            </w:r>
          </w:p>
        </w:tc>
        <w:tc>
          <w:tcPr>
            <w:tcW w:w="2693" w:type="dxa"/>
            <w:hideMark/>
          </w:tcPr>
          <w:p w14:paraId="7D9CD491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Have I conducted a literature review or consulted with domain experts to gain a sufficient understanding of conceptual background of the construct?</w:t>
            </w:r>
          </w:p>
        </w:tc>
        <w:tc>
          <w:tcPr>
            <w:tcW w:w="1659" w:type="dxa"/>
            <w:noWrap/>
            <w:hideMark/>
          </w:tcPr>
          <w:p w14:paraId="0493C94C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Summarizing existing literature on the conceptual background of the construct </w:t>
            </w:r>
          </w:p>
        </w:tc>
        <w:tc>
          <w:tcPr>
            <w:tcW w:w="1534" w:type="dxa"/>
            <w:hideMark/>
          </w:tcPr>
          <w:p w14:paraId="349E1D96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Krippendorf (2018)</w:t>
            </w:r>
          </w:p>
        </w:tc>
      </w:tr>
      <w:tr w:rsidR="006834BC" w:rsidRPr="00BF2839" w14:paraId="389D2BEE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609F1DF5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I.2</w:t>
            </w:r>
          </w:p>
        </w:tc>
        <w:tc>
          <w:tcPr>
            <w:tcW w:w="1701" w:type="dxa"/>
            <w:noWrap/>
            <w:hideMark/>
          </w:tcPr>
          <w:p w14:paraId="534D3C16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Justification of the operationalization</w:t>
            </w:r>
          </w:p>
        </w:tc>
        <w:tc>
          <w:tcPr>
            <w:tcW w:w="5529" w:type="dxa"/>
            <w:shd w:val="clear" w:color="auto" w:fill="E2EFD9"/>
            <w:noWrap/>
          </w:tcPr>
          <w:p w14:paraId="5506EA0A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Development of a detailed codebook based on four dimensions identified in the psychological literature.</w:t>
            </w:r>
          </w:p>
          <w:p w14:paraId="054D5781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Discussion of coding inconsistencies + Adaption of the coding instructions</w:t>
            </w:r>
          </w:p>
        </w:tc>
        <w:tc>
          <w:tcPr>
            <w:tcW w:w="2693" w:type="dxa"/>
            <w:hideMark/>
          </w:tcPr>
          <w:p w14:paraId="0322A97D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Have I sufficiently explained how the construct should manifest itself in the textual data? Have I documented my operationalization in a codebook? </w:t>
            </w:r>
          </w:p>
        </w:tc>
        <w:tc>
          <w:tcPr>
            <w:tcW w:w="1659" w:type="dxa"/>
            <w:noWrap/>
            <w:hideMark/>
          </w:tcPr>
          <w:p w14:paraId="63CCC7AC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Providing definition and conceptualization of the construct  </w:t>
            </w:r>
          </w:p>
        </w:tc>
        <w:tc>
          <w:tcPr>
            <w:tcW w:w="1534" w:type="dxa"/>
            <w:noWrap/>
            <w:hideMark/>
          </w:tcPr>
          <w:p w14:paraId="4214F238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Krippendorf (2018)</w:t>
            </w:r>
          </w:p>
        </w:tc>
      </w:tr>
      <w:tr w:rsidR="006834BC" w:rsidRPr="00BF2839" w14:paraId="3E66AF71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00AB1E49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I.3</w:t>
            </w:r>
          </w:p>
        </w:tc>
        <w:tc>
          <w:tcPr>
            <w:tcW w:w="1701" w:type="dxa"/>
            <w:noWrap/>
            <w:hideMark/>
          </w:tcPr>
          <w:p w14:paraId="3FB57B4F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Manual Precoding</w:t>
            </w:r>
          </w:p>
        </w:tc>
        <w:tc>
          <w:tcPr>
            <w:tcW w:w="5529" w:type="dxa"/>
            <w:shd w:val="clear" w:color="auto" w:fill="E2EFD9"/>
            <w:noWrap/>
          </w:tcPr>
          <w:p w14:paraId="304866A9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Test of the codebook using 5 MTURKERS (86% agreement for majority verdict (at least 3 out of 5 agreement) on the survey scales</w:t>
            </w:r>
          </w:p>
        </w:tc>
        <w:tc>
          <w:tcPr>
            <w:tcW w:w="2693" w:type="dxa"/>
            <w:hideMark/>
          </w:tcPr>
          <w:p w14:paraId="649721FB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Have I reached sufficient interrater agreement for a subsample of the textual data? Have I ensured that the construct can be detected in the textual data? Have I outlined my rules of coding uncertainty across coders?</w:t>
            </w:r>
          </w:p>
        </w:tc>
        <w:tc>
          <w:tcPr>
            <w:tcW w:w="1659" w:type="dxa"/>
            <w:noWrap/>
            <w:hideMark/>
          </w:tcPr>
          <w:p w14:paraId="14FF8A0E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Reaching sufficient interrater agreement (e.g., Krippendorff’s alpha α)</w:t>
            </w:r>
          </w:p>
        </w:tc>
        <w:tc>
          <w:tcPr>
            <w:tcW w:w="1534" w:type="dxa"/>
            <w:noWrap/>
            <w:hideMark/>
          </w:tcPr>
          <w:p w14:paraId="2A5FF5D5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Krippendorf (2018), Plank (2022)</w:t>
            </w:r>
          </w:p>
        </w:tc>
      </w:tr>
      <w:tr w:rsidR="006834BC" w:rsidRPr="00BF2839" w14:paraId="3D07C815" w14:textId="77777777" w:rsidTr="007A69D9">
        <w:trPr>
          <w:trHeight w:val="20"/>
        </w:trPr>
        <w:tc>
          <w:tcPr>
            <w:tcW w:w="13678" w:type="dxa"/>
            <w:gridSpan w:val="6"/>
            <w:shd w:val="clear" w:color="auto" w:fill="7F7F7F"/>
            <w:noWrap/>
          </w:tcPr>
          <w:p w14:paraId="04654B56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BF2839"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Design Decisions</w:t>
            </w:r>
          </w:p>
        </w:tc>
      </w:tr>
      <w:tr w:rsidR="006834BC" w:rsidRPr="00BF2839" w14:paraId="1D0CBEF6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6E939D0D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I.4</w:t>
            </w:r>
          </w:p>
        </w:tc>
        <w:tc>
          <w:tcPr>
            <w:tcW w:w="1701" w:type="dxa"/>
            <w:noWrap/>
            <w:hideMark/>
          </w:tcPr>
          <w:p w14:paraId="2FFCEA3E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Justification of data collection decisions </w:t>
            </w:r>
          </w:p>
        </w:tc>
        <w:tc>
          <w:tcPr>
            <w:tcW w:w="5529" w:type="dxa"/>
            <w:shd w:val="clear" w:color="auto" w:fill="E2EFD9"/>
            <w:noWrap/>
          </w:tcPr>
          <w:p w14:paraId="14B3235E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Combination of different data sources with different characteristics</w:t>
            </w:r>
          </w:p>
          <w:p w14:paraId="376094A2" w14:textId="77777777" w:rsidR="006834BC" w:rsidRPr="00BF2839" w:rsidRDefault="006834BC" w:rsidP="006834BC">
            <w:pPr>
              <w:numPr>
                <w:ilvl w:val="1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Scale items from psychological scales </w:t>
            </w:r>
          </w:p>
          <w:p w14:paraId="0F32C945" w14:textId="77777777" w:rsidR="006834BC" w:rsidRPr="00BF2839" w:rsidRDefault="006834BC" w:rsidP="006834BC">
            <w:pPr>
              <w:numPr>
                <w:ilvl w:val="1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Twitter data collected by keywords and human-annotated.</w:t>
            </w:r>
          </w:p>
          <w:p w14:paraId="2A601B4F" w14:textId="77777777" w:rsidR="006834BC" w:rsidRPr="00BF2839" w:rsidRDefault="006834BC" w:rsidP="006834BC">
            <w:pPr>
              <w:numPr>
                <w:ilvl w:val="1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Twitter data collected by “call me sexist but” phrase (quite experimental approach)</w:t>
            </w:r>
          </w:p>
          <w:p w14:paraId="440464DD" w14:textId="77777777" w:rsidR="006834BC" w:rsidRPr="00BF2839" w:rsidRDefault="006834BC" w:rsidP="006834BC">
            <w:pPr>
              <w:numPr>
                <w:ilvl w:val="1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Creation of adversarial examples (“crowd workers to generate adversarial examples, i.e., examples that are a valid input for a machine learning model, strategically synthesized to put the model to test”)</w:t>
            </w:r>
          </w:p>
          <w:p w14:paraId="779E50D7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Discussion on the features of the annotated datasets</w:t>
            </w:r>
          </w:p>
        </w:tc>
        <w:tc>
          <w:tcPr>
            <w:tcW w:w="2693" w:type="dxa"/>
            <w:hideMark/>
          </w:tcPr>
          <w:p w14:paraId="0F905127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Have I selected a dataset that is representative and relevant to the research question and population of interest? Have I justified the data selection decisions (e.g., using keywords)? Have I assessed the quality and completeness of the dataset and checked for potential biases or inconsistencies?</w:t>
            </w:r>
          </w:p>
        </w:tc>
        <w:tc>
          <w:tcPr>
            <w:tcW w:w="1659" w:type="dxa"/>
            <w:noWrap/>
            <w:hideMark/>
          </w:tcPr>
          <w:p w14:paraId="2E860130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Outlining the rationale behind data selection / collection decisions; Documenting potential limitations and data quality issues</w:t>
            </w:r>
          </w:p>
        </w:tc>
        <w:tc>
          <w:tcPr>
            <w:tcW w:w="1534" w:type="dxa"/>
            <w:hideMark/>
          </w:tcPr>
          <w:p w14:paraId="65E854DE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Krippendorf (2018)</w:t>
            </w:r>
          </w:p>
        </w:tc>
      </w:tr>
      <w:tr w:rsidR="006834BC" w:rsidRPr="00BF2839" w14:paraId="29BCD87E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0D06B5F1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lastRenderedPageBreak/>
              <w:t>I.5</w:t>
            </w:r>
          </w:p>
        </w:tc>
        <w:tc>
          <w:tcPr>
            <w:tcW w:w="1701" w:type="dxa"/>
            <w:noWrap/>
            <w:hideMark/>
          </w:tcPr>
          <w:p w14:paraId="557E9878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Justification of method choice</w:t>
            </w:r>
          </w:p>
        </w:tc>
        <w:tc>
          <w:tcPr>
            <w:tcW w:w="5529" w:type="dxa"/>
            <w:shd w:val="clear" w:color="auto" w:fill="E2EFD9"/>
            <w:noWrap/>
          </w:tcPr>
          <w:p w14:paraId="74AC1D17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Application of different models with increasing complexity (Logit/CNN/Bert) including state of the art methods</w:t>
            </w:r>
          </w:p>
          <w:p w14:paraId="09E4F1F8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Systematic Comparison of these methods</w:t>
            </w:r>
          </w:p>
        </w:tc>
        <w:tc>
          <w:tcPr>
            <w:tcW w:w="2693" w:type="dxa"/>
            <w:hideMark/>
          </w:tcPr>
          <w:p w14:paraId="2F237F40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Have I selected the appropriate type of method based on the operationalization of the construct and data characteristics? Have I justified the concrete selection of a particular model? </w:t>
            </w:r>
          </w:p>
        </w:tc>
        <w:tc>
          <w:tcPr>
            <w:tcW w:w="1659" w:type="dxa"/>
            <w:noWrap/>
            <w:hideMark/>
          </w:tcPr>
          <w:p w14:paraId="7FD59103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Outlining the rationale behind method selection; Documenting potential limitations in comparison to alternative methods</w:t>
            </w:r>
          </w:p>
        </w:tc>
        <w:tc>
          <w:tcPr>
            <w:tcW w:w="1534" w:type="dxa"/>
            <w:hideMark/>
          </w:tcPr>
          <w:p w14:paraId="3F292D54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Grimmer et al. (2022)</w:t>
            </w:r>
          </w:p>
        </w:tc>
      </w:tr>
      <w:tr w:rsidR="006834BC" w:rsidRPr="00BF2839" w14:paraId="48105664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4CCA1F9B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I.6</w:t>
            </w:r>
          </w:p>
        </w:tc>
        <w:tc>
          <w:tcPr>
            <w:tcW w:w="1701" w:type="dxa"/>
            <w:noWrap/>
            <w:hideMark/>
          </w:tcPr>
          <w:p w14:paraId="012B623E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Justification of the level of analysis</w:t>
            </w:r>
          </w:p>
        </w:tc>
        <w:tc>
          <w:tcPr>
            <w:tcW w:w="5529" w:type="dxa"/>
            <w:shd w:val="clear" w:color="auto" w:fill="E2EFD9"/>
            <w:noWrap/>
          </w:tcPr>
          <w:p w14:paraId="78648B55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Not explicitly mentioned, but the focus on the sentence level (based on the survey scales) appears plausible </w:t>
            </w:r>
            <w:proofErr w:type="gramStart"/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in regard to</w:t>
            </w:r>
            <w:proofErr w:type="gramEnd"/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 the literature.</w:t>
            </w:r>
          </w:p>
        </w:tc>
        <w:tc>
          <w:tcPr>
            <w:tcW w:w="2693" w:type="dxa"/>
            <w:hideMark/>
          </w:tcPr>
          <w:p w14:paraId="44423F87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Have I selected the appropriate level of analysis? Have I considered potential problems when aggregating measures from lower to higher levels (e.g., sentence to paragraph level)?</w:t>
            </w:r>
          </w:p>
        </w:tc>
        <w:tc>
          <w:tcPr>
            <w:tcW w:w="1659" w:type="dxa"/>
            <w:noWrap/>
            <w:hideMark/>
          </w:tcPr>
          <w:p w14:paraId="3C8C08F7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Outline the rationale behind the selected level of analysis (e.g., token, sentence, or paragraph level). </w:t>
            </w:r>
          </w:p>
        </w:tc>
        <w:tc>
          <w:tcPr>
            <w:tcW w:w="1534" w:type="dxa"/>
            <w:noWrap/>
            <w:hideMark/>
          </w:tcPr>
          <w:p w14:paraId="6340CD49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Jankowski &amp; Huber (2022)</w:t>
            </w:r>
          </w:p>
        </w:tc>
      </w:tr>
      <w:tr w:rsidR="006834BC" w:rsidRPr="00BF2839" w14:paraId="2B9CAA7F" w14:textId="77777777" w:rsidTr="007A69D9">
        <w:trPr>
          <w:trHeight w:val="20"/>
        </w:trPr>
        <w:tc>
          <w:tcPr>
            <w:tcW w:w="562" w:type="dxa"/>
            <w:noWrap/>
            <w:hideMark/>
          </w:tcPr>
          <w:p w14:paraId="35CF113F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I.7</w:t>
            </w:r>
          </w:p>
        </w:tc>
        <w:tc>
          <w:tcPr>
            <w:tcW w:w="1701" w:type="dxa"/>
            <w:noWrap/>
            <w:hideMark/>
          </w:tcPr>
          <w:p w14:paraId="63D56C56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Justification of preprocessing decisions</w:t>
            </w:r>
          </w:p>
        </w:tc>
        <w:tc>
          <w:tcPr>
            <w:tcW w:w="5529" w:type="dxa"/>
            <w:shd w:val="clear" w:color="auto" w:fill="E2EFD9"/>
            <w:noWrap/>
          </w:tcPr>
          <w:p w14:paraId="0DA9FFE7" w14:textId="77777777" w:rsidR="006834BC" w:rsidRPr="00BF2839" w:rsidRDefault="006834BC" w:rsidP="006834BC">
            <w:pPr>
              <w:numPr>
                <w:ilvl w:val="0"/>
                <w:numId w:val="1"/>
              </w:numPr>
              <w:spacing w:line="240" w:lineRule="auto"/>
              <w:ind w:left="414" w:hanging="357"/>
              <w:contextualSpacing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Only for the Logit model, a short reference to the adoption of preprocessing decisions </w:t>
            </w:r>
            <w:proofErr w:type="gramStart"/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similar to</w:t>
            </w:r>
            <w:proofErr w:type="gramEnd"/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 xml:space="preserve"> Jha and Mamidi is provided.</w:t>
            </w:r>
          </w:p>
        </w:tc>
        <w:tc>
          <w:tcPr>
            <w:tcW w:w="2693" w:type="dxa"/>
            <w:hideMark/>
          </w:tcPr>
          <w:p w14:paraId="4DCB0088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Have I justified relevant changes to the text prior to the analysis, such as removing certain words or phrases?</w:t>
            </w:r>
          </w:p>
        </w:tc>
        <w:tc>
          <w:tcPr>
            <w:tcW w:w="1659" w:type="dxa"/>
            <w:noWrap/>
            <w:hideMark/>
          </w:tcPr>
          <w:p w14:paraId="7FE04369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Outlining the rationale behind preprocessing decisions</w:t>
            </w:r>
          </w:p>
        </w:tc>
        <w:tc>
          <w:tcPr>
            <w:tcW w:w="1534" w:type="dxa"/>
            <w:hideMark/>
          </w:tcPr>
          <w:p w14:paraId="59870376" w14:textId="77777777" w:rsidR="006834BC" w:rsidRPr="00BF2839" w:rsidRDefault="006834BC" w:rsidP="007A69D9">
            <w:pPr>
              <w:spacing w:line="240" w:lineRule="auto"/>
              <w:jc w:val="lef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BF2839">
              <w:rPr>
                <w:rFonts w:ascii="Calibri" w:eastAsia="Calibri" w:hAnsi="Calibri" w:cs="Times New Roman"/>
                <w:sz w:val="18"/>
                <w:szCs w:val="18"/>
              </w:rPr>
              <w:t>Grimmer et al. (2022)</w:t>
            </w:r>
          </w:p>
        </w:tc>
      </w:tr>
    </w:tbl>
    <w:p w14:paraId="74CCEE99" w14:textId="77777777" w:rsidR="000630AD" w:rsidRPr="006834BC" w:rsidRDefault="000630AD" w:rsidP="006834BC"/>
    <w:sectPr w:rsidR="000630AD" w:rsidRPr="006834BC" w:rsidSect="002416D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DD8"/>
    <w:multiLevelType w:val="hybridMultilevel"/>
    <w:tmpl w:val="7A3CC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33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C"/>
    <w:rsid w:val="000630AD"/>
    <w:rsid w:val="000B004A"/>
    <w:rsid w:val="002416DC"/>
    <w:rsid w:val="002C7642"/>
    <w:rsid w:val="00331AF8"/>
    <w:rsid w:val="005B19A7"/>
    <w:rsid w:val="006834BC"/>
    <w:rsid w:val="00AE4522"/>
    <w:rsid w:val="00BA4DC4"/>
    <w:rsid w:val="00F3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FEA8"/>
  <w15:chartTrackingRefBased/>
  <w15:docId w15:val="{2B087491-CC59-4424-8116-B12FB6AF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DC"/>
    <w:pPr>
      <w:spacing w:line="480" w:lineRule="auto"/>
      <w:jc w:val="both"/>
    </w:pPr>
    <w:rPr>
      <w:rFonts w:ascii="Times New Roman" w:hAnsi="Times New Roman"/>
      <w:kern w:val="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6DC"/>
    <w:pPr>
      <w:spacing w:after="0" w:line="240" w:lineRule="auto"/>
    </w:pPr>
    <w:rPr>
      <w:kern w:val="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Birkenmaier, Lukas</dc:creator>
  <cp:keywords/>
  <dc:description/>
  <cp:lastModifiedBy>Birkenmaier, Lukas</cp:lastModifiedBy>
  <cp:revision>3</cp:revision>
  <dcterms:created xsi:type="dcterms:W3CDTF">2024-09-30T12:22:00Z</dcterms:created>
  <dcterms:modified xsi:type="dcterms:W3CDTF">2024-09-30T12:23:00Z</dcterms:modified>
</cp:coreProperties>
</file>