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32"/>
          <w:szCs w:val="32"/>
        </w:rPr>
        <w:t xml:space="preserve">Interviewprotokoll 02</w:t>
      </w:r>
    </w:p>
    <w:p>
      <w:pPr>
        <w:spacing w:after="240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hostwise · Vermieter-Interview zur Validierung von Problem und Lösung</w:t>
      </w:r>
    </w:p>
    <w:tbl>
      <w:tblPr>
        <w:tblW w:type="dxa" w:w="9026"/>
        <w:tblBorders>
          <w:top w:val="single" w:color="BFBFBF" w:sz="4"/>
          <w:left w:val="none" w:color="FFFFFF" w:sz="0"/>
          <w:bottom w:val="single" w:color="BFBFBF" w:sz="4"/>
          <w:right w:val="none" w:color="FFFFFF" w:sz="0"/>
          <w:insideH w:val="single" w:color="BFBFBF" w:sz="4"/>
          <w:insideV w:val="none" w:color="FFFFFF" w:sz="0"/>
        </w:tblBorders>
      </w:tblPr>
      <w:tblGrid>
        <w:gridCol w:w="2300"/>
        <w:gridCol w:w="6726"/>
      </w:tblGrid>
      <w:tr>
        <w:tc>
          <w:tcPr>
            <w:tcW w:type="dxa" w:w="230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Interviewer</w:t>
            </w:r>
          </w:p>
        </w:tc>
        <w:tc>
          <w:tcPr>
            <w:tcW w:type="dxa" w:w="6726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Lukas</w:t>
            </w:r>
          </w:p>
        </w:tc>
      </w:tr>
      <w:tr>
        <w:tc>
          <w:tcPr>
            <w:tcW w:type="dxa" w:w="230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Gesprächspartner</w:t>
            </w:r>
          </w:p>
        </w:tc>
        <w:tc>
          <w:tcPr>
            <w:tcW w:type="dxa" w:w="6726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Thomas, 47, Ingenieur aus Berlin</w:t>
            </w:r>
          </w:p>
        </w:tc>
      </w:tr>
      <w:tr>
        <w:tc>
          <w:tcPr>
            <w:tcW w:type="dxa" w:w="230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Persona</w:t>
            </w:r>
          </w:p>
        </w:tc>
        <w:tc>
          <w:tcPr>
            <w:tcW w:type="dxa" w:w="6726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Der Kapitalanleger</w:t>
            </w:r>
          </w:p>
        </w:tc>
      </w:tr>
      <w:tr>
        <w:tc>
          <w:tcPr>
            <w:tcW w:type="dxa" w:w="230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Objekt</w:t>
            </w:r>
          </w:p>
        </w:tc>
        <w:tc>
          <w:tcPr>
            <w:tcW w:type="dxa" w:w="6726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Ferienwohnung in Heringsdorf (Usedom), vermietet über Airbnb und Booking.com</w:t>
            </w:r>
          </w:p>
        </w:tc>
      </w:tr>
      <w:tr>
        <w:tc>
          <w:tcPr>
            <w:tcW w:type="dxa" w:w="230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Format</w:t>
            </w:r>
          </w:p>
        </w:tc>
        <w:tc>
          <w:tcPr>
            <w:tcW w:type="dxa" w:w="6726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Telefonat, ca. 20 Minuten</w:t>
            </w:r>
          </w:p>
        </w:tc>
      </w:tr>
      <w:tr>
        <w:tc>
          <w:tcPr>
            <w:tcW w:type="dxa" w:w="230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Kontaktweg</w:t>
            </w:r>
          </w:p>
        </w:tc>
        <w:tc>
          <w:tcPr>
            <w:tcW w:type="dxa" w:w="6726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Facebook-Gruppe für Ferienwohnungs-Vermieter</w:t>
            </w:r>
          </w:p>
        </w:tc>
      </w:tr>
      <w:tr>
        <w:tc>
          <w:tcPr>
            <w:tcW w:type="dxa" w:w="2300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2"/>
                <w:szCs w:val="22"/>
              </w:rPr>
              <w:t xml:space="preserve">Methodik</w:t>
            </w:r>
          </w:p>
        </w:tc>
        <w:tc>
          <w:tcPr>
            <w:tcW w:type="dxa" w:w="6726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Simuliertes Interview auf Basis des Gesprächsleitfadens</w:t>
            </w:r>
          </w:p>
        </w:tc>
      </w:tr>
    </w:tbl>
    <w:p>
      <w:pPr>
        <w:spacing w:after="160" w:before="36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Gesprächsverlauf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Lukas: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Erzählen Sie kurz von Ihrer Wohnung.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Thomas: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55 Quadratmeter in Heringsdorf auf Usedom, 2022 gekauft, zu 80 Prozent finanziert. Ich vermiete über Airbnb und Booking, beide Kalender laufen über Smoobu.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Lukas: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Wie sind Sie auf Ihre Preise gekommen?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Thomas: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Ich habe mir beim Kauf 20 Vergleichsobjekte in eine Excel-Tabelle geschrieben. Daraus kamen 140 Euro in der Hauptsaison und 80 außerhalb. Das war vor drei Jahren. Seitdem habe ich vielleicht zweimal nachgeschaut.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Lukas: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Wie läuft es?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Thomas: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Juni bis September voll. Oktober bis März kommen vielleicht 25 Prozent Auslastung zusammen. Nach Zinsen, Reinigung und Gebühren bleiben mir rund 2 Prozent Rendite. Ich hatte mit 4 gerechnet.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Lukas: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Was hat Sie am meisten geärgert?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Thomas: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Dass ich nicht weiß, woran es liegt. Ist der Preis zu hoch? Sind die Fotos schlecht? Fehlt eine Sauna? Ich bin Ingenieur, ich will eine Ursache, nicht ein Gefühl.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Lukas: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Haben Sie schon Tools ausprobiert?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Thomas: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Smoobu hat ein Dynamic-Pricing-Modul, 12,99 im Monat. Das habe ich zwei Monate getestet. Es hat die Preise ständig geändert, aber nie erklärt, warum. Das habe ich wieder abgeschaltet.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Lukas: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(zeigt Beispiel-Report) Was davon würden Sie sofort umsetzen?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Thomas: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Die Ertragslücke in Euro gefällt mir, aber ich will den Rechenweg sehen. Welche Vergleichsobjekte, welcher Zeitraum? Wenn das stimmt, würde ich die Maßnahmen nach Hebel abarbeiten. Die Nebensaison-Empfehlungen sind für mich das Wichtigste.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Lukas: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Was wäre Ihnen das wert?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Thomas: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Wenn Sie mir glaubhaft zeigen, dass 3.000 Euro im Jahr liegen bleiben: 149 Euro sofort. Das Monitoring für 39 Euro im Monat müsste sich aber jedes Jahr neu beweisen. Vielleicht lieber 99 Euro pro Jahr, vor jeder Saison einmal.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Lukas: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Und eine KI statt eines Beraters?</w:t>
      </w:r>
    </w:p>
    <w:p>
      <w:pPr>
        <w:spacing w:after="20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Thomas: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Ist mir egal, solange die Daten stimmen. Ehrlich gesagt vertraue ich einer Rechnung mehr als einem Berater, der mir etwas verkaufen will.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222222"/>
          <w:sz w:val="26"/>
          <w:szCs w:val="26"/>
        </w:rPr>
        <w:t xml:space="preserve">Erkenntnisse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Transparenz ist der Kaufgrund: Vergleichsobjekte und Rechenweg gehören in den Report, nicht nur das Ergebnis.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Bestehende Dynamic-Pricing-Tools scheitern bei ihm an fehlender Erklärung. Das ist eine Lücke für hostwise.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Die Nebensaison ist sein größter Hebel und sollte im Report einen eigenen Abschnitt bekommen.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149 € sind kein Problem. Der Monitor zu 39 €/Monat wird kritisch gesehen: Jahrespreis oder saisonalen Re-Check testen.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Keine KI-Skepsis, im Gegenteil: Ihn überzeugen Zahlen.</w:t>
      </w:r>
    </w:p>
    <w:sectPr>
      <w:headerReference w:type="default" r:id="rId7"/>
      <w:footerReference w:type="default" r:id="rId8"/>
      <w:pgSz w:w="11906" w:h="16838" w:orient="portrait"/>
      <w:pgMar w:top="1418" w:right="1418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Seite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6"/>
        <w:szCs w:val="16"/>
      </w:rPr>
      <w:t xml:space="preserve"> von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line="276"/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Entrepreneurship &amp; Serviceentwicklung · HM WS 2026/27 · Team hostwise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Interviewprotokoll 2</dc:title>
  <dc:creator>Lukas</dc:creator>
  <cp:lastModifiedBy>Un-named</cp:lastModifiedBy>
  <cp:revision>1</cp:revision>
  <dcterms:created xsi:type="dcterms:W3CDTF">2026-10-29T14:38:33.962Z</dcterms:created>
  <dcterms:modified xsi:type="dcterms:W3CDTF">2026-10-29T14:38:33.962Z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