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22F9" w14:textId="77777777" w:rsidR="008919B5" w:rsidRDefault="00000000">
      <w:pPr>
        <w:pStyle w:val="Nzev"/>
      </w:pPr>
      <w:r>
        <w:t>3. Nákladové kalkulace</w:t>
      </w:r>
    </w:p>
    <w:p w14:paraId="21BA6248" w14:textId="77777777" w:rsidR="008919B5" w:rsidRDefault="00000000">
      <w:pPr>
        <w:pStyle w:val="Nadpis1"/>
      </w:pPr>
      <w:r>
        <w:t>Přiřazení přímých a nepřímých nákladů</w:t>
      </w:r>
    </w:p>
    <w:p w14:paraId="06592400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Přímé N: </w:t>
      </w:r>
      <w:r>
        <w:t>lze přesně přiřadit = cost tracing</w:t>
      </w:r>
    </w:p>
    <w:p w14:paraId="24C6BE30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Nepřímé N: </w:t>
      </w:r>
      <w:r>
        <w:t>nelze přímo přiřadit = cost allocation (nákladová alokace)</w:t>
      </w:r>
    </w:p>
    <w:p w14:paraId="777AF507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Rozvrhová základna (allocation base): </w:t>
      </w:r>
      <w:r>
        <w:t>veličina pro alokaci N</w:t>
      </w:r>
    </w:p>
    <w:p w14:paraId="4316F339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Příčinná alokace: </w:t>
      </w:r>
      <w:r>
        <w:t>základna = skutečná příčina vzniku N</w:t>
      </w:r>
    </w:p>
    <w:p w14:paraId="627D97EA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Arbitrární alokace: </w:t>
      </w:r>
      <w:r>
        <w:t>svévolná, neodráží skutečnou závislost</w:t>
      </w:r>
    </w:p>
    <w:p w14:paraId="0739CD6B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Nákladový objekt (cost object): </w:t>
      </w:r>
      <w:r>
        <w:t>aktivita/výkon pro oddělené sledování N</w:t>
      </w:r>
    </w:p>
    <w:p w14:paraId="4F8A3A71" w14:textId="77777777" w:rsidR="008919B5" w:rsidRDefault="00000000">
      <w:pPr>
        <w:pStyle w:val="Nadpis1"/>
      </w:pPr>
      <w:r>
        <w:t>Kalkulační vzorec</w:t>
      </w:r>
    </w:p>
    <w:p w14:paraId="04F0E037" w14:textId="77777777" w:rsidR="008919B5" w:rsidRDefault="00000000">
      <w:pPr>
        <w:pStyle w:val="Odstavecseseznamem"/>
        <w:numPr>
          <w:ilvl w:val="0"/>
          <w:numId w:val="2"/>
        </w:numPr>
      </w:pPr>
      <w:r>
        <w:t>Soupis jednotlivých druhů nákladů v kalkulaci</w:t>
      </w:r>
    </w:p>
    <w:p w14:paraId="27D64552" w14:textId="77777777" w:rsidR="008919B5" w:rsidRDefault="00000000">
      <w:pPr>
        <w:pStyle w:val="Odstavecseseznamem"/>
        <w:numPr>
          <w:ilvl w:val="0"/>
          <w:numId w:val="2"/>
        </w:numPr>
      </w:pPr>
      <w:r>
        <w:t>Struktura: přímý materiál, přímé mzdy, ostatní přímé N, výrobní režie, správní režie...</w:t>
      </w:r>
    </w:p>
    <w:p w14:paraId="622E1C20" w14:textId="77777777" w:rsidR="008919B5" w:rsidRDefault="00000000">
      <w:pPr>
        <w:pStyle w:val="Nadpis1"/>
      </w:pPr>
      <w:r>
        <w:t>Základní typy nákladových kalkulací ⚠️ TEST</w:t>
      </w:r>
    </w:p>
    <w:p w14:paraId="1DF9E074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Absorpční (úplných N): </w:t>
      </w:r>
      <w:r>
        <w:t>zahrnuje VŠECHNY náklady podniku</w:t>
      </w:r>
    </w:p>
    <w:p w14:paraId="16247A0A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Neabsorpční (neúplných N): </w:t>
      </w:r>
      <w:r>
        <w:t>jen variabilní N, fixní se nerozpočítávají</w:t>
      </w:r>
    </w:p>
    <w:p w14:paraId="106A9871" w14:textId="77777777" w:rsidR="008919B5" w:rsidRDefault="00000000">
      <w:pPr>
        <w:pStyle w:val="Nadpis1"/>
      </w:pPr>
      <w:r>
        <w:t>Kalkulace v zakázkové a hromadné výrobě ⚠️ TEST</w:t>
      </w:r>
    </w:p>
    <w:p w14:paraId="6466F37A" w14:textId="77777777" w:rsidR="008919B5" w:rsidRDefault="00000000">
      <w:pPr>
        <w:pStyle w:val="Nadpis2"/>
      </w:pPr>
      <w:r>
        <w:t>Zakázková výroba (job-order costing)</w:t>
      </w:r>
    </w:p>
    <w:p w14:paraId="5C9773A6" w14:textId="77777777" w:rsidR="008919B5" w:rsidRDefault="00000000">
      <w:pPr>
        <w:pStyle w:val="Odstavecseseznamem"/>
        <w:numPr>
          <w:ilvl w:val="0"/>
          <w:numId w:val="3"/>
        </w:numPr>
      </w:pPr>
      <w:r>
        <w:t>Různorodé produkty na základě objednávky</w:t>
      </w:r>
    </w:p>
    <w:p w14:paraId="393C8976" w14:textId="77777777" w:rsidR="008919B5" w:rsidRDefault="00000000">
      <w:pPr>
        <w:pStyle w:val="Odstavecseseznamem"/>
        <w:numPr>
          <w:ilvl w:val="0"/>
          <w:numId w:val="3"/>
        </w:numPr>
      </w:pPr>
      <w:r>
        <w:t>Individuální kalkulace pro každý typ výrobku</w:t>
      </w:r>
    </w:p>
    <w:p w14:paraId="62724BC2" w14:textId="77777777" w:rsidR="008919B5" w:rsidRDefault="00000000">
      <w:pPr>
        <w:pStyle w:val="Odstavecseseznamem"/>
        <w:numPr>
          <w:ilvl w:val="0"/>
          <w:numId w:val="3"/>
        </w:numPr>
      </w:pPr>
      <w:r>
        <w:t>Metoda: přirážková kalkulace</w:t>
      </w:r>
    </w:p>
    <w:p w14:paraId="55D12DCA" w14:textId="77777777" w:rsidR="008919B5" w:rsidRDefault="00000000">
      <w:pPr>
        <w:pStyle w:val="Nadpis2"/>
      </w:pPr>
      <w:r>
        <w:t>Hromadná výroba (process costing)</w:t>
      </w:r>
    </w:p>
    <w:p w14:paraId="54D66FD4" w14:textId="77777777" w:rsidR="008919B5" w:rsidRDefault="00000000">
      <w:pPr>
        <w:pStyle w:val="Odstavecseseznamem"/>
        <w:numPr>
          <w:ilvl w:val="0"/>
          <w:numId w:val="3"/>
        </w:numPr>
      </w:pPr>
      <w:r>
        <w:t>Vysoký počet identických výrobků (papír, nápoje, pečivo)</w:t>
      </w:r>
    </w:p>
    <w:p w14:paraId="418D02DD" w14:textId="77777777" w:rsidR="008919B5" w:rsidRDefault="00000000">
      <w:pPr>
        <w:pStyle w:val="Odstavecseseznamem"/>
        <w:numPr>
          <w:ilvl w:val="0"/>
          <w:numId w:val="3"/>
        </w:numPr>
      </w:pPr>
      <w:r>
        <w:t>Každý produkt = stejná výše průměrných N</w:t>
      </w:r>
    </w:p>
    <w:p w14:paraId="59B3B2DF" w14:textId="77777777" w:rsidR="008919B5" w:rsidRDefault="00000000">
      <w:pPr>
        <w:pStyle w:val="Odstavecseseznamem"/>
        <w:numPr>
          <w:ilvl w:val="0"/>
          <w:numId w:val="3"/>
        </w:numPr>
      </w:pPr>
      <w:r>
        <w:t>Procesní pracoviště = org. jednotka kde se zpracovává produkt</w:t>
      </w:r>
    </w:p>
    <w:p w14:paraId="5DE20601" w14:textId="77777777" w:rsidR="008919B5" w:rsidRDefault="00000000">
      <w:pPr>
        <w:pStyle w:val="Odstavecseseznamem"/>
        <w:numPr>
          <w:ilvl w:val="0"/>
          <w:numId w:val="3"/>
        </w:numPr>
      </w:pPr>
      <w:r>
        <w:t>Problém: rozpracovaná výroba</w:t>
      </w:r>
    </w:p>
    <w:p w14:paraId="430D2AE8" w14:textId="77777777" w:rsidR="008919B5" w:rsidRDefault="00000000">
      <w:pPr>
        <w:pStyle w:val="Nadpis1"/>
      </w:pPr>
      <w:r>
        <w:t>Dokumenty v zakázkové výrobě</w:t>
      </w:r>
    </w:p>
    <w:p w14:paraId="6B33D840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Kusovník (bill of materials): </w:t>
      </w:r>
      <w:r>
        <w:t>typ a množství přímého materiálu na 1 ks</w:t>
      </w:r>
    </w:p>
    <w:p w14:paraId="3EFC0483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Materiálový list: </w:t>
      </w:r>
      <w:r>
        <w:t>specifikuje materiál k vyžádání ze skladu</w:t>
      </w:r>
    </w:p>
    <w:p w14:paraId="6545F9C4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Zakázkový list (job cost sheet): </w:t>
      </w:r>
      <w:r>
        <w:t>evidence materiálu, práce a režie na zakázku</w:t>
      </w:r>
    </w:p>
    <w:p w14:paraId="488BCEC9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Časové výkazy (time tickets): </w:t>
      </w:r>
      <w:r>
        <w:t>zaznamenání času na jednotlivých úkolech</w:t>
      </w:r>
    </w:p>
    <w:p w14:paraId="3688D527" w14:textId="77777777" w:rsidR="008919B5" w:rsidRDefault="00000000">
      <w:pPr>
        <w:pStyle w:val="Nadpis1"/>
      </w:pPr>
      <w:r>
        <w:t>Přirážková kalkulace</w:t>
      </w:r>
    </w:p>
    <w:p w14:paraId="3A6614BB" w14:textId="77777777" w:rsidR="008919B5" w:rsidRDefault="00000000">
      <w:pPr>
        <w:pStyle w:val="Odstavecseseznamem"/>
        <w:numPr>
          <w:ilvl w:val="0"/>
          <w:numId w:val="2"/>
        </w:numPr>
      </w:pPr>
      <w:r>
        <w:t>Nejrozšířenější metoda pro zakázkovou výrobu</w:t>
      </w:r>
    </w:p>
    <w:p w14:paraId="7936226C" w14:textId="77777777" w:rsidR="008919B5" w:rsidRDefault="00000000">
      <w:pPr>
        <w:pStyle w:val="Odstavecseseznamem"/>
        <w:numPr>
          <w:ilvl w:val="0"/>
          <w:numId w:val="2"/>
        </w:numPr>
      </w:pPr>
      <w:r>
        <w:t>Režijní přirážka = režijní N / rozvrhová základna</w:t>
      </w:r>
    </w:p>
    <w:p w14:paraId="2CD376EE" w14:textId="77777777" w:rsidR="008919B5" w:rsidRDefault="00000000">
      <w:pPr>
        <w:pStyle w:val="Odstavecseseznamem"/>
        <w:numPr>
          <w:ilvl w:val="0"/>
          <w:numId w:val="2"/>
        </w:numPr>
      </w:pPr>
      <w:r>
        <w:t>Předpoklad: vyšší pracnost = vyšší režie (přímé mzdy jako základna)</w:t>
      </w:r>
    </w:p>
    <w:p w14:paraId="47865F4D" w14:textId="77777777" w:rsidR="008919B5" w:rsidRDefault="00000000">
      <w:pPr>
        <w:pStyle w:val="Nadpis2"/>
      </w:pPr>
      <w:r>
        <w:t>Rozvrhová základna</w:t>
      </w:r>
    </w:p>
    <w:p w14:paraId="0902FAD2" w14:textId="77777777" w:rsidR="008919B5" w:rsidRDefault="00000000">
      <w:pPr>
        <w:pStyle w:val="Odstavecseseznamem"/>
        <w:numPr>
          <w:ilvl w:val="0"/>
          <w:numId w:val="3"/>
        </w:numPr>
      </w:pPr>
      <w:r>
        <w:rPr>
          <w:b/>
          <w:bCs/>
        </w:rPr>
        <w:t xml:space="preserve">Peněžní: </w:t>
      </w:r>
      <w:r>
        <w:t>přirážka v % (např. přímé mzdy)</w:t>
      </w:r>
    </w:p>
    <w:p w14:paraId="525D08B4" w14:textId="77777777" w:rsidR="008919B5" w:rsidRDefault="00000000">
      <w:pPr>
        <w:pStyle w:val="Odstavecseseznamem"/>
        <w:numPr>
          <w:ilvl w:val="0"/>
          <w:numId w:val="3"/>
        </w:numPr>
      </w:pPr>
      <w:r>
        <w:rPr>
          <w:b/>
          <w:bCs/>
        </w:rPr>
        <w:t xml:space="preserve">Naturální: </w:t>
      </w:r>
      <w:r>
        <w:t>sazba v Kč na jednotku (hodiny práce, strojové hodiny) - lepší vypovídací schopnost</w:t>
      </w:r>
    </w:p>
    <w:p w14:paraId="5623C6FE" w14:textId="77777777" w:rsidR="008919B5" w:rsidRDefault="00000000">
      <w:pPr>
        <w:pStyle w:val="Nadpis2"/>
      </w:pPr>
      <w:r>
        <w:t>Varianty přirážkové kalkulace</w:t>
      </w:r>
    </w:p>
    <w:p w14:paraId="3595E3CD" w14:textId="77777777" w:rsidR="008919B5" w:rsidRDefault="00000000">
      <w:pPr>
        <w:pStyle w:val="Odstavecseseznamem"/>
        <w:numPr>
          <w:ilvl w:val="0"/>
          <w:numId w:val="3"/>
        </w:numPr>
      </w:pPr>
      <w:r>
        <w:rPr>
          <w:b/>
          <w:bCs/>
        </w:rPr>
        <w:t xml:space="preserve">Sumační: </w:t>
      </w:r>
      <w:r>
        <w:t>jedna základna pro všechny režie (jednodušší, méně přesná)</w:t>
      </w:r>
    </w:p>
    <w:p w14:paraId="52510E08" w14:textId="77777777" w:rsidR="008919B5" w:rsidRDefault="00000000">
      <w:pPr>
        <w:pStyle w:val="Odstavecseseznamem"/>
        <w:numPr>
          <w:ilvl w:val="0"/>
          <w:numId w:val="3"/>
        </w:numPr>
      </w:pPr>
      <w:r>
        <w:rPr>
          <w:b/>
          <w:bCs/>
        </w:rPr>
        <w:t xml:space="preserve">Diferencovaná: </w:t>
      </w:r>
      <w:r>
        <w:t>rozdělení režie do skupin (výrobní, správní, odbytová...) - přesnější</w:t>
      </w:r>
    </w:p>
    <w:p w14:paraId="0A942B97" w14:textId="77777777" w:rsidR="008919B5" w:rsidRDefault="00000000">
      <w:pPr>
        <w:pStyle w:val="Nadpis1"/>
      </w:pPr>
      <w:r>
        <w:t>Střediskové sazby režijních N ⚠️ TEST</w:t>
      </w:r>
    </w:p>
    <w:p w14:paraId="7158FBCC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Celopodniková sazba (blanket overhead rate): </w:t>
      </w:r>
      <w:r>
        <w:t>jedna sazba pro celou organizaci</w:t>
      </w:r>
    </w:p>
    <w:p w14:paraId="7DC0A6EF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Středisková sazba (cost centre overhead rate): </w:t>
      </w:r>
      <w:r>
        <w:t>individuální sazby pro útvary/střediska</w:t>
      </w:r>
    </w:p>
    <w:p w14:paraId="0D7B86F6" w14:textId="77777777" w:rsidR="005F0253" w:rsidRDefault="005F0253">
      <w:pPr>
        <w:rPr>
          <w:b/>
          <w:bCs/>
          <w:color w:val="C00000"/>
          <w:sz w:val="26"/>
          <w:szCs w:val="26"/>
        </w:rPr>
      </w:pPr>
      <w:r>
        <w:br w:type="page"/>
      </w:r>
    </w:p>
    <w:p w14:paraId="62D11955" w14:textId="2BDB0C81" w:rsidR="008919B5" w:rsidRDefault="00000000">
      <w:pPr>
        <w:pStyle w:val="Nadpis1"/>
      </w:pPr>
      <w:r>
        <w:lastRenderedPageBreak/>
        <w:t>V čem je přirážková kalkulace nepřesná</w:t>
      </w:r>
    </w:p>
    <w:p w14:paraId="0AC5AB1F" w14:textId="77777777" w:rsidR="008919B5" w:rsidRDefault="00000000">
      <w:pPr>
        <w:pStyle w:val="Odstavecseseznamem"/>
        <w:numPr>
          <w:ilvl w:val="0"/>
          <w:numId w:val="2"/>
        </w:numPr>
      </w:pPr>
      <w:r>
        <w:t>Režie tvoří cca 50% N → velký dopad odchylek</w:t>
      </w:r>
    </w:p>
    <w:p w14:paraId="5C42848C" w14:textId="77777777" w:rsidR="008919B5" w:rsidRDefault="00000000">
      <w:pPr>
        <w:pStyle w:val="Odstavecseseznamem"/>
        <w:numPr>
          <w:ilvl w:val="0"/>
          <w:numId w:val="2"/>
        </w:numPr>
      </w:pPr>
      <w:r>
        <w:t>Menší příčinný vztah mezi režií a přímými N</w:t>
      </w:r>
    </w:p>
    <w:p w14:paraId="7EE3E937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NADHODNOCUJE </w:t>
      </w:r>
      <w:r>
        <w:t>N průměrných produktů (nenáročných na režii)</w:t>
      </w:r>
    </w:p>
    <w:p w14:paraId="0876D493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PODHODNOCUJE </w:t>
      </w:r>
      <w:r>
        <w:t>N speciálních/nestandardních produktů</w:t>
      </w:r>
    </w:p>
    <w:p w14:paraId="51C5CCF7" w14:textId="77777777" w:rsidR="008919B5" w:rsidRDefault="00000000">
      <w:pPr>
        <w:pStyle w:val="Nadpis1"/>
      </w:pPr>
      <w:r>
        <w:t>Negativní dopady nesprávného přiřazení</w:t>
      </w:r>
    </w:p>
    <w:p w14:paraId="2C54F719" w14:textId="77777777" w:rsidR="008919B5" w:rsidRDefault="00000000">
      <w:pPr>
        <w:pStyle w:val="Odstavecseseznamem"/>
        <w:numPr>
          <w:ilvl w:val="0"/>
          <w:numId w:val="2"/>
        </w:numPr>
      </w:pPr>
      <w:r>
        <w:t>Efekt nákupního košíku</w:t>
      </w:r>
    </w:p>
    <w:p w14:paraId="52984BFA" w14:textId="77777777" w:rsidR="008919B5" w:rsidRDefault="00000000">
      <w:pPr>
        <w:pStyle w:val="Odstavecseseznamem"/>
        <w:numPr>
          <w:ilvl w:val="0"/>
          <w:numId w:val="2"/>
        </w:numPr>
      </w:pPr>
      <w:r>
        <w:t>Růst režijních N = zvýšené nároky na režijní útvary</w:t>
      </w:r>
    </w:p>
    <w:p w14:paraId="37A7A41E" w14:textId="77777777" w:rsidR="008919B5" w:rsidRDefault="00000000">
      <w:pPr>
        <w:pStyle w:val="Odstavecseseznamem"/>
        <w:numPr>
          <w:ilvl w:val="0"/>
          <w:numId w:val="2"/>
        </w:numPr>
      </w:pPr>
      <w:r>
        <w:t>Nábor kvalifikovaných pracovníků → další navázané N</w:t>
      </w:r>
    </w:p>
    <w:p w14:paraId="354FD4C3" w14:textId="77777777" w:rsidR="008919B5" w:rsidRDefault="00000000">
      <w:pPr>
        <w:pStyle w:val="Nadpis1"/>
      </w:pPr>
      <w:r>
        <w:t>Kalkulace variabilních nákladů (neabsorpční)</w:t>
      </w:r>
    </w:p>
    <w:p w14:paraId="52A209B7" w14:textId="77777777" w:rsidR="008919B5" w:rsidRDefault="00000000">
      <w:r>
        <w:rPr>
          <w:i/>
          <w:iCs/>
        </w:rPr>
        <w:t>Pro krátkodobé rozhodování!</w:t>
      </w:r>
    </w:p>
    <w:p w14:paraId="2D5B9942" w14:textId="77777777" w:rsidR="008919B5" w:rsidRDefault="00000000">
      <w:pPr>
        <w:pStyle w:val="Odstavecseseznamem"/>
        <w:numPr>
          <w:ilvl w:val="0"/>
          <w:numId w:val="2"/>
        </w:numPr>
      </w:pPr>
      <w:r>
        <w:t>Oddělené sledování variabilních a fixních N</w:t>
      </w:r>
    </w:p>
    <w:p w14:paraId="2E134268" w14:textId="77777777" w:rsidR="008919B5" w:rsidRDefault="00000000">
      <w:pPr>
        <w:pStyle w:val="Odstavecseseznamem"/>
        <w:numPr>
          <w:ilvl w:val="0"/>
          <w:numId w:val="2"/>
        </w:numPr>
      </w:pPr>
      <w:r>
        <w:t>Fixní N se nerozpočítávají na výkony</w:t>
      </w:r>
    </w:p>
    <w:p w14:paraId="33E769EC" w14:textId="77777777" w:rsidR="008919B5" w:rsidRDefault="00000000">
      <w:pPr>
        <w:pStyle w:val="Nadpis2"/>
      </w:pPr>
      <w:r>
        <w:t>Postup (3 fáze)</w:t>
      </w:r>
    </w:p>
    <w:p w14:paraId="4FD749EA" w14:textId="77777777" w:rsidR="008919B5" w:rsidRDefault="00000000">
      <w:pPr>
        <w:pStyle w:val="Odstavecseseznamem"/>
        <w:numPr>
          <w:ilvl w:val="0"/>
          <w:numId w:val="3"/>
        </w:numPr>
      </w:pPr>
      <w:r>
        <w:rPr>
          <w:b/>
          <w:bCs/>
        </w:rPr>
        <w:t xml:space="preserve">1. fáze: </w:t>
      </w:r>
      <w:r>
        <w:t>příspěvek na úhradu u = cena - variabilní N</w:t>
      </w:r>
    </w:p>
    <w:p w14:paraId="113B8548" w14:textId="77777777" w:rsidR="008919B5" w:rsidRDefault="00000000">
      <w:pPr>
        <w:pStyle w:val="Odstavecseseznamem"/>
        <w:numPr>
          <w:ilvl w:val="0"/>
          <w:numId w:val="3"/>
        </w:numPr>
      </w:pPr>
      <w:r>
        <w:rPr>
          <w:b/>
          <w:bCs/>
        </w:rPr>
        <w:t xml:space="preserve">2. fáze: </w:t>
      </w:r>
      <w:r>
        <w:t>celkový příspěvek U = součet všech u</w:t>
      </w:r>
    </w:p>
    <w:p w14:paraId="3374C485" w14:textId="77777777" w:rsidR="008919B5" w:rsidRDefault="00000000">
      <w:pPr>
        <w:pStyle w:val="Odstavecseseznamem"/>
        <w:numPr>
          <w:ilvl w:val="0"/>
          <w:numId w:val="3"/>
        </w:numPr>
      </w:pPr>
      <w:r>
        <w:rPr>
          <w:b/>
          <w:bCs/>
        </w:rPr>
        <w:t xml:space="preserve">3. fáze: </w:t>
      </w:r>
      <w:r>
        <w:t>zisk = U - fixní N</w:t>
      </w:r>
    </w:p>
    <w:p w14:paraId="21A3DFFC" w14:textId="77777777" w:rsidR="008919B5" w:rsidRDefault="00000000">
      <w:pPr>
        <w:pStyle w:val="Nadpis2"/>
      </w:pPr>
      <w:r>
        <w:t>Pojmy</w:t>
      </w:r>
    </w:p>
    <w:p w14:paraId="26D48CD5" w14:textId="77777777" w:rsidR="008919B5" w:rsidRDefault="00000000">
      <w:pPr>
        <w:pStyle w:val="Odstavecseseznamem"/>
        <w:numPr>
          <w:ilvl w:val="0"/>
          <w:numId w:val="3"/>
        </w:numPr>
      </w:pPr>
      <w:r>
        <w:rPr>
          <w:b/>
          <w:bCs/>
        </w:rPr>
        <w:t xml:space="preserve">Hrubé rozpětí: </w:t>
      </w:r>
      <w:r>
        <w:t>cena - přímé N</w:t>
      </w:r>
    </w:p>
    <w:p w14:paraId="432B8964" w14:textId="77777777" w:rsidR="008919B5" w:rsidRDefault="00000000">
      <w:pPr>
        <w:pStyle w:val="Odstavecseseznamem"/>
        <w:numPr>
          <w:ilvl w:val="0"/>
          <w:numId w:val="3"/>
        </w:numPr>
      </w:pPr>
      <w:r>
        <w:rPr>
          <w:b/>
          <w:bCs/>
        </w:rPr>
        <w:t xml:space="preserve">Hrubá rentabilita: </w:t>
      </w:r>
      <w:r>
        <w:t>marže / cena (relativní příspěvek)</w:t>
      </w:r>
    </w:p>
    <w:p w14:paraId="78429C23" w14:textId="77777777" w:rsidR="008919B5" w:rsidRDefault="00000000">
      <w:pPr>
        <w:pStyle w:val="Odstavecseseznamem"/>
        <w:numPr>
          <w:ilvl w:val="0"/>
          <w:numId w:val="3"/>
        </w:numPr>
      </w:pPr>
      <w:r>
        <w:rPr>
          <w:b/>
          <w:bCs/>
        </w:rPr>
        <w:t xml:space="preserve">Při omezené kapacitě: </w:t>
      </w:r>
      <w:r>
        <w:t>přepočítat marži na jednotku omezujícího činitele!</w:t>
      </w:r>
    </w:p>
    <w:p w14:paraId="2E6CF09D" w14:textId="77777777" w:rsidR="008919B5" w:rsidRDefault="00000000">
      <w:pPr>
        <w:pStyle w:val="Nadpis2"/>
      </w:pPr>
      <w:r>
        <w:t>Varianty</w:t>
      </w:r>
    </w:p>
    <w:p w14:paraId="2457814B" w14:textId="77777777" w:rsidR="008919B5" w:rsidRDefault="00000000">
      <w:pPr>
        <w:pStyle w:val="Odstavecseseznamem"/>
        <w:numPr>
          <w:ilvl w:val="0"/>
          <w:numId w:val="3"/>
        </w:numPr>
      </w:pPr>
      <w:r>
        <w:t>Jednostupňová kalkulace variabilních N</w:t>
      </w:r>
    </w:p>
    <w:p w14:paraId="4C07CDF2" w14:textId="77777777" w:rsidR="008919B5" w:rsidRDefault="00000000">
      <w:pPr>
        <w:pStyle w:val="Odstavecseseznamem"/>
        <w:numPr>
          <w:ilvl w:val="0"/>
          <w:numId w:val="3"/>
        </w:numPr>
      </w:pPr>
      <w:r>
        <w:t>Vícestupňová kalkulace variabilních N</w:t>
      </w:r>
    </w:p>
    <w:p w14:paraId="6274A37D" w14:textId="77777777" w:rsidR="008919B5" w:rsidRDefault="00000000">
      <w:pPr>
        <w:pStyle w:val="Nadpis2"/>
      </w:pPr>
      <w:r>
        <w:t>Výhody a nevýhody KVN</w:t>
      </w:r>
    </w:p>
    <w:p w14:paraId="2FB0E5CD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  <w:color w:val="008000"/>
        </w:rPr>
        <w:t xml:space="preserve">+ </w:t>
      </w:r>
      <w:r>
        <w:t>Dobré pro rozhodování při pevné kapacitě</w:t>
      </w:r>
    </w:p>
    <w:p w14:paraId="306CB8D3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  <w:color w:val="008000"/>
        </w:rPr>
        <w:t xml:space="preserve">+ </w:t>
      </w:r>
      <w:r>
        <w:t>Sortimentní výhodnost, cenové změny, make or buy</w:t>
      </w:r>
    </w:p>
    <w:p w14:paraId="55FB37D7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  <w:color w:val="008000"/>
        </w:rPr>
        <w:t xml:space="preserve">+ </w:t>
      </w:r>
      <w:r>
        <w:t>Eliminuje nepřesné přiřazení fixních N</w:t>
      </w:r>
    </w:p>
    <w:p w14:paraId="219A0DFF" w14:textId="77777777" w:rsidR="008919B5" w:rsidRDefault="00000000">
      <w:pPr>
        <w:pStyle w:val="Odstavecseseznamem"/>
        <w:numPr>
          <w:ilvl w:val="0"/>
          <w:numId w:val="2"/>
        </w:numPr>
      </w:pPr>
      <w:r>
        <w:rPr>
          <w:b/>
          <w:bCs/>
          <w:color w:val="C00000"/>
        </w:rPr>
        <w:t xml:space="preserve">− </w:t>
      </w:r>
      <w:r>
        <w:t>Omezené info o struktuře a příčinách fixních/režijních N</w:t>
      </w:r>
    </w:p>
    <w:sectPr w:rsidR="008919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66E3D"/>
    <w:multiLevelType w:val="hybridMultilevel"/>
    <w:tmpl w:val="E410D878"/>
    <w:lvl w:ilvl="0" w:tplc="143C88DC">
      <w:start w:val="1"/>
      <w:numFmt w:val="bullet"/>
      <w:lvlText w:val="•"/>
      <w:lvlJc w:val="left"/>
      <w:pPr>
        <w:ind w:left="400" w:hanging="200"/>
      </w:pPr>
    </w:lvl>
    <w:lvl w:ilvl="1" w:tplc="FC501960">
      <w:numFmt w:val="decimal"/>
      <w:lvlText w:val=""/>
      <w:lvlJc w:val="left"/>
    </w:lvl>
    <w:lvl w:ilvl="2" w:tplc="E7A64DF4">
      <w:numFmt w:val="decimal"/>
      <w:lvlText w:val=""/>
      <w:lvlJc w:val="left"/>
    </w:lvl>
    <w:lvl w:ilvl="3" w:tplc="00728388">
      <w:numFmt w:val="decimal"/>
      <w:lvlText w:val=""/>
      <w:lvlJc w:val="left"/>
    </w:lvl>
    <w:lvl w:ilvl="4" w:tplc="611A8F44">
      <w:numFmt w:val="decimal"/>
      <w:lvlText w:val=""/>
      <w:lvlJc w:val="left"/>
    </w:lvl>
    <w:lvl w:ilvl="5" w:tplc="8B164E6C">
      <w:numFmt w:val="decimal"/>
      <w:lvlText w:val=""/>
      <w:lvlJc w:val="left"/>
    </w:lvl>
    <w:lvl w:ilvl="6" w:tplc="F84E6ECC">
      <w:numFmt w:val="decimal"/>
      <w:lvlText w:val=""/>
      <w:lvlJc w:val="left"/>
    </w:lvl>
    <w:lvl w:ilvl="7" w:tplc="F170DDEE">
      <w:numFmt w:val="decimal"/>
      <w:lvlText w:val=""/>
      <w:lvlJc w:val="left"/>
    </w:lvl>
    <w:lvl w:ilvl="8" w:tplc="960481FA">
      <w:numFmt w:val="decimal"/>
      <w:lvlText w:val=""/>
      <w:lvlJc w:val="left"/>
    </w:lvl>
  </w:abstractNum>
  <w:abstractNum w:abstractNumId="1" w15:restartNumberingAfterBreak="0">
    <w:nsid w:val="50B6276D"/>
    <w:multiLevelType w:val="hybridMultilevel"/>
    <w:tmpl w:val="78E8D0AA"/>
    <w:lvl w:ilvl="0" w:tplc="C096E9FA">
      <w:start w:val="1"/>
      <w:numFmt w:val="bullet"/>
      <w:lvlText w:val="–"/>
      <w:lvlJc w:val="left"/>
      <w:pPr>
        <w:ind w:left="700" w:hanging="200"/>
      </w:pPr>
    </w:lvl>
    <w:lvl w:ilvl="1" w:tplc="DAA8E1AA">
      <w:numFmt w:val="decimal"/>
      <w:lvlText w:val=""/>
      <w:lvlJc w:val="left"/>
    </w:lvl>
    <w:lvl w:ilvl="2" w:tplc="D7F69650">
      <w:numFmt w:val="decimal"/>
      <w:lvlText w:val=""/>
      <w:lvlJc w:val="left"/>
    </w:lvl>
    <w:lvl w:ilvl="3" w:tplc="061CD188">
      <w:numFmt w:val="decimal"/>
      <w:lvlText w:val=""/>
      <w:lvlJc w:val="left"/>
    </w:lvl>
    <w:lvl w:ilvl="4" w:tplc="D3BA1EF8">
      <w:numFmt w:val="decimal"/>
      <w:lvlText w:val=""/>
      <w:lvlJc w:val="left"/>
    </w:lvl>
    <w:lvl w:ilvl="5" w:tplc="51A0BA94">
      <w:numFmt w:val="decimal"/>
      <w:lvlText w:val=""/>
      <w:lvlJc w:val="left"/>
    </w:lvl>
    <w:lvl w:ilvl="6" w:tplc="3E78EAB8">
      <w:numFmt w:val="decimal"/>
      <w:lvlText w:val=""/>
      <w:lvlJc w:val="left"/>
    </w:lvl>
    <w:lvl w:ilvl="7" w:tplc="4AB6BF20">
      <w:numFmt w:val="decimal"/>
      <w:lvlText w:val=""/>
      <w:lvlJc w:val="left"/>
    </w:lvl>
    <w:lvl w:ilvl="8" w:tplc="BB7293F8">
      <w:numFmt w:val="decimal"/>
      <w:lvlText w:val=""/>
      <w:lvlJc w:val="left"/>
    </w:lvl>
  </w:abstractNum>
  <w:abstractNum w:abstractNumId="2" w15:restartNumberingAfterBreak="0">
    <w:nsid w:val="7EE90190"/>
    <w:multiLevelType w:val="hybridMultilevel"/>
    <w:tmpl w:val="320C7E66"/>
    <w:lvl w:ilvl="0" w:tplc="83F82798">
      <w:start w:val="1"/>
      <w:numFmt w:val="bullet"/>
      <w:lvlText w:val="●"/>
      <w:lvlJc w:val="left"/>
      <w:pPr>
        <w:ind w:left="720" w:hanging="360"/>
      </w:pPr>
    </w:lvl>
    <w:lvl w:ilvl="1" w:tplc="552610E6">
      <w:start w:val="1"/>
      <w:numFmt w:val="bullet"/>
      <w:lvlText w:val="○"/>
      <w:lvlJc w:val="left"/>
      <w:pPr>
        <w:ind w:left="1440" w:hanging="360"/>
      </w:pPr>
    </w:lvl>
    <w:lvl w:ilvl="2" w:tplc="8F786152">
      <w:start w:val="1"/>
      <w:numFmt w:val="bullet"/>
      <w:lvlText w:val="■"/>
      <w:lvlJc w:val="left"/>
      <w:pPr>
        <w:ind w:left="2160" w:hanging="360"/>
      </w:pPr>
    </w:lvl>
    <w:lvl w:ilvl="3" w:tplc="F4DE6BD8">
      <w:start w:val="1"/>
      <w:numFmt w:val="bullet"/>
      <w:lvlText w:val="●"/>
      <w:lvlJc w:val="left"/>
      <w:pPr>
        <w:ind w:left="2880" w:hanging="360"/>
      </w:pPr>
    </w:lvl>
    <w:lvl w:ilvl="4" w:tplc="A34AFA50">
      <w:start w:val="1"/>
      <w:numFmt w:val="bullet"/>
      <w:lvlText w:val="○"/>
      <w:lvlJc w:val="left"/>
      <w:pPr>
        <w:ind w:left="3600" w:hanging="360"/>
      </w:pPr>
    </w:lvl>
    <w:lvl w:ilvl="5" w:tplc="90E66A8A">
      <w:start w:val="1"/>
      <w:numFmt w:val="bullet"/>
      <w:lvlText w:val="■"/>
      <w:lvlJc w:val="left"/>
      <w:pPr>
        <w:ind w:left="4320" w:hanging="360"/>
      </w:pPr>
    </w:lvl>
    <w:lvl w:ilvl="6" w:tplc="B3D45BEA">
      <w:start w:val="1"/>
      <w:numFmt w:val="bullet"/>
      <w:lvlText w:val="●"/>
      <w:lvlJc w:val="left"/>
      <w:pPr>
        <w:ind w:left="5040" w:hanging="360"/>
      </w:pPr>
    </w:lvl>
    <w:lvl w:ilvl="7" w:tplc="ACF8415C">
      <w:start w:val="1"/>
      <w:numFmt w:val="bullet"/>
      <w:lvlText w:val="●"/>
      <w:lvlJc w:val="left"/>
      <w:pPr>
        <w:ind w:left="5760" w:hanging="360"/>
      </w:pPr>
    </w:lvl>
    <w:lvl w:ilvl="8" w:tplc="CA40AF86">
      <w:start w:val="1"/>
      <w:numFmt w:val="bullet"/>
      <w:lvlText w:val="●"/>
      <w:lvlJc w:val="left"/>
      <w:pPr>
        <w:ind w:left="6480" w:hanging="360"/>
      </w:pPr>
    </w:lvl>
  </w:abstractNum>
  <w:num w:numId="1" w16cid:durableId="191573360">
    <w:abstractNumId w:val="2"/>
    <w:lvlOverride w:ilvl="0">
      <w:startOverride w:val="1"/>
    </w:lvlOverride>
  </w:num>
  <w:num w:numId="2" w16cid:durableId="1758402594">
    <w:abstractNumId w:val="0"/>
    <w:lvlOverride w:ilvl="0">
      <w:startOverride w:val="1"/>
    </w:lvlOverride>
  </w:num>
  <w:num w:numId="3" w16cid:durableId="12163567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9B5"/>
    <w:rsid w:val="005F0253"/>
    <w:rsid w:val="0079541E"/>
    <w:rsid w:val="0089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5A056F"/>
  <w15:docId w15:val="{090308E1-3694-E840-952F-7BA708DF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240" w:after="80"/>
      <w:outlineLvl w:val="0"/>
    </w:pPr>
    <w:rPr>
      <w:b/>
      <w:bCs/>
      <w:color w:val="C00000"/>
      <w:sz w:val="26"/>
      <w:szCs w:val="26"/>
    </w:rPr>
  </w:style>
  <w:style w:type="paragraph" w:styleId="Nadpis2">
    <w:name w:val="heading 2"/>
    <w:uiPriority w:val="9"/>
    <w:unhideWhenUsed/>
    <w:qFormat/>
    <w:pPr>
      <w:spacing w:before="160" w:after="60"/>
      <w:outlineLvl w:val="1"/>
    </w:pPr>
    <w:rPr>
      <w:b/>
      <w:bCs/>
      <w:color w:val="1F4E79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pPr>
      <w:spacing w:after="120"/>
      <w:jc w:val="center"/>
    </w:pPr>
    <w:rPr>
      <w:b/>
      <w:bCs/>
      <w:color w:val="1F4E79"/>
      <w:sz w:val="40"/>
      <w:szCs w:val="40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662</Words>
  <Characters>2706</Characters>
  <Application>Microsoft Office Word</Application>
  <DocSecurity>0</DocSecurity>
  <Lines>193</Lines>
  <Paragraphs>153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Natálie Hučková</cp:lastModifiedBy>
  <cp:revision>2</cp:revision>
  <dcterms:created xsi:type="dcterms:W3CDTF">2026-01-01T10:53:00Z</dcterms:created>
  <dcterms:modified xsi:type="dcterms:W3CDTF">2026-01-01T10:55:00Z</dcterms:modified>
</cp:coreProperties>
</file>