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B27F" w14:textId="77777777" w:rsidR="00B20386" w:rsidRPr="00AD45CF" w:rsidRDefault="00B20386" w:rsidP="00B20386">
      <w:pPr>
        <w:spacing w:after="0" w:line="240" w:lineRule="auto"/>
        <w:rPr>
          <w:rFonts w:ascii="Times New Roman" w:hAnsi="Times New Roman"/>
          <w:b/>
          <w:bCs/>
          <w:sz w:val="32"/>
          <w:szCs w:val="32"/>
        </w:rPr>
      </w:pPr>
      <w:r w:rsidRPr="00AD45CF">
        <w:rPr>
          <w:rFonts w:ascii="Times New Roman" w:hAnsi="Times New Roman"/>
          <w:b/>
          <w:bCs/>
          <w:sz w:val="32"/>
          <w:szCs w:val="32"/>
        </w:rPr>
        <w:t>Alkalinity production during anaerobic kelp decomposition</w:t>
      </w:r>
    </w:p>
    <w:p w14:paraId="3DF4A288" w14:textId="3C4BDC87" w:rsidR="00B20386" w:rsidRPr="008706B5" w:rsidRDefault="00B20386" w:rsidP="00B20386">
      <w:pPr>
        <w:spacing w:after="0" w:line="240" w:lineRule="auto"/>
        <w:rPr>
          <w:rFonts w:ascii="Times New Roman" w:hAnsi="Times New Roman"/>
        </w:rPr>
      </w:pPr>
      <w:r w:rsidRPr="00FF25B8">
        <w:rPr>
          <w:rFonts w:ascii="Times New Roman" w:hAnsi="Times New Roman"/>
        </w:rPr>
        <w:t>Luka Seamus Wright</w:t>
      </w:r>
      <w:r w:rsidRPr="00FF25B8">
        <w:rPr>
          <w:rFonts w:ascii="Times New Roman" w:hAnsi="Times New Roman"/>
          <w:vertAlign w:val="superscript"/>
        </w:rPr>
        <w:t>1,2,3</w:t>
      </w:r>
      <w:r w:rsidRPr="00FF25B8">
        <w:rPr>
          <w:rFonts w:ascii="Times New Roman" w:hAnsi="Times New Roman"/>
        </w:rPr>
        <w:t xml:space="preserve">* </w:t>
      </w:r>
      <w:r w:rsidRPr="00615C22">
        <w:rPr>
          <w:noProof/>
        </w:rPr>
        <w:drawing>
          <wp:inline distT="0" distB="0" distL="0" distR="0" wp14:anchorId="4653DF92" wp14:editId="0E6E6601">
            <wp:extent cx="120015" cy="120015"/>
            <wp:effectExtent l="0" t="0" r="0" b="0"/>
            <wp:docPr id="1820189876" name="Pictur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 cy="120015"/>
                    </a:xfrm>
                    <a:prstGeom prst="rect">
                      <a:avLst/>
                    </a:prstGeom>
                    <a:noFill/>
                    <a:ln>
                      <a:noFill/>
                    </a:ln>
                  </pic:spPr>
                </pic:pic>
              </a:graphicData>
            </a:graphic>
          </wp:inline>
        </w:drawing>
      </w:r>
      <w:r>
        <w:rPr>
          <w:rFonts w:ascii="Times New Roman" w:hAnsi="Times New Roman"/>
        </w:rPr>
        <w:t xml:space="preserve"> </w:t>
      </w:r>
      <w:r w:rsidRPr="006B3F10">
        <w:rPr>
          <w:rFonts w:ascii="Times New Roman" w:hAnsi="Times New Roman"/>
        </w:rPr>
        <w:t>•</w:t>
      </w:r>
      <w:r>
        <w:rPr>
          <w:rFonts w:ascii="Times New Roman" w:hAnsi="Times New Roman"/>
        </w:rPr>
        <w:t xml:space="preserve"> </w:t>
      </w:r>
      <w:r w:rsidRPr="00FF25B8">
        <w:rPr>
          <w:rFonts w:ascii="Times New Roman" w:hAnsi="Times New Roman"/>
        </w:rPr>
        <w:t>Matthew Dodd</w:t>
      </w:r>
      <w:r w:rsidRPr="00FF25B8">
        <w:rPr>
          <w:rFonts w:ascii="Times New Roman" w:hAnsi="Times New Roman"/>
          <w:vertAlign w:val="superscript"/>
        </w:rPr>
        <w:t>4</w:t>
      </w:r>
      <w:r>
        <w:rPr>
          <w:rFonts w:ascii="Times New Roman" w:hAnsi="Times New Roman"/>
        </w:rPr>
        <w:t xml:space="preserve"> </w:t>
      </w:r>
      <w:r w:rsidRPr="00A973FB">
        <w:rPr>
          <w:noProof/>
        </w:rPr>
        <w:drawing>
          <wp:inline distT="0" distB="0" distL="0" distR="0" wp14:anchorId="1AB4CC1E" wp14:editId="59EF672D">
            <wp:extent cx="120015" cy="120015"/>
            <wp:effectExtent l="0" t="0" r="0" b="0"/>
            <wp:docPr id="1352445873" name="Pictur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0"/>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 cy="120015"/>
                    </a:xfrm>
                    <a:prstGeom prst="rect">
                      <a:avLst/>
                    </a:prstGeom>
                    <a:noFill/>
                    <a:ln>
                      <a:noFill/>
                    </a:ln>
                  </pic:spPr>
                </pic:pic>
              </a:graphicData>
            </a:graphic>
          </wp:inline>
        </w:drawing>
      </w:r>
    </w:p>
    <w:p w14:paraId="6D0C0090" w14:textId="77777777" w:rsidR="00B20386" w:rsidRPr="00FF25B8" w:rsidRDefault="00B20386" w:rsidP="00B20386">
      <w:pPr>
        <w:spacing w:after="0" w:line="240" w:lineRule="auto"/>
        <w:rPr>
          <w:rFonts w:ascii="Times New Roman" w:hAnsi="Times New Roman"/>
        </w:rPr>
      </w:pPr>
    </w:p>
    <w:p w14:paraId="007E8742" w14:textId="77777777" w:rsidR="00B20386" w:rsidRPr="00FF25B8" w:rsidRDefault="00B20386" w:rsidP="00B20386">
      <w:pPr>
        <w:autoSpaceDE w:val="0"/>
        <w:autoSpaceDN w:val="0"/>
        <w:adjustRightInd w:val="0"/>
        <w:spacing w:after="0" w:line="240" w:lineRule="auto"/>
        <w:rPr>
          <w:rFonts w:ascii="Times New Roman" w:hAnsi="Times New Roman"/>
          <w:color w:val="000000"/>
          <w:kern w:val="0"/>
        </w:rPr>
      </w:pPr>
      <w:r w:rsidRPr="00FF25B8">
        <w:rPr>
          <w:rFonts w:ascii="Times New Roman" w:hAnsi="Times New Roman"/>
          <w:color w:val="000000"/>
          <w:kern w:val="0"/>
          <w:vertAlign w:val="superscript"/>
        </w:rPr>
        <w:t>1</w:t>
      </w:r>
      <w:r w:rsidRPr="00FF25B8">
        <w:rPr>
          <w:rFonts w:ascii="Times New Roman" w:hAnsi="Times New Roman"/>
          <w:color w:val="000000"/>
          <w:kern w:val="0"/>
        </w:rPr>
        <w:t>Oceans Institute, University of Western Australia, Perth, Australia</w:t>
      </w:r>
    </w:p>
    <w:p w14:paraId="11179485" w14:textId="77777777" w:rsidR="00B20386" w:rsidRPr="00FF25B8" w:rsidRDefault="00B20386" w:rsidP="00B20386">
      <w:pPr>
        <w:autoSpaceDE w:val="0"/>
        <w:autoSpaceDN w:val="0"/>
        <w:adjustRightInd w:val="0"/>
        <w:spacing w:after="0" w:line="240" w:lineRule="auto"/>
        <w:rPr>
          <w:rFonts w:ascii="Times New Roman" w:hAnsi="Times New Roman"/>
          <w:color w:val="000000"/>
          <w:kern w:val="0"/>
        </w:rPr>
      </w:pPr>
      <w:r w:rsidRPr="00FF25B8">
        <w:rPr>
          <w:rFonts w:ascii="Times New Roman" w:hAnsi="Times New Roman"/>
          <w:color w:val="000000"/>
          <w:kern w:val="0"/>
          <w:vertAlign w:val="superscript"/>
        </w:rPr>
        <w:t>2</w:t>
      </w:r>
      <w:r w:rsidRPr="00FF25B8">
        <w:rPr>
          <w:rFonts w:ascii="Times New Roman" w:hAnsi="Times New Roman"/>
          <w:color w:val="000000"/>
          <w:kern w:val="0"/>
        </w:rPr>
        <w:t>School of Biological Sciences, University of Western Australia, Perth, Australia</w:t>
      </w:r>
    </w:p>
    <w:p w14:paraId="50A965DE" w14:textId="77777777" w:rsidR="00B20386" w:rsidRPr="00FF25B8" w:rsidRDefault="00B20386" w:rsidP="00B20386">
      <w:pPr>
        <w:autoSpaceDE w:val="0"/>
        <w:autoSpaceDN w:val="0"/>
        <w:adjustRightInd w:val="0"/>
        <w:spacing w:after="0" w:line="240" w:lineRule="auto"/>
        <w:rPr>
          <w:rFonts w:ascii="Times New Roman" w:hAnsi="Times New Roman"/>
          <w:color w:val="000000"/>
          <w:kern w:val="0"/>
        </w:rPr>
      </w:pPr>
      <w:r w:rsidRPr="00FF25B8">
        <w:rPr>
          <w:rFonts w:ascii="Times New Roman" w:hAnsi="Times New Roman"/>
          <w:color w:val="000000"/>
          <w:kern w:val="0"/>
          <w:vertAlign w:val="superscript"/>
        </w:rPr>
        <w:t>3</w:t>
      </w:r>
      <w:r w:rsidRPr="00FF25B8">
        <w:rPr>
          <w:rFonts w:ascii="Times New Roman" w:hAnsi="Times New Roman"/>
          <w:color w:val="000000"/>
          <w:kern w:val="0"/>
        </w:rPr>
        <w:t>CSIRO Oceans and Atmosphere, Perth, Australia</w:t>
      </w:r>
    </w:p>
    <w:p w14:paraId="0DB5D9CB" w14:textId="77777777" w:rsidR="00B20386" w:rsidRPr="00391147" w:rsidRDefault="00B20386" w:rsidP="00B20386">
      <w:pPr>
        <w:autoSpaceDE w:val="0"/>
        <w:autoSpaceDN w:val="0"/>
        <w:adjustRightInd w:val="0"/>
        <w:spacing w:after="0" w:line="240" w:lineRule="auto"/>
        <w:rPr>
          <w:rFonts w:ascii="Times New Roman" w:hAnsi="Times New Roman"/>
          <w:color w:val="000000"/>
          <w:kern w:val="0"/>
        </w:rPr>
      </w:pPr>
      <w:r w:rsidRPr="00391147">
        <w:rPr>
          <w:rFonts w:ascii="Times New Roman" w:hAnsi="Times New Roman"/>
          <w:color w:val="000000"/>
          <w:kern w:val="0"/>
          <w:vertAlign w:val="superscript"/>
        </w:rPr>
        <w:t>4</w:t>
      </w:r>
      <w:r w:rsidRPr="00391147">
        <w:rPr>
          <w:rFonts w:ascii="Times New Roman" w:hAnsi="Times New Roman"/>
          <w:color w:val="000000"/>
          <w:kern w:val="0"/>
        </w:rPr>
        <w:t>School of Earth and Oceans, University of Western Australia, Perth, Australia</w:t>
      </w:r>
    </w:p>
    <w:p w14:paraId="1470FE57" w14:textId="77777777" w:rsidR="00B20386" w:rsidRPr="00391147" w:rsidRDefault="00B20386" w:rsidP="00B20386">
      <w:pPr>
        <w:spacing w:after="0" w:line="240" w:lineRule="auto"/>
        <w:rPr>
          <w:rFonts w:ascii="Times New Roman" w:hAnsi="Times New Roman"/>
        </w:rPr>
      </w:pPr>
      <w:r w:rsidRPr="00391147">
        <w:rPr>
          <w:rFonts w:ascii="Times New Roman" w:hAnsi="Times New Roman"/>
          <w:color w:val="000000"/>
          <w:kern w:val="0"/>
        </w:rPr>
        <w:t>*</w:t>
      </w:r>
      <w:hyperlink r:id="rId11" w:history="1">
        <w:r w:rsidRPr="00391147">
          <w:rPr>
            <w:rStyle w:val="Hyperlink"/>
            <w:rFonts w:ascii="Times New Roman" w:hAnsi="Times New Roman"/>
            <w:color w:val="auto"/>
            <w:kern w:val="0"/>
            <w:u w:val="none"/>
          </w:rPr>
          <w:t>luka.wright@research.uwa.edu.au</w:t>
        </w:r>
      </w:hyperlink>
      <w:r w:rsidRPr="00391147">
        <w:rPr>
          <w:rFonts w:ascii="Times New Roman" w:hAnsi="Times New Roman"/>
          <w:kern w:val="0"/>
        </w:rPr>
        <w:t xml:space="preserve">, </w:t>
      </w:r>
      <w:hyperlink r:id="rId12" w:history="1">
        <w:r w:rsidRPr="00391147">
          <w:rPr>
            <w:rStyle w:val="Hyperlink"/>
            <w:rFonts w:ascii="Times New Roman" w:hAnsi="Times New Roman"/>
            <w:color w:val="auto"/>
            <w:kern w:val="0"/>
            <w:u w:val="none"/>
          </w:rPr>
          <w:t>luka@wright.it</w:t>
        </w:r>
      </w:hyperlink>
    </w:p>
    <w:p w14:paraId="4DDA0EEB" w14:textId="77777777" w:rsidR="00B20386" w:rsidRPr="00391147" w:rsidRDefault="00B20386" w:rsidP="00B20386">
      <w:pPr>
        <w:spacing w:after="0" w:line="240" w:lineRule="auto"/>
        <w:rPr>
          <w:rFonts w:ascii="Times New Roman" w:hAnsi="Times New Roman"/>
        </w:rPr>
      </w:pPr>
    </w:p>
    <w:p w14:paraId="417B39DE" w14:textId="77777777" w:rsidR="00B20386" w:rsidRPr="00391147" w:rsidRDefault="00B20386" w:rsidP="00B20386">
      <w:pPr>
        <w:spacing w:after="0" w:line="240" w:lineRule="auto"/>
        <w:rPr>
          <w:rFonts w:ascii="Times New Roman" w:hAnsi="Times New Roman"/>
          <w:b/>
          <w:bCs/>
        </w:rPr>
      </w:pPr>
      <w:r w:rsidRPr="00391147">
        <w:rPr>
          <w:rFonts w:ascii="Times New Roman" w:hAnsi="Times New Roman"/>
          <w:b/>
          <w:bCs/>
        </w:rPr>
        <w:t>Abstract</w:t>
      </w:r>
    </w:p>
    <w:p w14:paraId="2F67D417" w14:textId="77777777" w:rsidR="00B20386" w:rsidRPr="00FF25B8" w:rsidRDefault="00B20386" w:rsidP="00B20386">
      <w:pPr>
        <w:spacing w:after="0" w:line="240" w:lineRule="auto"/>
        <w:rPr>
          <w:rFonts w:ascii="Times New Roman" w:hAnsi="Times New Roman"/>
        </w:rPr>
      </w:pPr>
    </w:p>
    <w:p w14:paraId="3D40330C" w14:textId="77777777" w:rsidR="00B20386" w:rsidRPr="001544C7" w:rsidRDefault="00B20386" w:rsidP="00B20386">
      <w:pPr>
        <w:spacing w:after="0" w:line="240" w:lineRule="auto"/>
        <w:rPr>
          <w:rFonts w:ascii="Times New Roman" w:hAnsi="Times New Roman"/>
          <w:b/>
          <w:bCs/>
        </w:rPr>
      </w:pPr>
      <w:r w:rsidRPr="001544C7">
        <w:rPr>
          <w:rFonts w:ascii="Times New Roman" w:hAnsi="Times New Roman"/>
          <w:b/>
          <w:bCs/>
        </w:rPr>
        <w:t>Keywords</w:t>
      </w:r>
    </w:p>
    <w:p w14:paraId="62F33224" w14:textId="77777777" w:rsidR="00B20386" w:rsidRPr="00A62F73" w:rsidRDefault="00B20386" w:rsidP="00B20386">
      <w:pPr>
        <w:spacing w:after="0" w:line="240" w:lineRule="auto"/>
        <w:rPr>
          <w:rFonts w:ascii="Times New Roman" w:hAnsi="Times New Roman"/>
        </w:rPr>
      </w:pPr>
      <w:r w:rsidRPr="00A62F73">
        <w:rPr>
          <w:rFonts w:ascii="Times New Roman" w:hAnsi="Times New Roman"/>
        </w:rPr>
        <w:t>Blue carbon, biogeochemistry, marine vegetated ecosystems, seaweed, macroalgae, alkalinity</w:t>
      </w:r>
    </w:p>
    <w:p w14:paraId="26D786AA" w14:textId="77777777" w:rsidR="00B20386" w:rsidRPr="00FF25B8" w:rsidRDefault="00B20386" w:rsidP="00B20386">
      <w:pPr>
        <w:spacing w:after="0" w:line="240" w:lineRule="auto"/>
        <w:rPr>
          <w:rFonts w:ascii="Times New Roman" w:hAnsi="Times New Roman"/>
        </w:rPr>
      </w:pPr>
    </w:p>
    <w:p w14:paraId="3555FDB4" w14:textId="77777777" w:rsidR="00B20386" w:rsidRPr="00FF25B8" w:rsidRDefault="00B20386" w:rsidP="00B20386">
      <w:pPr>
        <w:spacing w:after="0" w:line="240" w:lineRule="auto"/>
        <w:rPr>
          <w:rFonts w:ascii="Times New Roman" w:hAnsi="Times New Roman"/>
          <w:b/>
          <w:bCs/>
        </w:rPr>
      </w:pPr>
      <w:commentRangeStart w:id="0"/>
      <w:r w:rsidRPr="00FF25B8">
        <w:rPr>
          <w:rFonts w:ascii="Times New Roman" w:hAnsi="Times New Roman"/>
          <w:b/>
          <w:bCs/>
        </w:rPr>
        <w:t>Introduction</w:t>
      </w:r>
      <w:commentRangeEnd w:id="0"/>
      <w:r w:rsidRPr="00FF25B8">
        <w:rPr>
          <w:rStyle w:val="CommentReference"/>
          <w:rFonts w:ascii="Times New Roman" w:hAnsi="Times New Roman"/>
          <w:b/>
          <w:bCs/>
          <w:sz w:val="24"/>
          <w:szCs w:val="24"/>
        </w:rPr>
        <w:commentReference w:id="0"/>
      </w:r>
    </w:p>
    <w:p w14:paraId="3EF2A2FB" w14:textId="77777777" w:rsidR="00B20386" w:rsidRPr="00FF25B8" w:rsidRDefault="00B20386" w:rsidP="00B20386">
      <w:pPr>
        <w:spacing w:after="0" w:line="240" w:lineRule="auto"/>
        <w:rPr>
          <w:rFonts w:ascii="Times New Roman" w:hAnsi="Times New Roman"/>
        </w:rPr>
      </w:pPr>
    </w:p>
    <w:p w14:paraId="7D6340AF" w14:textId="77777777" w:rsidR="00B20386" w:rsidRDefault="00B20386" w:rsidP="00B20386">
      <w:pPr>
        <w:spacing w:after="0" w:line="240" w:lineRule="auto"/>
        <w:rPr>
          <w:rFonts w:ascii="Times New Roman" w:hAnsi="Times New Roman"/>
        </w:rPr>
      </w:pPr>
      <w:r>
        <w:rPr>
          <w:rFonts w:ascii="Times New Roman" w:hAnsi="Times New Roman"/>
        </w:rPr>
        <w:t>Planned outline:</w:t>
      </w:r>
    </w:p>
    <w:p w14:paraId="63B5810B" w14:textId="77777777" w:rsidR="00B20386" w:rsidRDefault="00B20386" w:rsidP="00B20386">
      <w:pPr>
        <w:spacing w:after="0" w:line="240" w:lineRule="auto"/>
        <w:rPr>
          <w:rFonts w:ascii="Times New Roman" w:hAnsi="Times New Roman"/>
        </w:rPr>
      </w:pPr>
    </w:p>
    <w:p w14:paraId="45246C6C" w14:textId="77777777" w:rsidR="00B20386" w:rsidRDefault="00B20386" w:rsidP="00B20386">
      <w:pPr>
        <w:pStyle w:val="ListParagraph"/>
        <w:numPr>
          <w:ilvl w:val="0"/>
          <w:numId w:val="1"/>
        </w:numPr>
        <w:spacing w:after="0" w:line="240" w:lineRule="auto"/>
        <w:rPr>
          <w:rFonts w:ascii="Times New Roman" w:hAnsi="Times New Roman"/>
        </w:rPr>
      </w:pPr>
      <w:r>
        <w:rPr>
          <w:rFonts w:ascii="Times New Roman" w:hAnsi="Times New Roman"/>
        </w:rPr>
        <w:t xml:space="preserve">Definition of TA and relevance to climate change mitigation: OAE, then blue carbon </w:t>
      </w:r>
    </w:p>
    <w:p w14:paraId="21603484" w14:textId="77777777" w:rsidR="00B20386" w:rsidRDefault="00B20386" w:rsidP="00B20386">
      <w:pPr>
        <w:pStyle w:val="ListParagraph"/>
        <w:numPr>
          <w:ilvl w:val="0"/>
          <w:numId w:val="1"/>
        </w:numPr>
        <w:spacing w:after="0" w:line="240" w:lineRule="auto"/>
        <w:rPr>
          <w:rFonts w:ascii="Times New Roman" w:hAnsi="Times New Roman"/>
        </w:rPr>
      </w:pPr>
      <w:r>
        <w:rPr>
          <w:rFonts w:ascii="Times New Roman" w:hAnsi="Times New Roman"/>
        </w:rPr>
        <w:t>Anaerobic metabolisms that produce TA: focus on sulfate and metal reducing bacteria</w:t>
      </w:r>
    </w:p>
    <w:p w14:paraId="02CB7829" w14:textId="77777777" w:rsidR="00B20386" w:rsidRDefault="00B20386" w:rsidP="00B20386">
      <w:pPr>
        <w:pStyle w:val="ListParagraph"/>
        <w:numPr>
          <w:ilvl w:val="0"/>
          <w:numId w:val="1"/>
        </w:numPr>
        <w:spacing w:after="0" w:line="240" w:lineRule="auto"/>
        <w:rPr>
          <w:rFonts w:ascii="Times New Roman" w:hAnsi="Times New Roman"/>
        </w:rPr>
      </w:pPr>
      <w:r>
        <w:rPr>
          <w:rFonts w:ascii="Times New Roman" w:hAnsi="Times New Roman"/>
        </w:rPr>
        <w:t>Kelp blue carbon: large carbon export and potential for anaerobic decomposition, overview of previous anaerobic seaweed decomposition studies</w:t>
      </w:r>
    </w:p>
    <w:p w14:paraId="52CD65F4" w14:textId="77777777" w:rsidR="00B20386" w:rsidRPr="00B046F1" w:rsidRDefault="00B20386" w:rsidP="00B20386">
      <w:pPr>
        <w:pStyle w:val="ListParagraph"/>
        <w:numPr>
          <w:ilvl w:val="0"/>
          <w:numId w:val="1"/>
        </w:numPr>
        <w:spacing w:after="0" w:line="240" w:lineRule="auto"/>
        <w:rPr>
          <w:rFonts w:ascii="Times New Roman" w:hAnsi="Times New Roman"/>
        </w:rPr>
      </w:pPr>
      <w:r>
        <w:rPr>
          <w:rFonts w:ascii="Times New Roman" w:hAnsi="Times New Roman"/>
        </w:rPr>
        <w:t xml:space="preserve">Knowledge gap: No study has quantified TA production or worked under complete anoxia (closest study is </w:t>
      </w:r>
      <w:r w:rsidRPr="00EE125A">
        <w:rPr>
          <w:rFonts w:ascii="Times New Roman" w:hAnsi="Times New Roman"/>
        </w:rPr>
        <w:fldChar w:fldCharType="begin"/>
      </w:r>
      <w:r w:rsidRPr="00EE125A">
        <w:rPr>
          <w:rFonts w:ascii="Times New Roman" w:hAnsi="Times New Roman"/>
        </w:rPr>
        <w:instrText>ADDIN BEC{Perkins et al., 2022 #30056}</w:instrText>
      </w:r>
      <w:r w:rsidRPr="00EE125A">
        <w:rPr>
          <w:rFonts w:ascii="Times New Roman" w:hAnsi="Times New Roman"/>
        </w:rPr>
        <w:fldChar w:fldCharType="separate"/>
      </w:r>
      <w:r w:rsidRPr="00EE125A">
        <w:rPr>
          <w:rFonts w:ascii="Times New Roman" w:hAnsi="Times New Roman"/>
        </w:rPr>
        <w:t>(Perkins et al. 2022)</w:t>
      </w:r>
      <w:r w:rsidRPr="00EE125A">
        <w:rPr>
          <w:rFonts w:ascii="Times New Roman" w:hAnsi="Times New Roman"/>
        </w:rPr>
        <w:fldChar w:fldCharType="end"/>
      </w:r>
      <w:r>
        <w:rPr>
          <w:rFonts w:ascii="Times New Roman" w:hAnsi="Times New Roman"/>
        </w:rPr>
        <w:t xml:space="preserve"> who worked on the same kelp in a sand mesocosm). Aims: 1. Test to what extent kelp is decomposed under anoxia, 2. Quantify the amount of kelp carbon that can be turned into TA. Outline experiments.</w:t>
      </w:r>
    </w:p>
    <w:p w14:paraId="2CCD302A" w14:textId="77777777" w:rsidR="00B20386" w:rsidRDefault="00B20386" w:rsidP="00B20386">
      <w:pPr>
        <w:spacing w:after="0" w:line="240" w:lineRule="auto"/>
        <w:rPr>
          <w:rFonts w:ascii="Times New Roman" w:hAnsi="Times New Roman"/>
        </w:rPr>
      </w:pPr>
    </w:p>
    <w:p w14:paraId="56BD82AA" w14:textId="77777777" w:rsidR="00B20386" w:rsidRDefault="00B20386" w:rsidP="00B20386">
      <w:pPr>
        <w:spacing w:after="0" w:line="240" w:lineRule="auto"/>
        <w:rPr>
          <w:rFonts w:ascii="Times New Roman" w:hAnsi="Times New Roman"/>
        </w:rPr>
      </w:pPr>
    </w:p>
    <w:p w14:paraId="3F4A9192" w14:textId="77777777" w:rsidR="00B20386" w:rsidRDefault="00B20386" w:rsidP="00B20386">
      <w:pPr>
        <w:spacing w:after="0" w:line="240" w:lineRule="auto"/>
        <w:rPr>
          <w:rFonts w:ascii="Times New Roman" w:hAnsi="Times New Roman"/>
        </w:rPr>
      </w:pPr>
    </w:p>
    <w:p w14:paraId="2ABF5167" w14:textId="77777777" w:rsidR="00B20386" w:rsidRDefault="00B20386" w:rsidP="00B20386">
      <w:pPr>
        <w:spacing w:after="0" w:line="240" w:lineRule="auto"/>
        <w:rPr>
          <w:rFonts w:ascii="Times New Roman" w:hAnsi="Times New Roman"/>
        </w:rPr>
      </w:pPr>
    </w:p>
    <w:p w14:paraId="08A29B36" w14:textId="77777777" w:rsidR="00B20386" w:rsidRPr="00FF25B8" w:rsidRDefault="00B20386" w:rsidP="00B20386">
      <w:pPr>
        <w:spacing w:after="0" w:line="240" w:lineRule="auto"/>
        <w:rPr>
          <w:rFonts w:ascii="Times New Roman" w:hAnsi="Times New Roman"/>
        </w:rPr>
      </w:pPr>
    </w:p>
    <w:p w14:paraId="61292255" w14:textId="77777777" w:rsidR="00B20386" w:rsidRPr="00FF25B8" w:rsidRDefault="00B20386" w:rsidP="00B20386">
      <w:pPr>
        <w:spacing w:after="0" w:line="240" w:lineRule="auto"/>
        <w:rPr>
          <w:rFonts w:ascii="Times New Roman" w:hAnsi="Times New Roman"/>
        </w:rPr>
      </w:pPr>
    </w:p>
    <w:p w14:paraId="02170E2B" w14:textId="77777777" w:rsidR="00B20386" w:rsidRPr="00FF25B8" w:rsidRDefault="00B20386" w:rsidP="00B20386">
      <w:pPr>
        <w:spacing w:after="0" w:line="240" w:lineRule="auto"/>
        <w:rPr>
          <w:rFonts w:ascii="Times New Roman" w:hAnsi="Times New Roman"/>
        </w:rPr>
      </w:pPr>
      <w:r>
        <w:fldChar w:fldCharType="begin"/>
      </w:r>
      <w:r>
        <w:instrText>ADDIN BEC{Smith, 1981 #43308}</w:instrText>
      </w:r>
      <w:r>
        <w:fldChar w:fldCharType="separate"/>
      </w:r>
      <w:r>
        <w:t>(Smith 1981)</w:t>
      </w:r>
      <w:r>
        <w:fldChar w:fldCharType="end"/>
      </w:r>
      <w:r w:rsidRPr="00FF25B8">
        <w:rPr>
          <w:rFonts w:ascii="Times New Roman" w:hAnsi="Times New Roman"/>
        </w:rPr>
        <w:t xml:space="preserve"> </w:t>
      </w:r>
    </w:p>
    <w:p w14:paraId="498741B1" w14:textId="77777777" w:rsidR="00B20386" w:rsidRDefault="00B20386" w:rsidP="00B20386">
      <w:pPr>
        <w:spacing w:after="0" w:line="240" w:lineRule="auto"/>
        <w:rPr>
          <w:rFonts w:ascii="Times New Roman" w:hAnsi="Times New Roman"/>
        </w:rPr>
      </w:pPr>
    </w:p>
    <w:p w14:paraId="64EFF460" w14:textId="77777777" w:rsidR="00B20386" w:rsidRDefault="00B20386" w:rsidP="00B20386">
      <w:pPr>
        <w:spacing w:after="0" w:line="240" w:lineRule="auto"/>
        <w:rPr>
          <w:rFonts w:ascii="Times New Roman" w:hAnsi="Times New Roman"/>
        </w:rPr>
      </w:pPr>
      <w:r>
        <w:rPr>
          <w:rFonts w:ascii="Times New Roman" w:hAnsi="Times New Roman"/>
        </w:rPr>
        <w:t xml:space="preserve">OAE </w:t>
      </w:r>
      <w:r w:rsidRPr="00B046F1">
        <w:rPr>
          <w:rFonts w:ascii="Times New Roman" w:hAnsi="Times New Roman"/>
        </w:rPr>
        <w:fldChar w:fldCharType="begin"/>
      </w:r>
      <w:r w:rsidRPr="00B046F1">
        <w:rPr>
          <w:rFonts w:ascii="Times New Roman" w:hAnsi="Times New Roman"/>
        </w:rPr>
        <w:instrText>ADDIN BEC{Renforth and Henderson, 2017 #216325; Schulz et al., 2023 #309504}</w:instrText>
      </w:r>
      <w:r w:rsidRPr="00B046F1">
        <w:rPr>
          <w:rFonts w:ascii="Times New Roman" w:hAnsi="Times New Roman"/>
        </w:rPr>
        <w:fldChar w:fldCharType="separate"/>
      </w:r>
      <w:r w:rsidRPr="00B046F1">
        <w:rPr>
          <w:rFonts w:ascii="Times New Roman" w:hAnsi="Times New Roman"/>
        </w:rPr>
        <w:t>(Renforth &amp; Henderson 2017, Schulz et al. 2023)</w:t>
      </w:r>
      <w:r w:rsidRPr="00B046F1">
        <w:rPr>
          <w:rFonts w:ascii="Times New Roman" w:hAnsi="Times New Roman"/>
        </w:rPr>
        <w:fldChar w:fldCharType="end"/>
      </w:r>
    </w:p>
    <w:p w14:paraId="647EE5E2" w14:textId="77777777" w:rsidR="00B20386" w:rsidRDefault="00B20386" w:rsidP="00B20386">
      <w:pPr>
        <w:spacing w:after="0" w:line="240" w:lineRule="auto"/>
        <w:rPr>
          <w:rFonts w:ascii="Times New Roman" w:hAnsi="Times New Roman"/>
        </w:rPr>
      </w:pPr>
    </w:p>
    <w:p w14:paraId="7345F53A" w14:textId="77777777" w:rsidR="00B20386" w:rsidRDefault="00B20386" w:rsidP="00B20386">
      <w:pPr>
        <w:spacing w:after="0" w:line="240" w:lineRule="auto"/>
        <w:rPr>
          <w:rFonts w:ascii="Times New Roman" w:hAnsi="Times New Roman"/>
        </w:rPr>
      </w:pPr>
      <w:r>
        <w:rPr>
          <w:rFonts w:ascii="Times New Roman" w:hAnsi="Times New Roman"/>
        </w:rPr>
        <w:t xml:space="preserve">Outwelling of alkalinity from blue carbon ecosystems </w:t>
      </w:r>
      <w:r w:rsidRPr="00444DE3">
        <w:rPr>
          <w:rFonts w:ascii="Times New Roman" w:hAnsi="Times New Roman"/>
        </w:rPr>
        <w:fldChar w:fldCharType="begin"/>
      </w:r>
      <w:r w:rsidRPr="00444DE3">
        <w:rPr>
          <w:rFonts w:ascii="Times New Roman" w:hAnsi="Times New Roman"/>
        </w:rPr>
        <w:instrText>ADDIN BEC{Santos et al., 2021 #145636}</w:instrText>
      </w:r>
      <w:r w:rsidRPr="00CE24B5">
        <w:rPr>
          <w:rFonts w:ascii="Times New Roman" w:hAnsi="Times New Roman"/>
        </w:rPr>
        <w:instrText>{Reithmaier et al., 2023 #164222}</w:instrText>
      </w:r>
      <w:r w:rsidRPr="00444DE3">
        <w:rPr>
          <w:rFonts w:ascii="Times New Roman" w:hAnsi="Times New Roman"/>
        </w:rPr>
        <w:fldChar w:fldCharType="separate"/>
      </w:r>
      <w:r w:rsidRPr="00444DE3">
        <w:rPr>
          <w:rFonts w:ascii="Times New Roman" w:hAnsi="Times New Roman"/>
        </w:rPr>
        <w:t>(Santos et al. 2021, Reithmaier et al. 2023)</w:t>
      </w:r>
      <w:r w:rsidRPr="00444DE3">
        <w:rPr>
          <w:rFonts w:ascii="Times New Roman" w:hAnsi="Times New Roman"/>
        </w:rPr>
        <w:fldChar w:fldCharType="end"/>
      </w:r>
    </w:p>
    <w:p w14:paraId="5DDDA203" w14:textId="77777777" w:rsidR="00B20386" w:rsidRDefault="00B20386" w:rsidP="00B20386">
      <w:pPr>
        <w:spacing w:after="0" w:line="240" w:lineRule="auto"/>
        <w:rPr>
          <w:rFonts w:ascii="Times New Roman" w:hAnsi="Times New Roman"/>
        </w:rPr>
      </w:pPr>
    </w:p>
    <w:p w14:paraId="1A9D352B" w14:textId="77777777" w:rsidR="00B20386" w:rsidRDefault="00B20386" w:rsidP="00B20386">
      <w:pPr>
        <w:spacing w:after="0" w:line="240" w:lineRule="auto"/>
        <w:rPr>
          <w:rFonts w:ascii="Times New Roman" w:hAnsi="Times New Roman"/>
        </w:rPr>
      </w:pPr>
      <w:r>
        <w:rPr>
          <w:rFonts w:ascii="Times New Roman" w:hAnsi="Times New Roman"/>
        </w:rPr>
        <w:t>Anaerobic macroalgal degradation</w:t>
      </w:r>
    </w:p>
    <w:p w14:paraId="1C0D7190" w14:textId="77777777" w:rsidR="00B20386" w:rsidRPr="00FF25B8" w:rsidRDefault="00B20386" w:rsidP="00B20386">
      <w:pPr>
        <w:spacing w:after="0" w:line="240" w:lineRule="auto"/>
        <w:rPr>
          <w:rFonts w:ascii="Times New Roman" w:hAnsi="Times New Roman"/>
        </w:rPr>
      </w:pPr>
      <w:r w:rsidRPr="007803E4">
        <w:rPr>
          <w:rFonts w:ascii="Times New Roman" w:hAnsi="Times New Roman"/>
        </w:rPr>
        <w:fldChar w:fldCharType="begin"/>
      </w:r>
      <w:r w:rsidRPr="007803E4">
        <w:rPr>
          <w:rFonts w:ascii="Times New Roman" w:hAnsi="Times New Roman"/>
        </w:rPr>
        <w:instrText>ADDIN BEC{van Erk et al., 2020 #99820}{Trevathan-Tackett et al., 2020 #74935}{Brodersen et al., 2019 #11903}{Dell et al., 2025 #7728}</w:instrText>
      </w:r>
      <w:r w:rsidRPr="007803E4">
        <w:rPr>
          <w:rFonts w:ascii="Times New Roman" w:hAnsi="Times New Roman"/>
        </w:rPr>
        <w:fldChar w:fldCharType="separate"/>
      </w:r>
      <w:r w:rsidRPr="007803E4">
        <w:rPr>
          <w:rFonts w:ascii="Times New Roman" w:hAnsi="Times New Roman"/>
        </w:rPr>
        <w:t>(Brodersen et al. 2019, Trevathan-Tackett et al. 2020, van Erk et al. 2020, Dell et al. 2025)</w:t>
      </w:r>
      <w:r w:rsidRPr="007803E4">
        <w:rPr>
          <w:rFonts w:ascii="Times New Roman" w:hAnsi="Times New Roman"/>
        </w:rPr>
        <w:fldChar w:fldCharType="end"/>
      </w:r>
      <w:r w:rsidRPr="001976C6">
        <w:t xml:space="preserve"> </w:t>
      </w:r>
      <w:r>
        <w:fldChar w:fldCharType="begin"/>
      </w:r>
      <w:r>
        <w:instrText>ADDIN BEC{Middelburg et al., 2020 #61219}{Aromokeye et al., 2021 #40356}{Andersen and Kristensen, 1992 #5307}{Kristensen et al., 1992 #47546}{Westrich and Berner, 1984 #4002}</w:instrText>
      </w:r>
      <w:r>
        <w:fldChar w:fldCharType="separate"/>
      </w:r>
      <w:r>
        <w:t>(Westrich &amp; Berner 1984, Andersen &amp; Kristensen 1992, Kristensen et al. 1992, Middelburg et al. 2020, Aromokeye et al. 2021)</w:t>
      </w:r>
      <w:r>
        <w:fldChar w:fldCharType="end"/>
      </w:r>
      <w:r w:rsidRPr="00DB019C">
        <w:t xml:space="preserve"> </w:t>
      </w:r>
      <w:r>
        <w:fldChar w:fldCharType="begin"/>
      </w:r>
      <w:r>
        <w:instrText>ADDIN BEC{Brodersen et al., 2019 #11903}</w:instrText>
      </w:r>
      <w:r>
        <w:fldChar w:fldCharType="separate"/>
      </w:r>
      <w:r>
        <w:t>(Brodersen et al. 2019)</w:t>
      </w:r>
      <w:r>
        <w:fldChar w:fldCharType="end"/>
      </w:r>
    </w:p>
    <w:p w14:paraId="4ACA6AF7" w14:textId="77777777" w:rsidR="00B20386" w:rsidRDefault="00B20386" w:rsidP="00B20386">
      <w:pPr>
        <w:spacing w:after="0" w:line="240" w:lineRule="auto"/>
        <w:rPr>
          <w:rFonts w:ascii="Times New Roman" w:hAnsi="Times New Roman"/>
        </w:rPr>
      </w:pPr>
    </w:p>
    <w:p w14:paraId="527674C6" w14:textId="77777777" w:rsidR="00B20386" w:rsidRDefault="00B20386" w:rsidP="00B20386">
      <w:pPr>
        <w:spacing w:after="0" w:line="240" w:lineRule="auto"/>
        <w:rPr>
          <w:rFonts w:ascii="Times New Roman" w:hAnsi="Times New Roman"/>
        </w:rPr>
      </w:pPr>
    </w:p>
    <w:p w14:paraId="256AB11D" w14:textId="77777777" w:rsidR="00B20386" w:rsidRDefault="00B20386" w:rsidP="00B20386">
      <w:pPr>
        <w:spacing w:after="0" w:line="240" w:lineRule="auto"/>
        <w:rPr>
          <w:rFonts w:ascii="Times New Roman" w:hAnsi="Times New Roman"/>
        </w:rPr>
      </w:pPr>
      <w:r>
        <w:rPr>
          <w:rFonts w:ascii="Times New Roman" w:hAnsi="Times New Roman"/>
        </w:rPr>
        <w:t>Ammonification TA/DIC 1</w:t>
      </w:r>
    </w:p>
    <w:p w14:paraId="09196F91" w14:textId="77777777" w:rsidR="00B20386" w:rsidRDefault="00B20386" w:rsidP="00B20386">
      <w:pPr>
        <w:spacing w:after="0" w:line="240" w:lineRule="auto"/>
        <w:rPr>
          <w:rFonts w:ascii="Times New Roman" w:hAnsi="Times New Roman"/>
        </w:rPr>
      </w:pPr>
      <w:r>
        <w:rPr>
          <w:rFonts w:ascii="Times New Roman" w:hAnsi="Times New Roman"/>
        </w:rPr>
        <w:t>Nitrofication TA/DIC -1</w:t>
      </w:r>
    </w:p>
    <w:p w14:paraId="2FD9D2D6" w14:textId="77777777" w:rsidR="00B20386" w:rsidRDefault="00B20386" w:rsidP="00B20386">
      <w:pPr>
        <w:spacing w:after="0" w:line="240" w:lineRule="auto"/>
        <w:rPr>
          <w:rFonts w:ascii="Times New Roman" w:hAnsi="Times New Roman"/>
        </w:rPr>
      </w:pPr>
      <w:r>
        <w:rPr>
          <w:rFonts w:ascii="Times New Roman" w:hAnsi="Times New Roman"/>
        </w:rPr>
        <w:t xml:space="preserve">Denitrification TA/DIC 1 so they cancel </w:t>
      </w:r>
      <w:r w:rsidRPr="002C166A">
        <w:rPr>
          <w:rFonts w:ascii="Times New Roman" w:hAnsi="Times New Roman"/>
        </w:rPr>
        <w:fldChar w:fldCharType="begin"/>
      </w:r>
      <w:r w:rsidRPr="002C166A">
        <w:rPr>
          <w:rFonts w:ascii="Times New Roman" w:hAnsi="Times New Roman"/>
        </w:rPr>
        <w:instrText>ADDIN BEC{Wolf-Gladrow et al., 2007 #40277}</w:instrText>
      </w:r>
      <w:r w:rsidRPr="002C166A">
        <w:rPr>
          <w:rFonts w:ascii="Times New Roman" w:hAnsi="Times New Roman"/>
        </w:rPr>
        <w:fldChar w:fldCharType="separate"/>
      </w:r>
      <w:r w:rsidRPr="002C166A">
        <w:rPr>
          <w:rFonts w:ascii="Times New Roman" w:hAnsi="Times New Roman"/>
        </w:rPr>
        <w:t>(Wolf-Gladrow et al. 2007)</w:t>
      </w:r>
      <w:r w:rsidRPr="002C166A">
        <w:rPr>
          <w:rFonts w:ascii="Times New Roman" w:hAnsi="Times New Roman"/>
        </w:rPr>
        <w:fldChar w:fldCharType="end"/>
      </w:r>
    </w:p>
    <w:p w14:paraId="527A2851" w14:textId="77777777" w:rsidR="00B20386" w:rsidRDefault="00B20386" w:rsidP="00B20386">
      <w:pPr>
        <w:spacing w:after="0" w:line="240" w:lineRule="auto"/>
        <w:rPr>
          <w:rFonts w:ascii="Times New Roman" w:hAnsi="Times New Roman"/>
        </w:rPr>
      </w:pPr>
      <w:r>
        <w:rPr>
          <w:rFonts w:ascii="Times New Roman" w:hAnsi="Times New Roman"/>
        </w:rPr>
        <w:t xml:space="preserve">Iron reduction </w:t>
      </w:r>
    </w:p>
    <w:p w14:paraId="33699DB1" w14:textId="77777777" w:rsidR="00B20386" w:rsidRDefault="00B20386" w:rsidP="00B20386">
      <w:pPr>
        <w:spacing w:after="0" w:line="240" w:lineRule="auto"/>
        <w:rPr>
          <w:rFonts w:ascii="Times New Roman" w:hAnsi="Times New Roman"/>
        </w:rPr>
      </w:pPr>
      <w:r>
        <w:rPr>
          <w:rFonts w:ascii="Times New Roman" w:hAnsi="Times New Roman"/>
        </w:rPr>
        <w:lastRenderedPageBreak/>
        <w:t>Sulfate reduction (stromatolites)</w:t>
      </w:r>
    </w:p>
    <w:p w14:paraId="75D36936" w14:textId="77777777" w:rsidR="00B20386" w:rsidRDefault="00B20386" w:rsidP="00B20386">
      <w:pPr>
        <w:spacing w:after="0" w:line="240" w:lineRule="auto"/>
        <w:rPr>
          <w:rFonts w:ascii="Times New Roman" w:hAnsi="Times New Roman"/>
        </w:rPr>
      </w:pPr>
    </w:p>
    <w:p w14:paraId="4A783B9F" w14:textId="77777777" w:rsidR="00B20386" w:rsidRDefault="00B20386" w:rsidP="00B20386">
      <w:pPr>
        <w:spacing w:after="0" w:line="240" w:lineRule="auto"/>
        <w:rPr>
          <w:rFonts w:ascii="Times New Roman" w:hAnsi="Times New Roman"/>
        </w:rPr>
      </w:pPr>
      <w:r w:rsidRPr="00086EAD">
        <w:rPr>
          <w:rFonts w:ascii="Times New Roman" w:hAnsi="Times New Roman"/>
        </w:rPr>
        <w:fldChar w:fldCharType="begin"/>
      </w:r>
      <w:r w:rsidRPr="00086EAD">
        <w:rPr>
          <w:rFonts w:ascii="Times New Roman" w:hAnsi="Times New Roman"/>
        </w:rPr>
        <w:instrText>ADDIN BEC{Bowles et al., 2014 #16250}</w:instrText>
      </w:r>
      <w:r w:rsidRPr="00086EAD">
        <w:rPr>
          <w:rFonts w:ascii="Times New Roman" w:hAnsi="Times New Roman"/>
        </w:rPr>
        <w:fldChar w:fldCharType="separate"/>
      </w:r>
      <w:r w:rsidRPr="00086EAD">
        <w:rPr>
          <w:rFonts w:ascii="Times New Roman" w:hAnsi="Times New Roman"/>
        </w:rPr>
        <w:t>(Bowles et al. 2014)</w:t>
      </w:r>
      <w:r w:rsidRPr="00086EAD">
        <w:rPr>
          <w:rFonts w:ascii="Times New Roman" w:hAnsi="Times New Roman"/>
        </w:rPr>
        <w:fldChar w:fldCharType="end"/>
      </w:r>
    </w:p>
    <w:p w14:paraId="0194181C" w14:textId="77777777" w:rsidR="00B20386" w:rsidRDefault="00B20386" w:rsidP="00B20386">
      <w:pPr>
        <w:spacing w:after="0" w:line="240" w:lineRule="auto"/>
        <w:rPr>
          <w:rFonts w:ascii="Times New Roman" w:hAnsi="Times New Roman"/>
        </w:rPr>
      </w:pPr>
      <w:r w:rsidRPr="00086EAD">
        <w:rPr>
          <w:rFonts w:ascii="Times New Roman" w:hAnsi="Times New Roman"/>
        </w:rPr>
        <w:fldChar w:fldCharType="begin"/>
      </w:r>
      <w:r w:rsidRPr="00086EAD">
        <w:rPr>
          <w:rFonts w:ascii="Times New Roman" w:hAnsi="Times New Roman"/>
        </w:rPr>
        <w:instrText>ADDIN BEC{Barker Jørgensen et al., 2024 #161091}</w:instrText>
      </w:r>
      <w:r w:rsidRPr="00086EAD">
        <w:rPr>
          <w:rFonts w:ascii="Times New Roman" w:hAnsi="Times New Roman"/>
        </w:rPr>
        <w:fldChar w:fldCharType="separate"/>
      </w:r>
      <w:r w:rsidRPr="00086EAD">
        <w:rPr>
          <w:rFonts w:ascii="Times New Roman" w:hAnsi="Times New Roman"/>
        </w:rPr>
        <w:t>(Barker Jørgensen et al. 2024)</w:t>
      </w:r>
      <w:r w:rsidRPr="00086EAD">
        <w:rPr>
          <w:rFonts w:ascii="Times New Roman" w:hAnsi="Times New Roman"/>
        </w:rPr>
        <w:fldChar w:fldCharType="end"/>
      </w:r>
    </w:p>
    <w:p w14:paraId="296D9961" w14:textId="77777777" w:rsidR="00B20386" w:rsidRDefault="00B20386" w:rsidP="00B20386">
      <w:pPr>
        <w:spacing w:after="0" w:line="240" w:lineRule="auto"/>
        <w:rPr>
          <w:rFonts w:ascii="Times New Roman" w:hAnsi="Times New Roman"/>
        </w:rPr>
      </w:pPr>
      <w:r>
        <w:rPr>
          <w:rFonts w:ascii="Times New Roman" w:hAnsi="Times New Roman"/>
        </w:rPr>
        <w:t xml:space="preserve">Denitrification and sulfate reduction but not iron and manganese reduction lead to permanent TA increase </w:t>
      </w:r>
      <w:r w:rsidRPr="006D24C1">
        <w:rPr>
          <w:rFonts w:ascii="Times New Roman" w:hAnsi="Times New Roman"/>
        </w:rPr>
        <w:fldChar w:fldCharType="begin"/>
      </w:r>
      <w:r w:rsidRPr="006D24C1">
        <w:rPr>
          <w:rFonts w:ascii="Times New Roman" w:hAnsi="Times New Roman"/>
        </w:rPr>
        <w:instrText>ADDIN BEC{Hu and Cai, 2011 #49515}</w:instrText>
      </w:r>
      <w:r w:rsidRPr="006D24C1">
        <w:rPr>
          <w:rFonts w:ascii="Times New Roman" w:hAnsi="Times New Roman"/>
        </w:rPr>
        <w:fldChar w:fldCharType="separate"/>
      </w:r>
      <w:r w:rsidRPr="006D24C1">
        <w:rPr>
          <w:rFonts w:ascii="Times New Roman" w:hAnsi="Times New Roman"/>
        </w:rPr>
        <w:t>(Hu &amp; Cai 2011b)</w:t>
      </w:r>
      <w:r w:rsidRPr="006D24C1">
        <w:rPr>
          <w:rFonts w:ascii="Times New Roman" w:hAnsi="Times New Roman"/>
        </w:rPr>
        <w:fldChar w:fldCharType="end"/>
      </w:r>
      <w:r w:rsidRPr="008849F1">
        <w:t xml:space="preserve"> </w:t>
      </w:r>
      <w:r w:rsidRPr="008849F1">
        <w:rPr>
          <w:rFonts w:ascii="Times New Roman" w:hAnsi="Times New Roman"/>
        </w:rPr>
        <w:fldChar w:fldCharType="begin"/>
      </w:r>
      <w:r w:rsidRPr="008849F1">
        <w:rPr>
          <w:rFonts w:ascii="Times New Roman" w:hAnsi="Times New Roman"/>
        </w:rPr>
        <w:instrText>ADDIN BEC{Hu and Cai, 2011 #75255}</w:instrText>
      </w:r>
      <w:r w:rsidRPr="008849F1">
        <w:rPr>
          <w:rFonts w:ascii="Times New Roman" w:hAnsi="Times New Roman"/>
        </w:rPr>
        <w:fldChar w:fldCharType="separate"/>
      </w:r>
      <w:r w:rsidRPr="008849F1">
        <w:rPr>
          <w:rFonts w:ascii="Times New Roman" w:hAnsi="Times New Roman"/>
        </w:rPr>
        <w:t>(Hu &amp; Cai 2011a)</w:t>
      </w:r>
      <w:r w:rsidRPr="008849F1">
        <w:rPr>
          <w:rFonts w:ascii="Times New Roman" w:hAnsi="Times New Roman"/>
        </w:rPr>
        <w:fldChar w:fldCharType="end"/>
      </w:r>
    </w:p>
    <w:p w14:paraId="6CA1E259" w14:textId="77777777" w:rsidR="00B20386" w:rsidRDefault="00B20386" w:rsidP="00B20386">
      <w:pPr>
        <w:spacing w:after="0" w:line="240" w:lineRule="auto"/>
        <w:rPr>
          <w:rFonts w:ascii="Times New Roman" w:hAnsi="Times New Roman"/>
        </w:rPr>
      </w:pPr>
    </w:p>
    <w:p w14:paraId="197559F2" w14:textId="77777777" w:rsidR="00B20386" w:rsidRDefault="00B20386" w:rsidP="00B20386">
      <w:pPr>
        <w:spacing w:after="0" w:line="240" w:lineRule="auto"/>
        <w:rPr>
          <w:rFonts w:ascii="Times New Roman" w:hAnsi="Times New Roman"/>
        </w:rPr>
      </w:pPr>
      <w:r>
        <w:rPr>
          <w:rFonts w:ascii="Times New Roman" w:hAnsi="Times New Roman"/>
        </w:rPr>
        <w:t>sulfate-reducing bacteria (SRB)</w:t>
      </w:r>
    </w:p>
    <w:p w14:paraId="46086078" w14:textId="77777777" w:rsidR="00B20386" w:rsidRDefault="00B20386" w:rsidP="00B20386">
      <w:pPr>
        <w:spacing w:after="0" w:line="240" w:lineRule="auto"/>
        <w:rPr>
          <w:rFonts w:ascii="Times New Roman" w:hAnsi="Times New Roman"/>
        </w:rPr>
      </w:pPr>
      <w:r>
        <w:rPr>
          <w:rFonts w:ascii="Times New Roman" w:hAnsi="Times New Roman"/>
        </w:rPr>
        <w:t>H</w:t>
      </w:r>
      <w:r w:rsidRPr="0013227B">
        <w:rPr>
          <w:rFonts w:ascii="Times New Roman" w:hAnsi="Times New Roman"/>
          <w:vertAlign w:val="subscript"/>
        </w:rPr>
        <w:t>2</w:t>
      </w:r>
      <w:r>
        <w:rPr>
          <w:rFonts w:ascii="Times New Roman" w:hAnsi="Times New Roman"/>
        </w:rPr>
        <w:t>S</w:t>
      </w:r>
    </w:p>
    <w:p w14:paraId="4A69C757" w14:textId="77777777" w:rsidR="00B20386" w:rsidRDefault="00B20386" w:rsidP="00B20386">
      <w:pPr>
        <w:spacing w:after="0" w:line="240" w:lineRule="auto"/>
        <w:rPr>
          <w:rFonts w:ascii="Times New Roman" w:hAnsi="Times New Roman"/>
        </w:rPr>
      </w:pPr>
      <w:r>
        <w:rPr>
          <w:rFonts w:ascii="Times New Roman" w:hAnsi="Times New Roman"/>
        </w:rPr>
        <w:t>iron-reducing bacteria (IRB)</w:t>
      </w:r>
    </w:p>
    <w:p w14:paraId="57113616" w14:textId="77777777" w:rsidR="00B20386" w:rsidRDefault="00B20386" w:rsidP="00B20386">
      <w:pPr>
        <w:spacing w:after="0" w:line="240" w:lineRule="auto"/>
        <w:rPr>
          <w:rFonts w:ascii="Times New Roman" w:hAnsi="Times New Roman"/>
        </w:rPr>
      </w:pPr>
      <w:r>
        <w:rPr>
          <w:rFonts w:ascii="Times New Roman" w:hAnsi="Times New Roman"/>
        </w:rPr>
        <w:t>DIC</w:t>
      </w:r>
    </w:p>
    <w:p w14:paraId="4A54CFE5" w14:textId="77777777" w:rsidR="00B20386" w:rsidRDefault="00B20386" w:rsidP="00B20386">
      <w:pPr>
        <w:spacing w:after="0" w:line="240" w:lineRule="auto"/>
        <w:rPr>
          <w:rFonts w:ascii="Times New Roman" w:hAnsi="Times New Roman"/>
        </w:rPr>
      </w:pPr>
      <w:r>
        <w:rPr>
          <w:rFonts w:ascii="Times New Roman" w:hAnsi="Times New Roman"/>
        </w:rPr>
        <w:t>CO</w:t>
      </w:r>
      <w:r w:rsidRPr="00EC03E8">
        <w:rPr>
          <w:rFonts w:ascii="Times New Roman" w:hAnsi="Times New Roman"/>
          <w:vertAlign w:val="subscript"/>
        </w:rPr>
        <w:t>2</w:t>
      </w:r>
    </w:p>
    <w:p w14:paraId="32B85F3B" w14:textId="77777777" w:rsidR="00B20386" w:rsidRDefault="00B20386" w:rsidP="00B20386">
      <w:pPr>
        <w:spacing w:after="0" w:line="240" w:lineRule="auto"/>
        <w:rPr>
          <w:rFonts w:ascii="Times New Roman" w:hAnsi="Times New Roman"/>
        </w:rPr>
      </w:pPr>
      <w:r>
        <w:rPr>
          <w:rFonts w:ascii="Times New Roman" w:hAnsi="Times New Roman"/>
        </w:rPr>
        <w:t>Electron acceptors</w:t>
      </w:r>
    </w:p>
    <w:p w14:paraId="662A2882" w14:textId="77777777" w:rsidR="00B20386" w:rsidRDefault="00B20386" w:rsidP="00B20386">
      <w:pPr>
        <w:spacing w:after="0" w:line="240" w:lineRule="auto"/>
        <w:rPr>
          <w:rFonts w:ascii="Times New Roman" w:hAnsi="Times New Roman"/>
        </w:rPr>
      </w:pPr>
    </w:p>
    <w:p w14:paraId="7A60E767" w14:textId="77777777" w:rsidR="00B20386" w:rsidRPr="00FF25B8" w:rsidRDefault="00B20386" w:rsidP="00B20386">
      <w:pPr>
        <w:spacing w:after="0" w:line="240" w:lineRule="auto"/>
        <w:rPr>
          <w:rFonts w:ascii="Times New Roman" w:hAnsi="Times New Roman"/>
        </w:rPr>
      </w:pPr>
    </w:p>
    <w:p w14:paraId="729A54FF" w14:textId="77777777" w:rsidR="00B20386" w:rsidRPr="00FF25B8" w:rsidRDefault="00B20386" w:rsidP="00B20386">
      <w:pPr>
        <w:spacing w:after="0" w:line="240" w:lineRule="auto"/>
        <w:rPr>
          <w:rFonts w:ascii="Times New Roman" w:hAnsi="Times New Roman"/>
          <w:b/>
          <w:bCs/>
        </w:rPr>
      </w:pPr>
      <w:commentRangeStart w:id="1"/>
      <w:r w:rsidRPr="00FF25B8">
        <w:rPr>
          <w:rFonts w:ascii="Times New Roman" w:hAnsi="Times New Roman"/>
          <w:b/>
          <w:bCs/>
        </w:rPr>
        <w:t>Methods</w:t>
      </w:r>
      <w:commentRangeEnd w:id="1"/>
      <w:r w:rsidRPr="00FF25B8">
        <w:rPr>
          <w:rStyle w:val="CommentReference"/>
          <w:rFonts w:ascii="Times New Roman" w:hAnsi="Times New Roman"/>
          <w:b/>
          <w:bCs/>
          <w:sz w:val="24"/>
          <w:szCs w:val="24"/>
        </w:rPr>
        <w:commentReference w:id="1"/>
      </w:r>
    </w:p>
    <w:p w14:paraId="25BBC123" w14:textId="77777777" w:rsidR="00B20386" w:rsidRDefault="00B20386" w:rsidP="00B20386">
      <w:pPr>
        <w:spacing w:after="0" w:line="240" w:lineRule="auto"/>
        <w:rPr>
          <w:rFonts w:ascii="Times New Roman" w:hAnsi="Times New Roman"/>
        </w:rPr>
      </w:pPr>
      <w:r w:rsidRPr="003E13A0">
        <w:rPr>
          <w:rFonts w:ascii="Times New Roman" w:hAnsi="Times New Roman"/>
        </w:rPr>
        <w:t xml:space="preserve">We conducted three experiments to assess </w:t>
      </w:r>
      <w:r>
        <w:rPr>
          <w:rFonts w:ascii="Times New Roman" w:hAnsi="Times New Roman"/>
        </w:rPr>
        <w:t>TA</w:t>
      </w:r>
      <w:r w:rsidRPr="003E13A0">
        <w:rPr>
          <w:rFonts w:ascii="Times New Roman" w:hAnsi="Times New Roman"/>
        </w:rPr>
        <w:t xml:space="preserve"> production during anaerobic decomposition of the golden kelp </w:t>
      </w:r>
      <w:r w:rsidRPr="003E13A0">
        <w:rPr>
          <w:rFonts w:ascii="Times New Roman" w:hAnsi="Times New Roman"/>
          <w:i/>
          <w:iCs/>
        </w:rPr>
        <w:t>Ecklonia radiata</w:t>
      </w:r>
      <w:r w:rsidRPr="003E13A0">
        <w:rPr>
          <w:rFonts w:ascii="Times New Roman" w:hAnsi="Times New Roman"/>
        </w:rPr>
        <w:t xml:space="preserve">. </w:t>
      </w:r>
      <w:r w:rsidRPr="003E13A0">
        <w:rPr>
          <w:rFonts w:ascii="Times New Roman" w:hAnsi="Times New Roman"/>
          <w:i/>
          <w:iCs/>
        </w:rPr>
        <w:t>E. radiata</w:t>
      </w:r>
      <w:r w:rsidRPr="003E13A0">
        <w:rPr>
          <w:rFonts w:ascii="Times New Roman" w:hAnsi="Times New Roman"/>
        </w:rPr>
        <w:t xml:space="preserve"> is the only member of Laminariales in Western Australia and has an extensive global distribution </w:t>
      </w:r>
      <w:r>
        <w:fldChar w:fldCharType="begin"/>
      </w:r>
      <w:r>
        <w:instrText>ADDIN BEC{Wright et al., 2024 #11375; Wernberg et al., 2019 #98961}</w:instrText>
      </w:r>
      <w:r>
        <w:fldChar w:fldCharType="separate"/>
      </w:r>
      <w:r>
        <w:t>(Wernberg et al. 2019, Wright et al. 2024)</w:t>
      </w:r>
      <w:r>
        <w:fldChar w:fldCharType="end"/>
      </w:r>
      <w:r w:rsidRPr="003E13A0">
        <w:rPr>
          <w:rFonts w:ascii="Times New Roman" w:hAnsi="Times New Roman"/>
        </w:rPr>
        <w:t xml:space="preserve">. As a major contributor to detrital carbon export </w:t>
      </w:r>
      <w:r>
        <w:fldChar w:fldCharType="begin"/>
      </w:r>
      <w:r>
        <w:instrText>ADDIN BEC{de Bettignies et al., 2013 #60107; de Bettignies et al., 2015 #61140; Wernberg et al., 2006 #74439; Vanderklift and Wernberg, 2008 #66845}</w:instrText>
      </w:r>
      <w:r>
        <w:fldChar w:fldCharType="separate"/>
      </w:r>
      <w:r>
        <w:t>(Wernberg et al. 2006, Vanderklift &amp; Wernberg 2008, de Bettignies et al. 2013, 2015)</w:t>
      </w:r>
      <w:r>
        <w:fldChar w:fldCharType="end"/>
      </w:r>
      <w:r w:rsidRPr="003E13A0">
        <w:rPr>
          <w:rFonts w:ascii="Times New Roman" w:hAnsi="Times New Roman"/>
        </w:rPr>
        <w:t xml:space="preserve"> and one of the most productive kelps </w:t>
      </w:r>
      <w:r>
        <w:fldChar w:fldCharType="begin"/>
      </w:r>
      <w:r>
        <w:instrText>ADDIN BEC{Wright et al., 2024 #11375; Pessarrodona et al., 2022 #59704}</w:instrText>
      </w:r>
      <w:r>
        <w:fldChar w:fldCharType="separate"/>
      </w:r>
      <w:r>
        <w:t>(Pessarrodona et al. 2022, Wright et al. 2024)</w:t>
      </w:r>
      <w:r>
        <w:fldChar w:fldCharType="end"/>
      </w:r>
      <w:r w:rsidRPr="003E13A0">
        <w:rPr>
          <w:rFonts w:ascii="Times New Roman" w:hAnsi="Times New Roman"/>
        </w:rPr>
        <w:t xml:space="preserve">, </w:t>
      </w:r>
      <w:r w:rsidRPr="003E13A0">
        <w:rPr>
          <w:rFonts w:ascii="Times New Roman" w:hAnsi="Times New Roman"/>
          <w:i/>
          <w:iCs/>
        </w:rPr>
        <w:t>E. radiata</w:t>
      </w:r>
      <w:r w:rsidRPr="003E13A0">
        <w:rPr>
          <w:rFonts w:ascii="Times New Roman" w:hAnsi="Times New Roman"/>
        </w:rPr>
        <w:t xml:space="preserve"> has been extensively studied in the context of blue carbon </w:t>
      </w:r>
      <w:r>
        <w:fldChar w:fldCharType="begin"/>
      </w:r>
      <w:r>
        <w:instrText>ADDIN BEC{Filbee-Dexter and Wernberg, 2020 #69767; Davis et al., 2025 #59638; van der Mheen et al., 2024 #3369; Simpkins et al., 2025 #59214; Wright et al., 2024 #11375; Blain et al., 2021 #66819; Perkins et al., 2022 #30056}</w:instrText>
      </w:r>
      <w:r>
        <w:fldChar w:fldCharType="separate"/>
      </w:r>
      <w:r>
        <w:t>(Filbee-Dexter &amp; Wernberg 2020, Blain et al. 2021, Perkins et al. 2022, van der Mheen et al. 2024, Wright et al. 2024, Davis et al. 2025, Simpkins et al. 2025)</w:t>
      </w:r>
      <w:r>
        <w:fldChar w:fldCharType="end"/>
      </w:r>
      <w:r w:rsidRPr="003E13A0">
        <w:rPr>
          <w:rFonts w:ascii="Times New Roman" w:hAnsi="Times New Roman"/>
        </w:rPr>
        <w:t>. Kelp was respectively collected from 11.2 m depth at Three Mile Reef (31.819403°S, 115.671795°E) in Marmion Marine Park on 16</w:t>
      </w:r>
      <w:r w:rsidRPr="003E13A0">
        <w:rPr>
          <w:rFonts w:ascii="Times New Roman" w:hAnsi="Times New Roman"/>
          <w:vertAlign w:val="superscript"/>
        </w:rPr>
        <w:t>th</w:t>
      </w:r>
      <w:r w:rsidRPr="003E13A0">
        <w:rPr>
          <w:rFonts w:ascii="Times New Roman" w:hAnsi="Times New Roman"/>
        </w:rPr>
        <w:t xml:space="preserve"> February 2024, approximately 2 m depth at Point Peron (</w:t>
      </w:r>
      <w:r w:rsidRPr="003E13A0">
        <w:rPr>
          <w:rFonts w:ascii="Times New Roman" w:hAnsi="Times New Roman"/>
          <w:spacing w:val="3"/>
          <w:shd w:val="clear" w:color="auto" w:fill="FFFFFF"/>
        </w:rPr>
        <w:t>32.271796°S, 115.684899°E</w:t>
      </w:r>
      <w:r w:rsidRPr="003E13A0">
        <w:rPr>
          <w:rFonts w:ascii="Times New Roman" w:hAnsi="Times New Roman"/>
        </w:rPr>
        <w:t>) on 17</w:t>
      </w:r>
      <w:r w:rsidRPr="003E13A0">
        <w:rPr>
          <w:rFonts w:ascii="Times New Roman" w:hAnsi="Times New Roman"/>
          <w:vertAlign w:val="superscript"/>
        </w:rPr>
        <w:t>th</w:t>
      </w:r>
      <w:r w:rsidRPr="003E13A0">
        <w:rPr>
          <w:rFonts w:ascii="Times New Roman" w:hAnsi="Times New Roman"/>
        </w:rPr>
        <w:t xml:space="preserve"> June 2024, and approximately 3 m depth at The Cove off Cottesloe Beach (</w:t>
      </w:r>
      <w:r w:rsidRPr="003E13A0">
        <w:rPr>
          <w:rFonts w:ascii="Times New Roman" w:hAnsi="Times New Roman"/>
          <w:color w:val="000000"/>
          <w:kern w:val="0"/>
          <w:lang w:eastAsia="en-GB"/>
        </w:rPr>
        <w:t>31.999516°S, 115.750677°E</w:t>
      </w:r>
      <w:r w:rsidRPr="003E13A0">
        <w:rPr>
          <w:rFonts w:ascii="Times New Roman" w:hAnsi="Times New Roman"/>
        </w:rPr>
        <w:t>) on 12</w:t>
      </w:r>
      <w:r w:rsidRPr="003E13A0">
        <w:rPr>
          <w:rFonts w:ascii="Times New Roman" w:hAnsi="Times New Roman"/>
          <w:vertAlign w:val="superscript"/>
        </w:rPr>
        <w:t>th</w:t>
      </w:r>
      <w:r w:rsidRPr="003E13A0">
        <w:rPr>
          <w:rFonts w:ascii="Times New Roman" w:hAnsi="Times New Roman"/>
        </w:rPr>
        <w:t xml:space="preserve"> August 2024 for the first, second and third experiments. Lamina tissue was sourced from seven sporophytes for the first experiment, five for the second and one for the third.</w:t>
      </w:r>
      <w:r>
        <w:rPr>
          <w:rFonts w:ascii="Times New Roman" w:hAnsi="Times New Roman"/>
        </w:rPr>
        <w:t xml:space="preserve"> Elemental stoichiometry and isotopic composition of all tissues were measured at the West Australian Biogeochemistry Centre. Kelp was lyophilised </w:t>
      </w:r>
      <w:r w:rsidRPr="003E13A0">
        <w:rPr>
          <w:rFonts w:ascii="Times New Roman" w:hAnsi="Times New Roman"/>
        </w:rPr>
        <w:t>(FreeZone 2.5 L, Labconco, Kansas City, USA)</w:t>
      </w:r>
      <w:r>
        <w:rPr>
          <w:rFonts w:ascii="Times New Roman" w:hAnsi="Times New Roman"/>
        </w:rPr>
        <w:t>, pulverised (MM 400, Retsch, Haan, Germany) and weighed (d = 1 µg, Sartorius, Göttingen, Germany) into tin capsules (Sercon, Crewe, UK). Duplicates of 1.4 ± 0.082 mg (</w:t>
      </w:r>
      <w:r w:rsidRPr="003E13A0">
        <w:rPr>
          <w:rFonts w:ascii="Times New Roman" w:hAnsi="Times New Roman"/>
        </w:rPr>
        <w:t>mean ± standard deviation</w:t>
      </w:r>
      <w:r>
        <w:rPr>
          <w:rFonts w:ascii="Times New Roman" w:hAnsi="Times New Roman"/>
        </w:rPr>
        <w:t>, n = 18) were analysed using an isotope ratio mass spectrometer (DeltaV, Thermo Fisher Scientific, Waltham, USA).</w:t>
      </w:r>
    </w:p>
    <w:p w14:paraId="2EED10FD" w14:textId="77777777" w:rsidR="00B20386" w:rsidRDefault="00B20386" w:rsidP="00B20386">
      <w:pPr>
        <w:spacing w:after="0" w:line="240" w:lineRule="auto"/>
        <w:rPr>
          <w:rFonts w:ascii="Times New Roman" w:hAnsi="Times New Roman"/>
        </w:rPr>
      </w:pPr>
    </w:p>
    <w:p w14:paraId="57B1995E" w14:textId="77777777" w:rsidR="00B20386" w:rsidRPr="003E13A0" w:rsidRDefault="00B20386" w:rsidP="00B20386">
      <w:pPr>
        <w:spacing w:after="0" w:line="240" w:lineRule="auto"/>
        <w:rPr>
          <w:rFonts w:ascii="Times New Roman" w:hAnsi="Times New Roman"/>
        </w:rPr>
      </w:pPr>
      <w:r w:rsidRPr="003E13A0">
        <w:rPr>
          <w:rFonts w:ascii="Times New Roman" w:hAnsi="Times New Roman"/>
        </w:rPr>
        <w:t>Seawater for all experiments was collected from the flow-through system of the Indian Ocean Marine Research Centre facility at Watermans Bay. The seawater is sourced from approximately 3 m depth just offshore from the facility (</w:t>
      </w:r>
      <w:r w:rsidRPr="003E13A0">
        <w:rPr>
          <w:rFonts w:ascii="Times New Roman" w:hAnsi="Times New Roman"/>
          <w:spacing w:val="3"/>
          <w:shd w:val="clear" w:color="auto" w:fill="FFFFFF"/>
        </w:rPr>
        <w:t>31.852249°S, 115.750488°E</w:t>
      </w:r>
      <w:r w:rsidRPr="003E13A0">
        <w:rPr>
          <w:rFonts w:ascii="Times New Roman" w:hAnsi="Times New Roman"/>
        </w:rPr>
        <w:t>) and typically has a salinity of 35‰.</w:t>
      </w:r>
      <w:r>
        <w:rPr>
          <w:rFonts w:ascii="Times New Roman" w:hAnsi="Times New Roman"/>
        </w:rPr>
        <w:t xml:space="preserve"> Around 1.2 L of anoxic surface s</w:t>
      </w:r>
      <w:r w:rsidRPr="003E13A0">
        <w:rPr>
          <w:rFonts w:ascii="Times New Roman" w:hAnsi="Times New Roman"/>
        </w:rPr>
        <w:t>ediment for the second experiment was collected from approximately 4 m depth near Omeo Wreck (</w:t>
      </w:r>
      <w:r w:rsidRPr="003E13A0">
        <w:rPr>
          <w:rFonts w:ascii="Times New Roman" w:hAnsi="Times New Roman"/>
          <w:color w:val="000000"/>
          <w:kern w:val="0"/>
          <w:lang w:eastAsia="en-GB"/>
        </w:rPr>
        <w:t>32.104902°S, 115.760777°E</w:t>
      </w:r>
      <w:r w:rsidRPr="003E13A0">
        <w:rPr>
          <w:rFonts w:ascii="Times New Roman" w:hAnsi="Times New Roman"/>
        </w:rPr>
        <w:t>)</w:t>
      </w:r>
      <w:r w:rsidRPr="003E13A0">
        <w:rPr>
          <w:rFonts w:ascii="Times New Roman" w:hAnsi="Times New Roman"/>
          <w:color w:val="000000"/>
          <w:kern w:val="0"/>
          <w:lang w:eastAsia="en-GB"/>
        </w:rPr>
        <w:t xml:space="preserve"> </w:t>
      </w:r>
      <w:r w:rsidRPr="003E13A0">
        <w:rPr>
          <w:rFonts w:ascii="Times New Roman" w:hAnsi="Times New Roman"/>
        </w:rPr>
        <w:t>in Derbal Nara (Cockburn Sound) on 17</w:t>
      </w:r>
      <w:r w:rsidRPr="003E13A0">
        <w:rPr>
          <w:rFonts w:ascii="Times New Roman" w:hAnsi="Times New Roman"/>
          <w:vertAlign w:val="superscript"/>
        </w:rPr>
        <w:t>th</w:t>
      </w:r>
      <w:r w:rsidRPr="003E13A0">
        <w:rPr>
          <w:rFonts w:ascii="Times New Roman" w:hAnsi="Times New Roman"/>
        </w:rPr>
        <w:t xml:space="preserve"> June 2024. We analysed sediment granulometry and carbon at the </w:t>
      </w:r>
      <w:r>
        <w:rPr>
          <w:rFonts w:ascii="Times New Roman" w:hAnsi="Times New Roman"/>
        </w:rPr>
        <w:t xml:space="preserve">collection </w:t>
      </w:r>
      <w:r w:rsidRPr="003E13A0">
        <w:rPr>
          <w:rFonts w:ascii="Times New Roman" w:hAnsi="Times New Roman"/>
        </w:rPr>
        <w:t xml:space="preserve">site and found it to be fine </w:t>
      </w:r>
      <w:r>
        <w:rPr>
          <w:rFonts w:ascii="Times New Roman" w:hAnsi="Times New Roman"/>
        </w:rPr>
        <w:t xml:space="preserve">calcareous </w:t>
      </w:r>
      <w:r w:rsidRPr="003E13A0">
        <w:rPr>
          <w:rFonts w:ascii="Times New Roman" w:hAnsi="Times New Roman"/>
        </w:rPr>
        <w:t>sand with a grain size of 2.3 ± 0.62 log</w:t>
      </w:r>
      <w:r w:rsidRPr="003E13A0">
        <w:rPr>
          <w:rFonts w:ascii="Times New Roman" w:hAnsi="Times New Roman"/>
          <w:vertAlign w:val="subscript"/>
        </w:rPr>
        <w:t>10</w:t>
      </w:r>
      <w:r w:rsidRPr="003E13A0">
        <w:rPr>
          <w:rFonts w:ascii="Times New Roman" w:hAnsi="Times New Roman"/>
        </w:rPr>
        <w:t xml:space="preserve"> µm (n = 21) or around 200 µm (</w:t>
      </w:r>
      <w:r w:rsidRPr="003E13A0">
        <w:rPr>
          <w:rFonts w:ascii="Times New Roman" w:hAnsi="Times New Roman"/>
          <w:i/>
          <w:iCs/>
        </w:rPr>
        <w:t>φ</w:t>
      </w:r>
      <w:r w:rsidRPr="003E13A0">
        <w:rPr>
          <w:rFonts w:ascii="Times New Roman" w:hAnsi="Times New Roman"/>
        </w:rPr>
        <w:t xml:space="preserve"> = 2.3), organic carbon content of 0.82 ± 0.34 % (n = 35), inorganic carbon content of 9 ± 1 % (n = 84) and organic carbon isotope composition of −17 ± 0.83 ‰ δ</w:t>
      </w:r>
      <w:r w:rsidRPr="003E13A0">
        <w:rPr>
          <w:rFonts w:ascii="Times New Roman" w:hAnsi="Times New Roman"/>
          <w:vertAlign w:val="superscript"/>
        </w:rPr>
        <w:t>13</w:t>
      </w:r>
      <w:r w:rsidRPr="003E13A0">
        <w:rPr>
          <w:rFonts w:ascii="Times New Roman" w:hAnsi="Times New Roman"/>
        </w:rPr>
        <w:t>C</w:t>
      </w:r>
      <w:r w:rsidRPr="003E13A0">
        <w:rPr>
          <w:rFonts w:ascii="Times New Roman" w:hAnsi="Times New Roman"/>
          <w:vertAlign w:val="subscript"/>
        </w:rPr>
        <w:t>VPDB</w:t>
      </w:r>
      <w:r w:rsidRPr="003E13A0">
        <w:rPr>
          <w:rFonts w:ascii="Times New Roman" w:hAnsi="Times New Roman"/>
        </w:rPr>
        <w:t xml:space="preserve"> (n = 35).</w:t>
      </w:r>
      <w:r>
        <w:rPr>
          <w:rFonts w:ascii="Times New Roman" w:hAnsi="Times New Roman"/>
        </w:rPr>
        <w:t xml:space="preserve"> Until the start of the second experiment, sediment was kept at 18°C in darkness in a sealed glass jar with seawater for 9 days. After this period, three scooped samples were snap-frozen in liquid nitrogen (LN</w:t>
      </w:r>
      <w:r w:rsidRPr="00BE6C4D">
        <w:rPr>
          <w:rFonts w:ascii="Times New Roman" w:hAnsi="Times New Roman"/>
          <w:vertAlign w:val="subscript"/>
        </w:rPr>
        <w:t>2</w:t>
      </w:r>
      <w:r>
        <w:rPr>
          <w:rFonts w:ascii="Times New Roman" w:hAnsi="Times New Roman"/>
        </w:rPr>
        <w:t xml:space="preserve">) and </w:t>
      </w:r>
      <w:r>
        <w:rPr>
          <w:rFonts w:ascii="Times New Roman" w:hAnsi="Times New Roman"/>
        </w:rPr>
        <w:lastRenderedPageBreak/>
        <w:t xml:space="preserve">stored at </w:t>
      </w:r>
      <w:r w:rsidRPr="00452CA3">
        <w:rPr>
          <w:rFonts w:ascii="Times New Roman" w:hAnsi="Times New Roman"/>
        </w:rPr>
        <w:t>−</w:t>
      </w:r>
      <w:r>
        <w:rPr>
          <w:rFonts w:ascii="Times New Roman" w:hAnsi="Times New Roman"/>
        </w:rPr>
        <w:t xml:space="preserve">80°C for microbial DNA extraction and </w:t>
      </w:r>
      <w:commentRangeStart w:id="2"/>
      <w:r>
        <w:rPr>
          <w:rFonts w:ascii="Times New Roman" w:hAnsi="Times New Roman"/>
        </w:rPr>
        <w:t>another sample was used to start an anaerobic culture</w:t>
      </w:r>
      <w:commentRangeEnd w:id="2"/>
      <w:r>
        <w:rPr>
          <w:rStyle w:val="CommentReference"/>
          <w:rFonts w:ascii="Times New Roman" w:hAnsi="Times New Roman"/>
          <w:sz w:val="24"/>
          <w:szCs w:val="24"/>
        </w:rPr>
        <w:commentReference w:id="2"/>
      </w:r>
      <w:r>
        <w:rPr>
          <w:rFonts w:ascii="Times New Roman" w:hAnsi="Times New Roman"/>
        </w:rPr>
        <w:t>.</w:t>
      </w:r>
      <w:r w:rsidRPr="00452CA3">
        <w:rPr>
          <w:rFonts w:ascii="Times New Roman" w:hAnsi="Times New Roman"/>
        </w:rPr>
        <w:t xml:space="preserve"> </w:t>
      </w:r>
    </w:p>
    <w:p w14:paraId="535594B9" w14:textId="77777777" w:rsidR="00B20386" w:rsidRPr="003E13A0" w:rsidRDefault="00B20386" w:rsidP="00B20386">
      <w:pPr>
        <w:spacing w:after="0" w:line="240" w:lineRule="auto"/>
        <w:rPr>
          <w:rFonts w:ascii="Times New Roman" w:hAnsi="Times New Roman"/>
        </w:rPr>
      </w:pPr>
    </w:p>
    <w:p w14:paraId="1537546D" w14:textId="77777777" w:rsidR="00B20386" w:rsidRPr="003E13A0" w:rsidRDefault="00B20386" w:rsidP="00B20386">
      <w:pPr>
        <w:spacing w:after="0" w:line="240" w:lineRule="auto"/>
        <w:rPr>
          <w:rFonts w:ascii="Times New Roman" w:hAnsi="Times New Roman"/>
        </w:rPr>
      </w:pPr>
      <w:r w:rsidRPr="003E13A0">
        <w:rPr>
          <w:rFonts w:ascii="Times New Roman" w:hAnsi="Times New Roman"/>
        </w:rPr>
        <w:t xml:space="preserve">All experiments were carried out in darkness at a constant temperature of 18°C, which is representative of regional seawater temperature at depths where kelp is likely to be deposited on sediment </w:t>
      </w:r>
      <w:r>
        <w:fldChar w:fldCharType="begin"/>
      </w:r>
      <w:r>
        <w:instrText>ADDIN BEC{Rennie et al., 2006 #78754; van der Mheen et al., 2024 #3369; Simpkins et al., 2025 #59214}</w:instrText>
      </w:r>
      <w:r>
        <w:fldChar w:fldCharType="separate"/>
      </w:r>
      <w:r>
        <w:t>(Rennie et al. 2006, van der Mheen et al. 2024, Simpkins et al. 2025)</w:t>
      </w:r>
      <w:r>
        <w:fldChar w:fldCharType="end"/>
      </w:r>
      <w:r w:rsidRPr="003E13A0">
        <w:rPr>
          <w:rFonts w:ascii="Times New Roman" w:hAnsi="Times New Roman"/>
        </w:rPr>
        <w:t xml:space="preserve">. </w:t>
      </w:r>
      <w:r>
        <w:rPr>
          <w:rFonts w:ascii="Times New Roman" w:hAnsi="Times New Roman"/>
        </w:rPr>
        <w:t>All reaction flasks were sealed with a turnover septum stopper (Suba-Seal, Merck, Darmstadt, Germany) to prevent oxygen (O</w:t>
      </w:r>
      <w:r w:rsidRPr="00A4617C">
        <w:rPr>
          <w:rFonts w:ascii="Times New Roman" w:hAnsi="Times New Roman"/>
          <w:vertAlign w:val="subscript"/>
        </w:rPr>
        <w:t>2</w:t>
      </w:r>
      <w:r>
        <w:rPr>
          <w:rFonts w:ascii="Times New Roman" w:hAnsi="Times New Roman"/>
        </w:rPr>
        <w:t>) ingress and the headspace purged with nitrogen gas (N</w:t>
      </w:r>
      <w:r w:rsidRPr="00BE6C4D">
        <w:rPr>
          <w:rFonts w:ascii="Times New Roman" w:hAnsi="Times New Roman"/>
          <w:vertAlign w:val="subscript"/>
        </w:rPr>
        <w:t>2</w:t>
      </w:r>
      <w:r>
        <w:rPr>
          <w:rFonts w:ascii="Times New Roman" w:hAnsi="Times New Roman"/>
        </w:rPr>
        <w:t xml:space="preserve">) to ensure complete anoxia. The sampling routine was identical for all experiments. Approximately 15 mL of seawater was regularly sampled over the experimental duration using a syringe attached to a long needle inserted through the septum. A 12-mL subsample was 0.45-µm filtered into a 12-mL polypropylene tube with minimal headspace and refrigerated for TA analysis. The remainder was filtered into a 2-mL centrifuge tube, amended with </w:t>
      </w:r>
      <w:commentRangeStart w:id="3"/>
      <w:r>
        <w:rPr>
          <w:rFonts w:ascii="Times New Roman" w:hAnsi="Times New Roman"/>
        </w:rPr>
        <w:t xml:space="preserve">hydrochloric acid (HCl) </w:t>
      </w:r>
      <w:commentRangeEnd w:id="3"/>
      <w:r>
        <w:rPr>
          <w:rStyle w:val="CommentReference"/>
          <w:rFonts w:ascii="Times New Roman" w:hAnsi="Times New Roman"/>
          <w:sz w:val="24"/>
          <w:szCs w:val="24"/>
        </w:rPr>
        <w:commentReference w:id="3"/>
      </w:r>
      <w:r>
        <w:rPr>
          <w:rFonts w:ascii="Times New Roman" w:hAnsi="Times New Roman"/>
        </w:rPr>
        <w:t>and stored at room temperature for nutrient analysis.</w:t>
      </w:r>
    </w:p>
    <w:p w14:paraId="06AE9D90" w14:textId="77777777" w:rsidR="00B20386" w:rsidRPr="003E13A0" w:rsidRDefault="00B20386" w:rsidP="00B20386">
      <w:pPr>
        <w:spacing w:after="0" w:line="240" w:lineRule="auto"/>
        <w:rPr>
          <w:rFonts w:ascii="Times New Roman" w:hAnsi="Times New Roman"/>
        </w:rPr>
      </w:pPr>
    </w:p>
    <w:p w14:paraId="73DF471F" w14:textId="77777777" w:rsidR="00B20386" w:rsidRPr="003E13A0" w:rsidRDefault="00B20386" w:rsidP="00B20386">
      <w:pPr>
        <w:spacing w:after="0" w:line="240" w:lineRule="auto"/>
        <w:rPr>
          <w:rFonts w:ascii="Times New Roman" w:hAnsi="Times New Roman"/>
        </w:rPr>
      </w:pPr>
      <w:r w:rsidRPr="003E13A0">
        <w:rPr>
          <w:rFonts w:ascii="Times New Roman" w:hAnsi="Times New Roman"/>
        </w:rPr>
        <w:t>The aim of the first experiment was to get an idea of the spectrum of anaerobic kelp decomposition in seawater. We filtered seawater to 5-µm to remove particulates but retain bacteria. On 3</w:t>
      </w:r>
      <w:r w:rsidRPr="003E13A0">
        <w:rPr>
          <w:rFonts w:ascii="Times New Roman" w:hAnsi="Times New Roman"/>
          <w:vertAlign w:val="superscript"/>
        </w:rPr>
        <w:t>rd</w:t>
      </w:r>
      <w:r w:rsidRPr="003E13A0">
        <w:rPr>
          <w:rFonts w:ascii="Times New Roman" w:hAnsi="Times New Roman"/>
        </w:rPr>
        <w:t xml:space="preserve"> May 2024, we combined 15 </w:t>
      </w:r>
      <w:r>
        <w:rPr>
          <w:rFonts w:ascii="Times New Roman" w:hAnsi="Times New Roman"/>
        </w:rPr>
        <w:t xml:space="preserve">± 0.0084 </w:t>
      </w:r>
      <w:r w:rsidRPr="003E13A0">
        <w:rPr>
          <w:rFonts w:ascii="Times New Roman" w:hAnsi="Times New Roman"/>
        </w:rPr>
        <w:t>g dry mass</w:t>
      </w:r>
      <w:r>
        <w:rPr>
          <w:rFonts w:ascii="Times New Roman" w:hAnsi="Times New Roman"/>
        </w:rPr>
        <w:t xml:space="preserve"> (d = 10 µg, Sartorius, Göttingen, Germany)</w:t>
      </w:r>
      <w:r w:rsidRPr="003E13A0">
        <w:rPr>
          <w:rFonts w:ascii="Times New Roman" w:hAnsi="Times New Roman"/>
        </w:rPr>
        <w:t xml:space="preserve"> of lyophilised </w:t>
      </w:r>
      <w:r>
        <w:rPr>
          <w:rFonts w:ascii="Times New Roman" w:hAnsi="Times New Roman"/>
        </w:rPr>
        <w:t xml:space="preserve">and shredded </w:t>
      </w:r>
      <w:r w:rsidRPr="003E13A0">
        <w:rPr>
          <w:rFonts w:ascii="Times New Roman" w:hAnsi="Times New Roman"/>
        </w:rPr>
        <w:t xml:space="preserve">kelp and 1 L of seawater in six 1-L </w:t>
      </w:r>
      <w:r>
        <w:rPr>
          <w:rFonts w:ascii="Times New Roman" w:hAnsi="Times New Roman"/>
        </w:rPr>
        <w:t xml:space="preserve">glass </w:t>
      </w:r>
      <w:r w:rsidRPr="003E13A0">
        <w:rPr>
          <w:rFonts w:ascii="Times New Roman" w:hAnsi="Times New Roman"/>
        </w:rPr>
        <w:t>round</w:t>
      </w:r>
      <w:r>
        <w:rPr>
          <w:rFonts w:ascii="Times New Roman" w:hAnsi="Times New Roman"/>
        </w:rPr>
        <w:t>-</w:t>
      </w:r>
      <w:r w:rsidRPr="003E13A0">
        <w:rPr>
          <w:rFonts w:ascii="Times New Roman" w:hAnsi="Times New Roman"/>
        </w:rPr>
        <w:t>bottom flasks</w:t>
      </w:r>
      <w:r>
        <w:rPr>
          <w:rFonts w:ascii="Times New Roman" w:hAnsi="Times New Roman"/>
        </w:rPr>
        <w:t xml:space="preserve"> (Duran, Schott, Wertheim am Main, Germany). We expected kelp to primarily be degraded by sulfate and iron reduction </w:t>
      </w:r>
      <w:r>
        <w:fldChar w:fldCharType="begin"/>
      </w:r>
      <w:r>
        <w:instrText xml:space="preserve">ADDIN BEC{Jørgensen, 1982 #81579; </w:instrText>
      </w:r>
      <w:r w:rsidRPr="008A5DAD">
        <w:rPr>
          <w:rFonts w:ascii="Times New Roman" w:hAnsi="Times New Roman"/>
        </w:rPr>
        <w:instrText>Canfield et al., 1993 #6485</w:instrText>
      </w:r>
      <w:r w:rsidRPr="00A637E8">
        <w:rPr>
          <w:rFonts w:ascii="Times New Roman" w:hAnsi="Times New Roman"/>
        </w:rPr>
        <w:instrText xml:space="preserve">; </w:instrText>
      </w:r>
      <w:r w:rsidRPr="008A5DAD">
        <w:rPr>
          <w:rFonts w:ascii="Times New Roman" w:hAnsi="Times New Roman"/>
        </w:rPr>
        <w:instrText>Kasten and Jørgensen, 2000 #154438</w:instrText>
      </w:r>
      <w:r w:rsidRPr="00A637E8">
        <w:rPr>
          <w:rFonts w:ascii="Times New Roman" w:hAnsi="Times New Roman"/>
        </w:rPr>
        <w:instrText xml:space="preserve">; </w:instrText>
      </w:r>
      <w:r w:rsidRPr="008A5DAD">
        <w:rPr>
          <w:rFonts w:ascii="Times New Roman" w:hAnsi="Times New Roman"/>
        </w:rPr>
        <w:instrText>Lovley and Phillips, 1986 #134528}</w:instrText>
      </w:r>
      <w:r>
        <w:fldChar w:fldCharType="separate"/>
      </w:r>
      <w:r>
        <w:t>(Jørgensen 1982, Lovley &amp; Phillips 1986, Canfield et al. 1993, Kasten &amp; Jørgensen 2000)</w:t>
      </w:r>
      <w:r>
        <w:fldChar w:fldCharType="end"/>
      </w:r>
      <w:r>
        <w:rPr>
          <w:rFonts w:ascii="Times New Roman" w:hAnsi="Times New Roman"/>
        </w:rPr>
        <w:t>. The flasks were thus split into three treatments: control, sulfate and iron. The control treatment consisted only of seawater and kelp. The sulfate treatment additionally received exactly 40 g (d = 1 mg, Ohaus, Parsippany, USA) or about 294 mmol of calcium sulfate (CaSO</w:t>
      </w:r>
      <w:r w:rsidRPr="00991875">
        <w:rPr>
          <w:rFonts w:ascii="Times New Roman" w:hAnsi="Times New Roman"/>
          <w:vertAlign w:val="subscript"/>
        </w:rPr>
        <w:t>4</w:t>
      </w:r>
      <w:r>
        <w:rPr>
          <w:rFonts w:ascii="Times New Roman" w:hAnsi="Times New Roman"/>
        </w:rPr>
        <w:t xml:space="preserve">, </w:t>
      </w:r>
      <w:commentRangeStart w:id="4"/>
      <w:r>
        <w:rPr>
          <w:rFonts w:ascii="Times New Roman" w:hAnsi="Times New Roman"/>
        </w:rPr>
        <w:t>…)</w:t>
      </w:r>
      <w:commentRangeEnd w:id="4"/>
      <w:r>
        <w:rPr>
          <w:rStyle w:val="CommentReference"/>
          <w:rFonts w:ascii="Times New Roman" w:hAnsi="Times New Roman"/>
          <w:sz w:val="24"/>
          <w:szCs w:val="24"/>
        </w:rPr>
        <w:commentReference w:id="4"/>
      </w:r>
      <w:r>
        <w:rPr>
          <w:rFonts w:ascii="Times New Roman" w:hAnsi="Times New Roman"/>
        </w:rPr>
        <w:t>. The iron treatment received exactly 72 g or about 451 mmol of ferric oxide (Fe</w:t>
      </w:r>
      <w:r w:rsidRPr="00991875">
        <w:rPr>
          <w:rFonts w:ascii="Times New Roman" w:hAnsi="Times New Roman"/>
          <w:vertAlign w:val="subscript"/>
        </w:rPr>
        <w:t>2</w:t>
      </w:r>
      <w:r>
        <w:rPr>
          <w:rFonts w:ascii="Times New Roman" w:hAnsi="Times New Roman"/>
        </w:rPr>
        <w:t>O</w:t>
      </w:r>
      <w:r w:rsidRPr="00991875">
        <w:rPr>
          <w:rFonts w:ascii="Times New Roman" w:hAnsi="Times New Roman"/>
          <w:vertAlign w:val="subscript"/>
        </w:rPr>
        <w:t>3</w:t>
      </w:r>
      <w:r>
        <w:rPr>
          <w:rFonts w:ascii="Times New Roman" w:hAnsi="Times New Roman"/>
        </w:rPr>
        <w:t xml:space="preserve">, </w:t>
      </w:r>
      <w:commentRangeStart w:id="5"/>
      <w:r>
        <w:rPr>
          <w:rFonts w:ascii="Times New Roman" w:hAnsi="Times New Roman"/>
        </w:rPr>
        <w:t>…)</w:t>
      </w:r>
      <w:commentRangeEnd w:id="5"/>
      <w:r>
        <w:rPr>
          <w:rStyle w:val="CommentReference"/>
          <w:rFonts w:ascii="Times New Roman" w:hAnsi="Times New Roman"/>
          <w:sz w:val="24"/>
          <w:szCs w:val="24"/>
        </w:rPr>
        <w:commentReference w:id="5"/>
      </w:r>
      <w:r>
        <w:rPr>
          <w:rFonts w:ascii="Times New Roman" w:hAnsi="Times New Roman"/>
        </w:rPr>
        <w:t>. Each flask was then stoppered, the contents mixed, and a needle attached to an N</w:t>
      </w:r>
      <w:r w:rsidRPr="00BE6C4D">
        <w:rPr>
          <w:rFonts w:ascii="Times New Roman" w:hAnsi="Times New Roman"/>
          <w:vertAlign w:val="subscript"/>
        </w:rPr>
        <w:t>2</w:t>
      </w:r>
      <w:r>
        <w:rPr>
          <w:rFonts w:ascii="Times New Roman" w:hAnsi="Times New Roman"/>
        </w:rPr>
        <w:t xml:space="preserve"> balloon inserted into each septum. Balloons were regularly topped up. Two flasks were equipped with </w:t>
      </w:r>
      <w:r w:rsidRPr="00CC0BDF">
        <w:rPr>
          <w:rFonts w:ascii="Times New Roman" w:hAnsi="Times New Roman"/>
        </w:rPr>
        <w:t xml:space="preserve">self-adhesive planar </w:t>
      </w:r>
      <w:r>
        <w:rPr>
          <w:rFonts w:ascii="Times New Roman" w:hAnsi="Times New Roman"/>
        </w:rPr>
        <w:t>O</w:t>
      </w:r>
      <w:r w:rsidRPr="00810704">
        <w:rPr>
          <w:rFonts w:ascii="Times New Roman" w:hAnsi="Times New Roman"/>
          <w:vertAlign w:val="subscript"/>
        </w:rPr>
        <w:t>2</w:t>
      </w:r>
      <w:r>
        <w:rPr>
          <w:rFonts w:ascii="Times New Roman" w:hAnsi="Times New Roman"/>
        </w:rPr>
        <w:t xml:space="preserve"> </w:t>
      </w:r>
      <w:r w:rsidRPr="00CC0BDF">
        <w:rPr>
          <w:rFonts w:ascii="Times New Roman" w:hAnsi="Times New Roman"/>
        </w:rPr>
        <w:t>sensor spots (SP-PSt3-SA-NAU-D5-YOP, PreSens, Regensburg, Germany)</w:t>
      </w:r>
      <w:r>
        <w:rPr>
          <w:rFonts w:ascii="Times New Roman" w:hAnsi="Times New Roman"/>
        </w:rPr>
        <w:t xml:space="preserve"> and every minute dissolved O</w:t>
      </w:r>
      <w:r w:rsidRPr="00810704">
        <w:rPr>
          <w:rFonts w:ascii="Times New Roman" w:hAnsi="Times New Roman"/>
          <w:vertAlign w:val="subscript"/>
        </w:rPr>
        <w:t>2</w:t>
      </w:r>
      <w:r>
        <w:rPr>
          <w:rFonts w:ascii="Times New Roman" w:hAnsi="Times New Roman"/>
        </w:rPr>
        <w:t xml:space="preserve"> was measured fibre-optically through the glass using an O</w:t>
      </w:r>
      <w:r w:rsidRPr="00810704">
        <w:rPr>
          <w:rFonts w:ascii="Times New Roman" w:hAnsi="Times New Roman"/>
          <w:vertAlign w:val="subscript"/>
        </w:rPr>
        <w:t>2</w:t>
      </w:r>
      <w:r w:rsidRPr="003E13A0">
        <w:rPr>
          <w:rFonts w:ascii="Times New Roman" w:hAnsi="Times New Roman"/>
        </w:rPr>
        <w:t xml:space="preserve"> meter (OXY-4 SMA G2, PreSens, Regensburg, Germany)</w:t>
      </w:r>
      <w:r>
        <w:rPr>
          <w:rFonts w:ascii="Times New Roman" w:hAnsi="Times New Roman"/>
        </w:rPr>
        <w:t xml:space="preserve">. </w:t>
      </w:r>
      <w:r w:rsidRPr="00CC0BDF">
        <w:rPr>
          <w:rFonts w:ascii="Times New Roman" w:hAnsi="Times New Roman"/>
        </w:rPr>
        <w:t>The</w:t>
      </w:r>
      <w:r>
        <w:rPr>
          <w:rFonts w:ascii="Times New Roman" w:hAnsi="Times New Roman"/>
        </w:rPr>
        <w:t xml:space="preserve"> </w:t>
      </w:r>
      <w:r w:rsidRPr="00CC0BDF">
        <w:rPr>
          <w:rFonts w:ascii="Times New Roman" w:hAnsi="Times New Roman"/>
        </w:rPr>
        <w:t xml:space="preserve">meter was </w:t>
      </w:r>
      <w:r>
        <w:rPr>
          <w:rFonts w:ascii="Times New Roman" w:hAnsi="Times New Roman"/>
        </w:rPr>
        <w:t xml:space="preserve">specifically </w:t>
      </w:r>
      <w:r w:rsidRPr="00CC0BDF">
        <w:rPr>
          <w:rFonts w:ascii="Times New Roman" w:hAnsi="Times New Roman"/>
        </w:rPr>
        <w:t xml:space="preserve">calibrated </w:t>
      </w:r>
      <w:r>
        <w:rPr>
          <w:rFonts w:ascii="Times New Roman" w:hAnsi="Times New Roman"/>
        </w:rPr>
        <w:t xml:space="preserve">to flasks and sensor spots </w:t>
      </w:r>
      <w:r w:rsidRPr="00CC0BDF">
        <w:rPr>
          <w:rFonts w:ascii="Times New Roman" w:hAnsi="Times New Roman"/>
        </w:rPr>
        <w:t>using anoxic (1% w/v Na</w:t>
      </w:r>
      <w:r w:rsidRPr="00CC0BDF">
        <w:rPr>
          <w:rFonts w:ascii="Times New Roman" w:hAnsi="Times New Roman"/>
          <w:vertAlign w:val="subscript"/>
        </w:rPr>
        <w:t>2</w:t>
      </w:r>
      <w:r w:rsidRPr="00CC0BDF">
        <w:rPr>
          <w:rFonts w:ascii="Times New Roman" w:hAnsi="Times New Roman"/>
        </w:rPr>
        <w:t>SO</w:t>
      </w:r>
      <w:r w:rsidRPr="00CC0BDF">
        <w:rPr>
          <w:rFonts w:ascii="Times New Roman" w:hAnsi="Times New Roman"/>
          <w:vertAlign w:val="subscript"/>
        </w:rPr>
        <w:t>3</w:t>
      </w:r>
      <w:r w:rsidRPr="00CC0BDF">
        <w:rPr>
          <w:rFonts w:ascii="Times New Roman" w:hAnsi="Times New Roman"/>
        </w:rPr>
        <w:t>) and air-saturated (bubbled with air) ultrapure water</w:t>
      </w:r>
      <w:r>
        <w:rPr>
          <w:rFonts w:ascii="Times New Roman" w:hAnsi="Times New Roman"/>
        </w:rPr>
        <w:t>. The c</w:t>
      </w:r>
      <w:r w:rsidRPr="003E13A0">
        <w:rPr>
          <w:rFonts w:ascii="Times New Roman" w:hAnsi="Times New Roman"/>
        </w:rPr>
        <w:t xml:space="preserve">ontrol </w:t>
      </w:r>
      <w:r>
        <w:rPr>
          <w:rFonts w:ascii="Times New Roman" w:hAnsi="Times New Roman"/>
        </w:rPr>
        <w:t xml:space="preserve">treatment </w:t>
      </w:r>
      <w:r w:rsidRPr="003E13A0">
        <w:rPr>
          <w:rFonts w:ascii="Times New Roman" w:hAnsi="Times New Roman"/>
        </w:rPr>
        <w:t>reached anoxia after 19 h</w:t>
      </w:r>
      <w:r>
        <w:rPr>
          <w:rFonts w:ascii="Times New Roman" w:hAnsi="Times New Roman"/>
        </w:rPr>
        <w:t>ours and the</w:t>
      </w:r>
      <w:r w:rsidRPr="003E13A0">
        <w:rPr>
          <w:rFonts w:ascii="Times New Roman" w:hAnsi="Times New Roman"/>
        </w:rPr>
        <w:t xml:space="preserve"> sulfate </w:t>
      </w:r>
      <w:r>
        <w:rPr>
          <w:rFonts w:ascii="Times New Roman" w:hAnsi="Times New Roman"/>
        </w:rPr>
        <w:t xml:space="preserve">treatment </w:t>
      </w:r>
      <w:r w:rsidRPr="003E13A0">
        <w:rPr>
          <w:rFonts w:ascii="Times New Roman" w:hAnsi="Times New Roman"/>
        </w:rPr>
        <w:t>after 27 h</w:t>
      </w:r>
      <w:r>
        <w:rPr>
          <w:rFonts w:ascii="Times New Roman" w:hAnsi="Times New Roman"/>
        </w:rPr>
        <w:t>ours</w:t>
      </w:r>
      <w:r w:rsidRPr="003E13A0">
        <w:rPr>
          <w:rFonts w:ascii="Times New Roman" w:hAnsi="Times New Roman"/>
        </w:rPr>
        <w:t xml:space="preserve"> (Figure S1).</w:t>
      </w:r>
      <w:r>
        <w:rPr>
          <w:rFonts w:ascii="Times New Roman" w:hAnsi="Times New Roman"/>
        </w:rPr>
        <w:t xml:space="preserve"> The experiment was concluded after 90 days. One seawater sample from each iron treatment flask was snap-frozen in LN</w:t>
      </w:r>
      <w:r w:rsidRPr="00BE6C4D">
        <w:rPr>
          <w:rFonts w:ascii="Times New Roman" w:hAnsi="Times New Roman"/>
          <w:vertAlign w:val="subscript"/>
        </w:rPr>
        <w:t>2</w:t>
      </w:r>
      <w:r>
        <w:rPr>
          <w:rFonts w:ascii="Times New Roman" w:hAnsi="Times New Roman"/>
        </w:rPr>
        <w:t xml:space="preserve"> and stored at </w:t>
      </w:r>
      <w:r w:rsidRPr="00452CA3">
        <w:rPr>
          <w:rFonts w:ascii="Times New Roman" w:hAnsi="Times New Roman"/>
        </w:rPr>
        <w:t>−</w:t>
      </w:r>
      <w:r>
        <w:rPr>
          <w:rFonts w:ascii="Times New Roman" w:hAnsi="Times New Roman"/>
        </w:rPr>
        <w:t>80°C for microbial DNA extraction. The remaining seawater was carefully decanted and flasks with particulates were oven dried at 60°C and weighed (d = 1 mg, Ohaus, Parsippany, USA) before being a</w:t>
      </w:r>
      <w:r w:rsidRPr="003E13A0">
        <w:rPr>
          <w:rFonts w:ascii="Times New Roman" w:hAnsi="Times New Roman"/>
        </w:rPr>
        <w:t>cid washed with 1 M HCl</w:t>
      </w:r>
      <w:r>
        <w:rPr>
          <w:rFonts w:ascii="Times New Roman" w:hAnsi="Times New Roman"/>
        </w:rPr>
        <w:t xml:space="preserve"> for the third experiment.</w:t>
      </w:r>
    </w:p>
    <w:p w14:paraId="57B857BD" w14:textId="77777777" w:rsidR="00B20386" w:rsidRPr="003E13A0" w:rsidRDefault="00B20386" w:rsidP="00B20386">
      <w:pPr>
        <w:spacing w:after="0" w:line="240" w:lineRule="auto"/>
        <w:rPr>
          <w:rFonts w:ascii="Times New Roman" w:hAnsi="Times New Roman"/>
        </w:rPr>
      </w:pPr>
    </w:p>
    <w:p w14:paraId="560AC1A7" w14:textId="77777777" w:rsidR="00B20386" w:rsidRPr="003E13A0" w:rsidRDefault="00B20386" w:rsidP="00B20386">
      <w:pPr>
        <w:spacing w:after="0" w:line="240" w:lineRule="auto"/>
        <w:rPr>
          <w:rFonts w:ascii="Times New Roman" w:hAnsi="Times New Roman"/>
        </w:rPr>
      </w:pPr>
      <w:r>
        <w:rPr>
          <w:rFonts w:ascii="Times New Roman" w:hAnsi="Times New Roman"/>
        </w:rPr>
        <w:t>T</w:t>
      </w:r>
      <w:r w:rsidRPr="003E13A0">
        <w:rPr>
          <w:rFonts w:ascii="Times New Roman" w:hAnsi="Times New Roman"/>
        </w:rPr>
        <w:t xml:space="preserve">he </w:t>
      </w:r>
      <w:r>
        <w:rPr>
          <w:rFonts w:ascii="Times New Roman" w:hAnsi="Times New Roman"/>
        </w:rPr>
        <w:t xml:space="preserve">aim of the </w:t>
      </w:r>
      <w:r w:rsidRPr="003E13A0">
        <w:rPr>
          <w:rFonts w:ascii="Times New Roman" w:hAnsi="Times New Roman"/>
        </w:rPr>
        <w:t>second experiment</w:t>
      </w:r>
      <w:r>
        <w:rPr>
          <w:rFonts w:ascii="Times New Roman" w:hAnsi="Times New Roman"/>
        </w:rPr>
        <w:t xml:space="preserve"> was to explore </w:t>
      </w:r>
      <w:r w:rsidRPr="003E13A0">
        <w:rPr>
          <w:rFonts w:ascii="Times New Roman" w:hAnsi="Times New Roman"/>
        </w:rPr>
        <w:t>anaerobic kelp decomposition in</w:t>
      </w:r>
      <w:r>
        <w:rPr>
          <w:rFonts w:ascii="Times New Roman" w:hAnsi="Times New Roman"/>
        </w:rPr>
        <w:t xml:space="preserve"> sediment, where most anaerobic metabolism naturally occurs </w:t>
      </w:r>
      <w:r>
        <w:fldChar w:fldCharType="begin"/>
      </w:r>
      <w:r>
        <w:instrText xml:space="preserve">ADDIN BEC{Jørgensen, 1982 #81579; </w:instrText>
      </w:r>
      <w:r w:rsidRPr="008A5DAD">
        <w:rPr>
          <w:rFonts w:ascii="Times New Roman" w:hAnsi="Times New Roman"/>
        </w:rPr>
        <w:instrText>Canfield et al., 1993 #6485</w:instrText>
      </w:r>
      <w:r w:rsidRPr="00A637E8">
        <w:rPr>
          <w:rFonts w:ascii="Times New Roman" w:hAnsi="Times New Roman"/>
        </w:rPr>
        <w:instrText xml:space="preserve">; </w:instrText>
      </w:r>
      <w:r w:rsidRPr="008A5DAD">
        <w:rPr>
          <w:rFonts w:ascii="Times New Roman" w:hAnsi="Times New Roman"/>
        </w:rPr>
        <w:instrText>Kasten and Jørgensen, 2000 #154438</w:instrText>
      </w:r>
      <w:r w:rsidRPr="00A637E8">
        <w:rPr>
          <w:rFonts w:ascii="Times New Roman" w:hAnsi="Times New Roman"/>
        </w:rPr>
        <w:instrText xml:space="preserve">; </w:instrText>
      </w:r>
      <w:r w:rsidRPr="008A5DAD">
        <w:rPr>
          <w:rFonts w:ascii="Times New Roman" w:hAnsi="Times New Roman"/>
        </w:rPr>
        <w:instrText>Lovley and Phillips, 1986 #134528}</w:instrText>
      </w:r>
      <w:r>
        <w:fldChar w:fldCharType="separate"/>
      </w:r>
      <w:r>
        <w:t>(Jørgensen 1982, Lovley &amp; Phillips 1986, Canfield et al. 1993, Kasten &amp; Jørgensen 2000)</w:t>
      </w:r>
      <w:r>
        <w:fldChar w:fldCharType="end"/>
      </w:r>
      <w:r>
        <w:rPr>
          <w:rFonts w:ascii="Times New Roman" w:hAnsi="Times New Roman"/>
        </w:rPr>
        <w:t xml:space="preserve">. On </w:t>
      </w:r>
      <w:r w:rsidRPr="003E13A0">
        <w:rPr>
          <w:rFonts w:ascii="Times New Roman" w:hAnsi="Times New Roman"/>
        </w:rPr>
        <w:t>26</w:t>
      </w:r>
      <w:r w:rsidRPr="003E13A0">
        <w:rPr>
          <w:rFonts w:ascii="Times New Roman" w:hAnsi="Times New Roman"/>
          <w:vertAlign w:val="superscript"/>
        </w:rPr>
        <w:t>th</w:t>
      </w:r>
      <w:r w:rsidRPr="003E13A0">
        <w:rPr>
          <w:rFonts w:ascii="Times New Roman" w:hAnsi="Times New Roman"/>
        </w:rPr>
        <w:t xml:space="preserve"> June 2024</w:t>
      </w:r>
      <w:r>
        <w:rPr>
          <w:rFonts w:ascii="Times New Roman" w:hAnsi="Times New Roman"/>
        </w:rPr>
        <w:t xml:space="preserve">, we added approximately 150 mL of sediment slurry and </w:t>
      </w:r>
      <w:r w:rsidRPr="003E13A0">
        <w:rPr>
          <w:rFonts w:ascii="Times New Roman" w:hAnsi="Times New Roman"/>
        </w:rPr>
        <w:t xml:space="preserve">2.2 L </w:t>
      </w:r>
      <w:r>
        <w:rPr>
          <w:rFonts w:ascii="Times New Roman" w:hAnsi="Times New Roman"/>
        </w:rPr>
        <w:t xml:space="preserve">of seawater to each of eight </w:t>
      </w:r>
      <w:r w:rsidRPr="003E13A0">
        <w:rPr>
          <w:rFonts w:ascii="Times New Roman" w:hAnsi="Times New Roman"/>
        </w:rPr>
        <w:t xml:space="preserve">amber brown 2.5-L </w:t>
      </w:r>
      <w:r w:rsidRPr="003E13A0">
        <w:rPr>
          <w:rFonts w:ascii="Times New Roman" w:hAnsi="Times New Roman"/>
          <w:color w:val="0A0A0A"/>
          <w:shd w:val="clear" w:color="auto" w:fill="FFFFFF"/>
        </w:rPr>
        <w:t>polyethylene terephthalate</w:t>
      </w:r>
      <w:r w:rsidRPr="003E13A0">
        <w:rPr>
          <w:rFonts w:ascii="Times New Roman" w:hAnsi="Times New Roman"/>
        </w:rPr>
        <w:t xml:space="preserve"> </w:t>
      </w:r>
      <w:r>
        <w:rPr>
          <w:rFonts w:ascii="Times New Roman" w:hAnsi="Times New Roman"/>
        </w:rPr>
        <w:t>flask</w:t>
      </w:r>
      <w:r w:rsidRPr="003E13A0">
        <w:rPr>
          <w:rFonts w:ascii="Times New Roman" w:hAnsi="Times New Roman"/>
        </w:rPr>
        <w:t xml:space="preserve"> (KL9161, KegLand, Melbourne, Australia)</w:t>
      </w:r>
      <w:r>
        <w:rPr>
          <w:rFonts w:ascii="Times New Roman" w:hAnsi="Times New Roman"/>
        </w:rPr>
        <w:t xml:space="preserve">. To avoid adding a seawater microbiome, we used </w:t>
      </w:r>
      <w:r w:rsidRPr="003E13A0">
        <w:rPr>
          <w:rFonts w:ascii="Times New Roman" w:hAnsi="Times New Roman"/>
        </w:rPr>
        <w:t>0.2-µm</w:t>
      </w:r>
      <w:r>
        <w:rPr>
          <w:rFonts w:ascii="Times New Roman" w:hAnsi="Times New Roman"/>
        </w:rPr>
        <w:t xml:space="preserve"> </w:t>
      </w:r>
      <w:r w:rsidRPr="003E13A0">
        <w:rPr>
          <w:rFonts w:ascii="Times New Roman" w:hAnsi="Times New Roman"/>
        </w:rPr>
        <w:t>filtered</w:t>
      </w:r>
      <w:r>
        <w:rPr>
          <w:rFonts w:ascii="Times New Roman" w:hAnsi="Times New Roman"/>
        </w:rPr>
        <w:t xml:space="preserve">, </w:t>
      </w:r>
      <w:r w:rsidRPr="003E13A0">
        <w:rPr>
          <w:rFonts w:ascii="Times New Roman" w:hAnsi="Times New Roman"/>
        </w:rPr>
        <w:t xml:space="preserve">UV sterilised </w:t>
      </w:r>
      <w:r>
        <w:rPr>
          <w:rFonts w:ascii="Times New Roman" w:hAnsi="Times New Roman"/>
        </w:rPr>
        <w:t xml:space="preserve">and </w:t>
      </w:r>
      <w:r w:rsidRPr="003E13A0">
        <w:rPr>
          <w:rFonts w:ascii="Times New Roman" w:hAnsi="Times New Roman"/>
        </w:rPr>
        <w:t xml:space="preserve">autoclaved </w:t>
      </w:r>
      <w:r>
        <w:rPr>
          <w:rFonts w:ascii="Times New Roman" w:hAnsi="Times New Roman"/>
        </w:rPr>
        <w:t xml:space="preserve">seawater which was adjusted to </w:t>
      </w:r>
      <w:r w:rsidRPr="003E13A0">
        <w:rPr>
          <w:rFonts w:ascii="Times New Roman" w:hAnsi="Times New Roman"/>
        </w:rPr>
        <w:t>35‰</w:t>
      </w:r>
      <w:r>
        <w:rPr>
          <w:rFonts w:ascii="Times New Roman" w:hAnsi="Times New Roman"/>
        </w:rPr>
        <w:t xml:space="preserve"> salinity with ultrapure water. To prevent a drop in pH due to initial aerobic respiration as in the first experiment, we additionally deoxygenated the seawater by bubbling with N</w:t>
      </w:r>
      <w:r w:rsidRPr="00BE6C4D">
        <w:rPr>
          <w:rFonts w:ascii="Times New Roman" w:hAnsi="Times New Roman"/>
          <w:vertAlign w:val="subscript"/>
        </w:rPr>
        <w:t>2</w:t>
      </w:r>
      <w:r>
        <w:rPr>
          <w:rFonts w:ascii="Times New Roman" w:hAnsi="Times New Roman"/>
        </w:rPr>
        <w:t xml:space="preserve">. We further ensured pH buffering by connecting the headspace of each 2.5-L flask to a similar </w:t>
      </w:r>
      <w:r w:rsidRPr="003E13A0">
        <w:rPr>
          <w:rFonts w:ascii="Times New Roman" w:hAnsi="Times New Roman"/>
        </w:rPr>
        <w:t xml:space="preserve">0.5-L </w:t>
      </w:r>
      <w:r>
        <w:rPr>
          <w:rFonts w:ascii="Times New Roman" w:hAnsi="Times New Roman"/>
        </w:rPr>
        <w:t xml:space="preserve">flask </w:t>
      </w:r>
      <w:r w:rsidRPr="003E13A0">
        <w:rPr>
          <w:rFonts w:ascii="Times New Roman" w:hAnsi="Times New Roman"/>
        </w:rPr>
        <w:t>(</w:t>
      </w:r>
      <w:r w:rsidRPr="003E13A0">
        <w:rPr>
          <w:rFonts w:ascii="Times New Roman" w:hAnsi="Times New Roman"/>
          <w:shd w:val="clear" w:color="auto" w:fill="FFFFFF"/>
        </w:rPr>
        <w:t>KL19866</w:t>
      </w:r>
      <w:r w:rsidRPr="003E13A0">
        <w:rPr>
          <w:rFonts w:ascii="Times New Roman" w:hAnsi="Times New Roman"/>
        </w:rPr>
        <w:t>, KegLand, Melbourne, Australia)</w:t>
      </w:r>
      <w:r>
        <w:rPr>
          <w:rFonts w:ascii="Times New Roman" w:hAnsi="Times New Roman"/>
        </w:rPr>
        <w:t xml:space="preserve"> with </w:t>
      </w:r>
      <w:commentRangeStart w:id="6"/>
      <w:r>
        <w:rPr>
          <w:rFonts w:ascii="Times New Roman" w:hAnsi="Times New Roman"/>
        </w:rPr>
        <w:t xml:space="preserve">… mL </w:t>
      </w:r>
      <w:commentRangeEnd w:id="6"/>
      <w:r>
        <w:rPr>
          <w:rStyle w:val="CommentReference"/>
          <w:rFonts w:ascii="Times New Roman" w:hAnsi="Times New Roman"/>
          <w:sz w:val="24"/>
          <w:szCs w:val="24"/>
        </w:rPr>
        <w:commentReference w:id="6"/>
      </w:r>
      <w:r>
        <w:rPr>
          <w:rFonts w:ascii="Times New Roman" w:hAnsi="Times New Roman"/>
        </w:rPr>
        <w:t xml:space="preserve">of 1 M sodium hydroxide solution using airtight tubing. This has the added benefit of </w:t>
      </w:r>
      <w:r>
        <w:rPr>
          <w:rFonts w:ascii="Times New Roman" w:hAnsi="Times New Roman"/>
        </w:rPr>
        <w:lastRenderedPageBreak/>
        <w:t xml:space="preserve">stripping hydrogen sulfide. Pressure release was ensured via </w:t>
      </w:r>
      <w:commentRangeStart w:id="7"/>
      <w:r w:rsidRPr="003E13A0">
        <w:rPr>
          <w:rFonts w:ascii="Times New Roman" w:hAnsi="Times New Roman"/>
        </w:rPr>
        <w:t>check valve</w:t>
      </w:r>
      <w:r>
        <w:rPr>
          <w:rFonts w:ascii="Times New Roman" w:hAnsi="Times New Roman"/>
        </w:rPr>
        <w:t>s</w:t>
      </w:r>
      <w:r w:rsidRPr="003E13A0">
        <w:rPr>
          <w:rFonts w:ascii="Times New Roman" w:hAnsi="Times New Roman"/>
        </w:rPr>
        <w:t xml:space="preserve"> </w:t>
      </w:r>
      <w:commentRangeEnd w:id="7"/>
      <w:r w:rsidRPr="003E13A0">
        <w:rPr>
          <w:rStyle w:val="CommentReference"/>
          <w:rFonts w:ascii="Times New Roman" w:hAnsi="Times New Roman"/>
          <w:sz w:val="24"/>
          <w:szCs w:val="24"/>
        </w:rPr>
        <w:commentReference w:id="7"/>
      </w:r>
      <w:r w:rsidRPr="003E13A0">
        <w:rPr>
          <w:rFonts w:ascii="Times New Roman" w:hAnsi="Times New Roman"/>
        </w:rPr>
        <w:t>(Duotight, KegLand, Melbourne, Australia)</w:t>
      </w:r>
      <w:r>
        <w:rPr>
          <w:rFonts w:ascii="Times New Roman" w:hAnsi="Times New Roman"/>
        </w:rPr>
        <w:t xml:space="preserve"> in each sodium hydroxide flask</w:t>
      </w:r>
      <w:r w:rsidRPr="003E13A0">
        <w:rPr>
          <w:rFonts w:ascii="Times New Roman" w:hAnsi="Times New Roman"/>
        </w:rPr>
        <w:t xml:space="preserve">. </w:t>
      </w:r>
      <w:r>
        <w:rPr>
          <w:rFonts w:ascii="Times New Roman" w:hAnsi="Times New Roman"/>
        </w:rPr>
        <w:t xml:space="preserve">In this experiment we focussed on sulfate reduction because unlike iron reduction it can lead to permanent TA gains due to sedimentary pyrite formation </w:t>
      </w:r>
      <w:r>
        <w:fldChar w:fldCharType="begin"/>
      </w:r>
      <w:r>
        <w:instrText xml:space="preserve">ADDIN BEC{Berner, 1985 #141708; </w:instrText>
      </w:r>
      <w:r w:rsidRPr="00876002">
        <w:rPr>
          <w:rFonts w:ascii="Times New Roman" w:hAnsi="Times New Roman"/>
        </w:rPr>
        <w:instrText>Hu and Cai, 2011 #49515}</w:instrText>
      </w:r>
      <w:r>
        <w:fldChar w:fldCharType="separate"/>
      </w:r>
      <w:r>
        <w:t>(Berner 1985, Hu &amp; Cai 2011b)</w:t>
      </w:r>
      <w:r>
        <w:fldChar w:fldCharType="end"/>
      </w:r>
      <w:r>
        <w:rPr>
          <w:rFonts w:ascii="Times New Roman" w:hAnsi="Times New Roman"/>
        </w:rPr>
        <w:t xml:space="preserve">. Flasks were thus split into four treatments: blank, control, sulfate and sulfur. The blank treatment consisted only of sediment and seawater to assess baseline metabolism. The remaining treatments additionally received </w:t>
      </w:r>
      <w:r w:rsidRPr="003E13A0">
        <w:rPr>
          <w:rFonts w:ascii="Times New Roman" w:hAnsi="Times New Roman"/>
        </w:rPr>
        <w:t xml:space="preserve">10 </w:t>
      </w:r>
      <w:r>
        <w:rPr>
          <w:rFonts w:ascii="Times New Roman" w:hAnsi="Times New Roman"/>
        </w:rPr>
        <w:t xml:space="preserve">± 0.0034 </w:t>
      </w:r>
      <w:r w:rsidRPr="003E13A0">
        <w:rPr>
          <w:rFonts w:ascii="Times New Roman" w:hAnsi="Times New Roman"/>
        </w:rPr>
        <w:t xml:space="preserve">g </w:t>
      </w:r>
      <w:r>
        <w:rPr>
          <w:rFonts w:ascii="Times New Roman" w:hAnsi="Times New Roman"/>
        </w:rPr>
        <w:t xml:space="preserve">dry mass of </w:t>
      </w:r>
      <w:r w:rsidRPr="003E13A0">
        <w:rPr>
          <w:rFonts w:ascii="Times New Roman" w:hAnsi="Times New Roman"/>
        </w:rPr>
        <w:t>lyophilised</w:t>
      </w:r>
      <w:r>
        <w:rPr>
          <w:rFonts w:ascii="Times New Roman" w:hAnsi="Times New Roman"/>
        </w:rPr>
        <w:t xml:space="preserve"> and shredded</w:t>
      </w:r>
      <w:r w:rsidRPr="003E13A0">
        <w:rPr>
          <w:rFonts w:ascii="Times New Roman" w:hAnsi="Times New Roman"/>
        </w:rPr>
        <w:t xml:space="preserve"> kelp</w:t>
      </w:r>
      <w:r>
        <w:rPr>
          <w:rFonts w:ascii="Times New Roman" w:hAnsi="Times New Roman"/>
        </w:rPr>
        <w:t xml:space="preserve">. The sulfate treatment received exactly </w:t>
      </w:r>
      <w:r w:rsidRPr="003E13A0">
        <w:rPr>
          <w:rFonts w:ascii="Times New Roman" w:hAnsi="Times New Roman"/>
        </w:rPr>
        <w:t>27 g</w:t>
      </w:r>
      <w:r>
        <w:rPr>
          <w:rFonts w:ascii="Times New Roman" w:hAnsi="Times New Roman"/>
        </w:rPr>
        <w:t xml:space="preserve"> or about 198 mmol</w:t>
      </w:r>
      <w:r w:rsidRPr="003E13A0">
        <w:rPr>
          <w:rFonts w:ascii="Times New Roman" w:hAnsi="Times New Roman"/>
        </w:rPr>
        <w:t xml:space="preserve"> </w:t>
      </w:r>
      <w:r>
        <w:rPr>
          <w:rFonts w:ascii="Times New Roman" w:hAnsi="Times New Roman"/>
        </w:rPr>
        <w:t>of CaSO</w:t>
      </w:r>
      <w:r w:rsidRPr="00991875">
        <w:rPr>
          <w:rFonts w:ascii="Times New Roman" w:hAnsi="Times New Roman"/>
          <w:vertAlign w:val="subscript"/>
        </w:rPr>
        <w:t>4</w:t>
      </w:r>
      <w:r>
        <w:rPr>
          <w:rFonts w:ascii="Times New Roman" w:hAnsi="Times New Roman"/>
        </w:rPr>
        <w:t xml:space="preserve">. The sulfur treatment received exactly </w:t>
      </w:r>
      <w:r w:rsidRPr="003E13A0">
        <w:rPr>
          <w:rFonts w:ascii="Times New Roman" w:hAnsi="Times New Roman"/>
        </w:rPr>
        <w:t xml:space="preserve">19 g </w:t>
      </w:r>
      <w:r>
        <w:rPr>
          <w:rFonts w:ascii="Times New Roman" w:hAnsi="Times New Roman"/>
        </w:rPr>
        <w:t xml:space="preserve">or about 593 mmol </w:t>
      </w:r>
      <w:r w:rsidRPr="003E13A0">
        <w:rPr>
          <w:rFonts w:ascii="Times New Roman" w:hAnsi="Times New Roman"/>
        </w:rPr>
        <w:t>sulfur</w:t>
      </w:r>
      <w:r>
        <w:rPr>
          <w:rFonts w:ascii="Times New Roman" w:hAnsi="Times New Roman"/>
        </w:rPr>
        <w:t xml:space="preserve"> (</w:t>
      </w:r>
      <w:commentRangeStart w:id="8"/>
      <w:r>
        <w:rPr>
          <w:rFonts w:ascii="Times New Roman" w:hAnsi="Times New Roman"/>
        </w:rPr>
        <w:t>…</w:t>
      </w:r>
      <w:commentRangeEnd w:id="8"/>
      <w:r>
        <w:rPr>
          <w:rStyle w:val="CommentReference"/>
          <w:rFonts w:ascii="Times New Roman" w:hAnsi="Times New Roman"/>
          <w:sz w:val="24"/>
          <w:szCs w:val="24"/>
        </w:rPr>
        <w:commentReference w:id="8"/>
      </w:r>
      <w:r>
        <w:rPr>
          <w:rFonts w:ascii="Times New Roman" w:hAnsi="Times New Roman"/>
        </w:rPr>
        <w:t>)</w:t>
      </w:r>
      <w:r w:rsidRPr="003E13A0">
        <w:rPr>
          <w:rFonts w:ascii="Times New Roman" w:hAnsi="Times New Roman"/>
        </w:rPr>
        <w:t xml:space="preserve">. </w:t>
      </w:r>
      <w:r>
        <w:rPr>
          <w:rFonts w:ascii="Times New Roman" w:hAnsi="Times New Roman"/>
        </w:rPr>
        <w:t>Each flask was then stoppered and the contents mixed.</w:t>
      </w:r>
      <w:r w:rsidRPr="007170CF">
        <w:rPr>
          <w:rFonts w:ascii="Times New Roman" w:hAnsi="Times New Roman"/>
        </w:rPr>
        <w:t xml:space="preserve"> </w:t>
      </w:r>
      <w:r>
        <w:rPr>
          <w:rFonts w:ascii="Times New Roman" w:hAnsi="Times New Roman"/>
        </w:rPr>
        <w:t>The experiment was concluded after 217 days. A sediment slurry sample from each flask was snap-frozen in LN</w:t>
      </w:r>
      <w:r w:rsidRPr="00BE6C4D">
        <w:rPr>
          <w:rFonts w:ascii="Times New Roman" w:hAnsi="Times New Roman"/>
          <w:vertAlign w:val="subscript"/>
        </w:rPr>
        <w:t>2</w:t>
      </w:r>
      <w:r>
        <w:rPr>
          <w:rFonts w:ascii="Times New Roman" w:hAnsi="Times New Roman"/>
        </w:rPr>
        <w:t xml:space="preserve"> and stored at </w:t>
      </w:r>
      <w:r w:rsidRPr="00452CA3">
        <w:rPr>
          <w:rFonts w:ascii="Times New Roman" w:hAnsi="Times New Roman"/>
        </w:rPr>
        <w:t>−</w:t>
      </w:r>
      <w:r>
        <w:rPr>
          <w:rFonts w:ascii="Times New Roman" w:hAnsi="Times New Roman"/>
        </w:rPr>
        <w:t>80°C for microbial DNA extraction.</w:t>
      </w:r>
    </w:p>
    <w:p w14:paraId="75B41542" w14:textId="77777777" w:rsidR="00B20386" w:rsidRPr="003E13A0" w:rsidRDefault="00B20386" w:rsidP="00B20386">
      <w:pPr>
        <w:spacing w:after="0" w:line="240" w:lineRule="auto"/>
        <w:rPr>
          <w:rFonts w:ascii="Times New Roman" w:hAnsi="Times New Roman"/>
        </w:rPr>
      </w:pPr>
    </w:p>
    <w:p w14:paraId="18A06CE8" w14:textId="77777777" w:rsidR="00B20386" w:rsidRPr="00E33D28" w:rsidRDefault="00B20386" w:rsidP="00B20386">
      <w:pPr>
        <w:spacing w:after="0" w:line="240" w:lineRule="auto"/>
        <w:rPr>
          <w:rFonts w:ascii="Times New Roman" w:hAnsi="Times New Roman"/>
        </w:rPr>
      </w:pPr>
      <w:r>
        <w:rPr>
          <w:rFonts w:ascii="Times New Roman" w:hAnsi="Times New Roman"/>
        </w:rPr>
        <w:t>The aim of the</w:t>
      </w:r>
      <w:r w:rsidRPr="003E13A0">
        <w:rPr>
          <w:rFonts w:ascii="Times New Roman" w:hAnsi="Times New Roman"/>
        </w:rPr>
        <w:t xml:space="preserve"> third experiment</w:t>
      </w:r>
      <w:r>
        <w:rPr>
          <w:rFonts w:ascii="Times New Roman" w:hAnsi="Times New Roman"/>
        </w:rPr>
        <w:t xml:space="preserve"> was to test the potency of our anaerobic culture isolated from sediment on fresh and </w:t>
      </w:r>
      <w:r w:rsidRPr="003E13A0">
        <w:rPr>
          <w:rFonts w:ascii="Times New Roman" w:hAnsi="Times New Roman"/>
        </w:rPr>
        <w:t>lyophilised</w:t>
      </w:r>
      <w:r>
        <w:rPr>
          <w:rFonts w:ascii="Times New Roman" w:hAnsi="Times New Roman"/>
        </w:rPr>
        <w:t xml:space="preserve"> kelp. On </w:t>
      </w:r>
      <w:r w:rsidRPr="003E13A0">
        <w:rPr>
          <w:rFonts w:ascii="Times New Roman" w:hAnsi="Times New Roman"/>
        </w:rPr>
        <w:t>13</w:t>
      </w:r>
      <w:r w:rsidRPr="003E13A0">
        <w:rPr>
          <w:rFonts w:ascii="Times New Roman" w:hAnsi="Times New Roman"/>
          <w:vertAlign w:val="superscript"/>
        </w:rPr>
        <w:t>th</w:t>
      </w:r>
      <w:r w:rsidRPr="003E13A0">
        <w:rPr>
          <w:rFonts w:ascii="Times New Roman" w:hAnsi="Times New Roman"/>
        </w:rPr>
        <w:t xml:space="preserve"> August 2024,</w:t>
      </w:r>
      <w:r>
        <w:rPr>
          <w:rFonts w:ascii="Times New Roman" w:hAnsi="Times New Roman"/>
        </w:rPr>
        <w:t xml:space="preserve"> we combined</w:t>
      </w:r>
      <w:r w:rsidRPr="003E13A0">
        <w:rPr>
          <w:rFonts w:ascii="Times New Roman" w:hAnsi="Times New Roman"/>
        </w:rPr>
        <w:t xml:space="preserve"> 0.78 ± 0.21 g dry mass</w:t>
      </w:r>
      <w:r>
        <w:rPr>
          <w:rFonts w:ascii="Times New Roman" w:hAnsi="Times New Roman"/>
        </w:rPr>
        <w:t xml:space="preserve"> of kelp (equivalently 6.2 ± 1.3 g buoyant mass in 300 mL seawater) with 1 L of sterile</w:t>
      </w:r>
      <w:r w:rsidRPr="003E13A0">
        <w:rPr>
          <w:rFonts w:ascii="Times New Roman" w:hAnsi="Times New Roman"/>
        </w:rPr>
        <w:t>, deoxygenated seawater</w:t>
      </w:r>
      <w:r>
        <w:rPr>
          <w:rFonts w:ascii="Times New Roman" w:hAnsi="Times New Roman"/>
        </w:rPr>
        <w:t xml:space="preserve"> </w:t>
      </w:r>
      <w:r w:rsidRPr="003E13A0">
        <w:rPr>
          <w:rFonts w:ascii="Times New Roman" w:hAnsi="Times New Roman"/>
        </w:rPr>
        <w:t xml:space="preserve">inoculated with </w:t>
      </w:r>
      <w:commentRangeStart w:id="9"/>
      <w:r>
        <w:rPr>
          <w:rFonts w:ascii="Times New Roman" w:hAnsi="Times New Roman"/>
        </w:rPr>
        <w:t xml:space="preserve">1 mL of </w:t>
      </w:r>
      <w:r w:rsidRPr="003E13A0">
        <w:rPr>
          <w:rFonts w:ascii="Times New Roman" w:hAnsi="Times New Roman"/>
        </w:rPr>
        <w:t>culture</w:t>
      </w:r>
      <w:commentRangeEnd w:id="9"/>
      <w:r w:rsidRPr="001E2142">
        <w:rPr>
          <w:rStyle w:val="CommentReference"/>
          <w:rFonts w:ascii="Times New Roman" w:hAnsi="Times New Roman"/>
          <w:sz w:val="24"/>
          <w:szCs w:val="24"/>
        </w:rPr>
        <w:commentReference w:id="9"/>
      </w:r>
      <w:r w:rsidRPr="001E2142">
        <w:rPr>
          <w:rFonts w:ascii="Times New Roman" w:hAnsi="Times New Roman"/>
        </w:rPr>
        <w:t xml:space="preserve"> </w:t>
      </w:r>
      <w:r w:rsidRPr="003E13A0">
        <w:rPr>
          <w:rFonts w:ascii="Times New Roman" w:hAnsi="Times New Roman"/>
        </w:rPr>
        <w:t xml:space="preserve">in </w:t>
      </w:r>
      <w:r>
        <w:rPr>
          <w:rFonts w:ascii="Times New Roman" w:hAnsi="Times New Roman"/>
        </w:rPr>
        <w:t xml:space="preserve">the </w:t>
      </w:r>
      <w:r w:rsidRPr="003E13A0">
        <w:rPr>
          <w:rFonts w:ascii="Times New Roman" w:hAnsi="Times New Roman"/>
        </w:rPr>
        <w:t>six round</w:t>
      </w:r>
      <w:r>
        <w:rPr>
          <w:rFonts w:ascii="Times New Roman" w:hAnsi="Times New Roman"/>
        </w:rPr>
        <w:t>-</w:t>
      </w:r>
      <w:r w:rsidRPr="003E13A0">
        <w:rPr>
          <w:rFonts w:ascii="Times New Roman" w:hAnsi="Times New Roman"/>
        </w:rPr>
        <w:t>bottom flasks</w:t>
      </w:r>
      <w:r>
        <w:rPr>
          <w:rFonts w:ascii="Times New Roman" w:hAnsi="Times New Roman"/>
        </w:rPr>
        <w:t xml:space="preserve"> with N</w:t>
      </w:r>
      <w:r w:rsidRPr="00BE6C4D">
        <w:rPr>
          <w:rFonts w:ascii="Times New Roman" w:hAnsi="Times New Roman"/>
          <w:vertAlign w:val="subscript"/>
        </w:rPr>
        <w:t>2</w:t>
      </w:r>
      <w:r>
        <w:rPr>
          <w:rFonts w:ascii="Times New Roman" w:hAnsi="Times New Roman"/>
        </w:rPr>
        <w:t xml:space="preserve"> balloons from the first experiment. A 1-mL triplicate of culture was snap-frozen in LN</w:t>
      </w:r>
      <w:r w:rsidRPr="00BE6C4D">
        <w:rPr>
          <w:rFonts w:ascii="Times New Roman" w:hAnsi="Times New Roman"/>
          <w:vertAlign w:val="subscript"/>
        </w:rPr>
        <w:t>2</w:t>
      </w:r>
      <w:r>
        <w:rPr>
          <w:rFonts w:ascii="Times New Roman" w:hAnsi="Times New Roman"/>
        </w:rPr>
        <w:t xml:space="preserve"> and stored at </w:t>
      </w:r>
      <w:r w:rsidRPr="00452CA3">
        <w:rPr>
          <w:rFonts w:ascii="Times New Roman" w:hAnsi="Times New Roman"/>
        </w:rPr>
        <w:t>−</w:t>
      </w:r>
      <w:r>
        <w:rPr>
          <w:rFonts w:ascii="Times New Roman" w:hAnsi="Times New Roman"/>
        </w:rPr>
        <w:t xml:space="preserve">80°C for microbial DNA extraction. </w:t>
      </w:r>
      <w:r w:rsidRPr="007610BE">
        <w:rPr>
          <w:rFonts w:ascii="Times New Roman" w:hAnsi="Times New Roman"/>
        </w:rPr>
        <w:t>Half the flasks received fresh kelp</w:t>
      </w:r>
      <w:r>
        <w:rPr>
          <w:rFonts w:ascii="Times New Roman" w:hAnsi="Times New Roman"/>
        </w:rPr>
        <w:t xml:space="preserve"> in the form of intact laterals (leaflike appendages)</w:t>
      </w:r>
      <w:r w:rsidRPr="007610BE">
        <w:rPr>
          <w:rFonts w:ascii="Times New Roman" w:hAnsi="Times New Roman"/>
        </w:rPr>
        <w:t>, kept alive overnight in aerated</w:t>
      </w:r>
      <w:r>
        <w:rPr>
          <w:rFonts w:ascii="Times New Roman" w:hAnsi="Times New Roman"/>
        </w:rPr>
        <w:t xml:space="preserve"> and circulated</w:t>
      </w:r>
      <w:r w:rsidRPr="007610BE">
        <w:rPr>
          <w:rFonts w:ascii="Times New Roman" w:hAnsi="Times New Roman"/>
        </w:rPr>
        <w:t xml:space="preserve"> aquaria supplied with light (Zeus, </w:t>
      </w:r>
      <w:r w:rsidRPr="007610BE">
        <w:rPr>
          <w:rFonts w:ascii="Times New Roman" w:hAnsi="Times New Roman"/>
          <w:color w:val="000000"/>
          <w:shd w:val="clear" w:color="auto" w:fill="FFFFFF"/>
        </w:rPr>
        <w:t>Ledzeal, Shenzhen Topline Lighting Technology, Shenzhen, China</w:t>
      </w:r>
      <w:r w:rsidRPr="007610BE">
        <w:rPr>
          <w:rFonts w:ascii="Times New Roman" w:hAnsi="Times New Roman"/>
        </w:rPr>
        <w:t>). The</w:t>
      </w:r>
      <w:r>
        <w:rPr>
          <w:rFonts w:ascii="Times New Roman" w:hAnsi="Times New Roman"/>
        </w:rPr>
        <w:t xml:space="preserve"> other half received lyophilised and shredded kelp as before. Flasks were not amended with additional compounds as electron acceptors. The experiment was concluded after 169 days. A seawater sample from each flask was snap-frozen in LN</w:t>
      </w:r>
      <w:r w:rsidRPr="00BE6C4D">
        <w:rPr>
          <w:rFonts w:ascii="Times New Roman" w:hAnsi="Times New Roman"/>
          <w:vertAlign w:val="subscript"/>
        </w:rPr>
        <w:t>2</w:t>
      </w:r>
      <w:r>
        <w:rPr>
          <w:rFonts w:ascii="Times New Roman" w:hAnsi="Times New Roman"/>
        </w:rPr>
        <w:t xml:space="preserve"> and </w:t>
      </w:r>
      <w:r w:rsidRPr="00E33D28">
        <w:rPr>
          <w:rFonts w:ascii="Times New Roman" w:hAnsi="Times New Roman"/>
        </w:rPr>
        <w:t>stored at −80°C for microbial DNA extraction.</w:t>
      </w:r>
      <w:r>
        <w:rPr>
          <w:rFonts w:ascii="Times New Roman" w:hAnsi="Times New Roman"/>
        </w:rPr>
        <w:t xml:space="preserve"> The remaining seawater was carefully decanted and flasks with particulates were oven dried at 60°C and weighed (d = 1 mg, Ohaus, Parsippany, USA).</w:t>
      </w:r>
    </w:p>
    <w:p w14:paraId="5D7EB15C" w14:textId="77777777" w:rsidR="00B20386" w:rsidRPr="00E33D28" w:rsidRDefault="00B20386" w:rsidP="00B20386">
      <w:pPr>
        <w:spacing w:after="0" w:line="240" w:lineRule="auto"/>
        <w:rPr>
          <w:rFonts w:ascii="Times New Roman" w:hAnsi="Times New Roman"/>
        </w:rPr>
      </w:pPr>
    </w:p>
    <w:p w14:paraId="6066EF49" w14:textId="77777777" w:rsidR="00B20386" w:rsidRPr="00E33D28" w:rsidRDefault="00B20386" w:rsidP="00B20386">
      <w:pPr>
        <w:pStyle w:val="p1"/>
        <w:rPr>
          <w:rFonts w:ascii="Times New Roman" w:hAnsi="Times New Roman"/>
          <w:sz w:val="24"/>
          <w:szCs w:val="24"/>
        </w:rPr>
      </w:pPr>
      <w:r>
        <w:rPr>
          <w:rFonts w:ascii="Times New Roman" w:hAnsi="Times New Roman"/>
          <w:sz w:val="24"/>
          <w:szCs w:val="24"/>
        </w:rPr>
        <w:t>TA</w:t>
      </w:r>
      <w:r w:rsidRPr="00E33D28">
        <w:rPr>
          <w:rFonts w:ascii="Times New Roman" w:hAnsi="Times New Roman"/>
          <w:sz w:val="24"/>
          <w:szCs w:val="24"/>
        </w:rPr>
        <w:t xml:space="preserve"> </w:t>
      </w:r>
      <w:r>
        <w:rPr>
          <w:rFonts w:ascii="Times New Roman" w:hAnsi="Times New Roman"/>
          <w:sz w:val="24"/>
          <w:szCs w:val="24"/>
        </w:rPr>
        <w:t xml:space="preserve">(µM) </w:t>
      </w:r>
      <w:r w:rsidRPr="00E33D28">
        <w:rPr>
          <w:rFonts w:ascii="Times New Roman" w:hAnsi="Times New Roman"/>
          <w:sz w:val="24"/>
          <w:szCs w:val="24"/>
        </w:rPr>
        <w:t xml:space="preserve">was determined by titration of 10-mL samples with 0.012 M or 0.1 M HCl, depending on </w:t>
      </w:r>
      <w:r>
        <w:rPr>
          <w:rFonts w:ascii="Times New Roman" w:hAnsi="Times New Roman"/>
          <w:sz w:val="24"/>
          <w:szCs w:val="24"/>
        </w:rPr>
        <w:t>sample TA</w:t>
      </w:r>
      <w:r w:rsidRPr="00E33D28">
        <w:rPr>
          <w:rFonts w:ascii="Times New Roman" w:hAnsi="Times New Roman"/>
          <w:sz w:val="24"/>
          <w:szCs w:val="24"/>
        </w:rPr>
        <w:t>.</w:t>
      </w:r>
      <w:r>
        <w:rPr>
          <w:rFonts w:ascii="Times New Roman" w:hAnsi="Times New Roman"/>
          <w:sz w:val="24"/>
          <w:szCs w:val="24"/>
        </w:rPr>
        <w:t xml:space="preserve"> </w:t>
      </w:r>
      <w:r w:rsidRPr="00E33D28">
        <w:rPr>
          <w:rFonts w:ascii="Times New Roman" w:hAnsi="Times New Roman"/>
          <w:sz w:val="24"/>
          <w:szCs w:val="24"/>
        </w:rPr>
        <w:t>Refrigerated samples were placed in a 25°C water bath and allowed to reach a stable temperature prior to analysis. 10 mL were then slowly pipetted into a water jacket titration vessel kept at 25°C. The pipette was regularly calibrated using the gravimetric method. Both titrant bottle and titration vessel contained a magnetic stir bar and were continuously stirred during titration (841 Titrando, Metrohm, Herisau, Switzerland). Our titration method was validated against certified reference material (CRM Batch 205, TA = 2202.05 ± 0.36</w:t>
      </w:r>
      <w:r>
        <w:rPr>
          <w:rFonts w:ascii="Times New Roman" w:hAnsi="Times New Roman"/>
          <w:sz w:val="24"/>
          <w:szCs w:val="24"/>
        </w:rPr>
        <w:t xml:space="preserve"> µmol kg</w:t>
      </w:r>
      <w:r w:rsidRPr="00E33D28">
        <w:rPr>
          <w:rFonts w:ascii="Times New Roman" w:hAnsi="Times New Roman"/>
          <w:sz w:val="24"/>
          <w:szCs w:val="24"/>
          <w:vertAlign w:val="superscript"/>
        </w:rPr>
        <w:t>−1</w:t>
      </w:r>
      <w:r>
        <w:rPr>
          <w:rFonts w:ascii="Times New Roman" w:hAnsi="Times New Roman"/>
          <w:sz w:val="24"/>
          <w:szCs w:val="24"/>
        </w:rPr>
        <w:t xml:space="preserve">, </w:t>
      </w:r>
      <w:r w:rsidRPr="00E33D28">
        <w:rPr>
          <w:rFonts w:ascii="Times New Roman" w:hAnsi="Times New Roman"/>
          <w:sz w:val="24"/>
          <w:szCs w:val="24"/>
        </w:rPr>
        <w:t xml:space="preserve">Marine Physical Laboratory, Scripps Institution of Oceanography, </w:t>
      </w:r>
      <w:r>
        <w:fldChar w:fldCharType="begin"/>
      </w:r>
      <w:r>
        <w:instrText>ADDIN BEC{Dickson et al., 2003 #95657}</w:instrText>
      </w:r>
      <w:r>
        <w:fldChar w:fldCharType="separate"/>
      </w:r>
      <w:r>
        <w:t>(Dickson et al. 2003)</w:t>
      </w:r>
      <w:r>
        <w:fldChar w:fldCharType="end"/>
      </w:r>
      <w:r w:rsidRPr="00E33D28">
        <w:rPr>
          <w:rFonts w:ascii="Times New Roman" w:hAnsi="Times New Roman"/>
          <w:sz w:val="24"/>
          <w:szCs w:val="24"/>
        </w:rPr>
        <w:t xml:space="preserve">. This was done by titrating the CRM and then adjusting sample </w:t>
      </w:r>
      <w:r>
        <w:rPr>
          <w:rFonts w:ascii="Times New Roman" w:hAnsi="Times New Roman"/>
          <w:sz w:val="24"/>
          <w:szCs w:val="24"/>
        </w:rPr>
        <w:t>TA</w:t>
      </w:r>
      <w:r w:rsidRPr="00E33D28">
        <w:rPr>
          <w:rFonts w:ascii="Times New Roman" w:hAnsi="Times New Roman"/>
          <w:sz w:val="24"/>
          <w:szCs w:val="24"/>
        </w:rPr>
        <w:t xml:space="preserve"> based on the difference between known and measured CRM </w:t>
      </w:r>
      <w:r>
        <w:rPr>
          <w:rFonts w:ascii="Times New Roman" w:hAnsi="Times New Roman"/>
          <w:sz w:val="24"/>
          <w:szCs w:val="24"/>
        </w:rPr>
        <w:t>TA</w:t>
      </w:r>
      <w:r w:rsidRPr="00E33D28">
        <w:rPr>
          <w:rFonts w:ascii="Times New Roman" w:hAnsi="Times New Roman"/>
          <w:sz w:val="24"/>
          <w:szCs w:val="24"/>
        </w:rPr>
        <w:t xml:space="preserve">. </w:t>
      </w:r>
      <w:r>
        <w:rPr>
          <w:rFonts w:ascii="Times New Roman" w:hAnsi="Times New Roman"/>
          <w:sz w:val="24"/>
          <w:szCs w:val="24"/>
        </w:rPr>
        <w:t>The pH probe was regularly calibrated using three buffers, usually on the day of titration but up to a week prior to titration.</w:t>
      </w:r>
    </w:p>
    <w:p w14:paraId="67F6ADB1" w14:textId="77777777" w:rsidR="00B20386" w:rsidRDefault="00B20386" w:rsidP="00B20386">
      <w:pPr>
        <w:spacing w:after="0" w:line="240" w:lineRule="auto"/>
        <w:rPr>
          <w:rFonts w:ascii="Times New Roman" w:hAnsi="Times New Roman"/>
        </w:rPr>
      </w:pPr>
    </w:p>
    <w:p w14:paraId="7D7247E6" w14:textId="77777777" w:rsidR="00B20386" w:rsidRDefault="00B20386" w:rsidP="00B20386">
      <w:pPr>
        <w:spacing w:after="0" w:line="240" w:lineRule="auto"/>
        <w:rPr>
          <w:rFonts w:ascii="Times New Roman" w:hAnsi="Times New Roman"/>
        </w:rPr>
      </w:pPr>
      <w:commentRangeStart w:id="10"/>
      <w:r>
        <w:rPr>
          <w:rFonts w:ascii="Times New Roman" w:hAnsi="Times New Roman"/>
        </w:rPr>
        <w:t>Nutrients were measured using flow injection analysis (Lachat Quikchem 8500 Series 2, Hach, Loveland, Colorado). We targeted nitrogen in ammonium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and nitrogen oxides (NO</w:t>
      </w:r>
      <w:r w:rsidRPr="00C93D70">
        <w:rPr>
          <w:rFonts w:ascii="Times New Roman" w:hAnsi="Times New Roman"/>
          <w:i/>
          <w:iCs/>
          <w:vertAlign w:val="subscript"/>
        </w:rPr>
        <w:t>x</w:t>
      </w:r>
      <w:r>
        <w:rPr>
          <w:rFonts w:ascii="Times New Roman" w:hAnsi="Times New Roman"/>
        </w:rPr>
        <w:t xml:space="preserve"> = NO + NO</w:t>
      </w:r>
      <w:r w:rsidRPr="00783454">
        <w:rPr>
          <w:rFonts w:ascii="Times New Roman" w:hAnsi="Times New Roman"/>
          <w:vertAlign w:val="subscript"/>
        </w:rPr>
        <w:t>2</w:t>
      </w:r>
      <w:r>
        <w:rPr>
          <w:rFonts w:ascii="Times New Roman" w:hAnsi="Times New Roman"/>
        </w:rPr>
        <w:t>) as well as phosphorus in phosphate (PO</w:t>
      </w:r>
      <w:r w:rsidRPr="00783454">
        <w:rPr>
          <w:rFonts w:ascii="Times New Roman" w:hAnsi="Times New Roman"/>
          <w:vertAlign w:val="subscript"/>
        </w:rPr>
        <w:t>4</w:t>
      </w:r>
      <w:r w:rsidRPr="00783454">
        <w:rPr>
          <w:rFonts w:ascii="Times New Roman" w:hAnsi="Times New Roman"/>
          <w:vertAlign w:val="superscript"/>
        </w:rPr>
        <w:t>3−</w:t>
      </w:r>
      <w:r>
        <w:rPr>
          <w:rFonts w:ascii="Times New Roman" w:hAnsi="Times New Roman"/>
        </w:rPr>
        <w:t>).</w:t>
      </w:r>
      <w:commentRangeEnd w:id="10"/>
      <w:r>
        <w:rPr>
          <w:rStyle w:val="CommentReference"/>
          <w:rFonts w:ascii="Times New Roman" w:hAnsi="Times New Roman"/>
          <w:sz w:val="24"/>
          <w:szCs w:val="24"/>
        </w:rPr>
        <w:commentReference w:id="10"/>
      </w:r>
    </w:p>
    <w:p w14:paraId="243D3246" w14:textId="77777777" w:rsidR="00B20386" w:rsidRDefault="00B20386" w:rsidP="00B20386">
      <w:pPr>
        <w:spacing w:after="0" w:line="240" w:lineRule="auto"/>
        <w:rPr>
          <w:rFonts w:ascii="Times New Roman" w:hAnsi="Times New Roman"/>
        </w:rPr>
      </w:pPr>
    </w:p>
    <w:p w14:paraId="5ABE7AAC" w14:textId="77777777" w:rsidR="00B20386" w:rsidRDefault="00B20386" w:rsidP="00B20386">
      <w:pPr>
        <w:spacing w:after="0" w:line="240" w:lineRule="auto"/>
        <w:rPr>
          <w:rFonts w:ascii="Times New Roman" w:hAnsi="Times New Roman"/>
        </w:rPr>
      </w:pPr>
      <w:r>
        <w:rPr>
          <w:rFonts w:ascii="Times New Roman" w:hAnsi="Times New Roman"/>
        </w:rPr>
        <w:t>Using our measurements, we attempted to infer the seawater carbonate system. This can theoretically be done with any two carbonate system parameters, such as pH and TA or DIC and TA, along with temperature, salinity etc. and works great for aerobic systems that do not accumulate excessive amounts of metabolites. However, by nature our anoxic system is far from that norm, accumulating H</w:t>
      </w:r>
      <w:r w:rsidRPr="0013227B">
        <w:rPr>
          <w:rFonts w:ascii="Times New Roman" w:hAnsi="Times New Roman"/>
          <w:vertAlign w:val="subscript"/>
        </w:rPr>
        <w:t>2</w:t>
      </w:r>
      <w:r>
        <w:rPr>
          <w:rFonts w:ascii="Times New Roman" w:hAnsi="Times New Roman"/>
        </w:rPr>
        <w:t>S and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with limited possibility for their removal. Both increase TA</w:t>
      </w:r>
      <w:r w:rsidRPr="00FC28A8">
        <w:rPr>
          <w:rFonts w:ascii="Times New Roman" w:hAnsi="Times New Roman"/>
        </w:rPr>
        <w:t xml:space="preserve"> </w:t>
      </w:r>
      <w:r>
        <w:rPr>
          <w:rFonts w:ascii="Times New Roman" w:hAnsi="Times New Roman"/>
        </w:rPr>
        <w:t>because bisufide (</w:t>
      </w:r>
      <w:r w:rsidRPr="00FC28A8">
        <w:rPr>
          <w:rFonts w:ascii="Times New Roman" w:hAnsi="Times New Roman"/>
        </w:rPr>
        <w:t>HS</w:t>
      </w:r>
      <w:r w:rsidRPr="00FC28A8">
        <w:rPr>
          <w:rFonts w:ascii="Times New Roman" w:hAnsi="Times New Roman"/>
          <w:vertAlign w:val="superscript"/>
        </w:rPr>
        <w:t>−</w:t>
      </w:r>
      <w:r>
        <w:rPr>
          <w:rFonts w:ascii="Times New Roman" w:hAnsi="Times New Roman"/>
        </w:rPr>
        <w:t>) and ammonia (NH</w:t>
      </w:r>
      <w:r>
        <w:rPr>
          <w:rFonts w:ascii="Times New Roman" w:hAnsi="Times New Roman"/>
          <w:vertAlign w:val="subscript"/>
        </w:rPr>
        <w:t>3</w:t>
      </w:r>
      <w:r>
        <w:rPr>
          <w:rFonts w:ascii="Times New Roman" w:hAnsi="Times New Roman"/>
        </w:rPr>
        <w:t xml:space="preserve">) accept protons, so conventional </w:t>
      </w:r>
      <w:r>
        <w:rPr>
          <w:rFonts w:ascii="Times New Roman" w:hAnsi="Times New Roman"/>
        </w:rPr>
        <w:lastRenderedPageBreak/>
        <w:t xml:space="preserve">carbonate system calculations are inaccurate for anoxic systems </w:t>
      </w:r>
      <w:r>
        <w:fldChar w:fldCharType="begin"/>
      </w:r>
      <w:r>
        <w:instrText>ADDIN BEC{Xu et al., 2017 #267417}</w:instrText>
      </w:r>
      <w:r>
        <w:fldChar w:fldCharType="separate"/>
      </w:r>
      <w:r>
        <w:t>(Xu et al. 2017)</w:t>
      </w:r>
      <w:r>
        <w:fldChar w:fldCharType="end"/>
      </w:r>
      <w:r>
        <w:rPr>
          <w:rFonts w:ascii="Times New Roman" w:hAnsi="Times New Roman"/>
        </w:rPr>
        <w:t xml:space="preserve">. We used the package seacarb v3.3.3 </w:t>
      </w:r>
      <w:r>
        <w:fldChar w:fldCharType="begin"/>
      </w:r>
      <w:r>
        <w:instrText>ADDIN BEC{Gattuso et al., 2024 #19715</w:instrText>
      </w:r>
      <w:r w:rsidRPr="00D43003">
        <w:rPr>
          <w:rFonts w:ascii="Times New Roman" w:hAnsi="Times New Roman"/>
        </w:rPr>
        <w:instrText>}</w:instrText>
      </w:r>
      <w:r>
        <w:fldChar w:fldCharType="separate"/>
      </w:r>
      <w:r>
        <w:t>(Gattuso et al. 2024)</w:t>
      </w:r>
      <w:r>
        <w:fldChar w:fldCharType="end"/>
      </w:r>
      <w:r>
        <w:rPr>
          <w:rFonts w:ascii="Times New Roman" w:hAnsi="Times New Roman"/>
        </w:rPr>
        <w:t xml:space="preserve">, which offers both a conventional carbonate system function </w:t>
      </w:r>
      <w:r w:rsidRPr="00672462">
        <w:rPr>
          <w:rFonts w:ascii="Times New Roman" w:hAnsi="Times New Roman"/>
          <w:i/>
          <w:iCs/>
        </w:rPr>
        <w:t>carb</w:t>
      </w:r>
      <w:r>
        <w:rPr>
          <w:rFonts w:ascii="Times New Roman" w:hAnsi="Times New Roman"/>
        </w:rPr>
        <w:t xml:space="preserve"> and the advanced </w:t>
      </w:r>
      <w:r w:rsidRPr="00672462">
        <w:rPr>
          <w:rFonts w:ascii="Times New Roman" w:hAnsi="Times New Roman"/>
          <w:i/>
          <w:iCs/>
        </w:rPr>
        <w:t>carbfull</w:t>
      </w:r>
      <w:r>
        <w:rPr>
          <w:rFonts w:ascii="Times New Roman" w:hAnsi="Times New Roman"/>
        </w:rPr>
        <w:t xml:space="preserve"> which allows input of H</w:t>
      </w:r>
      <w:r w:rsidRPr="0013227B">
        <w:rPr>
          <w:rFonts w:ascii="Times New Roman" w:hAnsi="Times New Roman"/>
          <w:vertAlign w:val="subscript"/>
        </w:rPr>
        <w:t>2</w:t>
      </w:r>
      <w:r>
        <w:rPr>
          <w:rFonts w:ascii="Times New Roman" w:hAnsi="Times New Roman"/>
        </w:rPr>
        <w:t>S and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data. Since we did not measure H</w:t>
      </w:r>
      <w:r w:rsidRPr="0013227B">
        <w:rPr>
          <w:rFonts w:ascii="Times New Roman" w:hAnsi="Times New Roman"/>
          <w:vertAlign w:val="subscript"/>
        </w:rPr>
        <w:t>2</w:t>
      </w:r>
      <w:r>
        <w:rPr>
          <w:rFonts w:ascii="Times New Roman" w:hAnsi="Times New Roman"/>
        </w:rPr>
        <w:t>S, we calculated the carbonate system using only pH, TA,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and PO</w:t>
      </w:r>
      <w:r w:rsidRPr="00783454">
        <w:rPr>
          <w:rFonts w:ascii="Times New Roman" w:hAnsi="Times New Roman"/>
          <w:vertAlign w:val="subscript"/>
        </w:rPr>
        <w:t>4</w:t>
      </w:r>
      <w:r w:rsidRPr="00783454">
        <w:rPr>
          <w:rFonts w:ascii="Times New Roman" w:hAnsi="Times New Roman"/>
          <w:vertAlign w:val="superscript"/>
        </w:rPr>
        <w:t>3−</w:t>
      </w:r>
      <w:r>
        <w:rPr>
          <w:rFonts w:ascii="Times New Roman" w:hAnsi="Times New Roman"/>
        </w:rPr>
        <w:t xml:space="preserve"> in the first instance. Where we suspected H</w:t>
      </w:r>
      <w:r w:rsidRPr="0013227B">
        <w:rPr>
          <w:rFonts w:ascii="Times New Roman" w:hAnsi="Times New Roman"/>
          <w:vertAlign w:val="subscript"/>
        </w:rPr>
        <w:t>2</w:t>
      </w:r>
      <w:r>
        <w:rPr>
          <w:rFonts w:ascii="Times New Roman" w:hAnsi="Times New Roman"/>
        </w:rPr>
        <w:t>S production, we calculated it as H</w:t>
      </w:r>
      <w:r w:rsidRPr="0013227B">
        <w:rPr>
          <w:rFonts w:ascii="Times New Roman" w:hAnsi="Times New Roman"/>
          <w:vertAlign w:val="subscript"/>
        </w:rPr>
        <w:t>2</w:t>
      </w:r>
      <w:r>
        <w:rPr>
          <w:rFonts w:ascii="Times New Roman" w:hAnsi="Times New Roman"/>
        </w:rPr>
        <w:t xml:space="preserve">S = TA </w:t>
      </w:r>
      <w:r w:rsidRPr="00CD5B56">
        <w:rPr>
          <w:rFonts w:ascii="Times New Roman" w:hAnsi="Times New Roman"/>
        </w:rPr>
        <w:t xml:space="preserve">× </w:t>
      </w:r>
      <w:r>
        <w:rPr>
          <w:rFonts w:ascii="Times New Roman" w:hAnsi="Times New Roman"/>
        </w:rPr>
        <w:t>1/2 based on the theoretical molar ratio given by 2CH</w:t>
      </w:r>
      <w:r w:rsidRPr="00DE7011">
        <w:rPr>
          <w:rFonts w:ascii="Times New Roman" w:hAnsi="Times New Roman"/>
          <w:vertAlign w:val="subscript"/>
        </w:rPr>
        <w:t>2</w:t>
      </w:r>
      <w:r>
        <w:rPr>
          <w:rFonts w:ascii="Times New Roman" w:hAnsi="Times New Roman"/>
        </w:rPr>
        <w:t>O + SO</w:t>
      </w:r>
      <w:r w:rsidRPr="00DE7011">
        <w:rPr>
          <w:rFonts w:ascii="Times New Roman" w:hAnsi="Times New Roman"/>
          <w:vertAlign w:val="subscript"/>
        </w:rPr>
        <w:t>4</w:t>
      </w:r>
      <w:r w:rsidRPr="00DE7011">
        <w:rPr>
          <w:rFonts w:ascii="Times New Roman" w:hAnsi="Times New Roman"/>
          <w:vertAlign w:val="superscript"/>
        </w:rPr>
        <w:t>2−</w:t>
      </w:r>
      <w:r>
        <w:rPr>
          <w:rFonts w:ascii="Times New Roman" w:hAnsi="Times New Roman"/>
        </w:rPr>
        <w:t xml:space="preserve"> </w:t>
      </w:r>
      <w:r w:rsidRPr="00DE7011">
        <w:rPr>
          <w:rFonts w:ascii="Times New Roman" w:hAnsi="Times New Roman"/>
        </w:rPr>
        <w:t>→</w:t>
      </w:r>
      <w:r>
        <w:rPr>
          <w:rFonts w:ascii="Times New Roman" w:hAnsi="Times New Roman"/>
        </w:rPr>
        <w:t xml:space="preserve"> 2HCO</w:t>
      </w:r>
      <w:r w:rsidRPr="00DE7011">
        <w:rPr>
          <w:rFonts w:ascii="Times New Roman" w:hAnsi="Times New Roman"/>
          <w:vertAlign w:val="subscript"/>
        </w:rPr>
        <w:t>3</w:t>
      </w:r>
      <w:r w:rsidRPr="00DE7011">
        <w:rPr>
          <w:rFonts w:ascii="Times New Roman" w:hAnsi="Times New Roman"/>
          <w:vertAlign w:val="superscript"/>
        </w:rPr>
        <w:t>−</w:t>
      </w:r>
      <w:r>
        <w:rPr>
          <w:rFonts w:ascii="Times New Roman" w:hAnsi="Times New Roman"/>
        </w:rPr>
        <w:t xml:space="preserve"> + H</w:t>
      </w:r>
      <w:r w:rsidRPr="00DE7011">
        <w:rPr>
          <w:rFonts w:ascii="Times New Roman" w:hAnsi="Times New Roman"/>
          <w:vertAlign w:val="subscript"/>
        </w:rPr>
        <w:t>2</w:t>
      </w:r>
      <w:r>
        <w:rPr>
          <w:rFonts w:ascii="Times New Roman" w:hAnsi="Times New Roman"/>
        </w:rPr>
        <w:t>S</w:t>
      </w:r>
      <w:r w:rsidRPr="004843D4">
        <w:t xml:space="preserve"> </w:t>
      </w:r>
      <w:r w:rsidRPr="004843D4">
        <w:rPr>
          <w:rFonts w:ascii="Times New Roman" w:hAnsi="Times New Roman"/>
        </w:rPr>
        <w:fldChar w:fldCharType="begin"/>
      </w:r>
      <w:r w:rsidRPr="004843D4">
        <w:rPr>
          <w:rFonts w:ascii="Times New Roman" w:hAnsi="Times New Roman"/>
        </w:rPr>
        <w:instrText>ADDIN BEC{Kasten and Jørgensen, 2000 #154438}</w:instrText>
      </w:r>
      <w:r w:rsidRPr="004843D4">
        <w:rPr>
          <w:rFonts w:ascii="Times New Roman" w:hAnsi="Times New Roman"/>
        </w:rPr>
        <w:fldChar w:fldCharType="separate"/>
      </w:r>
      <w:r w:rsidRPr="004843D4">
        <w:rPr>
          <w:rFonts w:ascii="Times New Roman" w:hAnsi="Times New Roman"/>
        </w:rPr>
        <w:t>(Kasten &amp; Jørgensen 2000)</w:t>
      </w:r>
      <w:r w:rsidRPr="004843D4">
        <w:rPr>
          <w:rFonts w:ascii="Times New Roman" w:hAnsi="Times New Roman"/>
        </w:rPr>
        <w:fldChar w:fldCharType="end"/>
      </w:r>
      <w:r>
        <w:rPr>
          <w:rFonts w:ascii="Times New Roman" w:hAnsi="Times New Roman"/>
        </w:rPr>
        <w:t xml:space="preserve"> and recalculated the carbonate system using this theoretical H</w:t>
      </w:r>
      <w:r w:rsidRPr="0013227B">
        <w:rPr>
          <w:rFonts w:ascii="Times New Roman" w:hAnsi="Times New Roman"/>
          <w:vertAlign w:val="subscript"/>
        </w:rPr>
        <w:t>2</w:t>
      </w:r>
      <w:r>
        <w:rPr>
          <w:rFonts w:ascii="Times New Roman" w:hAnsi="Times New Roman"/>
        </w:rPr>
        <w:t>S alongside pH, TA,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and PO</w:t>
      </w:r>
      <w:r w:rsidRPr="00783454">
        <w:rPr>
          <w:rFonts w:ascii="Times New Roman" w:hAnsi="Times New Roman"/>
          <w:vertAlign w:val="subscript"/>
        </w:rPr>
        <w:t>4</w:t>
      </w:r>
      <w:r w:rsidRPr="00783454">
        <w:rPr>
          <w:rFonts w:ascii="Times New Roman" w:hAnsi="Times New Roman"/>
          <w:vertAlign w:val="superscript"/>
        </w:rPr>
        <w:t>3−</w:t>
      </w:r>
      <w:r>
        <w:rPr>
          <w:rFonts w:ascii="Times New Roman" w:hAnsi="Times New Roman"/>
        </w:rPr>
        <w:t xml:space="preserve">. We compare both inferences with a naive calculation using only pH and TA in </w:t>
      </w:r>
      <w:r w:rsidRPr="00B67A71">
        <w:rPr>
          <w:rFonts w:ascii="Times New Roman" w:hAnsi="Times New Roman"/>
          <w:i/>
          <w:iCs/>
        </w:rPr>
        <w:t>carb</w:t>
      </w:r>
      <w:r>
        <w:rPr>
          <w:rFonts w:ascii="Times New Roman" w:hAnsi="Times New Roman"/>
        </w:rPr>
        <w:t>. Hereinafter we refer to these as the naive, nutrient and bisulfide calculations. All calculations used a salinity of 35</w:t>
      </w:r>
      <w:r w:rsidRPr="00182D8C">
        <w:rPr>
          <w:rFonts w:ascii="Times New Roman" w:hAnsi="Times New Roman"/>
        </w:rPr>
        <w:t>‰</w:t>
      </w:r>
      <w:r>
        <w:rPr>
          <w:rFonts w:ascii="Times New Roman" w:hAnsi="Times New Roman"/>
        </w:rPr>
        <w:t>, temperature of 18°C, atmospheric pressure of 1 atm and hydrostatic pressure of 0 bar.</w:t>
      </w:r>
    </w:p>
    <w:p w14:paraId="5875111E" w14:textId="77777777" w:rsidR="00B20386" w:rsidRDefault="00B20386" w:rsidP="00B20386">
      <w:pPr>
        <w:spacing w:after="0" w:line="240" w:lineRule="auto"/>
        <w:rPr>
          <w:rFonts w:ascii="Times New Roman" w:hAnsi="Times New Roman"/>
        </w:rPr>
      </w:pPr>
    </w:p>
    <w:p w14:paraId="1E1E96AC" w14:textId="77777777" w:rsidR="00B20386" w:rsidRPr="00AC6924" w:rsidRDefault="00B20386" w:rsidP="00B20386">
      <w:pPr>
        <w:spacing w:after="0" w:line="240" w:lineRule="auto"/>
        <w:rPr>
          <w:rFonts w:ascii="Times New Roman" w:hAnsi="Times New Roman"/>
        </w:rPr>
      </w:pPr>
      <w:r>
        <w:rPr>
          <w:rFonts w:ascii="Times New Roman" w:hAnsi="Times New Roman"/>
        </w:rPr>
        <w:t>Microbial DNA was extracted using a soil extraction kit (Powersoil Pro, Qiagen, Hilden, Germany) following the manufacturers guidelines. Around 1 mL of seawater, sediment slurry or culture was homogenised in screw-top microtubes using a bead beater. Extracted DNA was eluted in 20 µL of buffer and refrigerated. To test buffer and laboratory contamination, we included an extraction blank that was identically treated. DNA concentration in 1 µL of extract was measured using a microvolume spectrophotometer (NanoDrop, Thermo Fisher Scientific, Waltham, USA) and was found to range from 0.39 to 101 µg mL</w:t>
      </w:r>
      <w:r w:rsidRPr="0076151A">
        <w:rPr>
          <w:rFonts w:ascii="Times New Roman" w:hAnsi="Times New Roman"/>
          <w:vertAlign w:val="superscript"/>
        </w:rPr>
        <w:t>−1</w:t>
      </w:r>
      <w:r>
        <w:rPr>
          <w:rFonts w:ascii="Times New Roman" w:hAnsi="Times New Roman"/>
        </w:rPr>
        <w:t xml:space="preserve"> (13 ± 25 µg mL</w:t>
      </w:r>
      <w:r w:rsidRPr="0076151A">
        <w:rPr>
          <w:rFonts w:ascii="Times New Roman" w:hAnsi="Times New Roman"/>
          <w:vertAlign w:val="superscript"/>
        </w:rPr>
        <w:t>−1</w:t>
      </w:r>
      <w:r>
        <w:rPr>
          <w:rFonts w:ascii="Times New Roman" w:hAnsi="Times New Roman"/>
        </w:rPr>
        <w:t>). The highest concentrations were naturally yielded by sediment slurry (23 ± 33 µg mL</w:t>
      </w:r>
      <w:r w:rsidRPr="0076151A">
        <w:rPr>
          <w:rFonts w:ascii="Times New Roman" w:hAnsi="Times New Roman"/>
          <w:vertAlign w:val="superscript"/>
        </w:rPr>
        <w:t>−1</w:t>
      </w:r>
      <w:r>
        <w:rPr>
          <w:rFonts w:ascii="Times New Roman" w:hAnsi="Times New Roman"/>
        </w:rPr>
        <w:t>) and culture (7.6 ± 1.1 µg mL</w:t>
      </w:r>
      <w:r w:rsidRPr="0076151A">
        <w:rPr>
          <w:rFonts w:ascii="Times New Roman" w:hAnsi="Times New Roman"/>
          <w:vertAlign w:val="superscript"/>
        </w:rPr>
        <w:t>−1</w:t>
      </w:r>
      <w:r>
        <w:rPr>
          <w:rFonts w:ascii="Times New Roman" w:hAnsi="Times New Roman"/>
        </w:rPr>
        <w:t>) and the lowest by seawater (1.4 ± 0.95 µg mL</w:t>
      </w:r>
      <w:r w:rsidRPr="0076151A">
        <w:rPr>
          <w:rFonts w:ascii="Times New Roman" w:hAnsi="Times New Roman"/>
          <w:vertAlign w:val="superscript"/>
        </w:rPr>
        <w:t>−1</w:t>
      </w:r>
      <w:r>
        <w:rPr>
          <w:rFonts w:ascii="Times New Roman" w:hAnsi="Times New Roman"/>
        </w:rPr>
        <w:t>). The extraction blank had 0.39 µg mL</w:t>
      </w:r>
      <w:r w:rsidRPr="0076151A">
        <w:rPr>
          <w:rFonts w:ascii="Times New Roman" w:hAnsi="Times New Roman"/>
          <w:vertAlign w:val="superscript"/>
        </w:rPr>
        <w:t>−1</w:t>
      </w:r>
      <w:r>
        <w:rPr>
          <w:rFonts w:ascii="Times New Roman" w:hAnsi="Times New Roman"/>
        </w:rPr>
        <w:t xml:space="preserve"> of DNA. </w:t>
      </w:r>
      <w:r w:rsidRPr="00790DFD">
        <w:rPr>
          <w:rFonts w:ascii="Times New Roman" w:hAnsi="Times New Roman"/>
        </w:rPr>
        <w:t xml:space="preserve">DNA was sequenced at the Australian Genome Research Facility </w:t>
      </w:r>
      <w:r>
        <w:rPr>
          <w:rFonts w:ascii="Times New Roman" w:hAnsi="Times New Roman"/>
        </w:rPr>
        <w:t xml:space="preserve">within a few days of extraction </w:t>
      </w:r>
      <w:r w:rsidRPr="00790DFD">
        <w:rPr>
          <w:rFonts w:ascii="Times New Roman" w:hAnsi="Times New Roman"/>
        </w:rPr>
        <w:t xml:space="preserve">using </w:t>
      </w:r>
      <w:r>
        <w:rPr>
          <w:rFonts w:ascii="Times New Roman" w:hAnsi="Times New Roman"/>
        </w:rPr>
        <w:t>full-length</w:t>
      </w:r>
      <w:r w:rsidRPr="00790DFD">
        <w:rPr>
          <w:rFonts w:ascii="Times New Roman" w:hAnsi="Times New Roman"/>
        </w:rPr>
        <w:t xml:space="preserve"> </w:t>
      </w:r>
      <w:r>
        <w:rPr>
          <w:rFonts w:ascii="Times New Roman" w:hAnsi="Times New Roman"/>
        </w:rPr>
        <w:t xml:space="preserve">16S rRNA </w:t>
      </w:r>
      <w:r w:rsidRPr="00790DFD">
        <w:rPr>
          <w:rFonts w:ascii="Times New Roman" w:hAnsi="Times New Roman"/>
        </w:rPr>
        <w:t>sequencing</w:t>
      </w:r>
      <w:r>
        <w:rPr>
          <w:rFonts w:ascii="Times New Roman" w:hAnsi="Times New Roman"/>
        </w:rPr>
        <w:t xml:space="preserve"> (Kinnex, PacBio, Menlo Park, USA)</w:t>
      </w:r>
      <w:r w:rsidRPr="00790DFD">
        <w:rPr>
          <w:rFonts w:ascii="Times New Roman" w:hAnsi="Times New Roman"/>
        </w:rPr>
        <w:t xml:space="preserve">. </w:t>
      </w:r>
      <w:r>
        <w:rPr>
          <w:rFonts w:ascii="Times New Roman" w:hAnsi="Times New Roman"/>
        </w:rPr>
        <w:t xml:space="preserve">This method has proven to be successful for marine sediment </w:t>
      </w:r>
      <w:r>
        <w:fldChar w:fldCharType="begin"/>
      </w:r>
      <w:r>
        <w:instrText>ADDIN BEC{Gao et al., 2024 #32122}</w:instrText>
      </w:r>
      <w:r>
        <w:fldChar w:fldCharType="separate"/>
      </w:r>
      <w:r>
        <w:t>(Gao et al. 2024)</w:t>
      </w:r>
      <w:r>
        <w:fldChar w:fldCharType="end"/>
      </w:r>
      <w:r>
        <w:rPr>
          <w:rFonts w:ascii="Times New Roman" w:hAnsi="Times New Roman"/>
        </w:rPr>
        <w:t xml:space="preserve">. The extraction blank could not be amplified sufficiently and yielded less than 1000 reads so was excluded from further analysis. Amplicon sequence variants (ASVs) were inferred and assigned </w:t>
      </w:r>
      <w:r w:rsidRPr="00AC6924">
        <w:rPr>
          <w:rFonts w:ascii="Times New Roman" w:hAnsi="Times New Roman"/>
        </w:rPr>
        <w:t xml:space="preserve">naive Bayes taxonomy with DADA2 v1.38.0 </w:t>
      </w:r>
      <w:r>
        <w:fldChar w:fldCharType="begin"/>
      </w:r>
      <w:r>
        <w:instrText>ADDIN BEC{Callahan et al., 2016 #281972}</w:instrText>
      </w:r>
      <w:r>
        <w:fldChar w:fldCharType="separate"/>
      </w:r>
      <w:r>
        <w:t>(Callahan et al. 2016)</w:t>
      </w:r>
      <w:r>
        <w:fldChar w:fldCharType="end"/>
      </w:r>
      <w:r w:rsidRPr="00AC6924">
        <w:rPr>
          <w:rFonts w:ascii="Times New Roman" w:hAnsi="Times New Roman"/>
        </w:rPr>
        <w:t xml:space="preserve"> in R v4.5.2 </w:t>
      </w:r>
      <w:r>
        <w:fldChar w:fldCharType="begin"/>
      </w:r>
      <w:r>
        <w:instrText>ADDIN BEC{R Core Team, 2026 #9949}</w:instrText>
      </w:r>
      <w:r>
        <w:fldChar w:fldCharType="separate"/>
      </w:r>
      <w:r>
        <w:t>(R Core Team 2026)</w:t>
      </w:r>
      <w:r>
        <w:fldChar w:fldCharType="end"/>
      </w:r>
      <w:r>
        <w:rPr>
          <w:rFonts w:ascii="Times New Roman" w:hAnsi="Times New Roman"/>
        </w:rPr>
        <w:t xml:space="preserve"> within the integrated development environment RStudio v</w:t>
      </w:r>
      <w:r w:rsidRPr="00AC6924">
        <w:rPr>
          <w:rFonts w:ascii="Times New Roman" w:hAnsi="Times New Roman"/>
        </w:rPr>
        <w:t>2026.01.1+403</w:t>
      </w:r>
      <w:r>
        <w:rPr>
          <w:rFonts w:ascii="Times New Roman" w:hAnsi="Times New Roman"/>
        </w:rPr>
        <w:t xml:space="preserve"> </w:t>
      </w:r>
      <w:r>
        <w:fldChar w:fldCharType="begin"/>
      </w:r>
      <w:r>
        <w:instrText>ADDIN BEC{RStudio Team, 2026 #92912}</w:instrText>
      </w:r>
      <w:r>
        <w:fldChar w:fldCharType="separate"/>
      </w:r>
      <w:r>
        <w:t>(RStudio Team 2026)</w:t>
      </w:r>
      <w:r>
        <w:fldChar w:fldCharType="end"/>
      </w:r>
      <w:r w:rsidRPr="00AC6924">
        <w:rPr>
          <w:rFonts w:ascii="Times New Roman" w:hAnsi="Times New Roman"/>
        </w:rPr>
        <w:t xml:space="preserve">. </w:t>
      </w:r>
      <w:r>
        <w:rPr>
          <w:rFonts w:ascii="Times New Roman" w:hAnsi="Times New Roman"/>
        </w:rPr>
        <w:t>For details, see</w:t>
      </w:r>
      <w:r w:rsidRPr="00AC6924">
        <w:rPr>
          <w:rFonts w:ascii="Times New Roman" w:hAnsi="Times New Roman"/>
        </w:rPr>
        <w:t xml:space="preserve"> </w:t>
      </w:r>
      <w:hyperlink r:id="rId16" w:history="1">
        <w:r w:rsidRPr="00AC6924">
          <w:rPr>
            <w:rStyle w:val="Hyperlink"/>
            <w:rFonts w:ascii="Times New Roman" w:eastAsiaTheme="minorEastAsia" w:hAnsi="Times New Roman"/>
            <w:color w:val="auto"/>
            <w:lang w:bidi="he-IL"/>
          </w:rPr>
          <w:t>github.com/lukaseamus/anoxic-kelp</w:t>
        </w:r>
      </w:hyperlink>
      <w:r w:rsidRPr="00AC6924">
        <w:rPr>
          <w:rFonts w:ascii="Times New Roman" w:hAnsi="Times New Roman"/>
        </w:rPr>
        <w:t>.</w:t>
      </w:r>
    </w:p>
    <w:p w14:paraId="1687181B" w14:textId="77777777" w:rsidR="00B20386" w:rsidRPr="00AC6924" w:rsidRDefault="00B20386" w:rsidP="00B20386">
      <w:pPr>
        <w:spacing w:after="0" w:line="240" w:lineRule="auto"/>
        <w:rPr>
          <w:rFonts w:ascii="Times New Roman" w:hAnsi="Times New Roman"/>
        </w:rPr>
      </w:pPr>
    </w:p>
    <w:p w14:paraId="57B4928F" w14:textId="77777777" w:rsidR="00B20386" w:rsidRPr="00AC6924" w:rsidRDefault="00B20386" w:rsidP="00B20386">
      <w:pPr>
        <w:spacing w:after="0" w:line="240" w:lineRule="auto"/>
        <w:rPr>
          <w:rFonts w:ascii="Times New Roman" w:hAnsi="Times New Roman"/>
        </w:rPr>
      </w:pPr>
      <w:r>
        <w:rPr>
          <w:rFonts w:ascii="Times New Roman" w:hAnsi="Times New Roman"/>
        </w:rPr>
        <w:t xml:space="preserve">Maximal </w:t>
      </w:r>
      <w:r w:rsidRPr="00AC6924">
        <w:rPr>
          <w:rFonts w:ascii="Times New Roman" w:hAnsi="Times New Roman"/>
        </w:rPr>
        <w:t>TA and NH</w:t>
      </w:r>
      <w:r w:rsidRPr="00AC6924">
        <w:rPr>
          <w:rFonts w:ascii="Times New Roman" w:hAnsi="Times New Roman"/>
          <w:vertAlign w:val="subscript"/>
        </w:rPr>
        <w:t>4</w:t>
      </w:r>
      <w:r w:rsidRPr="00AC6924">
        <w:rPr>
          <w:rFonts w:ascii="Times New Roman" w:hAnsi="Times New Roman"/>
          <w:vertAlign w:val="superscript"/>
        </w:rPr>
        <w:t>+</w:t>
      </w:r>
      <w:r w:rsidRPr="00AC6924">
        <w:rPr>
          <w:rFonts w:ascii="Times New Roman" w:hAnsi="Times New Roman"/>
        </w:rPr>
        <w:t xml:space="preserve"> production (</w:t>
      </w:r>
      <w:r w:rsidRPr="00AC6924">
        <w:rPr>
          <w:rFonts w:ascii="Times New Roman" w:hAnsi="Times New Roman"/>
          <w:i/>
          <w:iCs/>
        </w:rPr>
        <w:t>p</w:t>
      </w:r>
      <w:r w:rsidRPr="00AC6924">
        <w:rPr>
          <w:rFonts w:ascii="Times New Roman" w:hAnsi="Times New Roman"/>
        </w:rPr>
        <w:t>, µM) were inferred using the Bayesian logistic multilevel model</w:t>
      </w:r>
    </w:p>
    <w:p w14:paraId="45674E1E" w14:textId="77777777" w:rsidR="00B20386" w:rsidRPr="00AC6924" w:rsidRDefault="00B20386" w:rsidP="00B20386">
      <w:pPr>
        <w:spacing w:after="0" w:line="240" w:lineRule="auto"/>
        <w:rPr>
          <w:rFonts w:ascii="Times New Roman" w:hAnsi="Times New Roman"/>
        </w:rPr>
      </w:pPr>
    </w:p>
    <w:p w14:paraId="272CAA65" w14:textId="77777777" w:rsidR="00B20386" w:rsidRPr="00256DE8" w:rsidRDefault="00B20386" w:rsidP="00B20386">
      <w:pPr>
        <w:tabs>
          <w:tab w:val="right" w:pos="9026"/>
        </w:tabs>
        <w:spacing w:after="0" w:line="240" w:lineRule="auto"/>
        <w:rPr>
          <w:rFonts w:eastAsiaTheme="minorEastAsia"/>
          <w:lang w:bidi="he-IL"/>
        </w:rPr>
      </w:pP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 </m:t>
        </m:r>
        <m:r>
          <m:rPr>
            <m:sty m:val="p"/>
          </m:rPr>
          <w:rPr>
            <w:rFonts w:ascii="Cambria Math" w:eastAsiaTheme="minorEastAsia" w:hAnsi="Cambria Math"/>
            <w:lang w:bidi="he-IL"/>
          </w:rPr>
          <m:t>Gamma</m:t>
        </m:r>
        <m:r>
          <w:rPr>
            <w:rFonts w:ascii="Cambria Math" w:eastAsiaTheme="minorEastAsia" w:hAnsi="Cambria Math"/>
            <w:lang w:bidi="he-IL"/>
          </w:rPr>
          <m:t xml:space="preserve">( </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num>
          <m:den>
            <m:r>
              <w:rPr>
                <w:rFonts w:ascii="Cambria Math" w:eastAsiaTheme="minorEastAsia" w:hAnsi="Cambria Math"/>
                <w:lang w:bidi="he-IL"/>
              </w:rPr>
              <m:t>θ</m:t>
            </m:r>
          </m:den>
        </m:f>
        <m:r>
          <w:rPr>
            <w:rFonts w:ascii="Cambria Math" w:eastAsiaTheme="minorEastAsia" w:hAnsi="Cambria Math"/>
            <w:lang w:bidi="he-IL"/>
          </w:rPr>
          <m:t>,</m:t>
        </m:r>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bidi="he-IL"/>
              </w:rPr>
              <m:t>θ</m:t>
            </m:r>
          </m:den>
        </m:f>
        <m:r>
          <w:rPr>
            <w:rFonts w:ascii="Cambria Math" w:eastAsiaTheme="minorEastAsia" w:hAnsi="Cambria Math"/>
            <w:lang w:bidi="he-IL"/>
          </w:rPr>
          <m:t xml:space="preserve"> )</m:t>
        </m:r>
      </m:oMath>
      <w:r w:rsidRPr="00AC6924">
        <w:rPr>
          <w:rFonts w:ascii="Times New Roman" w:eastAsiaTheme="minorEastAsia" w:hAnsi="Times New Roman"/>
          <w:lang w:bidi="he-IL"/>
        </w:rPr>
        <w:tab/>
      </w:r>
      <w:r w:rsidRPr="00FC01F4">
        <w:rPr>
          <w:rFonts w:ascii="Times New Roman" w:eastAsiaTheme="minorEastAsia" w:hAnsi="Times New Roman"/>
          <w:lang w:bidi="he-IL"/>
        </w:rPr>
        <w:t>(1)</w:t>
      </w:r>
    </w:p>
    <w:p w14:paraId="7791A1D4" w14:textId="77777777" w:rsidR="00B20386" w:rsidRPr="00315AE6" w:rsidRDefault="00B20386" w:rsidP="00B20386">
      <w:pPr>
        <w:tabs>
          <w:tab w:val="right" w:pos="9026"/>
        </w:tabs>
        <w:spacing w:after="0" w:line="240" w:lineRule="auto"/>
        <w:rPr>
          <w:rFonts w:eastAsiaTheme="minorEastAsia"/>
          <w:lang w:bidi="he-IL"/>
        </w:rPr>
      </w:pPr>
      <m:oMath>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up>
            </m:sSup>
          </m:den>
        </m:f>
      </m:oMath>
      <w:r>
        <w:rPr>
          <w:rFonts w:eastAsiaTheme="minorEastAsia"/>
        </w:rPr>
        <w:t xml:space="preserve"> </w:t>
      </w:r>
    </w:p>
    <w:p w14:paraId="28FA4A9D" w14:textId="77777777" w:rsidR="00B20386" w:rsidRPr="00F164CC" w:rsidRDefault="00B20386" w:rsidP="00B20386">
      <w:pPr>
        <w:spacing w:after="0" w:line="240" w:lineRule="auto"/>
      </w:pPr>
      <m:oMathPara>
        <m:oMathParaPr>
          <m:jc m:val="left"/>
        </m:oMathParaPr>
        <m:oMath>
          <m:r>
            <w:rPr>
              <w:rFonts w:ascii="Cambria Math" w:eastAsiaTheme="minorEastAsia" w:hAnsi="Cambria Math"/>
              <w:lang w:bidi="he-IL"/>
            </w:rPr>
            <m:t>θ</m:t>
          </m:r>
          <m:r>
            <w:rPr>
              <w:rFonts w:ascii="Cambria Math" w:hAnsi="Cambria Math"/>
            </w:rPr>
            <m:t xml:space="preserve"> ~ </m:t>
          </m:r>
          <m:r>
            <m:rPr>
              <m:sty m:val="p"/>
            </m:rPr>
            <w:rPr>
              <w:rFonts w:ascii="Cambria Math" w:hAnsi="Cambria Math"/>
            </w:rPr>
            <m:t>Exponential</m:t>
          </m:r>
          <m:d>
            <m:dPr>
              <m:ctrlPr>
                <w:rPr>
                  <w:rFonts w:ascii="Cambria Math" w:hAnsi="Cambria Math"/>
                </w:rPr>
              </m:ctrlPr>
            </m:dPr>
            <m:e>
              <m:r>
                <m:rPr>
                  <m:sty m:val="p"/>
                </m:rPr>
                <w:rPr>
                  <w:rFonts w:ascii="Cambria Math" w:hAnsi="Cambria Math"/>
                </w:rPr>
                <m:t xml:space="preserve"> 1 </m:t>
              </m:r>
            </m:e>
          </m:d>
        </m:oMath>
      </m:oMathPara>
    </w:p>
    <w:p w14:paraId="250D219C" w14:textId="77777777" w:rsidR="00B20386" w:rsidRPr="00256DE8" w:rsidRDefault="00B20386" w:rsidP="00B20386">
      <w:pPr>
        <w:tabs>
          <w:tab w:val="right" w:pos="9026"/>
        </w:tabs>
        <w:spacing w:after="0" w:line="240" w:lineRule="auto"/>
        <w:rPr>
          <w:rFonts w:eastAsiaTheme="minorEastAsia"/>
          <w:lang w:bidi="he-IL"/>
        </w:rPr>
      </w:pPr>
      <m:oMath>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c</m:t>
                </m:r>
              </m:e>
              <m:sub>
                <m:r>
                  <w:rPr>
                    <w:rFonts w:ascii="Cambria Math" w:hAnsi="Cambria Math"/>
                  </w:rPr>
                  <m:t>0</m:t>
                </m:r>
              </m:sub>
            </m:sSub>
          </m:e>
        </m:fun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2300</m:t>
                </m:r>
              </m:e>
            </m:func>
            <m:r>
              <w:rPr>
                <w:rFonts w:ascii="Cambria Math" w:hAnsi="Cambria Math"/>
              </w:rPr>
              <m:t xml:space="preserve">, 0.5 </m:t>
            </m:r>
          </m:e>
        </m:d>
        <m:r>
          <w:rPr>
            <w:rFonts w:ascii="Cambria Math" w:hAnsi="Cambria Math"/>
          </w:rPr>
          <m:t xml:space="preserve"> </m:t>
        </m:r>
        <m:r>
          <m:rPr>
            <m:sty m:val="p"/>
          </m:rPr>
          <w:rPr>
            <w:rFonts w:ascii="Cambria Math" w:hAnsi="Cambria Math"/>
          </w:rPr>
          <m:t>or 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 0.5 )</m:t>
        </m:r>
      </m:oMath>
      <w:r w:rsidRPr="00256DE8">
        <w:rPr>
          <w:rFonts w:eastAsiaTheme="minorEastAsia"/>
          <w:lang w:bidi="he-IL"/>
        </w:rPr>
        <w:tab/>
      </w:r>
    </w:p>
    <w:p w14:paraId="03CF1679" w14:textId="77777777" w:rsidR="00B20386" w:rsidRPr="00F164CC" w:rsidRDefault="00B20386" w:rsidP="00B20386">
      <w:pPr>
        <w:spacing w:after="0" w:line="240" w:lineRule="auto"/>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lang w:bidi="he-IL"/>
                </w:rPr>
                <m:t>ln</m:t>
              </m:r>
            </m:fName>
            <m:e>
              <m:sSub>
                <m:sSubPr>
                  <m:ctrlPr>
                    <w:rPr>
                      <w:rFonts w:ascii="Cambria Math" w:eastAsiaTheme="minorEastAsia" w:hAnsi="Cambria Math"/>
                      <w:i/>
                    </w:rPr>
                  </m:ctrlPr>
                </m:sSubPr>
                <m:e>
                  <m:r>
                    <w:rPr>
                      <w:rFonts w:ascii="Cambria Math" w:eastAsiaTheme="minorEastAsia" w:hAnsi="Cambria Math"/>
                      <w:lang w:bidi="he-IL"/>
                    </w:rPr>
                    <m:t>p</m:t>
                  </m:r>
                </m:e>
                <m:sub>
                  <m:r>
                    <w:rPr>
                      <w:rFonts w:ascii="Cambria Math" w:eastAsiaTheme="minorEastAsia" w:hAnsi="Cambria Math"/>
                      <w:lang w:bidi="he-IL"/>
                    </w:rPr>
                    <m:t>i</m:t>
                  </m:r>
                </m:sub>
              </m:sSub>
            </m:e>
          </m:func>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m:oMathPara>
    </w:p>
    <w:p w14:paraId="3A9DC74C" w14:textId="77777777" w:rsidR="00B20386" w:rsidRPr="00F164CC" w:rsidRDefault="00B20386" w:rsidP="00B20386">
      <w:pPr>
        <w:spacing w:after="0" w:line="240" w:lineRule="auto"/>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lang w:bidi="he-IL"/>
                </w:rPr>
                <m:t>ln</m:t>
              </m:r>
            </m:fName>
            <m:e>
              <m:sSub>
                <m:sSubPr>
                  <m:ctrlPr>
                    <w:rPr>
                      <w:rFonts w:ascii="Cambria Math" w:eastAsiaTheme="minorEastAsia" w:hAnsi="Cambria Math"/>
                      <w:i/>
                    </w:rPr>
                  </m:ctrlPr>
                </m:sSubPr>
                <m:e>
                  <m:r>
                    <w:rPr>
                      <w:rFonts w:ascii="Cambria Math" w:eastAsiaTheme="minorEastAsia" w:hAnsi="Cambria Math"/>
                      <w:lang w:bidi="he-IL"/>
                    </w:rPr>
                    <m:t>r</m:t>
                  </m:r>
                </m:e>
                <m:sub>
                  <m:r>
                    <w:rPr>
                      <w:rFonts w:ascii="Cambria Math" w:eastAsiaTheme="minorEastAsia" w:hAnsi="Cambria Math"/>
                      <w:lang w:bidi="he-IL"/>
                    </w:rPr>
                    <m:t>i</m:t>
                  </m:r>
                </m:sub>
              </m:sSub>
            </m:e>
          </m:func>
          <m:r>
            <w:rPr>
              <w:rFonts w:ascii="Cambria Math" w:hAnsi="Cambria Math"/>
            </w:rPr>
            <m:t>=</m:t>
          </m:r>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m:oMathPara>
    </w:p>
    <w:p w14:paraId="51F36FF2" w14:textId="77777777" w:rsidR="00B20386" w:rsidRPr="00F164CC" w:rsidRDefault="00B20386" w:rsidP="00B20386">
      <w:pPr>
        <w:spacing w:after="0" w:line="240" w:lineRule="auto"/>
      </w:pPr>
      <m:oMathPara>
        <m:oMathParaPr>
          <m:jc m:val="left"/>
        </m:oMathParaPr>
        <m:oMath>
          <m:func>
            <m:funcPr>
              <m:ctrlPr>
                <w:rPr>
                  <w:rFonts w:ascii="Cambria Math" w:eastAsiaTheme="minorEastAsia" w:hAnsi="Cambria Math"/>
                  <w:i/>
                </w:rPr>
              </m:ctrlPr>
            </m:funcPr>
            <m:fName>
              <m:r>
                <m:rPr>
                  <m:sty m:val="p"/>
                </m:rPr>
                <w:rPr>
                  <w:rFonts w:ascii="Cambria Math" w:eastAsiaTheme="minorEastAsia" w:hAnsi="Cambria Math"/>
                  <w:lang w:bidi="he-IL"/>
                </w:rPr>
                <m:t>ln</m:t>
              </m:r>
            </m:fName>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func>
          <m:r>
            <w:rPr>
              <w:rFonts w:ascii="Cambria Math" w:hAnsi="Cambria Math"/>
            </w:rPr>
            <m:t>=</m:t>
          </m:r>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γ</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m:oMathPara>
    </w:p>
    <w:p w14:paraId="031A7FBE"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acc>
            <m:accPr>
              <m:chr m:val="̅"/>
              <m:ctrlPr>
                <w:rPr>
                  <w:rFonts w:ascii="Cambria Math" w:hAnsi="Cambria Math"/>
                  <w:i/>
                </w:rPr>
              </m:ctrlPr>
            </m:accPr>
            <m:e>
              <m:r>
                <w:rPr>
                  <w:rFonts w:ascii="Cambria Math" w:hAnsi="Cambria Math"/>
                </w:rPr>
                <m:t>α</m:t>
              </m:r>
            </m:e>
          </m:acc>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T</m:t>
                  </m:r>
                </m:sub>
              </m:sSub>
            </m:sub>
          </m:sSub>
          <m:r>
            <w:rPr>
              <w:rFonts w:ascii="Cambria Math" w:hAnsi="Cambria Math"/>
            </w:rPr>
            <m:t xml:space="preserve"> )</m:t>
          </m:r>
        </m:oMath>
      </m:oMathPara>
    </w:p>
    <w:p w14:paraId="2AA353EC"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α</m:t>
              </m:r>
            </m:e>
            <m:sub>
              <m:r>
                <w:rPr>
                  <w:rFonts w:ascii="Cambria Math" w:hAnsi="Cambria Math"/>
                </w:rPr>
                <m:t>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F</m:t>
                  </m:r>
                </m:sub>
              </m:sSub>
            </m:sub>
          </m:sSub>
          <m:r>
            <w:rPr>
              <w:rFonts w:ascii="Cambria Math" w:hAnsi="Cambria Math"/>
            </w:rPr>
            <m:t xml:space="preserve"> )</m:t>
          </m:r>
        </m:oMath>
      </m:oMathPara>
    </w:p>
    <w:p w14:paraId="56D74B8B"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acc>
            <m:accPr>
              <m:chr m:val="̅"/>
              <m:ctrlPr>
                <w:rPr>
                  <w:rFonts w:ascii="Cambria Math" w:hAnsi="Cambria Math"/>
                  <w:i/>
                </w:rPr>
              </m:ctrlPr>
            </m:accPr>
            <m:e>
              <m:r>
                <w:rPr>
                  <w:rFonts w:ascii="Cambria Math" w:hAnsi="Cambria Math"/>
                </w:rPr>
                <m:t>β</m:t>
              </m:r>
            </m:e>
          </m:acc>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β</m:t>
                  </m:r>
                </m:e>
                <m:sub>
                  <m:r>
                    <w:rPr>
                      <w:rFonts w:ascii="Cambria Math" w:hAnsi="Cambria Math"/>
                    </w:rPr>
                    <m:t>T</m:t>
                  </m:r>
                </m:sub>
              </m:sSub>
            </m:sub>
          </m:sSub>
          <m:r>
            <w:rPr>
              <w:rFonts w:ascii="Cambria Math" w:hAnsi="Cambria Math"/>
            </w:rPr>
            <m:t xml:space="preserve"> )</m:t>
          </m:r>
        </m:oMath>
      </m:oMathPara>
    </w:p>
    <w:p w14:paraId="1C79F6EE"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β</m:t>
              </m:r>
            </m:e>
            <m:sub>
              <m:r>
                <w:rPr>
                  <w:rFonts w:ascii="Cambria Math" w:hAnsi="Cambria Math"/>
                </w:rPr>
                <m:t>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β</m:t>
                  </m:r>
                </m:e>
                <m:sub>
                  <m:r>
                    <w:rPr>
                      <w:rFonts w:ascii="Cambria Math" w:hAnsi="Cambria Math"/>
                    </w:rPr>
                    <m:t>F</m:t>
                  </m:r>
                </m:sub>
              </m:sSub>
            </m:sub>
          </m:sSub>
          <m:r>
            <w:rPr>
              <w:rFonts w:ascii="Cambria Math" w:hAnsi="Cambria Math"/>
            </w:rPr>
            <m:t xml:space="preserve"> )</m:t>
          </m:r>
        </m:oMath>
      </m:oMathPara>
    </w:p>
    <w:p w14:paraId="0E02BD5D"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acc>
            <m:accPr>
              <m:chr m:val="̅"/>
              <m:ctrlPr>
                <w:rPr>
                  <w:rFonts w:ascii="Cambria Math" w:hAnsi="Cambria Math"/>
                  <w:i/>
                </w:rPr>
              </m:ctrlPr>
            </m:accPr>
            <m:e>
              <m:r>
                <w:rPr>
                  <w:rFonts w:ascii="Cambria Math" w:hAnsi="Cambria Math"/>
                </w:rPr>
                <m:t>γ</m:t>
              </m:r>
            </m:e>
          </m:acc>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T</m:t>
                  </m:r>
                </m:sub>
              </m:sSub>
            </m:sub>
          </m:sSub>
          <m:r>
            <w:rPr>
              <w:rFonts w:ascii="Cambria Math" w:hAnsi="Cambria Math"/>
            </w:rPr>
            <m:t xml:space="preserve"> )</m:t>
          </m:r>
        </m:oMath>
      </m:oMathPara>
    </w:p>
    <w:p w14:paraId="1A275568"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γ</m:t>
              </m:r>
            </m:e>
            <m:sub>
              <m:r>
                <w:rPr>
                  <w:rFonts w:ascii="Cambria Math" w:hAnsi="Cambria Math"/>
                </w:rPr>
                <m:t>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F</m:t>
                  </m:r>
                </m:sub>
              </m:sSub>
            </m:sub>
          </m:sSub>
          <m:r>
            <w:rPr>
              <w:rFonts w:ascii="Cambria Math" w:hAnsi="Cambria Math"/>
            </w:rPr>
            <m:t xml:space="preserve"> )</m:t>
          </m:r>
        </m:oMath>
      </m:oMathPara>
    </w:p>
    <w:p w14:paraId="7204283B" w14:textId="77777777" w:rsidR="00B20386" w:rsidRPr="00F164CC" w:rsidRDefault="00B20386" w:rsidP="00B20386">
      <w:pPr>
        <w:spacing w:after="0" w:line="240" w:lineRule="auto"/>
        <w:rPr>
          <w:rFonts w:ascii="Times New Roman" w:hAnsi="Times New Roman"/>
        </w:rPr>
      </w:pPr>
      <m:oMathPara>
        <m:oMathParaPr>
          <m:jc m:val="left"/>
        </m:oMathParaPr>
        <m:oMath>
          <m:acc>
            <m:accPr>
              <m:chr m:val="̅"/>
              <m:ctrlPr>
                <w:rPr>
                  <w:rFonts w:ascii="Cambria Math" w:hAnsi="Cambria Math"/>
                  <w:i/>
                </w:rPr>
              </m:ctrlPr>
            </m:accPr>
            <m:e>
              <m:r>
                <w:rPr>
                  <w:rFonts w:ascii="Cambria Math" w:hAnsi="Cambria Math"/>
                </w:rPr>
                <m:t>α</m:t>
              </m:r>
            </m:e>
          </m:ac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50×</m:t>
                  </m:r>
                  <m:sSup>
                    <m:sSupPr>
                      <m:ctrlPr>
                        <w:rPr>
                          <w:rFonts w:ascii="Cambria Math" w:hAnsi="Cambria Math"/>
                          <w:i/>
                        </w:rPr>
                      </m:ctrlPr>
                    </m:sSupPr>
                    <m:e>
                      <m:r>
                        <w:rPr>
                          <w:rFonts w:ascii="Cambria Math" w:hAnsi="Cambria Math"/>
                        </w:rPr>
                        <m:t>10</m:t>
                      </m:r>
                    </m:e>
                    <m:sup>
                      <m:r>
                        <w:rPr>
                          <w:rFonts w:ascii="Cambria Math" w:hAnsi="Cambria Math"/>
                        </w:rPr>
                        <m:t>3</m:t>
                      </m:r>
                    </m:sup>
                  </m:sSup>
                </m:e>
              </m:func>
              <m:r>
                <w:rPr>
                  <w:rFonts w:ascii="Cambria Math" w:hAnsi="Cambria Math"/>
                </w:rPr>
                <m:t xml:space="preserve">, 0.5 </m:t>
              </m:r>
            </m:e>
          </m:d>
          <m:r>
            <w:rPr>
              <w:rFonts w:ascii="Cambria Math" w:hAnsi="Cambria Math"/>
            </w:rPr>
            <m:t xml:space="preserve"> </m:t>
          </m:r>
          <m:r>
            <m:rPr>
              <m:sty m:val="p"/>
            </m:rPr>
            <w:rPr>
              <w:rFonts w:ascii="Cambria Math" w:hAnsi="Cambria Math"/>
            </w:rPr>
            <m:t>or 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3000</m:t>
              </m:r>
            </m:e>
          </m:func>
          <m:r>
            <w:rPr>
              <w:rFonts w:ascii="Cambria Math" w:hAnsi="Cambria Math"/>
            </w:rPr>
            <m:t>, 0.5 )</m:t>
          </m:r>
        </m:oMath>
      </m:oMathPara>
    </w:p>
    <w:p w14:paraId="24885B24" w14:textId="77777777" w:rsidR="00B20386" w:rsidRPr="00F164CC" w:rsidRDefault="00B20386" w:rsidP="00B20386">
      <w:pPr>
        <w:spacing w:after="0" w:line="240" w:lineRule="auto"/>
        <w:rPr>
          <w:rFonts w:ascii="Times New Roman" w:hAnsi="Times New Roman"/>
        </w:rPr>
      </w:pPr>
      <m:oMathPara>
        <m:oMathParaPr>
          <m:jc m:val="left"/>
        </m:oMathParaPr>
        <m:oMath>
          <m:acc>
            <m:accPr>
              <m:chr m:val="̅"/>
              <m:ctrlPr>
                <w:rPr>
                  <w:rFonts w:ascii="Cambria Math" w:hAnsi="Cambria Math"/>
                  <w:i/>
                </w:rPr>
              </m:ctrlPr>
            </m:accPr>
            <m:e>
              <m:r>
                <w:rPr>
                  <w:rFonts w:ascii="Cambria Math" w:hAnsi="Cambria Math"/>
                </w:rPr>
                <m:t>β</m:t>
              </m:r>
            </m:e>
          </m:ac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0.1</m:t>
                  </m:r>
                </m:e>
              </m:func>
              <m:r>
                <w:rPr>
                  <w:rFonts w:ascii="Cambria Math" w:hAnsi="Cambria Math"/>
                </w:rPr>
                <m:t xml:space="preserve">, 0.5 </m:t>
              </m:r>
            </m:e>
          </m:d>
          <m:r>
            <m:rPr>
              <m:sty m:val="p"/>
            </m:rPr>
            <w:rPr>
              <w:rFonts w:ascii="Cambria Math" w:hAnsi="Cambria Math"/>
            </w:rPr>
            <m:t xml:space="preserve"> or 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0.05</m:t>
              </m:r>
            </m:e>
          </m:func>
          <m:r>
            <w:rPr>
              <w:rFonts w:ascii="Cambria Math" w:hAnsi="Cambria Math"/>
            </w:rPr>
            <m:t>, 0.5 )</m:t>
          </m:r>
        </m:oMath>
      </m:oMathPara>
    </w:p>
    <w:p w14:paraId="1E1D49B9" w14:textId="77777777" w:rsidR="00B20386" w:rsidRPr="00F164CC" w:rsidRDefault="00B20386" w:rsidP="00B20386">
      <w:pPr>
        <w:spacing w:after="0" w:line="240" w:lineRule="auto"/>
        <w:rPr>
          <w:rFonts w:ascii="Times New Roman" w:hAnsi="Times New Roman"/>
        </w:rPr>
      </w:pPr>
      <m:oMathPara>
        <m:oMathParaPr>
          <m:jc m:val="left"/>
        </m:oMathParaPr>
        <m:oMath>
          <m:acc>
            <m:accPr>
              <m:chr m:val="̅"/>
              <m:ctrlPr>
                <w:rPr>
                  <w:rFonts w:ascii="Cambria Math" w:hAnsi="Cambria Math"/>
                  <w:i/>
                </w:rPr>
              </m:ctrlPr>
            </m:accPr>
            <m:e>
              <m:r>
                <w:rPr>
                  <w:rFonts w:ascii="Cambria Math" w:hAnsi="Cambria Math"/>
                </w:rPr>
                <m:t>γ</m:t>
              </m:r>
            </m:e>
          </m:ac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50</m:t>
                  </m:r>
                </m:e>
              </m:func>
              <m:r>
                <w:rPr>
                  <w:rFonts w:ascii="Cambria Math" w:hAnsi="Cambria Math"/>
                </w:rPr>
                <m:t xml:space="preserve">, 0.5 </m:t>
              </m:r>
            </m:e>
          </m:d>
          <m:r>
            <m:rPr>
              <m:sty m:val="p"/>
            </m:rPr>
            <w:rPr>
              <w:rFonts w:ascii="Cambria Math" w:hAnsi="Cambria Math"/>
            </w:rPr>
            <m:t xml:space="preserve"> or Normal</m:t>
          </m:r>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150</m:t>
              </m:r>
            </m:e>
          </m:func>
          <m:r>
            <w:rPr>
              <w:rFonts w:ascii="Cambria Math" w:hAnsi="Cambria Math"/>
            </w:rPr>
            <m:t>, 0.5 )</m:t>
          </m:r>
        </m:oMath>
      </m:oMathPara>
    </w:p>
    <w:p w14:paraId="64A20949"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T</m:t>
                  </m:r>
                </m:sub>
              </m:sSub>
            </m:sub>
          </m:sSub>
          <m:r>
            <w:rPr>
              <w:rFonts w:ascii="Cambria Math" w:hAnsi="Cambria Math"/>
            </w:rPr>
            <m:t xml:space="preserve">,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β</m:t>
                  </m:r>
                </m:e>
                <m:sub>
                  <m:r>
                    <w:rPr>
                      <w:rFonts w:ascii="Cambria Math" w:hAnsi="Cambria Math"/>
                    </w:rPr>
                    <m:t>T</m:t>
                  </m:r>
                </m:sub>
              </m:sSub>
            </m:sub>
          </m:sSub>
          <m:r>
            <w:rPr>
              <w:rFonts w:ascii="Cambria Math" w:hAnsi="Cambria Math"/>
            </w:rPr>
            <m:t>,</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T</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0.5 )</m:t>
          </m:r>
        </m:oMath>
      </m:oMathPara>
    </w:p>
    <w:p w14:paraId="374B0F82"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α</m:t>
                  </m:r>
                </m:e>
                <m:sub>
                  <m:r>
                    <w:rPr>
                      <w:rFonts w:ascii="Cambria Math" w:hAnsi="Cambria Math"/>
                    </w:rPr>
                    <m:t>F</m:t>
                  </m:r>
                </m:sub>
              </m:sSub>
            </m:sub>
          </m:sSub>
          <m:r>
            <w:rPr>
              <w:rFonts w:ascii="Cambria Math" w:hAnsi="Cambria Math"/>
            </w:rPr>
            <m:t xml:space="preserve">,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β</m:t>
                  </m:r>
                </m:e>
                <m:sub>
                  <m:r>
                    <w:rPr>
                      <w:rFonts w:ascii="Cambria Math" w:hAnsi="Cambria Math"/>
                    </w:rPr>
                    <m:t>F</m:t>
                  </m:r>
                </m:sub>
              </m:sSub>
            </m:sub>
          </m:sSub>
          <m:r>
            <w:rPr>
              <w:rFonts w:ascii="Cambria Math" w:hAnsi="Cambria Math"/>
            </w:rPr>
            <m:t>,</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γ</m:t>
                  </m:r>
                </m:e>
                <m:sub>
                  <m:r>
                    <w:rPr>
                      <w:rFonts w:ascii="Cambria Math" w:hAnsi="Cambria Math"/>
                    </w:rPr>
                    <m:t>F</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0.1 )</m:t>
          </m:r>
        </m:oMath>
      </m:oMathPara>
    </w:p>
    <w:p w14:paraId="559ECDD6" w14:textId="77777777" w:rsidR="00B20386" w:rsidRPr="00FC01F4" w:rsidRDefault="00B20386" w:rsidP="00B20386">
      <w:pPr>
        <w:spacing w:after="0" w:line="240" w:lineRule="auto"/>
        <w:rPr>
          <w:rFonts w:ascii="Times New Roman" w:hAnsi="Times New Roman"/>
        </w:rPr>
      </w:pPr>
    </w:p>
    <w:p w14:paraId="484B5BE4" w14:textId="77777777" w:rsidR="00B20386" w:rsidRPr="00AC6924" w:rsidRDefault="00B20386" w:rsidP="00B20386">
      <w:pPr>
        <w:spacing w:after="0" w:line="240" w:lineRule="auto"/>
        <w:rPr>
          <w:rFonts w:ascii="Times New Roman" w:hAnsi="Times New Roman"/>
        </w:rPr>
      </w:pPr>
      <w:r>
        <w:rPr>
          <w:rFonts w:ascii="Times New Roman" w:hAnsi="Times New Roman"/>
        </w:rPr>
        <w:t xml:space="preserve">where </w:t>
      </w:r>
      <w:r w:rsidRPr="00E8595D">
        <w:rPr>
          <w:rFonts w:ascii="Times New Roman" w:hAnsi="Times New Roman"/>
          <w:i/>
          <w:iCs/>
        </w:rPr>
        <w:t>c</w:t>
      </w:r>
      <w:r>
        <w:rPr>
          <w:rFonts w:ascii="Times New Roman" w:hAnsi="Times New Roman"/>
        </w:rPr>
        <w:t xml:space="preserve"> is concentration (µM) at time </w:t>
      </w:r>
      <w:r w:rsidRPr="00E8595D">
        <w:rPr>
          <w:rFonts w:ascii="Times New Roman" w:hAnsi="Times New Roman"/>
          <w:i/>
          <w:iCs/>
        </w:rPr>
        <w:t>t</w:t>
      </w:r>
      <w:r>
        <w:rPr>
          <w:rFonts w:ascii="Times New Roman" w:hAnsi="Times New Roman"/>
        </w:rPr>
        <w:t xml:space="preserve"> (days), </w:t>
      </w:r>
      <w:r w:rsidRPr="00E8595D">
        <w:rPr>
          <w:rFonts w:ascii="Times New Roman" w:hAnsi="Times New Roman"/>
          <w:i/>
          <w:iCs/>
        </w:rPr>
        <w:t>c</w:t>
      </w:r>
      <w:r w:rsidRPr="00E8595D">
        <w:rPr>
          <w:rFonts w:ascii="Times New Roman" w:hAnsi="Times New Roman"/>
          <w:vertAlign w:val="subscript"/>
        </w:rPr>
        <w:t>0</w:t>
      </w:r>
      <w:r>
        <w:rPr>
          <w:rFonts w:ascii="Times New Roman" w:hAnsi="Times New Roman"/>
        </w:rPr>
        <w:t xml:space="preserve"> is the baseline concentration, </w:t>
      </w:r>
      <w:r w:rsidRPr="00E8595D">
        <w:rPr>
          <w:rFonts w:ascii="Times New Roman" w:hAnsi="Times New Roman"/>
          <w:i/>
          <w:iCs/>
        </w:rPr>
        <w:t>r</w:t>
      </w:r>
      <w:r>
        <w:rPr>
          <w:rFonts w:ascii="Times New Roman" w:hAnsi="Times New Roman"/>
        </w:rPr>
        <w:t xml:space="preserve"> is the logistic rate (day</w:t>
      </w:r>
      <w:r w:rsidRPr="00E8595D">
        <w:rPr>
          <w:rFonts w:ascii="Times New Roman" w:hAnsi="Times New Roman"/>
          <w:vertAlign w:val="superscript"/>
        </w:rPr>
        <w:t>−1</w:t>
      </w:r>
      <w:r>
        <w:rPr>
          <w:rFonts w:ascii="Times New Roman" w:hAnsi="Times New Roman"/>
        </w:rPr>
        <w:t xml:space="preserve">) and </w:t>
      </w:r>
      <w:r w:rsidRPr="00E8595D">
        <w:rPr>
          <w:rFonts w:ascii="Times New Roman" w:hAnsi="Times New Roman"/>
          <w:i/>
          <w:iCs/>
        </w:rPr>
        <w:t>m</w:t>
      </w:r>
      <w:r>
        <w:rPr>
          <w:rFonts w:ascii="Times New Roman" w:hAnsi="Times New Roman"/>
        </w:rPr>
        <w:t xml:space="preserve"> is the sigmoid inflection point, i.e. time of maximal rate of change (days), all of which are strictly positive. Hence we used a gamma likelihood, parameterised by the mean </w:t>
      </w:r>
      <w:r w:rsidRPr="00134F54">
        <w:rPr>
          <w:rFonts w:ascii="Times New Roman" w:hAnsi="Times New Roman"/>
          <w:i/>
          <w:iCs/>
        </w:rPr>
        <w:t>μ</w:t>
      </w:r>
      <w:r>
        <w:rPr>
          <w:rFonts w:ascii="Times New Roman" w:hAnsi="Times New Roman"/>
        </w:rPr>
        <w:t xml:space="preserve"> and </w:t>
      </w:r>
      <w:r w:rsidRPr="00134F54">
        <w:rPr>
          <w:rFonts w:ascii="Times New Roman" w:hAnsi="Times New Roman"/>
        </w:rPr>
        <w:t xml:space="preserve">scale </w:t>
      </w:r>
      <w:r w:rsidRPr="00134F54">
        <w:rPr>
          <w:rFonts w:ascii="Times New Roman" w:hAnsi="Times New Roman"/>
          <w:i/>
          <w:iCs/>
        </w:rPr>
        <w:t>θ</w:t>
      </w:r>
      <w:r>
        <w:rPr>
          <w:rFonts w:ascii="Times New Roman" w:hAnsi="Times New Roman"/>
        </w:rPr>
        <w:t xml:space="preserve">, and modelled the natural logarithms of </w:t>
      </w:r>
      <w:r w:rsidRPr="00134F54">
        <w:rPr>
          <w:rFonts w:ascii="Times New Roman" w:hAnsi="Times New Roman"/>
          <w:i/>
          <w:iCs/>
        </w:rPr>
        <w:t>p</w:t>
      </w:r>
      <w:r w:rsidRPr="00134F54">
        <w:rPr>
          <w:rFonts w:ascii="Times New Roman" w:hAnsi="Times New Roman"/>
        </w:rPr>
        <w:t xml:space="preserve">, </w:t>
      </w:r>
      <w:r w:rsidRPr="00134F54">
        <w:rPr>
          <w:rFonts w:ascii="Times New Roman" w:hAnsi="Times New Roman"/>
          <w:i/>
          <w:iCs/>
        </w:rPr>
        <w:t>r</w:t>
      </w:r>
      <w:r w:rsidRPr="00134F54">
        <w:rPr>
          <w:rFonts w:ascii="Times New Roman" w:hAnsi="Times New Roman"/>
        </w:rPr>
        <w:t xml:space="preserve"> and </w:t>
      </w:r>
      <w:r w:rsidRPr="00134F54">
        <w:rPr>
          <w:rFonts w:ascii="Times New Roman" w:hAnsi="Times New Roman"/>
          <w:i/>
          <w:iCs/>
        </w:rPr>
        <w:t>m</w:t>
      </w:r>
      <w:r w:rsidRPr="00134F54">
        <w:rPr>
          <w:rFonts w:ascii="Times New Roman" w:hAnsi="Times New Roman"/>
        </w:rPr>
        <w:t xml:space="preserve"> </w:t>
      </w:r>
      <w:r>
        <w:rPr>
          <w:rFonts w:ascii="Times New Roman" w:hAnsi="Times New Roman"/>
        </w:rPr>
        <w:t>as linear functions of the categorical predictors treatment (</w:t>
      </w:r>
      <w:r w:rsidRPr="00134F54">
        <w:rPr>
          <w:rFonts w:ascii="Times New Roman" w:hAnsi="Times New Roman"/>
          <w:i/>
          <w:iCs/>
        </w:rPr>
        <w:t>T</w:t>
      </w:r>
      <w:r>
        <w:rPr>
          <w:rFonts w:ascii="Times New Roman" w:hAnsi="Times New Roman"/>
        </w:rPr>
        <w:t>) and flask (</w:t>
      </w:r>
      <w:r w:rsidRPr="00134F54">
        <w:rPr>
          <w:rFonts w:ascii="Times New Roman" w:hAnsi="Times New Roman"/>
          <w:i/>
          <w:iCs/>
        </w:rPr>
        <w:t>F</w:t>
      </w:r>
      <w:r>
        <w:rPr>
          <w:rFonts w:ascii="Times New Roman" w:hAnsi="Times New Roman"/>
        </w:rPr>
        <w:t xml:space="preserve">). All parameters are given a prior probability distribution based on empirical and conceptual knowledge and simulation </w:t>
      </w:r>
      <w:r>
        <w:fldChar w:fldCharType="begin"/>
      </w:r>
      <w:r>
        <w:instrText>ADDIN BEC{McElreath, 2020 #44454}</w:instrText>
      </w:r>
      <w:r>
        <w:fldChar w:fldCharType="separate"/>
      </w:r>
      <w:r>
        <w:t>(McElreath 2020)</w:t>
      </w:r>
      <w:r>
        <w:fldChar w:fldCharType="end"/>
      </w:r>
      <w:r>
        <w:rPr>
          <w:rFonts w:ascii="Times New Roman" w:hAnsi="Times New Roman"/>
        </w:rPr>
        <w:t>. Where priors differ, they are first given for TA and then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Priors for </w:t>
      </w:r>
      <w:r w:rsidRPr="00E8595D">
        <w:rPr>
          <w:rFonts w:ascii="Times New Roman" w:hAnsi="Times New Roman"/>
          <w:i/>
          <w:iCs/>
        </w:rPr>
        <w:t>c</w:t>
      </w:r>
      <w:r w:rsidRPr="00E8595D">
        <w:rPr>
          <w:rFonts w:ascii="Times New Roman" w:hAnsi="Times New Roman"/>
          <w:vertAlign w:val="subscript"/>
        </w:rPr>
        <w:t>0</w:t>
      </w:r>
      <w:r>
        <w:rPr>
          <w:rFonts w:ascii="Times New Roman" w:hAnsi="Times New Roman"/>
        </w:rPr>
        <w:t xml:space="preserve"> was centred on</w:t>
      </w:r>
      <w:r w:rsidRPr="00134F54">
        <w:rPr>
          <w:rFonts w:ascii="Times New Roman" w:hAnsi="Times New Roman"/>
        </w:rPr>
        <w:t xml:space="preserve"> </w:t>
      </w:r>
      <w:r>
        <w:rPr>
          <w:rFonts w:ascii="Times New Roman" w:hAnsi="Times New Roman"/>
        </w:rPr>
        <w:t>average seawater TA (2300 µM) and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(1 µM). Furthermore, NH</w:t>
      </w:r>
      <w:r w:rsidRPr="00E64029">
        <w:rPr>
          <w:rFonts w:ascii="Times New Roman" w:hAnsi="Times New Roman"/>
          <w:vertAlign w:val="subscript"/>
        </w:rPr>
        <w:t>4</w:t>
      </w:r>
      <w:r w:rsidRPr="00E64029">
        <w:rPr>
          <w:rFonts w:ascii="Times New Roman" w:hAnsi="Times New Roman"/>
          <w:vertAlign w:val="superscript"/>
        </w:rPr>
        <w:t>+</w:t>
      </w:r>
      <w:r>
        <w:rPr>
          <w:rFonts w:ascii="Times New Roman" w:hAnsi="Times New Roman"/>
        </w:rPr>
        <w:t xml:space="preserve"> production was expected to lag behind TA production (150 vs. 50 days) and yield a slower (0.05 vs. 0.1 day</w:t>
      </w:r>
      <w:r w:rsidRPr="00E8595D">
        <w:rPr>
          <w:rFonts w:ascii="Times New Roman" w:hAnsi="Times New Roman"/>
          <w:vertAlign w:val="superscript"/>
        </w:rPr>
        <w:t>−1</w:t>
      </w:r>
      <w:r>
        <w:rPr>
          <w:rFonts w:ascii="Times New Roman" w:hAnsi="Times New Roman"/>
        </w:rPr>
        <w:t xml:space="preserve">) and smaller (3 vs. 50 mM) increase. Naturally flasks were expected to vary less than treatments. All models were written in Stan </w:t>
      </w:r>
      <w:r>
        <w:fldChar w:fldCharType="begin"/>
      </w:r>
      <w:r>
        <w:instrText>ADDIN BEC{Carpenter et al., 2017 #59259}</w:instrText>
      </w:r>
      <w:r>
        <w:fldChar w:fldCharType="separate"/>
      </w:r>
      <w:r>
        <w:t>(Carpenter et al. 2017)</w:t>
      </w:r>
      <w:r>
        <w:fldChar w:fldCharType="end"/>
      </w:r>
      <w:r>
        <w:rPr>
          <w:rFonts w:ascii="Times New Roman" w:hAnsi="Times New Roman"/>
        </w:rPr>
        <w:t xml:space="preserve"> and implemented in CmdStan v2.38.0 </w:t>
      </w:r>
      <w:r>
        <w:fldChar w:fldCharType="begin"/>
      </w:r>
      <w:r>
        <w:instrText>ADDIN BEC{Lee et al., 2026 #45564}</w:instrText>
      </w:r>
      <w:r>
        <w:fldChar w:fldCharType="separate"/>
      </w:r>
      <w:r>
        <w:t>(Lee et al. 2026)</w:t>
      </w:r>
      <w:r>
        <w:fldChar w:fldCharType="end"/>
      </w:r>
      <w:r w:rsidRPr="00F82F73">
        <w:rPr>
          <w:rFonts w:ascii="Times New Roman" w:hAnsi="Times New Roman"/>
        </w:rPr>
        <w:t xml:space="preserve"> through cmstanr v0.9.0 </w:t>
      </w:r>
      <w:r>
        <w:fldChar w:fldCharType="begin"/>
      </w:r>
      <w:r>
        <w:instrText>ADDIN BEC{Gabry et al., 2025 #10453}</w:instrText>
      </w:r>
      <w:r>
        <w:fldChar w:fldCharType="separate"/>
      </w:r>
      <w:r>
        <w:t>(Gabry et al. 2025)</w:t>
      </w:r>
      <w:r>
        <w:fldChar w:fldCharType="end"/>
      </w:r>
      <w:r>
        <w:rPr>
          <w:rFonts w:ascii="Times New Roman" w:hAnsi="Times New Roman"/>
        </w:rPr>
        <w:t xml:space="preserve"> in R. We used the helper packages tidybayes v3.0.7</w:t>
      </w:r>
      <w:r w:rsidRPr="003A7EF3">
        <w:t xml:space="preserve"> </w:t>
      </w:r>
      <w:r>
        <w:fldChar w:fldCharType="begin"/>
      </w:r>
      <w:r>
        <w:instrText>ADDIN BEC{Kay, 2024 #27001}</w:instrText>
      </w:r>
      <w:r>
        <w:fldChar w:fldCharType="separate"/>
      </w:r>
      <w:r>
        <w:t>(Kay 2024)</w:t>
      </w:r>
      <w:r>
        <w:fldChar w:fldCharType="end"/>
      </w:r>
      <w:r>
        <w:rPr>
          <w:rFonts w:ascii="Times New Roman" w:hAnsi="Times New Roman"/>
        </w:rPr>
        <w:t xml:space="preserve"> and bayesplot v1.15.0 </w:t>
      </w:r>
      <w:r>
        <w:fldChar w:fldCharType="begin"/>
      </w:r>
      <w:r>
        <w:instrText>ADDIN BEC{Gabry et al., 2019 #66883}</w:instrText>
      </w:r>
      <w:r>
        <w:fldChar w:fldCharType="separate"/>
      </w:r>
      <w:r>
        <w:t>(Gabry et al. 2019)</w:t>
      </w:r>
      <w:r>
        <w:fldChar w:fldCharType="end"/>
      </w:r>
      <w:r>
        <w:rPr>
          <w:rFonts w:ascii="Times New Roman" w:hAnsi="Times New Roman"/>
        </w:rPr>
        <w:t xml:space="preserve"> to integrate modelling into the tidyverse v2.0.0</w:t>
      </w:r>
      <w:r w:rsidRPr="003A7EF3">
        <w:t xml:space="preserve"> </w:t>
      </w:r>
      <w:r>
        <w:fldChar w:fldCharType="begin"/>
      </w:r>
      <w:r>
        <w:instrText>ADDIN BEC{Wickham et al., 2019 #66555}</w:instrText>
      </w:r>
      <w:r>
        <w:fldChar w:fldCharType="separate"/>
      </w:r>
      <w:r>
        <w:t>(Wickham et al. 2019)</w:t>
      </w:r>
      <w:r>
        <w:fldChar w:fldCharType="end"/>
      </w:r>
      <w:r>
        <w:rPr>
          <w:rFonts w:ascii="Times New Roman" w:hAnsi="Times New Roman"/>
        </w:rPr>
        <w:t xml:space="preserve"> workflow. For details, see</w:t>
      </w:r>
      <w:r w:rsidRPr="00AC6924">
        <w:rPr>
          <w:rFonts w:ascii="Times New Roman" w:hAnsi="Times New Roman"/>
        </w:rPr>
        <w:t xml:space="preserve"> </w:t>
      </w:r>
      <w:hyperlink r:id="rId17" w:history="1">
        <w:r w:rsidRPr="00AC6924">
          <w:rPr>
            <w:rStyle w:val="Hyperlink"/>
            <w:rFonts w:ascii="Times New Roman" w:eastAsiaTheme="minorEastAsia" w:hAnsi="Times New Roman"/>
            <w:color w:val="auto"/>
            <w:lang w:bidi="he-IL"/>
          </w:rPr>
          <w:t>github.com/lukaseamus/anoxic-kelp</w:t>
        </w:r>
      </w:hyperlink>
      <w:r w:rsidRPr="00AC6924">
        <w:rPr>
          <w:rFonts w:ascii="Times New Roman" w:hAnsi="Times New Roman"/>
        </w:rPr>
        <w:t>.</w:t>
      </w:r>
    </w:p>
    <w:p w14:paraId="0E1108CE" w14:textId="77777777" w:rsidR="00B20386" w:rsidRDefault="00B20386" w:rsidP="00B20386">
      <w:pPr>
        <w:spacing w:after="0" w:line="240" w:lineRule="auto"/>
        <w:rPr>
          <w:rFonts w:ascii="Times New Roman" w:hAnsi="Times New Roman"/>
        </w:rPr>
      </w:pPr>
    </w:p>
    <w:p w14:paraId="3E8B8B8C" w14:textId="77777777" w:rsidR="00B20386" w:rsidRDefault="00B20386" w:rsidP="00B20386">
      <w:pPr>
        <w:spacing w:after="0" w:line="240" w:lineRule="auto"/>
        <w:rPr>
          <w:rFonts w:ascii="Times New Roman" w:hAnsi="Times New Roman"/>
        </w:rPr>
      </w:pPr>
      <w:r>
        <w:rPr>
          <w:rFonts w:ascii="Times New Roman" w:hAnsi="Times New Roman"/>
        </w:rPr>
        <w:t>We calculated the putative carbon sequestration potential (CSP), expressed as the fraction of added kelp carbon that can be considered sequestered in terms of TA, as</w:t>
      </w:r>
    </w:p>
    <w:p w14:paraId="0A7542FE" w14:textId="77777777" w:rsidR="00B20386" w:rsidRDefault="00B20386" w:rsidP="00B20386">
      <w:pPr>
        <w:spacing w:after="0" w:line="240" w:lineRule="auto"/>
        <w:rPr>
          <w:rFonts w:ascii="Times New Roman" w:hAnsi="Times New Roman"/>
        </w:rPr>
      </w:pPr>
    </w:p>
    <w:p w14:paraId="4F97C88A" w14:textId="77777777" w:rsidR="00B20386" w:rsidRPr="00256DE8" w:rsidRDefault="00B20386" w:rsidP="00B20386">
      <w:pPr>
        <w:tabs>
          <w:tab w:val="right" w:pos="9026"/>
        </w:tabs>
        <w:spacing w:after="0" w:line="240" w:lineRule="auto"/>
        <w:rPr>
          <w:rFonts w:eastAsiaTheme="minorEastAsia"/>
          <w:lang w:bidi="he-IL"/>
        </w:rPr>
      </w:pPr>
      <m:oMath>
        <m:r>
          <m:rPr>
            <m:sty m:val="p"/>
          </m:rPr>
          <w:rPr>
            <w:rFonts w:ascii="Cambria Math" w:hAnsi="Cambria Math"/>
          </w:rPr>
          <m:t>CSP</m:t>
        </m:r>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V</m:t>
            </m:r>
          </m:num>
          <m:den>
            <m:f>
              <m:fPr>
                <m:type m:val="lin"/>
                <m:ctrlPr>
                  <w:rPr>
                    <w:rFonts w:ascii="Cambria Math" w:hAnsi="Cambria Math"/>
                    <w:i/>
                  </w:rPr>
                </m:ctrlPr>
              </m:fPr>
              <m:num>
                <m:r>
                  <w:rPr>
                    <w:rFonts w:ascii="Cambria Math" w:hAnsi="Cambria Math"/>
                  </w:rPr>
                  <m:t>mC</m:t>
                </m:r>
              </m:num>
              <m:den>
                <m:r>
                  <w:rPr>
                    <w:rFonts w:ascii="Cambria Math" w:hAnsi="Cambria Math"/>
                  </w:rPr>
                  <m:t>M</m:t>
                </m:r>
              </m:den>
            </m:f>
          </m:den>
        </m:f>
        <m:r>
          <w:rPr>
            <w:rFonts w:ascii="Cambria Math" w:hAnsi="Cambria Math"/>
          </w:rPr>
          <m:t>η</m:t>
        </m:r>
      </m:oMath>
      <w:r w:rsidRPr="00AC6924">
        <w:rPr>
          <w:rFonts w:ascii="Times New Roman" w:eastAsiaTheme="minorEastAsia" w:hAnsi="Times New Roman"/>
          <w:lang w:bidi="he-IL"/>
        </w:rPr>
        <w:tab/>
      </w:r>
      <w:r w:rsidRPr="00FC01F4">
        <w:rPr>
          <w:rFonts w:ascii="Times New Roman" w:eastAsiaTheme="minorEastAsia" w:hAnsi="Times New Roman"/>
          <w:lang w:bidi="he-IL"/>
        </w:rPr>
        <w:t>(</w:t>
      </w:r>
      <w:r>
        <w:rPr>
          <w:rFonts w:ascii="Times New Roman" w:eastAsiaTheme="minorEastAsia" w:hAnsi="Times New Roman"/>
          <w:lang w:bidi="he-IL"/>
        </w:rPr>
        <w:t>2</w:t>
      </w:r>
      <w:r w:rsidRPr="00FC01F4">
        <w:rPr>
          <w:rFonts w:ascii="Times New Roman" w:eastAsiaTheme="minorEastAsia" w:hAnsi="Times New Roman"/>
          <w:lang w:bidi="he-IL"/>
        </w:rPr>
        <w:t>)</w:t>
      </w:r>
    </w:p>
    <w:p w14:paraId="0CF52DCD" w14:textId="77777777" w:rsidR="00B20386" w:rsidRDefault="00B20386" w:rsidP="00B20386">
      <w:pPr>
        <w:spacing w:after="0" w:line="240" w:lineRule="auto"/>
        <w:rPr>
          <w:rFonts w:ascii="Times New Roman" w:hAnsi="Times New Roman"/>
        </w:rPr>
      </w:pPr>
    </w:p>
    <w:p w14:paraId="34EAD8E1" w14:textId="77777777" w:rsidR="00B20386" w:rsidRDefault="00B20386" w:rsidP="00B20386">
      <w:pPr>
        <w:spacing w:after="0" w:line="240" w:lineRule="auto"/>
        <w:rPr>
          <w:rFonts w:ascii="Times New Roman" w:hAnsi="Times New Roman"/>
        </w:rPr>
      </w:pPr>
      <w:r>
        <w:rPr>
          <w:rFonts w:ascii="Times New Roman" w:hAnsi="Times New Roman"/>
        </w:rPr>
        <w:t xml:space="preserve">where </w:t>
      </w:r>
      <w:r w:rsidRPr="008F0C36">
        <w:rPr>
          <w:rFonts w:ascii="Times New Roman" w:hAnsi="Times New Roman"/>
          <w:i/>
          <w:iCs/>
        </w:rPr>
        <w:t>p</w:t>
      </w:r>
      <w:r>
        <w:rPr>
          <w:rFonts w:ascii="Times New Roman" w:hAnsi="Times New Roman"/>
        </w:rPr>
        <w:t xml:space="preserve"> is TA (M) produced from kelp and </w:t>
      </w:r>
      <w:r w:rsidRPr="008F0C36">
        <w:rPr>
          <w:rFonts w:ascii="Times New Roman" w:hAnsi="Times New Roman"/>
          <w:i/>
          <w:iCs/>
        </w:rPr>
        <w:t>p</w:t>
      </w:r>
      <w:r w:rsidRPr="008F0C36">
        <w:rPr>
          <w:rFonts w:ascii="Times New Roman" w:hAnsi="Times New Roman"/>
          <w:vertAlign w:val="subscript"/>
        </w:rPr>
        <w:t>0</w:t>
      </w:r>
      <w:r>
        <w:rPr>
          <w:rFonts w:ascii="Times New Roman" w:hAnsi="Times New Roman"/>
        </w:rPr>
        <w:t xml:space="preserve"> is TA produced in the absence of kelp (Equation 1), </w:t>
      </w:r>
      <w:r w:rsidRPr="00D70C0C">
        <w:rPr>
          <w:rFonts w:ascii="Times New Roman" w:hAnsi="Times New Roman"/>
          <w:i/>
          <w:iCs/>
        </w:rPr>
        <w:t>V</w:t>
      </w:r>
      <w:r>
        <w:rPr>
          <w:rFonts w:ascii="Times New Roman" w:hAnsi="Times New Roman"/>
        </w:rPr>
        <w:t xml:space="preserve"> is final seawater volume (2 L) , </w:t>
      </w:r>
      <w:r w:rsidRPr="00D70C0C">
        <w:rPr>
          <w:rFonts w:ascii="Times New Roman" w:hAnsi="Times New Roman"/>
          <w:i/>
          <w:iCs/>
        </w:rPr>
        <w:t>m</w:t>
      </w:r>
      <w:r>
        <w:rPr>
          <w:rFonts w:ascii="Times New Roman" w:hAnsi="Times New Roman"/>
        </w:rPr>
        <w:t xml:space="preserve"> is kelp dry mass (g), </w:t>
      </w:r>
      <w:r w:rsidRPr="00D70C0C">
        <w:rPr>
          <w:rFonts w:ascii="Times New Roman" w:hAnsi="Times New Roman"/>
          <w:i/>
          <w:iCs/>
        </w:rPr>
        <w:t>C</w:t>
      </w:r>
      <w:r>
        <w:rPr>
          <w:rFonts w:ascii="Times New Roman" w:hAnsi="Times New Roman"/>
        </w:rPr>
        <w:t xml:space="preserve"> is kelp carbon content (Table 1), </w:t>
      </w:r>
      <w:r w:rsidRPr="00D70C0C">
        <w:rPr>
          <w:rFonts w:ascii="Times New Roman" w:hAnsi="Times New Roman"/>
          <w:i/>
          <w:iCs/>
        </w:rPr>
        <w:t>M</w:t>
      </w:r>
      <w:r>
        <w:rPr>
          <w:rFonts w:ascii="Times New Roman" w:hAnsi="Times New Roman"/>
        </w:rPr>
        <w:t xml:space="preserve"> is carbon molar mass, and </w:t>
      </w:r>
      <w:r w:rsidRPr="00D70C0C">
        <w:rPr>
          <w:rFonts w:ascii="Times New Roman" w:hAnsi="Times New Roman"/>
          <w:i/>
          <w:iCs/>
        </w:rPr>
        <w:t>η</w:t>
      </w:r>
      <w:r>
        <w:rPr>
          <w:rFonts w:ascii="Times New Roman" w:hAnsi="Times New Roman"/>
        </w:rPr>
        <w:t xml:space="preserve"> is the molar ratio of </w:t>
      </w:r>
      <w:r w:rsidRPr="00706E5E">
        <w:rPr>
          <w:rFonts w:ascii="Times New Roman" w:hAnsi="Times New Roman"/>
        </w:rPr>
        <w:t>Δ</w:t>
      </w:r>
      <w:r>
        <w:rPr>
          <w:rFonts w:ascii="Times New Roman" w:hAnsi="Times New Roman"/>
        </w:rPr>
        <w:t xml:space="preserve">DIC to </w:t>
      </w:r>
      <w:r w:rsidRPr="00706E5E">
        <w:rPr>
          <w:rFonts w:ascii="Times New Roman" w:hAnsi="Times New Roman"/>
        </w:rPr>
        <w:t>Δ</w:t>
      </w:r>
      <w:r>
        <w:rPr>
          <w:rFonts w:ascii="Times New Roman" w:hAnsi="Times New Roman"/>
        </w:rPr>
        <w:t xml:space="preserve">TA. </w:t>
      </w:r>
      <w:r w:rsidRPr="00D70C0C">
        <w:rPr>
          <w:rFonts w:ascii="Times New Roman" w:hAnsi="Times New Roman"/>
          <w:i/>
          <w:iCs/>
        </w:rPr>
        <w:t>η</w:t>
      </w:r>
      <w:r>
        <w:rPr>
          <w:rFonts w:ascii="Times New Roman" w:hAnsi="Times New Roman"/>
        </w:rPr>
        <w:t xml:space="preserve"> can be interpreted as the uptake of CO</w:t>
      </w:r>
      <w:r w:rsidRPr="00873799">
        <w:rPr>
          <w:rFonts w:ascii="Times New Roman" w:hAnsi="Times New Roman"/>
          <w:vertAlign w:val="subscript"/>
        </w:rPr>
        <w:t>2</w:t>
      </w:r>
      <w:r>
        <w:rPr>
          <w:rFonts w:ascii="Times New Roman" w:hAnsi="Times New Roman"/>
        </w:rPr>
        <w:t xml:space="preserve"> </w:t>
      </w:r>
      <w:r w:rsidRPr="007E7A9C">
        <w:rPr>
          <w:rFonts w:ascii="Times New Roman" w:hAnsi="Times New Roman"/>
        </w:rPr>
        <w:t xml:space="preserve">following the addition of TA and is a common parameter in OAE research </w:t>
      </w:r>
      <w:r>
        <w:fldChar w:fldCharType="begin"/>
      </w:r>
      <w:r>
        <w:instrText>ADDIN BEC{Renforth and Henderson, 2017 #216325}</w:instrText>
      </w:r>
      <w:r>
        <w:fldChar w:fldCharType="separate"/>
      </w:r>
      <w:r>
        <w:t>(Renforth &amp; Henderson 2017)</w:t>
      </w:r>
      <w:r>
        <w:fldChar w:fldCharType="end"/>
      </w:r>
      <w:r w:rsidRPr="007E7A9C">
        <w:rPr>
          <w:rFonts w:ascii="Times New Roman" w:hAnsi="Times New Roman"/>
        </w:rPr>
        <w:t xml:space="preserve">. The reciprocal of </w:t>
      </w:r>
      <w:r w:rsidRPr="007E7A9C">
        <w:rPr>
          <w:rFonts w:ascii="Times New Roman" w:hAnsi="Times New Roman"/>
          <w:i/>
          <w:iCs/>
        </w:rPr>
        <w:t>η</w:t>
      </w:r>
      <w:r w:rsidRPr="007E7A9C">
        <w:rPr>
          <w:rFonts w:ascii="Times New Roman" w:hAnsi="Times New Roman"/>
        </w:rPr>
        <w:t>, termed the isocapnic quotient</w:t>
      </w:r>
      <w:r>
        <w:rPr>
          <w:rFonts w:ascii="Times New Roman" w:hAnsi="Times New Roman"/>
        </w:rPr>
        <w:t xml:space="preserve"> </w:t>
      </w:r>
      <w:r w:rsidRPr="00E411B5">
        <w:rPr>
          <w:rFonts w:ascii="Times New Roman" w:hAnsi="Times New Roman"/>
          <w:i/>
          <w:iCs/>
        </w:rPr>
        <w:t>Q</w:t>
      </w:r>
      <w:r w:rsidRPr="007E7A9C">
        <w:rPr>
          <w:rFonts w:ascii="Times New Roman" w:hAnsi="Times New Roman"/>
        </w:rPr>
        <w:t xml:space="preserve">, is more commonly studied in general carbonate chemistry </w:t>
      </w:r>
      <w:r>
        <w:fldChar w:fldCharType="begin"/>
      </w:r>
      <w:r>
        <w:instrText>ADDIN BEC{Humphreys et al., 2018 #287019}</w:instrText>
      </w:r>
      <w:r>
        <w:fldChar w:fldCharType="separate"/>
      </w:r>
      <w:r>
        <w:t>(Humphreys et al. 2018)</w:t>
      </w:r>
      <w:r>
        <w:fldChar w:fldCharType="end"/>
      </w:r>
      <w:r w:rsidRPr="007E7A9C">
        <w:rPr>
          <w:rFonts w:ascii="Times New Roman" w:hAnsi="Times New Roman"/>
        </w:rPr>
        <w:t xml:space="preserve">. We used the global average </w:t>
      </w:r>
      <w:r w:rsidRPr="007E7A9C">
        <w:rPr>
          <w:rFonts w:ascii="Times New Roman" w:hAnsi="Times New Roman"/>
          <w:i/>
          <w:iCs/>
        </w:rPr>
        <w:t>η</w:t>
      </w:r>
      <w:r w:rsidRPr="007E7A9C">
        <w:rPr>
          <w:rFonts w:ascii="Times New Roman" w:hAnsi="Times New Roman"/>
        </w:rPr>
        <w:t xml:space="preserve"> = 0.84 </w:t>
      </w:r>
      <w:r>
        <w:fldChar w:fldCharType="begin"/>
      </w:r>
      <w:r>
        <w:instrText>ADDIN BEC{Schulz et al., 2023 #309504}</w:instrText>
      </w:r>
      <w:r>
        <w:fldChar w:fldCharType="separate"/>
      </w:r>
      <w:r>
        <w:t>(Schulz et al. 2023)</w:t>
      </w:r>
      <w:r>
        <w:fldChar w:fldCharType="end"/>
      </w:r>
      <w:r w:rsidRPr="007E7A9C">
        <w:rPr>
          <w:rFonts w:ascii="Times New Roman" w:hAnsi="Times New Roman"/>
        </w:rPr>
        <w:t>.</w:t>
      </w:r>
    </w:p>
    <w:p w14:paraId="308F0D8D" w14:textId="77777777" w:rsidR="00B20386" w:rsidRDefault="00B20386" w:rsidP="00B20386">
      <w:pPr>
        <w:spacing w:after="0" w:line="240" w:lineRule="auto"/>
        <w:rPr>
          <w:rFonts w:ascii="Times New Roman" w:hAnsi="Times New Roman"/>
        </w:rPr>
      </w:pPr>
    </w:p>
    <w:p w14:paraId="7B079D94" w14:textId="77777777" w:rsidR="00B20386" w:rsidRDefault="00B20386" w:rsidP="00B20386">
      <w:pPr>
        <w:spacing w:after="0" w:line="240" w:lineRule="auto"/>
        <w:rPr>
          <w:rFonts w:ascii="Times New Roman" w:hAnsi="Times New Roman"/>
        </w:rPr>
      </w:pPr>
      <w:r>
        <w:rPr>
          <w:rFonts w:ascii="Times New Roman" w:hAnsi="Times New Roman"/>
        </w:rPr>
        <w:t xml:space="preserve">We inferred the anaerobic metabolism driving TA production through two independent lines of evidence. Each biogeochemical process has a unique trajectory in (TA, DIC) phase space which is described by its biogeochemical process vector </w:t>
      </w:r>
      <w:r w:rsidRPr="00647494">
        <w:rPr>
          <w:rFonts w:ascii="Times New Roman" w:hAnsi="Times New Roman"/>
          <w:b/>
          <w:bCs/>
        </w:rPr>
        <w:t>q</w:t>
      </w:r>
      <w:r>
        <w:rPr>
          <w:rFonts w:ascii="Times New Roman" w:hAnsi="Times New Roman"/>
        </w:rPr>
        <w:t xml:space="preserve"> </w:t>
      </w:r>
      <w:r w:rsidRPr="005E3785">
        <w:rPr>
          <w:rFonts w:ascii="Times New Roman" w:hAnsi="Times New Roman"/>
        </w:rPr>
        <w:fldChar w:fldCharType="begin"/>
      </w:r>
      <w:r w:rsidRPr="005E3785">
        <w:rPr>
          <w:rFonts w:ascii="Times New Roman" w:hAnsi="Times New Roman"/>
        </w:rPr>
        <w:instrText>ADDIN BEC{Humphreys et al., 2018 #287019}</w:instrText>
      </w:r>
      <w:r w:rsidRPr="005E3785">
        <w:rPr>
          <w:rFonts w:ascii="Times New Roman" w:hAnsi="Times New Roman"/>
        </w:rPr>
        <w:fldChar w:fldCharType="separate"/>
      </w:r>
      <w:r w:rsidRPr="005E3785">
        <w:rPr>
          <w:rFonts w:ascii="Times New Roman" w:hAnsi="Times New Roman"/>
        </w:rPr>
        <w:t>(Humphreys et al. 2018)</w:t>
      </w:r>
      <w:r w:rsidRPr="005E3785">
        <w:rPr>
          <w:rFonts w:ascii="Times New Roman" w:hAnsi="Times New Roman"/>
        </w:rPr>
        <w:fldChar w:fldCharType="end"/>
      </w:r>
      <w:r>
        <w:rPr>
          <w:rFonts w:ascii="Times New Roman" w:hAnsi="Times New Roman"/>
        </w:rPr>
        <w:t xml:space="preserve">. We inferred the slope of </w:t>
      </w:r>
      <w:r w:rsidRPr="00647494">
        <w:rPr>
          <w:rFonts w:ascii="Times New Roman" w:hAnsi="Times New Roman"/>
          <w:b/>
          <w:bCs/>
        </w:rPr>
        <w:t>q</w:t>
      </w:r>
      <w:r>
        <w:rPr>
          <w:rFonts w:ascii="Times New Roman" w:hAnsi="Times New Roman"/>
        </w:rPr>
        <w:t xml:space="preserve"> which we term the biogeochemical process quotient </w:t>
      </w:r>
      <w:r w:rsidRPr="00647494">
        <w:rPr>
          <w:rFonts w:ascii="Times New Roman" w:hAnsi="Times New Roman"/>
          <w:i/>
          <w:iCs/>
        </w:rPr>
        <w:t>q</w:t>
      </w:r>
      <w:r>
        <w:rPr>
          <w:rFonts w:ascii="Times New Roman" w:hAnsi="Times New Roman"/>
        </w:rPr>
        <w:t xml:space="preserve"> (</w:t>
      </w:r>
      <w:r w:rsidRPr="00A40772">
        <w:rPr>
          <w:rFonts w:ascii="Times New Roman" w:hAnsi="Times New Roman"/>
        </w:rPr>
        <w:t>Δ</w:t>
      </w:r>
      <w:r>
        <w:rPr>
          <w:rFonts w:ascii="Times New Roman" w:hAnsi="Times New Roman"/>
        </w:rPr>
        <w:t>TA/</w:t>
      </w:r>
      <w:r w:rsidRPr="00A40772">
        <w:rPr>
          <w:rFonts w:ascii="Times New Roman" w:hAnsi="Times New Roman"/>
        </w:rPr>
        <w:t>Δ</w:t>
      </w:r>
      <w:r>
        <w:rPr>
          <w:rFonts w:ascii="Times New Roman" w:hAnsi="Times New Roman"/>
        </w:rPr>
        <w:t>DIC) using the linear multilevel model</w:t>
      </w:r>
    </w:p>
    <w:p w14:paraId="6E354248" w14:textId="77777777" w:rsidR="00B20386" w:rsidRDefault="00B20386" w:rsidP="00B20386">
      <w:pPr>
        <w:spacing w:after="0" w:line="240" w:lineRule="auto"/>
        <w:rPr>
          <w:rFonts w:ascii="Times New Roman" w:hAnsi="Times New Roman"/>
        </w:rPr>
      </w:pPr>
    </w:p>
    <w:p w14:paraId="0C3CA63E" w14:textId="77777777" w:rsidR="00B20386" w:rsidRPr="00256DE8" w:rsidRDefault="00B20386" w:rsidP="00B20386">
      <w:pPr>
        <w:tabs>
          <w:tab w:val="right" w:pos="9026"/>
        </w:tabs>
        <w:spacing w:after="0" w:line="240" w:lineRule="auto"/>
        <w:rPr>
          <w:rFonts w:eastAsiaTheme="minorEastAsia"/>
          <w:lang w:bidi="he-IL"/>
        </w:rP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 </m:t>
        </m:r>
        <m:r>
          <m:rPr>
            <m:sty m:val="p"/>
          </m:rPr>
          <w:rPr>
            <w:rFonts w:ascii="Cambria Math" w:eastAsiaTheme="minorEastAsia" w:hAnsi="Cambria Math"/>
            <w:lang w:bidi="he-IL"/>
          </w:rPr>
          <m:t>Normal</m:t>
        </m:r>
        <m:r>
          <w:rPr>
            <w:rFonts w:ascii="Cambria Math" w:eastAsiaTheme="minorEastAsia" w:hAnsi="Cambria Math"/>
            <w:lang w:bidi="he-IL"/>
          </w:rPr>
          <m:t xml:space="preserve">( </m:t>
        </m:r>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eastAsiaTheme="minorEastAsia" w:hAnsi="Cambria Math"/>
            <w:lang w:bidi="he-IL"/>
          </w:rPr>
          <m:t xml:space="preserve"> ,</m:t>
        </m:r>
        <m:r>
          <w:rPr>
            <w:rFonts w:ascii="Cambria Math" w:eastAsiaTheme="minorEastAsia" w:hAnsi="Cambria Math"/>
          </w:rPr>
          <m:t xml:space="preserve"> σ</m:t>
        </m:r>
        <m:r>
          <w:rPr>
            <w:rFonts w:ascii="Cambria Math" w:eastAsiaTheme="minorEastAsia" w:hAnsi="Cambria Math"/>
            <w:lang w:bidi="he-IL"/>
          </w:rPr>
          <m:t xml:space="preserve"> )</m:t>
        </m:r>
      </m:oMath>
      <w:r w:rsidRPr="00AC6924">
        <w:rPr>
          <w:rFonts w:ascii="Times New Roman" w:eastAsiaTheme="minorEastAsia" w:hAnsi="Times New Roman"/>
          <w:lang w:bidi="he-IL"/>
        </w:rPr>
        <w:tab/>
      </w:r>
      <w:r w:rsidRPr="00FC01F4">
        <w:rPr>
          <w:rFonts w:ascii="Times New Roman" w:eastAsiaTheme="minorEastAsia" w:hAnsi="Times New Roman"/>
          <w:lang w:bidi="he-IL"/>
        </w:rPr>
        <w:t>(</w:t>
      </w:r>
      <w:r>
        <w:rPr>
          <w:rFonts w:ascii="Times New Roman" w:eastAsiaTheme="minorEastAsia" w:hAnsi="Times New Roman"/>
          <w:lang w:bidi="he-IL"/>
        </w:rPr>
        <w:t>3</w:t>
      </w:r>
      <w:r w:rsidRPr="00FC01F4">
        <w:rPr>
          <w:rFonts w:ascii="Times New Roman" w:eastAsiaTheme="minorEastAsia" w:hAnsi="Times New Roman"/>
          <w:lang w:bidi="he-IL"/>
        </w:rPr>
        <w:t>)</w:t>
      </w:r>
    </w:p>
    <w:p w14:paraId="0DC24329" w14:textId="77777777" w:rsidR="00B20386" w:rsidRPr="00D60ACF" w:rsidRDefault="00B20386" w:rsidP="00B20386">
      <w:pPr>
        <w:tabs>
          <w:tab w:val="right" w:pos="9026"/>
        </w:tabs>
        <w:spacing w:after="0" w:line="240" w:lineRule="auto"/>
        <w:rPr>
          <w:rFonts w:eastAsiaTheme="minorEastAsia"/>
          <w:lang w:bidi="he-IL"/>
        </w:rPr>
      </w:pPr>
      <m:oMathPara>
        <m:oMathParaPr>
          <m:jc m:val="left"/>
        </m:oMathParaPr>
        <m:oMath>
          <m:sSub>
            <m:sSubPr>
              <m:ctrlPr>
                <w:rPr>
                  <w:rFonts w:ascii="Cambria Math" w:eastAsiaTheme="minorEastAsia" w:hAnsi="Cambria Math"/>
                  <w:i/>
                </w:rPr>
              </m:ctrlPr>
            </m:sSubPr>
            <m:e>
              <m:r>
                <w:rPr>
                  <w:rFonts w:ascii="Cambria Math" w:eastAsiaTheme="minorEastAsia" w:hAnsi="Cambria Math"/>
                  <w:lang w:bidi="he-IL"/>
                </w:rPr>
                <m:t>μ</m:t>
              </m:r>
            </m:e>
            <m:sub>
              <m:r>
                <w:rPr>
                  <w:rFonts w:ascii="Cambria Math" w:eastAsiaTheme="minorEastAsia" w:hAnsi="Cambria Math"/>
                  <w:lang w:bidi="he-IL"/>
                </w:rPr>
                <m:t>i</m:t>
              </m:r>
            </m:sub>
          </m:sSub>
          <m:r>
            <w:rPr>
              <w:rFonts w:ascii="Cambria Math"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m:oMathPara>
    </w:p>
    <w:p w14:paraId="70973CEE" w14:textId="77777777" w:rsidR="00B20386" w:rsidRPr="008563FD" w:rsidRDefault="00B20386" w:rsidP="00B20386">
      <w:pPr>
        <w:spacing w:after="0" w:line="240" w:lineRule="auto"/>
        <w:rPr>
          <w:rFonts w:eastAsiaTheme="minorEastAsia"/>
        </w:rPr>
      </w:pPr>
      <m:oMathPara>
        <m:oMathParaPr>
          <m:jc m:val="left"/>
        </m:oMathParaPr>
        <m:oMath>
          <m:r>
            <w:rPr>
              <w:rFonts w:ascii="Cambria Math" w:eastAsiaTheme="minorEastAsia" w:hAnsi="Cambria Math"/>
            </w:rPr>
            <m:t>σ</m:t>
          </m:r>
          <m:r>
            <w:rPr>
              <w:rFonts w:ascii="Cambria Math" w:hAnsi="Cambria Math"/>
            </w:rPr>
            <m:t xml:space="preserve"> ~ </m:t>
          </m:r>
          <m:r>
            <m:rPr>
              <m:sty m:val="p"/>
            </m:rPr>
            <w:rPr>
              <w:rFonts w:ascii="Cambria Math" w:hAnsi="Cambria Math"/>
            </w:rPr>
            <m:t>Exponential</m:t>
          </m:r>
          <m:d>
            <m:dPr>
              <m:ctrlPr>
                <w:rPr>
                  <w:rFonts w:ascii="Cambria Math" w:hAnsi="Cambria Math"/>
                </w:rPr>
              </m:ctrlPr>
            </m:dPr>
            <m:e>
              <m:r>
                <m:rPr>
                  <m:sty m:val="p"/>
                </m:rPr>
                <w:rPr>
                  <w:rFonts w:ascii="Cambria Math" w:hAnsi="Cambria Math"/>
                </w:rPr>
                <m:t xml:space="preserve"> 1 </m:t>
              </m:r>
            </m:e>
          </m:d>
        </m:oMath>
      </m:oMathPara>
    </w:p>
    <w:p w14:paraId="750969C6" w14:textId="77777777" w:rsidR="00B20386" w:rsidRPr="00F164CC" w:rsidRDefault="00B20386" w:rsidP="00B20386">
      <w:pPr>
        <w:spacing w:after="0" w:line="240" w:lineRule="auto"/>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0,i</m:t>
              </m:r>
            </m:sub>
          </m:sSub>
          <m:r>
            <w:rPr>
              <w:rFonts w:ascii="Cambria Math" w:hAnsi="Cambria Math"/>
            </w:rPr>
            <m:t>=</m:t>
          </m:r>
          <m:sSub>
            <m:sSubPr>
              <m:ctrlPr>
                <w:rPr>
                  <w:rFonts w:ascii="Cambria Math" w:hAnsi="Cambria Math"/>
                  <w:i/>
                </w:rPr>
              </m:ctrlPr>
            </m:sSubPr>
            <m:e>
              <m:r>
                <w:rPr>
                  <w:rFonts w:ascii="Cambria Math" w:eastAsiaTheme="minorEastAsia" w:hAnsi="Cambria Math"/>
                  <w:lang w:bidi="he-IL"/>
                </w:rPr>
                <m:t>A</m:t>
              </m:r>
            </m:e>
            <m:sub>
              <m:sSub>
                <m:sSubPr>
                  <m:ctrlPr>
                    <w:rPr>
                      <w:rFonts w:ascii="Cambria Math" w:hAnsi="Cambria Math"/>
                      <w:i/>
                    </w:rPr>
                  </m:ctrlPr>
                </m:sSubPr>
                <m:e>
                  <m:r>
                    <w:rPr>
                      <w:rFonts w:ascii="Cambria Math" w:hAnsi="Cambria Math"/>
                    </w:rPr>
                    <m:t>0,T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eastAsiaTheme="minorEastAsia" w:hAnsi="Cambria Math"/>
                  <w:lang w:bidi="he-IL"/>
                </w:rPr>
                <m:t>A</m:t>
              </m:r>
            </m:e>
            <m:sub>
              <m:sSub>
                <m:sSubPr>
                  <m:ctrlPr>
                    <w:rPr>
                      <w:rFonts w:ascii="Cambria Math" w:hAnsi="Cambria Math"/>
                      <w:i/>
                    </w:rPr>
                  </m:ctrlPr>
                </m:sSubPr>
                <m:e>
                  <m:r>
                    <w:rPr>
                      <w:rFonts w:ascii="Cambria Math" w:hAnsi="Cambria Math"/>
                    </w:rPr>
                    <m:t>0,F</m:t>
                  </m:r>
                </m:e>
                <m:sub>
                  <m:r>
                    <w:rPr>
                      <w:rFonts w:ascii="Cambria Math" w:hAnsi="Cambria Math"/>
                    </w:rPr>
                    <m:t>i</m:t>
                  </m:r>
                </m:sub>
              </m:sSub>
            </m:sub>
          </m:sSub>
        </m:oMath>
      </m:oMathPara>
    </w:p>
    <w:p w14:paraId="052BBFC1" w14:textId="77777777" w:rsidR="00B20386" w:rsidRPr="007C7D56" w:rsidRDefault="00B20386" w:rsidP="00B20386">
      <w:pPr>
        <w:spacing w:after="0" w:line="240" w:lineRule="auto"/>
      </w:pPr>
      <m:oMathPara>
        <m:oMathParaPr>
          <m:jc m:val="left"/>
        </m:oMathParaPr>
        <m:oMath>
          <m:sSub>
            <m:sSubPr>
              <m:ctrlPr>
                <w:rPr>
                  <w:rFonts w:ascii="Cambria Math" w:eastAsiaTheme="minorEastAsia" w:hAnsi="Cambria Math"/>
                  <w:i/>
                </w:rPr>
              </m:ctrlPr>
            </m:sSubPr>
            <m:e>
              <m:r>
                <w:rPr>
                  <w:rFonts w:ascii="Cambria Math" w:eastAsiaTheme="minorEastAsia" w:hAnsi="Cambria Math"/>
                  <w:lang w:bidi="he-IL"/>
                </w:rPr>
                <m:t>q</m:t>
              </m:r>
            </m:e>
            <m:sub>
              <m:r>
                <w:rPr>
                  <w:rFonts w:ascii="Cambria Math" w:eastAsiaTheme="minorEastAsia" w:hAnsi="Cambria Math"/>
                  <w:lang w:bidi="he-IL"/>
                </w:rPr>
                <m:t>i</m:t>
              </m:r>
            </m:sub>
          </m:sSub>
          <m:r>
            <w:rPr>
              <w:rFonts w:ascii="Cambria Math" w:hAnsi="Cambria Math"/>
            </w:rPr>
            <m:t>=</m:t>
          </m:r>
          <m:sSub>
            <m:sSubPr>
              <m:ctrlPr>
                <w:rPr>
                  <w:rFonts w:ascii="Cambria Math" w:hAnsi="Cambria Math"/>
                  <w:i/>
                </w:rPr>
              </m:ctrlPr>
            </m:sSubPr>
            <m:e>
              <m:r>
                <w:rPr>
                  <w:rFonts w:ascii="Cambria Math" w:eastAsiaTheme="minorEastAsia" w:hAnsi="Cambria Math"/>
                  <w:lang w:bidi="he-IL"/>
                </w:rPr>
                <m:t>q</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eastAsiaTheme="minorEastAsia" w:hAnsi="Cambria Math"/>
                  <w:lang w:bidi="he-IL"/>
                </w:rPr>
                <m:t>q</m:t>
              </m:r>
            </m:e>
            <m:sub>
              <m:sSub>
                <m:sSubPr>
                  <m:ctrlPr>
                    <w:rPr>
                      <w:rFonts w:ascii="Cambria Math" w:hAnsi="Cambria Math"/>
                      <w:i/>
                    </w:rPr>
                  </m:ctrlPr>
                </m:sSubPr>
                <m:e>
                  <m:r>
                    <w:rPr>
                      <w:rFonts w:ascii="Cambria Math" w:hAnsi="Cambria Math"/>
                    </w:rPr>
                    <m:t>F</m:t>
                  </m:r>
                </m:e>
                <m:sub>
                  <m:r>
                    <w:rPr>
                      <w:rFonts w:ascii="Cambria Math" w:hAnsi="Cambria Math"/>
                    </w:rPr>
                    <m:t>i</m:t>
                  </m:r>
                </m:sub>
              </m:sSub>
            </m:sub>
          </m:sSub>
        </m:oMath>
      </m:oMathPara>
    </w:p>
    <w:p w14:paraId="7A67F519"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0,T</m:t>
                  </m:r>
                </m:sub>
              </m:sSub>
            </m:sub>
          </m:sSub>
          <m:r>
            <w:rPr>
              <w:rFonts w:ascii="Cambria Math" w:hAnsi="Cambria Math"/>
            </w:rPr>
            <m:t xml:space="preserve"> )</m:t>
          </m:r>
        </m:oMath>
      </m:oMathPara>
    </w:p>
    <w:p w14:paraId="0132C3CF" w14:textId="77777777" w:rsidR="00B20386" w:rsidRPr="008641CB" w:rsidRDefault="00B20386" w:rsidP="00B20386">
      <w:pPr>
        <w:spacing w:after="0" w:line="240" w:lineRule="auto"/>
        <w:rPr>
          <w:rFonts w:ascii="Times New Roman" w:eastAsiaTheme="minorEastAsia" w:hAnsi="Times New Roman"/>
        </w:rPr>
      </w:pPr>
      <m:oMathPara>
        <m:oMathParaPr>
          <m:jc m:val="left"/>
        </m:oMathParaPr>
        <m:oMath>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0,F</m:t>
                  </m:r>
                </m:sub>
              </m:sSub>
            </m:sub>
          </m:sSub>
          <m:r>
            <w:rPr>
              <w:rFonts w:ascii="Cambria Math" w:hAnsi="Cambria Math"/>
            </w:rPr>
            <m:t xml:space="preserve"> )</m:t>
          </m:r>
        </m:oMath>
      </m:oMathPara>
    </w:p>
    <w:p w14:paraId="138E9C1E"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T</m:t>
              </m:r>
            </m:sub>
          </m:sSub>
          <m:r>
            <w:rPr>
              <w:rFonts w:ascii="Cambria Math" w:hAnsi="Cambria Math"/>
            </w:rPr>
            <m:t xml:space="preserve"> ~ </m:t>
          </m:r>
          <m:r>
            <m:rPr>
              <m:sty m:val="p"/>
            </m:rPr>
            <w:rPr>
              <w:rFonts w:ascii="Cambria Math" w:hAnsi="Cambria Math"/>
            </w:rPr>
            <m:t>Normal</m:t>
          </m:r>
          <m:r>
            <w:rPr>
              <w:rFonts w:ascii="Cambria Math" w:hAnsi="Cambria Math"/>
            </w:rPr>
            <m:t xml:space="preserve">( </m:t>
          </m:r>
          <m:acc>
            <m:accPr>
              <m:chr m:val="̅"/>
              <m:ctrlPr>
                <w:rPr>
                  <w:rFonts w:ascii="Cambria Math" w:hAnsi="Cambria Math"/>
                  <w:i/>
                </w:rPr>
              </m:ctrlPr>
            </m:accPr>
            <m:e>
              <m:r>
                <w:rPr>
                  <w:rFonts w:ascii="Cambria Math" w:eastAsiaTheme="minorEastAsia" w:hAnsi="Cambria Math"/>
                  <w:lang w:bidi="he-IL"/>
                </w:rPr>
                <m:t>q</m:t>
              </m:r>
            </m:e>
          </m:acc>
          <m:r>
            <w:rPr>
              <w:rFonts w:ascii="Cambria Math" w:hAnsi="Cambria Math"/>
            </w:rPr>
            <m:t xml:space="preserve">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T</m:t>
                  </m:r>
                </m:sub>
              </m:sSub>
            </m:sub>
          </m:sSub>
          <m:r>
            <w:rPr>
              <w:rFonts w:ascii="Cambria Math" w:hAnsi="Cambria Math"/>
            </w:rPr>
            <m:t xml:space="preserve"> )</m:t>
          </m:r>
        </m:oMath>
      </m:oMathPara>
    </w:p>
    <w:p w14:paraId="6107DC0D" w14:textId="77777777" w:rsidR="00B20386" w:rsidRPr="008641CB" w:rsidRDefault="00B20386" w:rsidP="00B20386">
      <w:pPr>
        <w:spacing w:after="0" w:line="240" w:lineRule="auto"/>
        <w:rPr>
          <w:rFonts w:ascii="Times New Roman" w:eastAsiaTheme="minorEastAsia" w:hAnsi="Times New Roman"/>
        </w:rPr>
      </w:pPr>
      <m:oMathPara>
        <m:oMathParaPr>
          <m:jc m:val="left"/>
        </m:oMathParaPr>
        <m:oMath>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F</m:t>
              </m:r>
            </m:sub>
          </m:sSub>
          <m:r>
            <w:rPr>
              <w:rFonts w:ascii="Cambria Math" w:hAnsi="Cambria Math"/>
            </w:rPr>
            <m:t xml:space="preserve"> ~ </m:t>
          </m:r>
          <m:r>
            <m:rPr>
              <m:sty m:val="p"/>
            </m:rPr>
            <w:rPr>
              <w:rFonts w:ascii="Cambria Math" w:hAnsi="Cambria Math"/>
            </w:rPr>
            <m:t>Normal</m:t>
          </m:r>
          <m:r>
            <w:rPr>
              <w:rFonts w:ascii="Cambria Math" w:hAnsi="Cambria Math"/>
            </w:rPr>
            <m:t xml:space="preserve">( 0 , </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F</m:t>
                  </m:r>
                </m:sub>
              </m:sSub>
            </m:sub>
          </m:sSub>
          <m:r>
            <w:rPr>
              <w:rFonts w:ascii="Cambria Math" w:hAnsi="Cambria Math"/>
            </w:rPr>
            <m:t xml:space="preserve"> )</m:t>
          </m:r>
        </m:oMath>
      </m:oMathPara>
    </w:p>
    <w:p w14:paraId="0591CA10" w14:textId="77777777" w:rsidR="00B20386" w:rsidRPr="007C7D56" w:rsidRDefault="00B20386" w:rsidP="00B20386">
      <w:pPr>
        <w:spacing w:after="0" w:line="240" w:lineRule="auto"/>
        <w:rPr>
          <w:rFonts w:eastAsiaTheme="minorEastAsia"/>
        </w:rPr>
      </w:pPr>
      <m:oMathPara>
        <m:oMathParaPr>
          <m:jc m:val="left"/>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0</m:t>
              </m:r>
            </m:sub>
          </m:sSub>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0 , 1000 </m:t>
              </m:r>
            </m:e>
          </m:d>
        </m:oMath>
      </m:oMathPara>
    </w:p>
    <w:p w14:paraId="45016FD3"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0,T</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1000 )</m:t>
          </m:r>
        </m:oMath>
      </m:oMathPara>
    </w:p>
    <w:p w14:paraId="632BCB57" w14:textId="77777777" w:rsidR="00B20386" w:rsidRPr="006E158F"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A</m:t>
                  </m:r>
                </m:e>
                <m:sub>
                  <m:r>
                    <w:rPr>
                      <w:rFonts w:ascii="Cambria Math" w:hAnsi="Cambria Math"/>
                    </w:rPr>
                    <m:t>0,F</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( 0 , 100 )</m:t>
          </m:r>
        </m:oMath>
      </m:oMathPara>
    </w:p>
    <w:p w14:paraId="2224B2B5" w14:textId="77777777" w:rsidR="00B20386" w:rsidRPr="00B33B1D" w:rsidRDefault="00B20386" w:rsidP="00B20386">
      <w:pPr>
        <w:spacing w:after="0" w:line="240" w:lineRule="auto"/>
        <w:rPr>
          <w:rFonts w:ascii="Times New Roman" w:eastAsiaTheme="minorEastAsia" w:hAnsi="Times New Roman"/>
        </w:rPr>
      </w:pPr>
      <m:oMathPara>
        <m:oMathParaPr>
          <m:jc m:val="left"/>
        </m:oMathParaPr>
        <m:oMath>
          <m:acc>
            <m:accPr>
              <m:chr m:val="̅"/>
              <m:ctrlPr>
                <w:rPr>
                  <w:rFonts w:ascii="Cambria Math" w:hAnsi="Cambria Math"/>
                  <w:i/>
                </w:rPr>
              </m:ctrlPr>
            </m:accPr>
            <m:e>
              <m:r>
                <w:rPr>
                  <w:rFonts w:ascii="Cambria Math" w:eastAsiaTheme="minorEastAsia" w:hAnsi="Cambria Math"/>
                  <w:lang w:bidi="he-IL"/>
                </w:rPr>
                <m:t>q</m:t>
              </m:r>
            </m:e>
          </m:acc>
          <m:r>
            <w:rPr>
              <w:rFonts w:ascii="Cambria Math" w:hAnsi="Cambria Math"/>
            </w:rPr>
            <m:t xml:space="preserve"> ~ </m:t>
          </m:r>
          <m:r>
            <m:rPr>
              <m:sty m:val="p"/>
            </m:rPr>
            <w:rPr>
              <w:rFonts w:ascii="Cambria Math" w:hAnsi="Cambria Math"/>
            </w:rPr>
            <m:t>Normal</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 xml:space="preserve">×0.1 </m:t>
              </m:r>
            </m:e>
          </m:d>
        </m:oMath>
      </m:oMathPara>
    </w:p>
    <w:p w14:paraId="74E88505"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T</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xml:space="preserve">( 0 , </m:t>
          </m:r>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×0.1 )</m:t>
          </m:r>
        </m:oMath>
      </m:oMathPara>
    </w:p>
    <w:p w14:paraId="174404A9" w14:textId="77777777" w:rsidR="00B20386" w:rsidRPr="00F164CC" w:rsidRDefault="00B20386" w:rsidP="00B20386">
      <w:pPr>
        <w:spacing w:after="0" w:line="24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eastAsiaTheme="minorEastAsia" w:hAnsi="Cambria Math"/>
                      <w:lang w:bidi="he-IL"/>
                    </w:rPr>
                    <m:t>q</m:t>
                  </m:r>
                </m:e>
                <m:sub>
                  <m:r>
                    <w:rPr>
                      <w:rFonts w:ascii="Cambria Math" w:hAnsi="Cambria Math"/>
                    </w:rPr>
                    <m:t>F</m:t>
                  </m:r>
                </m:sub>
              </m:sSub>
            </m:sub>
          </m:sSub>
          <m:r>
            <w:rPr>
              <w:rFonts w:ascii="Cambria Math" w:hAnsi="Cambria Math"/>
            </w:rPr>
            <m:t xml:space="preserve"> ~ </m:t>
          </m:r>
          <m:sSub>
            <m:sSubPr>
              <m:ctrlPr>
                <w:rPr>
                  <w:rFonts w:ascii="Cambria Math" w:hAnsi="Cambria Math"/>
                </w:rPr>
              </m:ctrlPr>
            </m:sSubPr>
            <m:e>
              <m:r>
                <m:rPr>
                  <m:sty m:val="p"/>
                </m:rPr>
                <w:rPr>
                  <w:rFonts w:ascii="Cambria Math" w:hAnsi="Cambria Math"/>
                </w:rPr>
                <m:t>Normal</m:t>
              </m:r>
            </m:e>
            <m:sub>
              <m:r>
                <w:rPr>
                  <w:rFonts w:ascii="Cambria Math" w:hAnsi="Cambria Math"/>
                </w:rPr>
                <m:t>0,∞</m:t>
              </m:r>
            </m:sub>
          </m:sSub>
          <m:r>
            <w:rPr>
              <w:rFonts w:ascii="Cambria Math" w:hAnsi="Cambria Math"/>
            </w:rPr>
            <m:t xml:space="preserve">( 0 , </m:t>
          </m:r>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×0.05 )</m:t>
          </m:r>
        </m:oMath>
      </m:oMathPara>
    </w:p>
    <w:p w14:paraId="277373D4" w14:textId="77777777" w:rsidR="00B20386" w:rsidRPr="008E4A1C" w:rsidRDefault="00B20386" w:rsidP="00B20386">
      <w:pPr>
        <w:spacing w:after="0" w:line="240" w:lineRule="auto"/>
        <w:rPr>
          <w:rFonts w:ascii="Times New Roman" w:hAnsi="Times New Roman"/>
        </w:rPr>
      </w:pPr>
    </w:p>
    <w:p w14:paraId="132F5AD8" w14:textId="77777777" w:rsidR="00B20386" w:rsidRDefault="00B20386" w:rsidP="00B20386">
      <w:pPr>
        <w:spacing w:after="0" w:line="240" w:lineRule="auto"/>
        <w:rPr>
          <w:rFonts w:ascii="Times New Roman" w:hAnsi="Times New Roman"/>
        </w:rPr>
      </w:pPr>
      <w:r>
        <w:rPr>
          <w:rFonts w:ascii="Times New Roman" w:hAnsi="Times New Roman"/>
        </w:rPr>
        <w:t xml:space="preserve">where </w:t>
      </w:r>
      <w:r w:rsidRPr="006A189D">
        <w:rPr>
          <w:rFonts w:ascii="Times New Roman" w:hAnsi="Times New Roman"/>
          <w:i/>
          <w:iCs/>
        </w:rPr>
        <w:t>A</w:t>
      </w:r>
      <w:r>
        <w:rPr>
          <w:rFonts w:ascii="Times New Roman" w:hAnsi="Times New Roman"/>
        </w:rPr>
        <w:t xml:space="preserve"> and </w:t>
      </w:r>
      <w:r w:rsidRPr="006A189D">
        <w:rPr>
          <w:rFonts w:ascii="Times New Roman" w:hAnsi="Times New Roman"/>
          <w:i/>
          <w:iCs/>
        </w:rPr>
        <w:t>C</w:t>
      </w:r>
      <w:r>
        <w:rPr>
          <w:rFonts w:ascii="Times New Roman" w:hAnsi="Times New Roman"/>
        </w:rPr>
        <w:t xml:space="preserve"> are TA and DIC (µM) and the intercept </w:t>
      </w:r>
      <w:r w:rsidRPr="006A189D">
        <w:rPr>
          <w:rFonts w:ascii="Times New Roman" w:hAnsi="Times New Roman"/>
          <w:i/>
          <w:iCs/>
        </w:rPr>
        <w:t>A</w:t>
      </w:r>
      <w:r w:rsidRPr="006A189D">
        <w:rPr>
          <w:rFonts w:ascii="Times New Roman" w:hAnsi="Times New Roman"/>
          <w:vertAlign w:val="subscript"/>
        </w:rPr>
        <w:t>0</w:t>
      </w:r>
      <w:r>
        <w:rPr>
          <w:rFonts w:ascii="Times New Roman" w:hAnsi="Times New Roman"/>
        </w:rPr>
        <w:t xml:space="preserve"> is the implied TA at DIC = 0. </w:t>
      </w:r>
      <w:r w:rsidRPr="006A189D">
        <w:rPr>
          <w:rFonts w:ascii="Times New Roman" w:hAnsi="Times New Roman"/>
          <w:i/>
          <w:iCs/>
        </w:rPr>
        <w:t>A</w:t>
      </w:r>
      <w:r w:rsidRPr="006A189D">
        <w:rPr>
          <w:rFonts w:ascii="Times New Roman" w:hAnsi="Times New Roman"/>
          <w:vertAlign w:val="subscript"/>
        </w:rPr>
        <w:t>0</w:t>
      </w:r>
      <w:r>
        <w:rPr>
          <w:rFonts w:ascii="Times New Roman" w:hAnsi="Times New Roman"/>
          <w:i/>
          <w:iCs/>
        </w:rPr>
        <w:t xml:space="preserve"> </w:t>
      </w:r>
      <w:r>
        <w:rPr>
          <w:rFonts w:ascii="Times New Roman" w:hAnsi="Times New Roman"/>
        </w:rPr>
        <w:t xml:space="preserve">may take impossible negative values which should not be used to make predictions of TA given DIC. The remainder is as in Equation 1. The prior for </w:t>
      </w:r>
      <m:oMath>
        <m:acc>
          <m:accPr>
            <m:chr m:val="̅"/>
            <m:ctrlPr>
              <w:rPr>
                <w:rFonts w:ascii="Cambria Math" w:hAnsi="Cambria Math"/>
                <w:i/>
              </w:rPr>
            </m:ctrlPr>
          </m:accPr>
          <m:e>
            <m:r>
              <m:rPr>
                <m:nor/>
              </m:rPr>
              <w:rPr>
                <w:rFonts w:ascii="Times New Roman" w:eastAsiaTheme="minorEastAsia" w:hAnsi="Times New Roman"/>
                <w:i/>
                <w:iCs/>
                <w:lang w:bidi="he-IL"/>
              </w:rPr>
              <m:t>q</m:t>
            </m:r>
          </m:e>
        </m:acc>
      </m:oMath>
      <w:r>
        <w:rPr>
          <w:rFonts w:ascii="Times New Roman" w:eastAsiaTheme="minorEastAsia" w:hAnsi="Times New Roman"/>
        </w:rPr>
        <w:t xml:space="preserve">, </w:t>
      </w:r>
      <w:r>
        <w:rPr>
          <w:rFonts w:ascii="Times New Roman" w:hAnsi="Times New Roman"/>
        </w:rPr>
        <w:t xml:space="preserve">the mean of </w:t>
      </w:r>
      <w:r w:rsidRPr="0091643B">
        <w:rPr>
          <w:rFonts w:ascii="Times New Roman" w:hAnsi="Times New Roman"/>
          <w:i/>
          <w:iCs/>
        </w:rPr>
        <w:t>q</w:t>
      </w:r>
      <w:r>
        <w:rPr>
          <w:rFonts w:ascii="Times New Roman" w:hAnsi="Times New Roman"/>
        </w:rPr>
        <w:t>, was informed by the expected biogeochemical process quotient</w:t>
      </w:r>
      <w:r w:rsidRPr="0091643B">
        <w:rPr>
          <w:rFonts w:ascii="Times New Roman" w:hAnsi="Times New Roman"/>
          <w:i/>
          <w:iCs/>
        </w:rPr>
        <w:t xml:space="preserve"> q</w:t>
      </w:r>
      <w:r w:rsidRPr="0091643B">
        <w:rPr>
          <w:rFonts w:ascii="Times New Roman" w:hAnsi="Times New Roman"/>
          <w:i/>
          <w:iCs/>
          <w:vertAlign w:val="subscript"/>
        </w:rPr>
        <w:t>E</w:t>
      </w:r>
      <w:r>
        <w:rPr>
          <w:rFonts w:ascii="Times New Roman" w:hAnsi="Times New Roman"/>
        </w:rPr>
        <w:t xml:space="preserve"> which has been derived for a variety of processes </w:t>
      </w:r>
      <w:r w:rsidRPr="0020002B">
        <w:rPr>
          <w:rFonts w:ascii="Times New Roman" w:hAnsi="Times New Roman"/>
        </w:rPr>
        <w:fldChar w:fldCharType="begin"/>
      </w:r>
      <w:r w:rsidRPr="0020002B">
        <w:rPr>
          <w:rFonts w:ascii="Times New Roman" w:hAnsi="Times New Roman"/>
        </w:rPr>
        <w:instrText xml:space="preserve">ADDIN BEC{Santos et al., 2021 #145636; </w:instrText>
      </w:r>
      <w:r w:rsidRPr="008849F1">
        <w:rPr>
          <w:rFonts w:ascii="Times New Roman" w:hAnsi="Times New Roman"/>
        </w:rPr>
        <w:instrText>Hu and Cai, 2011 #75255</w:instrText>
      </w:r>
      <w:r w:rsidRPr="0020002B">
        <w:rPr>
          <w:rFonts w:ascii="Times New Roman" w:hAnsi="Times New Roman"/>
        </w:rPr>
        <w:instrText xml:space="preserve">; </w:instrText>
      </w:r>
      <w:r w:rsidRPr="00F2018D">
        <w:rPr>
          <w:rFonts w:ascii="Times New Roman" w:hAnsi="Times New Roman"/>
        </w:rPr>
        <w:instrText>Loyd et al., 2012 #204913</w:instrText>
      </w:r>
      <w:r w:rsidRPr="0020002B">
        <w:rPr>
          <w:rFonts w:ascii="Times New Roman" w:hAnsi="Times New Roman"/>
        </w:rPr>
        <w:instrText xml:space="preserve">; </w:instrText>
      </w:r>
      <w:r w:rsidRPr="006B3C22">
        <w:rPr>
          <w:rFonts w:ascii="Times New Roman" w:hAnsi="Times New Roman"/>
        </w:rPr>
        <w:instrText>Chaillou et al., 2024 #163356</w:instrText>
      </w:r>
      <w:r w:rsidRPr="0020002B">
        <w:rPr>
          <w:rFonts w:ascii="Times New Roman" w:hAnsi="Times New Roman"/>
        </w:rPr>
        <w:instrText xml:space="preserve">; </w:instrText>
      </w:r>
      <w:r w:rsidRPr="008849F1">
        <w:rPr>
          <w:rFonts w:ascii="Times New Roman" w:hAnsi="Times New Roman"/>
        </w:rPr>
        <w:instrText>Rassmann et al., 2020 #1599}</w:instrText>
      </w:r>
      <w:r w:rsidRPr="0020002B">
        <w:rPr>
          <w:rFonts w:ascii="Times New Roman" w:hAnsi="Times New Roman"/>
        </w:rPr>
        <w:fldChar w:fldCharType="separate"/>
      </w:r>
      <w:r w:rsidRPr="0020002B">
        <w:rPr>
          <w:rFonts w:ascii="Times New Roman" w:hAnsi="Times New Roman"/>
        </w:rPr>
        <w:t>(Hu &amp; Cai 2011a, Loyd et al. 2012, Rassmann et al. 2020, Santos et al. 2021, Chaillou et al. 2024)</w:t>
      </w:r>
      <w:r w:rsidRPr="0020002B">
        <w:rPr>
          <w:rFonts w:ascii="Times New Roman" w:hAnsi="Times New Roman"/>
        </w:rPr>
        <w:fldChar w:fldCharType="end"/>
      </w:r>
      <w:r>
        <w:rPr>
          <w:rFonts w:ascii="Times New Roman" w:hAnsi="Times New Roman"/>
        </w:rPr>
        <w:t xml:space="preserve">. For example, sulfate reduction in the simplest sense has </w:t>
      </w:r>
      <w:commentRangeStart w:id="11"/>
      <w:r w:rsidRPr="0091643B">
        <w:rPr>
          <w:rFonts w:ascii="Times New Roman" w:hAnsi="Times New Roman"/>
          <w:i/>
          <w:iCs/>
        </w:rPr>
        <w:t>q</w:t>
      </w:r>
      <w:r w:rsidRPr="0091643B">
        <w:rPr>
          <w:rFonts w:ascii="Times New Roman" w:hAnsi="Times New Roman"/>
          <w:i/>
          <w:iCs/>
          <w:vertAlign w:val="subscript"/>
        </w:rPr>
        <w:t>E</w:t>
      </w:r>
      <w:r>
        <w:rPr>
          <w:rFonts w:ascii="Times New Roman" w:hAnsi="Times New Roman"/>
        </w:rPr>
        <w:t xml:space="preserve"> = 1 </w:t>
      </w:r>
      <w:commentRangeEnd w:id="11"/>
      <w:r>
        <w:rPr>
          <w:rStyle w:val="CommentReference"/>
          <w:rFonts w:ascii="Times New Roman" w:hAnsi="Times New Roman"/>
          <w:sz w:val="24"/>
          <w:szCs w:val="24"/>
        </w:rPr>
        <w:commentReference w:id="11"/>
      </w:r>
      <w:r>
        <w:rPr>
          <w:rFonts w:ascii="Times New Roman" w:hAnsi="Times New Roman"/>
        </w:rPr>
        <w:t>since 2CH</w:t>
      </w:r>
      <w:r w:rsidRPr="00DE7011">
        <w:rPr>
          <w:rFonts w:ascii="Times New Roman" w:hAnsi="Times New Roman"/>
          <w:vertAlign w:val="subscript"/>
        </w:rPr>
        <w:t>2</w:t>
      </w:r>
      <w:r>
        <w:rPr>
          <w:rFonts w:ascii="Times New Roman" w:hAnsi="Times New Roman"/>
        </w:rPr>
        <w:t>O + SO</w:t>
      </w:r>
      <w:r w:rsidRPr="00DE7011">
        <w:rPr>
          <w:rFonts w:ascii="Times New Roman" w:hAnsi="Times New Roman"/>
          <w:vertAlign w:val="subscript"/>
        </w:rPr>
        <w:t>4</w:t>
      </w:r>
      <w:r w:rsidRPr="00DE7011">
        <w:rPr>
          <w:rFonts w:ascii="Times New Roman" w:hAnsi="Times New Roman"/>
          <w:vertAlign w:val="superscript"/>
        </w:rPr>
        <w:t>2−</w:t>
      </w:r>
      <w:r>
        <w:rPr>
          <w:rFonts w:ascii="Times New Roman" w:hAnsi="Times New Roman"/>
        </w:rPr>
        <w:t xml:space="preserve"> </w:t>
      </w:r>
      <w:r w:rsidRPr="00DE7011">
        <w:rPr>
          <w:rFonts w:ascii="Times New Roman" w:hAnsi="Times New Roman"/>
        </w:rPr>
        <w:t>→</w:t>
      </w:r>
      <w:r>
        <w:rPr>
          <w:rFonts w:ascii="Times New Roman" w:hAnsi="Times New Roman"/>
        </w:rPr>
        <w:t xml:space="preserve"> 2HCO</w:t>
      </w:r>
      <w:r w:rsidRPr="00DE7011">
        <w:rPr>
          <w:rFonts w:ascii="Times New Roman" w:hAnsi="Times New Roman"/>
          <w:vertAlign w:val="subscript"/>
        </w:rPr>
        <w:t>3</w:t>
      </w:r>
      <w:r w:rsidRPr="00DE7011">
        <w:rPr>
          <w:rFonts w:ascii="Times New Roman" w:hAnsi="Times New Roman"/>
          <w:vertAlign w:val="superscript"/>
        </w:rPr>
        <w:t>−</w:t>
      </w:r>
      <w:r>
        <w:rPr>
          <w:rFonts w:ascii="Times New Roman" w:hAnsi="Times New Roman"/>
        </w:rPr>
        <w:t xml:space="preserve"> + H</w:t>
      </w:r>
      <w:r w:rsidRPr="00DE7011">
        <w:rPr>
          <w:rFonts w:ascii="Times New Roman" w:hAnsi="Times New Roman"/>
          <w:vertAlign w:val="subscript"/>
        </w:rPr>
        <w:t>2</w:t>
      </w:r>
      <w:r>
        <w:rPr>
          <w:rFonts w:ascii="Times New Roman" w:hAnsi="Times New Roman"/>
        </w:rPr>
        <w:t>S</w:t>
      </w:r>
      <w:r w:rsidRPr="004843D4">
        <w:t xml:space="preserve"> </w:t>
      </w:r>
      <w:r w:rsidRPr="004843D4">
        <w:rPr>
          <w:rFonts w:ascii="Times New Roman" w:hAnsi="Times New Roman"/>
        </w:rPr>
        <w:fldChar w:fldCharType="begin"/>
      </w:r>
      <w:r w:rsidRPr="004843D4">
        <w:rPr>
          <w:rFonts w:ascii="Times New Roman" w:hAnsi="Times New Roman"/>
        </w:rPr>
        <w:instrText>ADDIN BEC{Kasten and Jørgensen, 2000 #154438}</w:instrText>
      </w:r>
      <w:r w:rsidRPr="004843D4">
        <w:rPr>
          <w:rFonts w:ascii="Times New Roman" w:hAnsi="Times New Roman"/>
        </w:rPr>
        <w:fldChar w:fldCharType="separate"/>
      </w:r>
      <w:r w:rsidRPr="004843D4">
        <w:rPr>
          <w:rFonts w:ascii="Times New Roman" w:hAnsi="Times New Roman"/>
        </w:rPr>
        <w:t>(Kasten &amp; Jørgensen 2000)</w:t>
      </w:r>
      <w:r w:rsidRPr="004843D4">
        <w:rPr>
          <w:rFonts w:ascii="Times New Roman" w:hAnsi="Times New Roman"/>
        </w:rPr>
        <w:fldChar w:fldCharType="end"/>
      </w:r>
      <w:r>
        <w:rPr>
          <w:rFonts w:ascii="Times New Roman" w:hAnsi="Times New Roman"/>
        </w:rPr>
        <w:t xml:space="preserve">. We picked </w:t>
      </w:r>
      <w:r w:rsidRPr="0091643B">
        <w:rPr>
          <w:rFonts w:ascii="Times New Roman" w:hAnsi="Times New Roman"/>
          <w:i/>
          <w:iCs/>
        </w:rPr>
        <w:t>q</w:t>
      </w:r>
      <w:r w:rsidRPr="0091643B">
        <w:rPr>
          <w:rFonts w:ascii="Times New Roman" w:hAnsi="Times New Roman"/>
          <w:i/>
          <w:iCs/>
          <w:vertAlign w:val="subscript"/>
        </w:rPr>
        <w:t>E</w:t>
      </w:r>
      <w:r>
        <w:rPr>
          <w:rFonts w:ascii="Times New Roman" w:hAnsi="Times New Roman"/>
        </w:rPr>
        <w:t xml:space="preserve"> based on prior information such as available electron acceptors (e.g. iron enrichment) and smell (e.g. H</w:t>
      </w:r>
      <w:r w:rsidRPr="00A35DF9">
        <w:rPr>
          <w:rFonts w:ascii="Times New Roman" w:hAnsi="Times New Roman"/>
          <w:vertAlign w:val="subscript"/>
        </w:rPr>
        <w:t>2</w:t>
      </w:r>
      <w:r>
        <w:rPr>
          <w:rFonts w:ascii="Times New Roman" w:hAnsi="Times New Roman"/>
        </w:rPr>
        <w:t xml:space="preserve">S gas). We present our data as Deffeyes diagrams </w:t>
      </w:r>
      <w:r w:rsidRPr="00BA54E5">
        <w:rPr>
          <w:rFonts w:ascii="Times New Roman" w:hAnsi="Times New Roman"/>
        </w:rPr>
        <w:fldChar w:fldCharType="begin"/>
      </w:r>
      <w:r w:rsidRPr="00BA54E5">
        <w:rPr>
          <w:rFonts w:ascii="Times New Roman" w:hAnsi="Times New Roman"/>
        </w:rPr>
        <w:instrText>ADDIN BEC{Deffeyes, 1965 #37769}</w:instrText>
      </w:r>
      <w:r w:rsidRPr="00BA54E5">
        <w:rPr>
          <w:rFonts w:ascii="Times New Roman" w:hAnsi="Times New Roman"/>
        </w:rPr>
        <w:fldChar w:fldCharType="separate"/>
      </w:r>
      <w:r w:rsidRPr="00BA54E5">
        <w:rPr>
          <w:rFonts w:ascii="Times New Roman" w:hAnsi="Times New Roman"/>
        </w:rPr>
        <w:t>(Deffeyes 1965)</w:t>
      </w:r>
      <w:r w:rsidRPr="00BA54E5">
        <w:rPr>
          <w:rFonts w:ascii="Times New Roman" w:hAnsi="Times New Roman"/>
        </w:rPr>
        <w:fldChar w:fldCharType="end"/>
      </w:r>
      <w:r>
        <w:rPr>
          <w:rFonts w:ascii="Times New Roman" w:hAnsi="Times New Roman"/>
        </w:rPr>
        <w:t xml:space="preserve"> and compare inferred </w:t>
      </w:r>
      <w:r w:rsidRPr="007D4821">
        <w:rPr>
          <w:rFonts w:ascii="Times New Roman" w:hAnsi="Times New Roman"/>
          <w:i/>
          <w:iCs/>
        </w:rPr>
        <w:t>q</w:t>
      </w:r>
      <w:r>
        <w:rPr>
          <w:rFonts w:ascii="Times New Roman" w:hAnsi="Times New Roman"/>
        </w:rPr>
        <w:t xml:space="preserve"> with </w:t>
      </w:r>
      <w:r w:rsidRPr="0091643B">
        <w:rPr>
          <w:rFonts w:ascii="Times New Roman" w:hAnsi="Times New Roman"/>
          <w:i/>
          <w:iCs/>
        </w:rPr>
        <w:t>q</w:t>
      </w:r>
      <w:r w:rsidRPr="0091643B">
        <w:rPr>
          <w:rFonts w:ascii="Times New Roman" w:hAnsi="Times New Roman"/>
          <w:i/>
          <w:iCs/>
          <w:vertAlign w:val="subscript"/>
        </w:rPr>
        <w:t>E</w:t>
      </w:r>
      <w:r>
        <w:rPr>
          <w:rFonts w:ascii="Times New Roman" w:hAnsi="Times New Roman"/>
        </w:rPr>
        <w:t xml:space="preserve"> to determine the most likely anaerobic metabolism </w:t>
      </w:r>
      <w:r w:rsidRPr="000417B0">
        <w:rPr>
          <w:rFonts w:ascii="Times New Roman" w:hAnsi="Times New Roman"/>
        </w:rPr>
        <w:fldChar w:fldCharType="begin"/>
      </w:r>
      <w:r w:rsidRPr="000417B0">
        <w:rPr>
          <w:rFonts w:ascii="Times New Roman" w:hAnsi="Times New Roman"/>
        </w:rPr>
        <w:instrText xml:space="preserve">ADDIN BEC{Borges et al., 2003 #249241; </w:instrText>
      </w:r>
      <w:r w:rsidRPr="00530C4B">
        <w:rPr>
          <w:rFonts w:ascii="Times New Roman" w:hAnsi="Times New Roman"/>
        </w:rPr>
        <w:instrText>Perkins et al., 2022 #30056</w:instrText>
      </w:r>
      <w:r w:rsidRPr="000417B0">
        <w:rPr>
          <w:rFonts w:ascii="Times New Roman" w:hAnsi="Times New Roman"/>
        </w:rPr>
        <w:instrText xml:space="preserve">; </w:instrText>
      </w:r>
      <w:r w:rsidRPr="00177794">
        <w:rPr>
          <w:rFonts w:ascii="Times New Roman" w:hAnsi="Times New Roman"/>
        </w:rPr>
        <w:instrText>Chaillou et al., 2024 #163356</w:instrText>
      </w:r>
      <w:r w:rsidRPr="000417B0">
        <w:rPr>
          <w:rFonts w:ascii="Times New Roman" w:hAnsi="Times New Roman"/>
        </w:rPr>
        <w:instrText xml:space="preserve">; </w:instrText>
      </w:r>
      <w:r w:rsidRPr="00177794">
        <w:rPr>
          <w:rFonts w:ascii="Times New Roman" w:hAnsi="Times New Roman"/>
        </w:rPr>
        <w:instrText>Reithmaier et al., 2023 #164222}</w:instrText>
      </w:r>
      <w:r w:rsidRPr="000417B0">
        <w:rPr>
          <w:rFonts w:ascii="Times New Roman" w:hAnsi="Times New Roman"/>
        </w:rPr>
        <w:fldChar w:fldCharType="separate"/>
      </w:r>
      <w:r w:rsidRPr="000417B0">
        <w:rPr>
          <w:rFonts w:ascii="Times New Roman" w:hAnsi="Times New Roman"/>
        </w:rPr>
        <w:t>(Borges et al. 2003, Perkins et al. 2022, Reithmaier et al. 2023, Chaillou et al. 2024)</w:t>
      </w:r>
      <w:r w:rsidRPr="000417B0">
        <w:rPr>
          <w:rFonts w:ascii="Times New Roman" w:hAnsi="Times New Roman"/>
        </w:rPr>
        <w:fldChar w:fldCharType="end"/>
      </w:r>
      <w:r>
        <w:rPr>
          <w:rFonts w:ascii="Times New Roman" w:hAnsi="Times New Roman"/>
        </w:rPr>
        <w:t>.</w:t>
      </w:r>
      <w:r w:rsidRPr="007B3473">
        <w:rPr>
          <w:rFonts w:ascii="Times New Roman" w:hAnsi="Times New Roman"/>
        </w:rPr>
        <w:t xml:space="preserve"> </w:t>
      </w:r>
      <w:r>
        <w:rPr>
          <w:rFonts w:ascii="Times New Roman" w:hAnsi="Times New Roman"/>
        </w:rPr>
        <w:t>To corroborate this line of evidence, we identified dominant microbes to species level using assigned taxonomy based on the full 16S rRNA gene and determined their putative metabolic function through a literature search.</w:t>
      </w:r>
    </w:p>
    <w:p w14:paraId="1ABCC73E" w14:textId="77777777" w:rsidR="00B20386" w:rsidRDefault="00B20386" w:rsidP="00B20386">
      <w:pPr>
        <w:spacing w:after="0" w:line="240" w:lineRule="auto"/>
        <w:rPr>
          <w:rFonts w:ascii="Times New Roman" w:hAnsi="Times New Roman"/>
        </w:rPr>
      </w:pPr>
    </w:p>
    <w:p w14:paraId="573466E5" w14:textId="77777777" w:rsidR="00B20386" w:rsidRDefault="00B20386" w:rsidP="00B20386">
      <w:pPr>
        <w:spacing w:after="0" w:line="240" w:lineRule="auto"/>
        <w:rPr>
          <w:rFonts w:ascii="Times New Roman" w:hAnsi="Times New Roman"/>
        </w:rPr>
      </w:pPr>
      <w:r>
        <w:rPr>
          <w:rFonts w:ascii="Times New Roman" w:hAnsi="Times New Roman"/>
        </w:rPr>
        <w:t>Relative to aerobic respiration, anaerobic respiration can result in reduced CO</w:t>
      </w:r>
      <w:r w:rsidRPr="009C59EE">
        <w:rPr>
          <w:rFonts w:ascii="Times New Roman" w:hAnsi="Times New Roman"/>
          <w:vertAlign w:val="subscript"/>
        </w:rPr>
        <w:t>2</w:t>
      </w:r>
      <w:r>
        <w:rPr>
          <w:rFonts w:ascii="Times New Roman" w:hAnsi="Times New Roman"/>
        </w:rPr>
        <w:t xml:space="preserve"> release, but it is not necessarily a CO</w:t>
      </w:r>
      <w:r w:rsidRPr="00241977">
        <w:rPr>
          <w:rFonts w:ascii="Times New Roman" w:hAnsi="Times New Roman"/>
          <w:vertAlign w:val="subscript"/>
        </w:rPr>
        <w:t>2</w:t>
      </w:r>
      <w:r>
        <w:rPr>
          <w:rFonts w:ascii="Times New Roman" w:hAnsi="Times New Roman"/>
        </w:rPr>
        <w:t xml:space="preserve"> sink. Anaerobic metabolisms are sometimes assumed to act as CO</w:t>
      </w:r>
      <w:r w:rsidRPr="0020002B">
        <w:rPr>
          <w:rFonts w:ascii="Times New Roman" w:hAnsi="Times New Roman"/>
          <w:vertAlign w:val="subscript"/>
        </w:rPr>
        <w:t>2</w:t>
      </w:r>
      <w:r>
        <w:rPr>
          <w:rFonts w:ascii="Times New Roman" w:hAnsi="Times New Roman"/>
        </w:rPr>
        <w:t xml:space="preserve"> sinks based solely on TA. This ignores the DIC produced alongside TA which needs to be factored in to determine if a metabolism is a CO</w:t>
      </w:r>
      <w:r w:rsidRPr="0020002B">
        <w:rPr>
          <w:rFonts w:ascii="Times New Roman" w:hAnsi="Times New Roman"/>
          <w:vertAlign w:val="subscript"/>
        </w:rPr>
        <w:t>2</w:t>
      </w:r>
      <w:r>
        <w:rPr>
          <w:rFonts w:ascii="Times New Roman" w:hAnsi="Times New Roman"/>
        </w:rPr>
        <w:t xml:space="preserve"> sink </w:t>
      </w:r>
      <w:r w:rsidRPr="00AC2AA5">
        <w:rPr>
          <w:rFonts w:ascii="Times New Roman" w:hAnsi="Times New Roman"/>
        </w:rPr>
        <w:fldChar w:fldCharType="begin"/>
      </w:r>
      <w:r w:rsidRPr="00AC2AA5">
        <w:rPr>
          <w:rFonts w:ascii="Times New Roman" w:hAnsi="Times New Roman"/>
        </w:rPr>
        <w:instrText xml:space="preserve">ADDIN BEC{Hu and Cai, 2011 #75255; </w:instrText>
      </w:r>
      <w:r w:rsidRPr="001605C5">
        <w:rPr>
          <w:rFonts w:ascii="Times New Roman" w:hAnsi="Times New Roman"/>
        </w:rPr>
        <w:instrText>Humphreys et al., 2018 #287019}</w:instrText>
      </w:r>
      <w:r w:rsidRPr="00AC2AA5">
        <w:rPr>
          <w:rFonts w:ascii="Times New Roman" w:hAnsi="Times New Roman"/>
        </w:rPr>
        <w:fldChar w:fldCharType="separate"/>
      </w:r>
      <w:r w:rsidRPr="00AC2AA5">
        <w:rPr>
          <w:rFonts w:ascii="Times New Roman" w:hAnsi="Times New Roman"/>
        </w:rPr>
        <w:t>(Hu &amp; Cai 2011a, Humphreys et al. 2018)</w:t>
      </w:r>
      <w:r w:rsidRPr="00AC2AA5">
        <w:rPr>
          <w:rFonts w:ascii="Times New Roman" w:hAnsi="Times New Roman"/>
        </w:rPr>
        <w:fldChar w:fldCharType="end"/>
      </w:r>
      <w:r>
        <w:rPr>
          <w:rFonts w:ascii="Times New Roman" w:hAnsi="Times New Roman"/>
        </w:rPr>
        <w:t xml:space="preserve">. Using </w:t>
      </w:r>
      <w:r w:rsidRPr="001605C5">
        <w:rPr>
          <w:rFonts w:ascii="Times New Roman" w:hAnsi="Times New Roman"/>
          <w:i/>
          <w:iCs/>
        </w:rPr>
        <w:t>q</w:t>
      </w:r>
      <w:r>
        <w:rPr>
          <w:rFonts w:ascii="Times New Roman" w:hAnsi="Times New Roman"/>
        </w:rPr>
        <w:t>, we assessed whether the measured biogeochemical process can be considered a CO</w:t>
      </w:r>
      <w:r w:rsidRPr="00AB7940">
        <w:rPr>
          <w:rFonts w:ascii="Times New Roman" w:hAnsi="Times New Roman"/>
          <w:vertAlign w:val="subscript"/>
        </w:rPr>
        <w:t>2</w:t>
      </w:r>
      <w:r>
        <w:rPr>
          <w:rFonts w:ascii="Times New Roman" w:hAnsi="Times New Roman"/>
        </w:rPr>
        <w:t xml:space="preserve"> sink by calculating </w:t>
      </w:r>
      <w:r w:rsidRPr="003F6BAC">
        <w:rPr>
          <w:rFonts w:ascii="Times New Roman" w:hAnsi="Times New Roman"/>
        </w:rPr>
        <w:t xml:space="preserve">Φ </w:t>
      </w:r>
      <w:r w:rsidRPr="003F6BAC">
        <w:rPr>
          <w:rFonts w:ascii="Times New Roman" w:hAnsi="Times New Roman"/>
        </w:rPr>
        <w:fldChar w:fldCharType="begin"/>
      </w:r>
      <w:r w:rsidRPr="003F6BAC">
        <w:rPr>
          <w:rFonts w:ascii="Times New Roman" w:hAnsi="Times New Roman"/>
        </w:rPr>
        <w:instrText>ADDIN BEC{Humphreys et al., 2018 #287019}</w:instrText>
      </w:r>
      <w:r w:rsidRPr="003F6BAC">
        <w:rPr>
          <w:rFonts w:ascii="Times New Roman" w:hAnsi="Times New Roman"/>
        </w:rPr>
        <w:fldChar w:fldCharType="separate"/>
      </w:r>
      <w:r w:rsidRPr="003F6BAC">
        <w:rPr>
          <w:rFonts w:ascii="Times New Roman" w:hAnsi="Times New Roman"/>
        </w:rPr>
        <w:t>(Humphreys et al. 2018)</w:t>
      </w:r>
      <w:r w:rsidRPr="003F6BAC">
        <w:rPr>
          <w:rFonts w:ascii="Times New Roman" w:hAnsi="Times New Roman"/>
        </w:rPr>
        <w:fldChar w:fldCharType="end"/>
      </w:r>
      <w:r w:rsidRPr="003F6BAC">
        <w:rPr>
          <w:rFonts w:ascii="Times New Roman" w:hAnsi="Times New Roman"/>
        </w:rPr>
        <w:t xml:space="preserve"> </w:t>
      </w:r>
      <w:r>
        <w:rPr>
          <w:rFonts w:ascii="Times New Roman" w:hAnsi="Times New Roman"/>
        </w:rPr>
        <w:t>as</w:t>
      </w:r>
    </w:p>
    <w:p w14:paraId="105C4313" w14:textId="77777777" w:rsidR="00B20386" w:rsidRDefault="00B20386" w:rsidP="00B20386">
      <w:pPr>
        <w:spacing w:after="0" w:line="240" w:lineRule="auto"/>
        <w:rPr>
          <w:rFonts w:ascii="Times New Roman" w:hAnsi="Times New Roman"/>
        </w:rPr>
      </w:pPr>
    </w:p>
    <w:p w14:paraId="3E85E840" w14:textId="77777777" w:rsidR="00B20386" w:rsidRPr="00256DE8" w:rsidRDefault="00B20386" w:rsidP="00B20386">
      <w:pPr>
        <w:tabs>
          <w:tab w:val="right" w:pos="9026"/>
        </w:tabs>
        <w:spacing w:after="0" w:line="240" w:lineRule="auto"/>
        <w:rPr>
          <w:rFonts w:eastAsiaTheme="minorEastAsia"/>
          <w:lang w:bidi="he-IL"/>
        </w:rPr>
      </w:pPr>
      <m:oMath>
        <m:r>
          <m:rPr>
            <m:sty m:val="p"/>
          </m:rPr>
          <w:rPr>
            <w:rFonts w:ascii="Cambria Math" w:hAnsi="Cambria Math"/>
          </w:rPr>
          <m:t>Φ</m:t>
        </m:r>
        <m:r>
          <w:rPr>
            <w:rFonts w:ascii="Cambria Math" w:hAnsi="Cambria Math"/>
          </w:rPr>
          <m:t>=</m:t>
        </m:r>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V(</m:t>
        </m:r>
        <m:f>
          <m:fPr>
            <m:type m:val="lin"/>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m:t>
        </m:r>
      </m:oMath>
      <w:r w:rsidRPr="00AC6924">
        <w:rPr>
          <w:rFonts w:ascii="Times New Roman" w:eastAsiaTheme="minorEastAsia" w:hAnsi="Times New Roman"/>
          <w:lang w:bidi="he-IL"/>
        </w:rPr>
        <w:tab/>
      </w:r>
      <w:r w:rsidRPr="00FC01F4">
        <w:rPr>
          <w:rFonts w:ascii="Times New Roman" w:eastAsiaTheme="minorEastAsia" w:hAnsi="Times New Roman"/>
          <w:lang w:bidi="he-IL"/>
        </w:rPr>
        <w:t>(</w:t>
      </w:r>
      <w:r>
        <w:rPr>
          <w:rFonts w:ascii="Times New Roman" w:eastAsiaTheme="minorEastAsia" w:hAnsi="Times New Roman"/>
          <w:lang w:bidi="he-IL"/>
        </w:rPr>
        <w:t>4</w:t>
      </w:r>
      <w:r w:rsidRPr="00FC01F4">
        <w:rPr>
          <w:rFonts w:ascii="Times New Roman" w:eastAsiaTheme="minorEastAsia" w:hAnsi="Times New Roman"/>
          <w:lang w:bidi="he-IL"/>
        </w:rPr>
        <w:t>)</w:t>
      </w:r>
    </w:p>
    <w:p w14:paraId="322BA981" w14:textId="77777777" w:rsidR="00B20386" w:rsidRDefault="00B20386" w:rsidP="00B20386">
      <w:pPr>
        <w:spacing w:after="0" w:line="240" w:lineRule="auto"/>
        <w:rPr>
          <w:rFonts w:ascii="Times New Roman" w:hAnsi="Times New Roman"/>
        </w:rPr>
      </w:pPr>
    </w:p>
    <w:p w14:paraId="501293ED" w14:textId="77777777" w:rsidR="00B20386" w:rsidRDefault="00B20386" w:rsidP="00B20386">
      <w:pPr>
        <w:spacing w:after="0" w:line="240" w:lineRule="auto"/>
        <w:rPr>
          <w:rFonts w:ascii="Times New Roman" w:hAnsi="Times New Roman"/>
        </w:rPr>
      </w:pPr>
      <w:r>
        <w:rPr>
          <w:rFonts w:ascii="Times New Roman" w:hAnsi="Times New Roman"/>
        </w:rPr>
        <w:t xml:space="preserve">where </w:t>
      </w:r>
      <w:r w:rsidRPr="008F0C36">
        <w:rPr>
          <w:rFonts w:ascii="Times New Roman" w:hAnsi="Times New Roman"/>
          <w:i/>
          <w:iCs/>
        </w:rPr>
        <w:t>p</w:t>
      </w:r>
      <w:r>
        <w:rPr>
          <w:rFonts w:ascii="Times New Roman" w:hAnsi="Times New Roman"/>
        </w:rPr>
        <w:t xml:space="preserve">, </w:t>
      </w:r>
      <w:r w:rsidRPr="008F0C36">
        <w:rPr>
          <w:rFonts w:ascii="Times New Roman" w:hAnsi="Times New Roman"/>
          <w:i/>
          <w:iCs/>
        </w:rPr>
        <w:t>p</w:t>
      </w:r>
      <w:r w:rsidRPr="008F0C36">
        <w:rPr>
          <w:rFonts w:ascii="Times New Roman" w:hAnsi="Times New Roman"/>
          <w:vertAlign w:val="subscript"/>
        </w:rPr>
        <w:t>0</w:t>
      </w:r>
      <w:r>
        <w:rPr>
          <w:rFonts w:ascii="Times New Roman" w:hAnsi="Times New Roman"/>
        </w:rPr>
        <w:t xml:space="preserve"> and </w:t>
      </w:r>
      <w:r w:rsidRPr="00F87C03">
        <w:rPr>
          <w:rFonts w:ascii="Times New Roman" w:hAnsi="Times New Roman"/>
          <w:i/>
          <w:iCs/>
        </w:rPr>
        <w:t>V</w:t>
      </w:r>
      <w:r>
        <w:rPr>
          <w:rFonts w:ascii="Times New Roman" w:hAnsi="Times New Roman"/>
        </w:rPr>
        <w:t xml:space="preserve"> are as in Equation 2 and </w:t>
      </w:r>
      <w:r w:rsidRPr="006B57A2">
        <w:rPr>
          <w:rFonts w:ascii="Times New Roman" w:hAnsi="Times New Roman"/>
          <w:i/>
          <w:iCs/>
        </w:rPr>
        <w:t>Q</w:t>
      </w:r>
      <w:r>
        <w:rPr>
          <w:rFonts w:ascii="Times New Roman" w:hAnsi="Times New Roman"/>
        </w:rPr>
        <w:t xml:space="preserve"> is the global </w:t>
      </w:r>
      <w:r w:rsidRPr="007E7A9C">
        <w:rPr>
          <w:rFonts w:ascii="Times New Roman" w:hAnsi="Times New Roman"/>
        </w:rPr>
        <w:t xml:space="preserve">average </w:t>
      </w:r>
      <w:r w:rsidRPr="006F5887">
        <w:rPr>
          <w:rFonts w:ascii="Times New Roman" w:hAnsi="Times New Roman"/>
          <w:i/>
          <w:iCs/>
        </w:rPr>
        <w:t>Q</w:t>
      </w:r>
      <w:r>
        <w:rPr>
          <w:rFonts w:ascii="Times New Roman" w:hAnsi="Times New Roman"/>
        </w:rPr>
        <w:t xml:space="preserve"> = 1.2 </w:t>
      </w:r>
      <w:r w:rsidRPr="00AC2AA5">
        <w:rPr>
          <w:rFonts w:ascii="Times New Roman" w:hAnsi="Times New Roman"/>
        </w:rPr>
        <w:fldChar w:fldCharType="begin"/>
      </w:r>
      <w:r w:rsidRPr="00AC2AA5">
        <w:rPr>
          <w:rFonts w:ascii="Times New Roman" w:hAnsi="Times New Roman"/>
        </w:rPr>
        <w:instrText xml:space="preserve">ADDIN BEC{Hu and Cai, 2011 #75255; </w:instrText>
      </w:r>
      <w:r w:rsidRPr="001605C5">
        <w:rPr>
          <w:rFonts w:ascii="Times New Roman" w:hAnsi="Times New Roman"/>
        </w:rPr>
        <w:instrText>Humphreys et al., 2018 #287019}</w:instrText>
      </w:r>
      <w:r w:rsidRPr="00AC2AA5">
        <w:rPr>
          <w:rFonts w:ascii="Times New Roman" w:hAnsi="Times New Roman"/>
        </w:rPr>
        <w:fldChar w:fldCharType="separate"/>
      </w:r>
      <w:r w:rsidRPr="00AC2AA5">
        <w:rPr>
          <w:rFonts w:ascii="Times New Roman" w:hAnsi="Times New Roman"/>
        </w:rPr>
        <w:t>(Hu &amp; Cai 2011a, Humphreys et al. 2018)</w:t>
      </w:r>
      <w:r w:rsidRPr="00AC2AA5">
        <w:rPr>
          <w:rFonts w:ascii="Times New Roman" w:hAnsi="Times New Roman"/>
        </w:rPr>
        <w:fldChar w:fldCharType="end"/>
      </w:r>
      <w:r>
        <w:rPr>
          <w:rFonts w:ascii="Times New Roman" w:hAnsi="Times New Roman"/>
        </w:rPr>
        <w:t xml:space="preserve"> which is the reciprocal of the global </w:t>
      </w:r>
      <w:r w:rsidRPr="007E7A9C">
        <w:rPr>
          <w:rFonts w:ascii="Times New Roman" w:hAnsi="Times New Roman"/>
        </w:rPr>
        <w:t xml:space="preserve">average </w:t>
      </w:r>
      <w:r w:rsidRPr="007E7A9C">
        <w:rPr>
          <w:rFonts w:ascii="Times New Roman" w:hAnsi="Times New Roman"/>
          <w:i/>
          <w:iCs/>
        </w:rPr>
        <w:t>η</w:t>
      </w:r>
      <w:r w:rsidRPr="007E7A9C">
        <w:rPr>
          <w:rFonts w:ascii="Times New Roman" w:hAnsi="Times New Roman"/>
        </w:rPr>
        <w:t xml:space="preserve"> = 0.84 </w:t>
      </w:r>
      <w:r>
        <w:fldChar w:fldCharType="begin"/>
      </w:r>
      <w:r>
        <w:instrText>ADDIN BEC{Schulz et al., 2023 #309504}</w:instrText>
      </w:r>
      <w:r>
        <w:fldChar w:fldCharType="separate"/>
      </w:r>
      <w:r>
        <w:t>(Schulz et al. 2023)</w:t>
      </w:r>
      <w:r>
        <w:fldChar w:fldCharType="end"/>
      </w:r>
      <w:r>
        <w:rPr>
          <w:rFonts w:ascii="Times New Roman" w:hAnsi="Times New Roman"/>
        </w:rPr>
        <w:t xml:space="preserve">. </w:t>
      </w:r>
      <w:commentRangeStart w:id="12"/>
      <w:r>
        <w:rPr>
          <w:rFonts w:ascii="Times New Roman" w:hAnsi="Times New Roman"/>
        </w:rPr>
        <w:t xml:space="preserve">A positive value of </w:t>
      </w:r>
      <w:r w:rsidRPr="003F6BAC">
        <w:rPr>
          <w:rFonts w:ascii="Times New Roman" w:hAnsi="Times New Roman"/>
        </w:rPr>
        <w:t>Φ</w:t>
      </w:r>
      <w:r>
        <w:rPr>
          <w:rFonts w:ascii="Times New Roman" w:hAnsi="Times New Roman"/>
        </w:rPr>
        <w:t xml:space="preserve"> indicates a CO</w:t>
      </w:r>
      <w:r w:rsidRPr="0002085B">
        <w:rPr>
          <w:rFonts w:ascii="Times New Roman" w:hAnsi="Times New Roman"/>
          <w:vertAlign w:val="subscript"/>
        </w:rPr>
        <w:t>2</w:t>
      </w:r>
      <w:r>
        <w:rPr>
          <w:rFonts w:ascii="Times New Roman" w:hAnsi="Times New Roman"/>
        </w:rPr>
        <w:t xml:space="preserve"> source which is the case for </w:t>
      </w:r>
      <w:r w:rsidRPr="00CD5214">
        <w:rPr>
          <w:rFonts w:ascii="Times New Roman" w:hAnsi="Times New Roman"/>
          <w:i/>
          <w:iCs/>
        </w:rPr>
        <w:t>q</w:t>
      </w:r>
      <w:r>
        <w:rPr>
          <w:rFonts w:ascii="Times New Roman" w:hAnsi="Times New Roman"/>
        </w:rPr>
        <w:t xml:space="preserve"> &lt; </w:t>
      </w:r>
      <w:r w:rsidRPr="00CD5214">
        <w:rPr>
          <w:rFonts w:ascii="Times New Roman" w:hAnsi="Times New Roman"/>
          <w:i/>
          <w:iCs/>
        </w:rPr>
        <w:t>Q</w:t>
      </w:r>
      <w:commentRangeEnd w:id="12"/>
      <w:r>
        <w:rPr>
          <w:rStyle w:val="CommentReference"/>
          <w:rFonts w:ascii="Times New Roman" w:hAnsi="Times New Roman"/>
          <w:sz w:val="24"/>
          <w:szCs w:val="24"/>
        </w:rPr>
        <w:commentReference w:id="12"/>
      </w:r>
      <w:r>
        <w:rPr>
          <w:rFonts w:ascii="Times New Roman" w:hAnsi="Times New Roman"/>
        </w:rPr>
        <w:t>.</w:t>
      </w:r>
    </w:p>
    <w:p w14:paraId="73C1D1AC" w14:textId="77777777" w:rsidR="00B20386" w:rsidRPr="00FF25B8" w:rsidRDefault="00B20386" w:rsidP="00B20386">
      <w:pPr>
        <w:spacing w:after="0" w:line="240" w:lineRule="auto"/>
        <w:rPr>
          <w:rFonts w:ascii="Times New Roman" w:hAnsi="Times New Roman"/>
        </w:rPr>
      </w:pPr>
    </w:p>
    <w:p w14:paraId="6D95A6DF" w14:textId="77777777" w:rsidR="00B20386" w:rsidRPr="00FF25B8" w:rsidRDefault="00B20386" w:rsidP="00B20386">
      <w:pPr>
        <w:spacing w:after="0" w:line="240" w:lineRule="auto"/>
        <w:rPr>
          <w:rFonts w:ascii="Times New Roman" w:hAnsi="Times New Roman"/>
          <w:b/>
          <w:bCs/>
        </w:rPr>
      </w:pPr>
      <w:r w:rsidRPr="00FF25B8">
        <w:rPr>
          <w:rFonts w:ascii="Times New Roman" w:hAnsi="Times New Roman"/>
          <w:b/>
          <w:bCs/>
        </w:rPr>
        <w:t>Results</w:t>
      </w:r>
    </w:p>
    <w:p w14:paraId="212FAEBA" w14:textId="77777777" w:rsidR="00B20386" w:rsidRDefault="00B20386" w:rsidP="00B20386">
      <w:pPr>
        <w:spacing w:after="0" w:line="240" w:lineRule="auto"/>
        <w:rPr>
          <w:rFonts w:ascii="Times New Roman" w:hAnsi="Times New Roman"/>
        </w:rPr>
      </w:pPr>
      <w:r>
        <w:rPr>
          <w:rFonts w:ascii="Times New Roman" w:hAnsi="Times New Roman"/>
        </w:rPr>
        <w:t xml:space="preserve">Kelp tissue used in our experiments had a carbon content of 32 ± 2 %, a nitrogen content of 1.2 ± 0.48 % and a molar carbon–nitrogen ratio of 39 ± 23 (n = 18) but there was variation in elemental stoichiometry between experiments (Table 1). Kelp used for the first experiment had a higher carbon content and lower nitrogen content (Table 1), likely because it was collected in the summer while kelp for the other experiments was collected in the winter. Geography influenced elemental stoichiometry less than seasonality. In contrast, geography had a greater influence on isotopic composition, such as elevated </w:t>
      </w:r>
      <w:r w:rsidRPr="00640A76">
        <w:rPr>
          <w:rFonts w:ascii="Times New Roman" w:hAnsi="Times New Roman"/>
          <w:vertAlign w:val="superscript"/>
        </w:rPr>
        <w:t>15</w:t>
      </w:r>
      <w:r>
        <w:rPr>
          <w:rFonts w:ascii="Times New Roman" w:hAnsi="Times New Roman"/>
        </w:rPr>
        <w:t>N due to wastewater at the most urban site (The Cove).</w:t>
      </w:r>
    </w:p>
    <w:p w14:paraId="3D4ED6D5" w14:textId="77777777" w:rsidR="00B20386" w:rsidRDefault="00B20386" w:rsidP="00B20386">
      <w:pPr>
        <w:spacing w:after="0" w:line="240" w:lineRule="auto"/>
        <w:rPr>
          <w:rFonts w:ascii="Times New Roman" w:hAnsi="Times New Roman"/>
        </w:rPr>
      </w:pPr>
    </w:p>
    <w:p w14:paraId="14948B3D" w14:textId="77777777" w:rsidR="00B20386" w:rsidRDefault="00B20386" w:rsidP="00B20386">
      <w:pPr>
        <w:spacing w:after="0" w:line="240" w:lineRule="auto"/>
        <w:rPr>
          <w:rFonts w:ascii="Times New Roman" w:hAnsi="Times New Roman"/>
        </w:rPr>
      </w:pPr>
      <w:r w:rsidRPr="001A5BF9">
        <w:rPr>
          <w:rFonts w:ascii="Times New Roman" w:hAnsi="Times New Roman"/>
          <w:b/>
          <w:bCs/>
        </w:rPr>
        <w:t>Table 1</w:t>
      </w:r>
      <w:r>
        <w:rPr>
          <w:rFonts w:ascii="Times New Roman" w:hAnsi="Times New Roman"/>
        </w:rPr>
        <w:t>. Elemental stoichiometry and isotopic composition of kelp (</w:t>
      </w:r>
      <w:r w:rsidRPr="00D263D0">
        <w:rPr>
          <w:rFonts w:ascii="Times New Roman" w:hAnsi="Times New Roman"/>
          <w:i/>
          <w:iCs/>
        </w:rPr>
        <w:t>Ecklonia radiata</w:t>
      </w:r>
      <w:r>
        <w:rPr>
          <w:rFonts w:ascii="Times New Roman" w:hAnsi="Times New Roman"/>
        </w:rPr>
        <w:t>) used in experiments. All estimates are mean ± standard deviation (n = 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
        <w:gridCol w:w="1406"/>
        <w:gridCol w:w="1182"/>
        <w:gridCol w:w="1621"/>
        <w:gridCol w:w="1056"/>
        <w:gridCol w:w="1645"/>
        <w:gridCol w:w="1394"/>
      </w:tblGrid>
      <w:tr w:rsidR="00B20386" w:rsidRPr="004A4236" w14:paraId="43749703" w14:textId="77777777" w:rsidTr="00A50D0E">
        <w:tc>
          <w:tcPr>
            <w:tcW w:w="400" w:type="pct"/>
            <w:tcBorders>
              <w:top w:val="single" w:sz="4" w:space="0" w:color="auto"/>
              <w:bottom w:val="single" w:sz="4" w:space="0" w:color="auto"/>
            </w:tcBorders>
          </w:tcPr>
          <w:p w14:paraId="21AE5F2E" w14:textId="77777777" w:rsidR="00B20386" w:rsidRPr="004A4236" w:rsidRDefault="00B20386" w:rsidP="00A50D0E">
            <w:pPr>
              <w:rPr>
                <w:rFonts w:ascii="Times New Roman" w:hAnsi="Times New Roman"/>
                <w:b/>
                <w:bCs/>
              </w:rPr>
            </w:pPr>
            <w:r w:rsidRPr="004A4236">
              <w:rPr>
                <w:rFonts w:ascii="Times New Roman" w:hAnsi="Times New Roman"/>
                <w:b/>
                <w:bCs/>
              </w:rPr>
              <w:t>Exp.</w:t>
            </w:r>
          </w:p>
        </w:tc>
        <w:tc>
          <w:tcPr>
            <w:tcW w:w="779" w:type="pct"/>
            <w:tcBorders>
              <w:top w:val="single" w:sz="4" w:space="0" w:color="auto"/>
              <w:bottom w:val="single" w:sz="4" w:space="0" w:color="auto"/>
            </w:tcBorders>
          </w:tcPr>
          <w:p w14:paraId="39862E25" w14:textId="77777777" w:rsidR="00B20386" w:rsidRPr="004A4236" w:rsidRDefault="00B20386" w:rsidP="00A50D0E">
            <w:pPr>
              <w:rPr>
                <w:rFonts w:ascii="Times New Roman" w:hAnsi="Times New Roman"/>
                <w:b/>
                <w:bCs/>
              </w:rPr>
            </w:pPr>
            <w:r>
              <w:rPr>
                <w:rFonts w:ascii="Times New Roman" w:hAnsi="Times New Roman"/>
                <w:b/>
                <w:bCs/>
              </w:rPr>
              <w:t>Site</w:t>
            </w:r>
          </w:p>
        </w:tc>
        <w:tc>
          <w:tcPr>
            <w:tcW w:w="655" w:type="pct"/>
            <w:tcBorders>
              <w:top w:val="single" w:sz="4" w:space="0" w:color="auto"/>
              <w:bottom w:val="single" w:sz="4" w:space="0" w:color="auto"/>
            </w:tcBorders>
          </w:tcPr>
          <w:p w14:paraId="6BA51163" w14:textId="77777777" w:rsidR="00B20386" w:rsidRPr="004A4236" w:rsidRDefault="00B20386" w:rsidP="00A50D0E">
            <w:pPr>
              <w:rPr>
                <w:rFonts w:ascii="Times New Roman" w:hAnsi="Times New Roman"/>
                <w:b/>
                <w:bCs/>
              </w:rPr>
            </w:pPr>
            <w:r w:rsidRPr="004A4236">
              <w:rPr>
                <w:rFonts w:ascii="Times New Roman" w:hAnsi="Times New Roman"/>
                <w:b/>
                <w:bCs/>
              </w:rPr>
              <w:t>C (%)</w:t>
            </w:r>
          </w:p>
        </w:tc>
        <w:tc>
          <w:tcPr>
            <w:tcW w:w="898" w:type="pct"/>
            <w:tcBorders>
              <w:top w:val="single" w:sz="4" w:space="0" w:color="auto"/>
              <w:bottom w:val="single" w:sz="4" w:space="0" w:color="auto"/>
            </w:tcBorders>
          </w:tcPr>
          <w:p w14:paraId="3698FBE6" w14:textId="77777777" w:rsidR="00B20386" w:rsidRPr="004A4236" w:rsidRDefault="00B20386" w:rsidP="00A50D0E">
            <w:pPr>
              <w:rPr>
                <w:rFonts w:ascii="Times New Roman" w:hAnsi="Times New Roman"/>
                <w:b/>
                <w:bCs/>
              </w:rPr>
            </w:pPr>
            <w:r w:rsidRPr="004A4236">
              <w:rPr>
                <w:rFonts w:ascii="Times New Roman" w:hAnsi="Times New Roman"/>
                <w:b/>
                <w:bCs/>
              </w:rPr>
              <w:t>N (%)</w:t>
            </w:r>
          </w:p>
        </w:tc>
        <w:tc>
          <w:tcPr>
            <w:tcW w:w="585" w:type="pct"/>
            <w:tcBorders>
              <w:top w:val="single" w:sz="4" w:space="0" w:color="auto"/>
              <w:bottom w:val="single" w:sz="4" w:space="0" w:color="auto"/>
            </w:tcBorders>
          </w:tcPr>
          <w:p w14:paraId="260486D7" w14:textId="77777777" w:rsidR="00B20386" w:rsidRPr="005170F5" w:rsidRDefault="00B20386" w:rsidP="00A50D0E">
            <w:pPr>
              <w:rPr>
                <w:rFonts w:ascii="Times New Roman" w:hAnsi="Times New Roman"/>
                <w:b/>
                <w:bCs/>
              </w:rPr>
            </w:pPr>
            <w:r w:rsidRPr="005170F5">
              <w:rPr>
                <w:rFonts w:ascii="Times New Roman" w:hAnsi="Times New Roman"/>
                <w:b/>
                <w:bCs/>
              </w:rPr>
              <w:t>C/N</w:t>
            </w:r>
          </w:p>
        </w:tc>
        <w:tc>
          <w:tcPr>
            <w:tcW w:w="911" w:type="pct"/>
            <w:tcBorders>
              <w:top w:val="single" w:sz="4" w:space="0" w:color="auto"/>
              <w:bottom w:val="single" w:sz="4" w:space="0" w:color="auto"/>
            </w:tcBorders>
          </w:tcPr>
          <w:p w14:paraId="16B5A93E" w14:textId="77777777" w:rsidR="00B20386" w:rsidRPr="004A4236" w:rsidRDefault="00B20386" w:rsidP="00A50D0E">
            <w:pPr>
              <w:rPr>
                <w:rFonts w:ascii="Times New Roman" w:hAnsi="Times New Roman"/>
                <w:b/>
                <w:bCs/>
              </w:rPr>
            </w:pPr>
            <w:r w:rsidRPr="004A4236">
              <w:rPr>
                <w:rFonts w:ascii="Times New Roman" w:hAnsi="Times New Roman"/>
                <w:b/>
                <w:bCs/>
              </w:rPr>
              <w:t>δ</w:t>
            </w:r>
            <w:r w:rsidRPr="004A4236">
              <w:rPr>
                <w:rFonts w:ascii="Times New Roman" w:hAnsi="Times New Roman"/>
                <w:b/>
                <w:bCs/>
                <w:vertAlign w:val="superscript"/>
              </w:rPr>
              <w:t>13</w:t>
            </w:r>
            <w:r w:rsidRPr="004A4236">
              <w:rPr>
                <w:rFonts w:ascii="Times New Roman" w:hAnsi="Times New Roman"/>
                <w:b/>
                <w:bCs/>
              </w:rPr>
              <w:t>C</w:t>
            </w:r>
            <w:r w:rsidRPr="004A4236">
              <w:rPr>
                <w:rFonts w:ascii="Times New Roman" w:hAnsi="Times New Roman"/>
                <w:b/>
                <w:bCs/>
                <w:vertAlign w:val="subscript"/>
              </w:rPr>
              <w:t>VPDB</w:t>
            </w:r>
            <w:r w:rsidRPr="004A4236">
              <w:rPr>
                <w:rFonts w:ascii="Times New Roman" w:hAnsi="Times New Roman"/>
                <w:b/>
                <w:bCs/>
              </w:rPr>
              <w:t xml:space="preserve"> (‰)</w:t>
            </w:r>
          </w:p>
        </w:tc>
        <w:tc>
          <w:tcPr>
            <w:tcW w:w="772" w:type="pct"/>
            <w:tcBorders>
              <w:top w:val="single" w:sz="4" w:space="0" w:color="auto"/>
              <w:bottom w:val="single" w:sz="4" w:space="0" w:color="auto"/>
            </w:tcBorders>
          </w:tcPr>
          <w:p w14:paraId="522A7FC5" w14:textId="77777777" w:rsidR="00B20386" w:rsidRPr="004A4236" w:rsidRDefault="00B20386" w:rsidP="00A50D0E">
            <w:pPr>
              <w:rPr>
                <w:rFonts w:ascii="Times New Roman" w:hAnsi="Times New Roman"/>
                <w:b/>
                <w:bCs/>
              </w:rPr>
            </w:pPr>
            <w:r w:rsidRPr="004A4236">
              <w:rPr>
                <w:rFonts w:ascii="Times New Roman" w:hAnsi="Times New Roman"/>
                <w:b/>
                <w:bCs/>
              </w:rPr>
              <w:t>δ</w:t>
            </w:r>
            <w:r w:rsidRPr="004A4236">
              <w:rPr>
                <w:rFonts w:ascii="Times New Roman" w:hAnsi="Times New Roman"/>
                <w:b/>
                <w:bCs/>
                <w:vertAlign w:val="superscript"/>
              </w:rPr>
              <w:t>15</w:t>
            </w:r>
            <w:r w:rsidRPr="004A4236">
              <w:rPr>
                <w:rFonts w:ascii="Times New Roman" w:hAnsi="Times New Roman"/>
                <w:b/>
                <w:bCs/>
              </w:rPr>
              <w:t>N</w:t>
            </w:r>
            <w:r w:rsidRPr="004A4236">
              <w:rPr>
                <w:rFonts w:ascii="Times New Roman" w:hAnsi="Times New Roman"/>
                <w:b/>
                <w:bCs/>
                <w:vertAlign w:val="subscript"/>
              </w:rPr>
              <w:t>air</w:t>
            </w:r>
            <w:r w:rsidRPr="004A4236">
              <w:rPr>
                <w:rFonts w:ascii="Times New Roman" w:hAnsi="Times New Roman"/>
                <w:b/>
                <w:bCs/>
              </w:rPr>
              <w:t xml:space="preserve"> (‰)</w:t>
            </w:r>
          </w:p>
        </w:tc>
      </w:tr>
      <w:tr w:rsidR="00B20386" w:rsidRPr="004A4236" w14:paraId="3091CC20" w14:textId="77777777" w:rsidTr="00A50D0E">
        <w:tc>
          <w:tcPr>
            <w:tcW w:w="400" w:type="pct"/>
            <w:tcBorders>
              <w:top w:val="single" w:sz="4" w:space="0" w:color="auto"/>
            </w:tcBorders>
          </w:tcPr>
          <w:p w14:paraId="6AD21DE3" w14:textId="77777777" w:rsidR="00B20386" w:rsidRPr="004A4236" w:rsidRDefault="00B20386" w:rsidP="00A50D0E">
            <w:pPr>
              <w:rPr>
                <w:rFonts w:ascii="Times New Roman" w:hAnsi="Times New Roman"/>
              </w:rPr>
            </w:pPr>
            <w:r w:rsidRPr="004A4236">
              <w:rPr>
                <w:rFonts w:ascii="Times New Roman" w:hAnsi="Times New Roman"/>
              </w:rPr>
              <w:t>1</w:t>
            </w:r>
          </w:p>
        </w:tc>
        <w:tc>
          <w:tcPr>
            <w:tcW w:w="779" w:type="pct"/>
            <w:tcBorders>
              <w:top w:val="single" w:sz="4" w:space="0" w:color="auto"/>
            </w:tcBorders>
          </w:tcPr>
          <w:p w14:paraId="19D17877" w14:textId="77777777" w:rsidR="00B20386" w:rsidRPr="004A4236" w:rsidRDefault="00B20386" w:rsidP="00A50D0E">
            <w:pPr>
              <w:rPr>
                <w:rFonts w:ascii="Times New Roman" w:hAnsi="Times New Roman"/>
              </w:rPr>
            </w:pPr>
            <w:r w:rsidRPr="004A4236">
              <w:rPr>
                <w:rFonts w:ascii="Times New Roman" w:hAnsi="Times New Roman"/>
              </w:rPr>
              <w:t>Marmion</w:t>
            </w:r>
          </w:p>
        </w:tc>
        <w:tc>
          <w:tcPr>
            <w:tcW w:w="655" w:type="pct"/>
            <w:tcBorders>
              <w:top w:val="single" w:sz="4" w:space="0" w:color="auto"/>
            </w:tcBorders>
          </w:tcPr>
          <w:p w14:paraId="14072F65" w14:textId="77777777" w:rsidR="00B20386" w:rsidRPr="004A4236" w:rsidRDefault="00B20386" w:rsidP="00A50D0E">
            <w:pPr>
              <w:rPr>
                <w:rFonts w:ascii="Times New Roman" w:hAnsi="Times New Roman"/>
              </w:rPr>
            </w:pPr>
            <w:r w:rsidRPr="004A4236">
              <w:rPr>
                <w:rFonts w:ascii="Times New Roman" w:hAnsi="Times New Roman"/>
              </w:rPr>
              <w:t>34 ± 0.45</w:t>
            </w:r>
          </w:p>
        </w:tc>
        <w:tc>
          <w:tcPr>
            <w:tcW w:w="898" w:type="pct"/>
            <w:tcBorders>
              <w:top w:val="single" w:sz="4" w:space="0" w:color="auto"/>
            </w:tcBorders>
          </w:tcPr>
          <w:p w14:paraId="72B1F813" w14:textId="77777777" w:rsidR="00B20386" w:rsidRPr="004A4236" w:rsidRDefault="00B20386" w:rsidP="00A50D0E">
            <w:pPr>
              <w:rPr>
                <w:rFonts w:ascii="Times New Roman" w:hAnsi="Times New Roman"/>
              </w:rPr>
            </w:pPr>
            <w:r w:rsidRPr="004A4236">
              <w:rPr>
                <w:rFonts w:ascii="Times New Roman" w:hAnsi="Times New Roman"/>
              </w:rPr>
              <w:t>0.57 ± 0.0076</w:t>
            </w:r>
          </w:p>
        </w:tc>
        <w:tc>
          <w:tcPr>
            <w:tcW w:w="585" w:type="pct"/>
            <w:tcBorders>
              <w:top w:val="single" w:sz="4" w:space="0" w:color="auto"/>
            </w:tcBorders>
          </w:tcPr>
          <w:p w14:paraId="3086EE8F" w14:textId="77777777" w:rsidR="00B20386" w:rsidRPr="004A4236" w:rsidRDefault="00B20386" w:rsidP="00A50D0E">
            <w:pPr>
              <w:rPr>
                <w:rFonts w:ascii="Times New Roman" w:hAnsi="Times New Roman"/>
              </w:rPr>
            </w:pPr>
            <w:r w:rsidRPr="004A4236">
              <w:rPr>
                <w:rFonts w:ascii="Times New Roman" w:hAnsi="Times New Roman"/>
              </w:rPr>
              <w:t>70 ± 1.4</w:t>
            </w:r>
          </w:p>
        </w:tc>
        <w:tc>
          <w:tcPr>
            <w:tcW w:w="911" w:type="pct"/>
            <w:tcBorders>
              <w:top w:val="single" w:sz="4" w:space="0" w:color="auto"/>
            </w:tcBorders>
          </w:tcPr>
          <w:p w14:paraId="437AAEF4" w14:textId="77777777" w:rsidR="00B20386" w:rsidRPr="004A4236" w:rsidRDefault="00B20386" w:rsidP="00A50D0E">
            <w:pPr>
              <w:rPr>
                <w:rFonts w:ascii="Times New Roman" w:hAnsi="Times New Roman"/>
              </w:rPr>
            </w:pPr>
            <w:r w:rsidRPr="00137ACB">
              <w:rPr>
                <w:rFonts w:ascii="Times New Roman" w:hAnsi="Times New Roman"/>
              </w:rPr>
              <w:t>−</w:t>
            </w:r>
            <w:r w:rsidRPr="004A4236">
              <w:rPr>
                <w:rFonts w:ascii="Times New Roman" w:hAnsi="Times New Roman"/>
              </w:rPr>
              <w:t>22 ± 0.14</w:t>
            </w:r>
          </w:p>
        </w:tc>
        <w:tc>
          <w:tcPr>
            <w:tcW w:w="772" w:type="pct"/>
            <w:tcBorders>
              <w:top w:val="single" w:sz="4" w:space="0" w:color="auto"/>
            </w:tcBorders>
          </w:tcPr>
          <w:p w14:paraId="549699A9" w14:textId="77777777" w:rsidR="00B20386" w:rsidRPr="004A4236" w:rsidRDefault="00B20386" w:rsidP="00A50D0E">
            <w:pPr>
              <w:rPr>
                <w:rFonts w:ascii="Times New Roman" w:hAnsi="Times New Roman"/>
              </w:rPr>
            </w:pPr>
            <w:r w:rsidRPr="004A4236">
              <w:rPr>
                <w:rFonts w:ascii="Times New Roman" w:hAnsi="Times New Roman"/>
              </w:rPr>
              <w:t>3.3 ± 0.13</w:t>
            </w:r>
          </w:p>
        </w:tc>
      </w:tr>
      <w:tr w:rsidR="00B20386" w:rsidRPr="004A4236" w14:paraId="505DE958" w14:textId="77777777" w:rsidTr="00A50D0E">
        <w:tc>
          <w:tcPr>
            <w:tcW w:w="400" w:type="pct"/>
          </w:tcPr>
          <w:p w14:paraId="6450B865" w14:textId="77777777" w:rsidR="00B20386" w:rsidRPr="004A4236" w:rsidRDefault="00B20386" w:rsidP="00A50D0E">
            <w:pPr>
              <w:rPr>
                <w:rFonts w:ascii="Times New Roman" w:hAnsi="Times New Roman"/>
              </w:rPr>
            </w:pPr>
            <w:r w:rsidRPr="004A4236">
              <w:rPr>
                <w:rFonts w:ascii="Times New Roman" w:hAnsi="Times New Roman"/>
              </w:rPr>
              <w:lastRenderedPageBreak/>
              <w:t>2</w:t>
            </w:r>
          </w:p>
        </w:tc>
        <w:tc>
          <w:tcPr>
            <w:tcW w:w="779" w:type="pct"/>
          </w:tcPr>
          <w:p w14:paraId="07BEF38E" w14:textId="77777777" w:rsidR="00B20386" w:rsidRPr="004A4236" w:rsidRDefault="00B20386" w:rsidP="00A50D0E">
            <w:pPr>
              <w:rPr>
                <w:rFonts w:ascii="Times New Roman" w:hAnsi="Times New Roman"/>
              </w:rPr>
            </w:pPr>
            <w:r>
              <w:rPr>
                <w:rFonts w:ascii="Times New Roman" w:hAnsi="Times New Roman"/>
              </w:rPr>
              <w:t xml:space="preserve">Point </w:t>
            </w:r>
            <w:r w:rsidRPr="004A4236">
              <w:rPr>
                <w:rFonts w:ascii="Times New Roman" w:hAnsi="Times New Roman"/>
              </w:rPr>
              <w:t>Peron</w:t>
            </w:r>
          </w:p>
        </w:tc>
        <w:tc>
          <w:tcPr>
            <w:tcW w:w="655" w:type="pct"/>
          </w:tcPr>
          <w:p w14:paraId="4392418A" w14:textId="77777777" w:rsidR="00B20386" w:rsidRPr="004A4236" w:rsidRDefault="00B20386" w:rsidP="00A50D0E">
            <w:pPr>
              <w:rPr>
                <w:rFonts w:ascii="Times New Roman" w:hAnsi="Times New Roman"/>
              </w:rPr>
            </w:pPr>
            <w:r w:rsidRPr="004A4236">
              <w:rPr>
                <w:rFonts w:ascii="Times New Roman" w:hAnsi="Times New Roman"/>
              </w:rPr>
              <w:t>30 ± 0.72</w:t>
            </w:r>
          </w:p>
        </w:tc>
        <w:tc>
          <w:tcPr>
            <w:tcW w:w="898" w:type="pct"/>
          </w:tcPr>
          <w:p w14:paraId="5CE91263" w14:textId="77777777" w:rsidR="00B20386" w:rsidRPr="004A4236" w:rsidRDefault="00B20386" w:rsidP="00A50D0E">
            <w:pPr>
              <w:rPr>
                <w:rFonts w:ascii="Times New Roman" w:hAnsi="Times New Roman"/>
              </w:rPr>
            </w:pPr>
            <w:r w:rsidRPr="004A4236">
              <w:rPr>
                <w:rFonts w:ascii="Times New Roman" w:hAnsi="Times New Roman"/>
              </w:rPr>
              <w:t>1.5 ± 0.088</w:t>
            </w:r>
          </w:p>
        </w:tc>
        <w:tc>
          <w:tcPr>
            <w:tcW w:w="585" w:type="pct"/>
          </w:tcPr>
          <w:p w14:paraId="74735633" w14:textId="77777777" w:rsidR="00B20386" w:rsidRPr="004A4236" w:rsidRDefault="00B20386" w:rsidP="00A50D0E">
            <w:pPr>
              <w:rPr>
                <w:rFonts w:ascii="Times New Roman" w:hAnsi="Times New Roman"/>
              </w:rPr>
            </w:pPr>
            <w:r w:rsidRPr="004A4236">
              <w:rPr>
                <w:rFonts w:ascii="Times New Roman" w:hAnsi="Times New Roman"/>
              </w:rPr>
              <w:t>24 ± 1.5</w:t>
            </w:r>
          </w:p>
        </w:tc>
        <w:tc>
          <w:tcPr>
            <w:tcW w:w="911" w:type="pct"/>
          </w:tcPr>
          <w:p w14:paraId="07BED47F" w14:textId="77777777" w:rsidR="00B20386" w:rsidRPr="004A4236" w:rsidRDefault="00B20386" w:rsidP="00A50D0E">
            <w:pPr>
              <w:rPr>
                <w:rFonts w:ascii="Times New Roman" w:hAnsi="Times New Roman"/>
              </w:rPr>
            </w:pPr>
            <w:r w:rsidRPr="00137ACB">
              <w:rPr>
                <w:rFonts w:ascii="Times New Roman" w:hAnsi="Times New Roman"/>
              </w:rPr>
              <w:t>−</w:t>
            </w:r>
            <w:r w:rsidRPr="004A4236">
              <w:rPr>
                <w:rFonts w:ascii="Times New Roman" w:hAnsi="Times New Roman"/>
              </w:rPr>
              <w:t>18 ± 0.29</w:t>
            </w:r>
          </w:p>
        </w:tc>
        <w:tc>
          <w:tcPr>
            <w:tcW w:w="772" w:type="pct"/>
          </w:tcPr>
          <w:p w14:paraId="3EEACA41" w14:textId="77777777" w:rsidR="00B20386" w:rsidRPr="004A4236" w:rsidRDefault="00B20386" w:rsidP="00A50D0E">
            <w:pPr>
              <w:rPr>
                <w:rFonts w:ascii="Times New Roman" w:hAnsi="Times New Roman"/>
              </w:rPr>
            </w:pPr>
            <w:r w:rsidRPr="004A4236">
              <w:rPr>
                <w:rFonts w:ascii="Times New Roman" w:hAnsi="Times New Roman"/>
              </w:rPr>
              <w:t>3.5 ± 0.093</w:t>
            </w:r>
          </w:p>
        </w:tc>
      </w:tr>
      <w:tr w:rsidR="00B20386" w:rsidRPr="004A4236" w14:paraId="12ED87D9" w14:textId="77777777" w:rsidTr="00A50D0E">
        <w:tc>
          <w:tcPr>
            <w:tcW w:w="400" w:type="pct"/>
            <w:tcBorders>
              <w:bottom w:val="single" w:sz="4" w:space="0" w:color="auto"/>
            </w:tcBorders>
          </w:tcPr>
          <w:p w14:paraId="3DCDA49E" w14:textId="77777777" w:rsidR="00B20386" w:rsidRPr="004A4236" w:rsidRDefault="00B20386" w:rsidP="00A50D0E">
            <w:pPr>
              <w:rPr>
                <w:rFonts w:ascii="Times New Roman" w:hAnsi="Times New Roman"/>
              </w:rPr>
            </w:pPr>
            <w:r w:rsidRPr="004A4236">
              <w:rPr>
                <w:rFonts w:ascii="Times New Roman" w:hAnsi="Times New Roman"/>
              </w:rPr>
              <w:t>3</w:t>
            </w:r>
          </w:p>
        </w:tc>
        <w:tc>
          <w:tcPr>
            <w:tcW w:w="779" w:type="pct"/>
            <w:tcBorders>
              <w:bottom w:val="single" w:sz="4" w:space="0" w:color="auto"/>
            </w:tcBorders>
          </w:tcPr>
          <w:p w14:paraId="15311E76" w14:textId="77777777" w:rsidR="00B20386" w:rsidRPr="004A4236" w:rsidRDefault="00B20386" w:rsidP="00A50D0E">
            <w:pPr>
              <w:rPr>
                <w:rFonts w:ascii="Times New Roman" w:hAnsi="Times New Roman"/>
              </w:rPr>
            </w:pPr>
            <w:r w:rsidRPr="004A4236">
              <w:rPr>
                <w:rFonts w:ascii="Times New Roman" w:hAnsi="Times New Roman"/>
              </w:rPr>
              <w:t>The Cove</w:t>
            </w:r>
          </w:p>
        </w:tc>
        <w:tc>
          <w:tcPr>
            <w:tcW w:w="655" w:type="pct"/>
            <w:tcBorders>
              <w:bottom w:val="single" w:sz="4" w:space="0" w:color="auto"/>
            </w:tcBorders>
          </w:tcPr>
          <w:p w14:paraId="186A5F46" w14:textId="77777777" w:rsidR="00B20386" w:rsidRPr="004A4236" w:rsidRDefault="00B20386" w:rsidP="00A50D0E">
            <w:pPr>
              <w:rPr>
                <w:rFonts w:ascii="Times New Roman" w:hAnsi="Times New Roman"/>
              </w:rPr>
            </w:pPr>
            <w:r w:rsidRPr="004A4236">
              <w:rPr>
                <w:rFonts w:ascii="Times New Roman" w:hAnsi="Times New Roman"/>
              </w:rPr>
              <w:t>31 ± 0.52</w:t>
            </w:r>
          </w:p>
        </w:tc>
        <w:tc>
          <w:tcPr>
            <w:tcW w:w="898" w:type="pct"/>
            <w:tcBorders>
              <w:bottom w:val="single" w:sz="4" w:space="0" w:color="auto"/>
            </w:tcBorders>
          </w:tcPr>
          <w:p w14:paraId="43D5C211" w14:textId="77777777" w:rsidR="00B20386" w:rsidRPr="004A4236" w:rsidRDefault="00B20386" w:rsidP="00A50D0E">
            <w:pPr>
              <w:rPr>
                <w:rFonts w:ascii="Times New Roman" w:hAnsi="Times New Roman"/>
              </w:rPr>
            </w:pPr>
            <w:r w:rsidRPr="004A4236">
              <w:rPr>
                <w:rFonts w:ascii="Times New Roman" w:hAnsi="Times New Roman"/>
              </w:rPr>
              <w:t>1.6 ± 0.17</w:t>
            </w:r>
          </w:p>
        </w:tc>
        <w:tc>
          <w:tcPr>
            <w:tcW w:w="585" w:type="pct"/>
            <w:tcBorders>
              <w:bottom w:val="single" w:sz="4" w:space="0" w:color="auto"/>
            </w:tcBorders>
          </w:tcPr>
          <w:p w14:paraId="7A82E482" w14:textId="77777777" w:rsidR="00B20386" w:rsidRPr="004A4236" w:rsidRDefault="00B20386" w:rsidP="00A50D0E">
            <w:pPr>
              <w:rPr>
                <w:rFonts w:ascii="Times New Roman" w:hAnsi="Times New Roman"/>
              </w:rPr>
            </w:pPr>
            <w:r w:rsidRPr="004A4236">
              <w:rPr>
                <w:rFonts w:ascii="Times New Roman" w:hAnsi="Times New Roman"/>
              </w:rPr>
              <w:t>23 ± 2.4</w:t>
            </w:r>
          </w:p>
        </w:tc>
        <w:tc>
          <w:tcPr>
            <w:tcW w:w="911" w:type="pct"/>
            <w:tcBorders>
              <w:bottom w:val="single" w:sz="4" w:space="0" w:color="auto"/>
            </w:tcBorders>
          </w:tcPr>
          <w:p w14:paraId="0A85435E" w14:textId="77777777" w:rsidR="00B20386" w:rsidRPr="004A4236" w:rsidRDefault="00B20386" w:rsidP="00A50D0E">
            <w:pPr>
              <w:rPr>
                <w:rFonts w:ascii="Times New Roman" w:hAnsi="Times New Roman"/>
              </w:rPr>
            </w:pPr>
            <w:r w:rsidRPr="00137ACB">
              <w:rPr>
                <w:rFonts w:ascii="Times New Roman" w:hAnsi="Times New Roman"/>
              </w:rPr>
              <w:t>−</w:t>
            </w:r>
            <w:r w:rsidRPr="004A4236">
              <w:rPr>
                <w:rFonts w:ascii="Times New Roman" w:hAnsi="Times New Roman"/>
              </w:rPr>
              <w:t>20 ± 1</w:t>
            </w:r>
          </w:p>
        </w:tc>
        <w:tc>
          <w:tcPr>
            <w:tcW w:w="772" w:type="pct"/>
            <w:tcBorders>
              <w:bottom w:val="single" w:sz="4" w:space="0" w:color="auto"/>
            </w:tcBorders>
          </w:tcPr>
          <w:p w14:paraId="35763575" w14:textId="77777777" w:rsidR="00B20386" w:rsidRPr="004A4236" w:rsidRDefault="00B20386" w:rsidP="00A50D0E">
            <w:pPr>
              <w:rPr>
                <w:rFonts w:ascii="Times New Roman" w:hAnsi="Times New Roman"/>
              </w:rPr>
            </w:pPr>
            <w:r w:rsidRPr="004A4236">
              <w:rPr>
                <w:rFonts w:ascii="Times New Roman" w:hAnsi="Times New Roman"/>
              </w:rPr>
              <w:t>8.2 ± 0.71</w:t>
            </w:r>
          </w:p>
        </w:tc>
      </w:tr>
    </w:tbl>
    <w:p w14:paraId="3D81481B" w14:textId="77777777" w:rsidR="00B20386" w:rsidRDefault="00B20386" w:rsidP="00B20386">
      <w:pPr>
        <w:spacing w:after="0" w:line="240" w:lineRule="auto"/>
        <w:rPr>
          <w:rFonts w:ascii="Times New Roman" w:hAnsi="Times New Roman"/>
        </w:rPr>
      </w:pPr>
    </w:p>
    <w:p w14:paraId="077A5120" w14:textId="04486701" w:rsidR="00B20386" w:rsidRDefault="00B20386" w:rsidP="00B20386">
      <w:pPr>
        <w:spacing w:after="0" w:line="240" w:lineRule="auto"/>
        <w:rPr>
          <w:rFonts w:ascii="Times New Roman" w:hAnsi="Times New Roman"/>
        </w:rPr>
      </w:pPr>
      <w:r>
        <w:rPr>
          <w:rFonts w:ascii="Times New Roman" w:hAnsi="Times New Roman"/>
        </w:rPr>
        <w:t>In the first experiment TA did not increase as expected in the control and sulfate-enriched treatments but increased to a maximum of 57 mM after 90 days in the iron-enriched treatment (Figure S2). We believe that this may be due to the low abundance of SRB in our seawater along with suboptimal pH conditions. We relied on aerobic respiration to remove O</w:t>
      </w:r>
      <w:r w:rsidRPr="00EC03E8">
        <w:rPr>
          <w:rFonts w:ascii="Times New Roman" w:hAnsi="Times New Roman"/>
          <w:vertAlign w:val="subscript"/>
        </w:rPr>
        <w:t>2</w:t>
      </w:r>
      <w:r>
        <w:rPr>
          <w:rFonts w:ascii="Times New Roman" w:hAnsi="Times New Roman"/>
        </w:rPr>
        <w:t xml:space="preserve"> (Figure S1), so the produced CO</w:t>
      </w:r>
      <w:r w:rsidRPr="003025B1">
        <w:rPr>
          <w:rFonts w:ascii="Times New Roman" w:hAnsi="Times New Roman"/>
          <w:vertAlign w:val="subscript"/>
        </w:rPr>
        <w:t>2</w:t>
      </w:r>
      <w:r>
        <w:rPr>
          <w:rFonts w:ascii="Times New Roman" w:hAnsi="Times New Roman"/>
        </w:rPr>
        <w:t xml:space="preserve"> led to a rapid reduction in pH (Figure S2). SRB may have been more sensitive to this pH drop than IRB. TA production by iron reduction was not accompanied by an increase in </w:t>
      </w:r>
      <w:r w:rsidRPr="00AC6924">
        <w:rPr>
          <w:rFonts w:ascii="Times New Roman" w:hAnsi="Times New Roman"/>
        </w:rPr>
        <w:t>NH</w:t>
      </w:r>
      <w:r w:rsidRPr="00AC6924">
        <w:rPr>
          <w:rFonts w:ascii="Times New Roman" w:hAnsi="Times New Roman"/>
          <w:vertAlign w:val="subscript"/>
        </w:rPr>
        <w:t>4</w:t>
      </w:r>
      <w:r w:rsidRPr="00AC6924">
        <w:rPr>
          <w:rFonts w:ascii="Times New Roman" w:hAnsi="Times New Roman"/>
          <w:vertAlign w:val="superscript"/>
        </w:rPr>
        <w:t>+</w:t>
      </w:r>
      <w:r>
        <w:rPr>
          <w:rFonts w:ascii="Times New Roman" w:hAnsi="Times New Roman"/>
        </w:rPr>
        <w:t xml:space="preserve"> as expected during mineralisation. Instead, </w:t>
      </w:r>
      <w:r w:rsidRPr="00AC6924">
        <w:rPr>
          <w:rFonts w:ascii="Times New Roman" w:hAnsi="Times New Roman"/>
        </w:rPr>
        <w:t>NH</w:t>
      </w:r>
      <w:r w:rsidRPr="00AC6924">
        <w:rPr>
          <w:rFonts w:ascii="Times New Roman" w:hAnsi="Times New Roman"/>
          <w:vertAlign w:val="subscript"/>
        </w:rPr>
        <w:t>4</w:t>
      </w:r>
      <w:r w:rsidRPr="00AC6924">
        <w:rPr>
          <w:rFonts w:ascii="Times New Roman" w:hAnsi="Times New Roman"/>
          <w:vertAlign w:val="superscript"/>
        </w:rPr>
        <w:t>+</w:t>
      </w:r>
      <w:r>
        <w:rPr>
          <w:rFonts w:ascii="Times New Roman" w:hAnsi="Times New Roman"/>
        </w:rPr>
        <w:t xml:space="preserve"> was initially high relative to normal seawater, likely leached from lyophilised kelp, and dropped throughout the experiment (Figure S2). NO</w:t>
      </w:r>
      <w:r w:rsidRPr="00C93D70">
        <w:rPr>
          <w:rFonts w:ascii="Times New Roman" w:hAnsi="Times New Roman"/>
          <w:i/>
          <w:iCs/>
          <w:vertAlign w:val="subscript"/>
        </w:rPr>
        <w:t>x</w:t>
      </w:r>
      <w:r>
        <w:rPr>
          <w:rFonts w:ascii="Times New Roman" w:hAnsi="Times New Roman"/>
        </w:rPr>
        <w:t xml:space="preserve"> increased across treatments and PO</w:t>
      </w:r>
      <w:r w:rsidRPr="00783454">
        <w:rPr>
          <w:rFonts w:ascii="Times New Roman" w:hAnsi="Times New Roman"/>
          <w:vertAlign w:val="subscript"/>
        </w:rPr>
        <w:t>4</w:t>
      </w:r>
      <w:r w:rsidRPr="00783454">
        <w:rPr>
          <w:rFonts w:ascii="Times New Roman" w:hAnsi="Times New Roman"/>
          <w:vertAlign w:val="superscript"/>
        </w:rPr>
        <w:t>3−</w:t>
      </w:r>
      <w:r>
        <w:rPr>
          <w:rFonts w:ascii="Times New Roman" w:hAnsi="Times New Roman"/>
        </w:rPr>
        <w:t xml:space="preserve"> was high and stable in the control and sulfate treatments, again likely due to leaching, but declined in the iron treatment (Figure S2). </w:t>
      </w:r>
      <w:r w:rsidR="00D3048C">
        <w:rPr>
          <w:rFonts w:ascii="Times New Roman" w:hAnsi="Times New Roman"/>
        </w:rPr>
        <w:t xml:space="preserve">The iron treatment did not display the expected slope </w:t>
      </w:r>
      <w:r w:rsidR="00D3048C" w:rsidRPr="00D3048C">
        <w:rPr>
          <w:rFonts w:ascii="Times New Roman" w:hAnsi="Times New Roman"/>
          <w:i/>
          <w:iCs/>
        </w:rPr>
        <w:t>q</w:t>
      </w:r>
      <w:r w:rsidR="00D3048C" w:rsidRPr="00D3048C">
        <w:rPr>
          <w:rFonts w:ascii="Times New Roman" w:hAnsi="Times New Roman"/>
          <w:i/>
          <w:iCs/>
          <w:vertAlign w:val="subscript"/>
        </w:rPr>
        <w:t>E</w:t>
      </w:r>
      <w:r w:rsidR="00D3048C">
        <w:rPr>
          <w:rFonts w:ascii="Times New Roman" w:hAnsi="Times New Roman"/>
          <w:i/>
          <w:iCs/>
        </w:rPr>
        <w:t xml:space="preserve"> </w:t>
      </w:r>
      <w:r w:rsidR="00D3048C" w:rsidRPr="00D3048C">
        <w:rPr>
          <w:rFonts w:ascii="Times New Roman" w:hAnsi="Times New Roman"/>
        </w:rPr>
        <w:t>=</w:t>
      </w:r>
      <w:r w:rsidR="00D3048C">
        <w:rPr>
          <w:rFonts w:ascii="Times New Roman" w:hAnsi="Times New Roman"/>
          <w:i/>
          <w:iCs/>
        </w:rPr>
        <w:t xml:space="preserve"> </w:t>
      </w:r>
      <w:r w:rsidR="00D3048C" w:rsidRPr="00D3048C">
        <w:rPr>
          <w:rFonts w:ascii="Times New Roman" w:hAnsi="Times New Roman"/>
        </w:rPr>
        <w:t>8</w:t>
      </w:r>
      <w:r w:rsidR="00D3048C">
        <w:rPr>
          <w:rFonts w:ascii="Times New Roman" w:hAnsi="Times New Roman"/>
        </w:rPr>
        <w:t xml:space="preserve"> </w:t>
      </w:r>
      <w:r>
        <w:rPr>
          <w:rFonts w:ascii="Times New Roman" w:hAnsi="Times New Roman"/>
        </w:rPr>
        <w:t>(Figure S3)</w:t>
      </w:r>
      <w:r w:rsidR="00D3048C">
        <w:rPr>
          <w:rFonts w:ascii="Times New Roman" w:hAnsi="Times New Roman"/>
        </w:rPr>
        <w:t xml:space="preserve">, </w:t>
      </w:r>
      <w:r w:rsidR="00D3048C">
        <w:rPr>
          <w:rFonts w:ascii="Times New Roman" w:hAnsi="Times New Roman"/>
        </w:rPr>
        <w:t>suggesting</w:t>
      </w:r>
      <w:r w:rsidR="00D3048C">
        <w:rPr>
          <w:rFonts w:ascii="Times New Roman" w:hAnsi="Times New Roman"/>
        </w:rPr>
        <w:t xml:space="preserve"> that TA production may have only in part been due to iron reduction or a different process</w:t>
      </w:r>
      <w:r>
        <w:rPr>
          <w:rFonts w:ascii="Times New Roman" w:hAnsi="Times New Roman"/>
        </w:rPr>
        <w:t>.</w:t>
      </w:r>
      <w:r w:rsidR="00D3048C">
        <w:rPr>
          <w:rFonts w:ascii="Times New Roman" w:hAnsi="Times New Roman"/>
        </w:rPr>
        <w:t xml:space="preserve"> However, t</w:t>
      </w:r>
      <w:r>
        <w:rPr>
          <w:rFonts w:ascii="Times New Roman" w:hAnsi="Times New Roman"/>
        </w:rPr>
        <w:t xml:space="preserve">he iron treatment was dominated by an unidentified </w:t>
      </w:r>
      <w:r w:rsidRPr="005B48DC">
        <w:rPr>
          <w:rFonts w:ascii="Times New Roman" w:hAnsi="Times New Roman"/>
          <w:i/>
          <w:iCs/>
        </w:rPr>
        <w:t>Psychromonas</w:t>
      </w:r>
      <w:r w:rsidRPr="001E5BA9">
        <w:rPr>
          <w:rFonts w:ascii="Times New Roman" w:hAnsi="Times New Roman"/>
        </w:rPr>
        <w:t xml:space="preserve"> </w:t>
      </w:r>
      <w:r>
        <w:rPr>
          <w:rFonts w:ascii="Times New Roman" w:hAnsi="Times New Roman"/>
        </w:rPr>
        <w:t xml:space="preserve">species, </w:t>
      </w:r>
      <w:r w:rsidRPr="005B48DC">
        <w:rPr>
          <w:rFonts w:ascii="Times New Roman" w:hAnsi="Times New Roman"/>
          <w:i/>
          <w:iCs/>
        </w:rPr>
        <w:t>Thalassospira profundimaris</w:t>
      </w:r>
      <w:r>
        <w:rPr>
          <w:rFonts w:ascii="Times New Roman" w:hAnsi="Times New Roman"/>
        </w:rPr>
        <w:t xml:space="preserve"> being the most abundant identified species.</w:t>
      </w:r>
      <w:r w:rsidR="00D3048C">
        <w:rPr>
          <w:rFonts w:ascii="Times New Roman" w:hAnsi="Times New Roman"/>
        </w:rPr>
        <w:t xml:space="preserve"> Both species are associated with iron reduction albeit not established iron reducers.</w:t>
      </w:r>
      <w:r>
        <w:rPr>
          <w:rFonts w:ascii="Times New Roman" w:hAnsi="Times New Roman"/>
        </w:rPr>
        <w:t xml:space="preserve"> Biomass loss</w:t>
      </w:r>
      <w:r w:rsidR="00D3048C">
        <w:rPr>
          <w:rFonts w:ascii="Times New Roman" w:hAnsi="Times New Roman"/>
        </w:rPr>
        <w:t>…</w:t>
      </w:r>
    </w:p>
    <w:p w14:paraId="7A86E2CE" w14:textId="77777777" w:rsidR="00B20386" w:rsidRDefault="00B20386" w:rsidP="00B20386">
      <w:pPr>
        <w:spacing w:after="0" w:line="240" w:lineRule="auto"/>
        <w:rPr>
          <w:rFonts w:ascii="Times New Roman" w:hAnsi="Times New Roman"/>
        </w:rPr>
      </w:pPr>
    </w:p>
    <w:p w14:paraId="317754A7" w14:textId="6455F3DD" w:rsidR="00DB4378" w:rsidRPr="00DB4378" w:rsidRDefault="00DB4378" w:rsidP="00B20386">
      <w:pPr>
        <w:spacing w:after="0" w:line="240" w:lineRule="auto"/>
        <w:rPr>
          <w:rFonts w:ascii="Times New Roman" w:hAnsi="Times New Roman"/>
          <w:b/>
          <w:bCs/>
        </w:rPr>
      </w:pPr>
      <w:r w:rsidRPr="00DB4378">
        <w:rPr>
          <w:rFonts w:ascii="Times New Roman" w:hAnsi="Times New Roman"/>
          <w:b/>
          <w:bCs/>
        </w:rPr>
        <w:t>Experiment 2</w:t>
      </w:r>
    </w:p>
    <w:p w14:paraId="23B80328" w14:textId="77777777" w:rsidR="00B20386" w:rsidRDefault="00B20386" w:rsidP="00B20386">
      <w:pPr>
        <w:spacing w:after="0" w:line="240" w:lineRule="auto"/>
        <w:rPr>
          <w:rFonts w:ascii="Times New Roman" w:hAnsi="Times New Roman"/>
        </w:rPr>
      </w:pPr>
      <w:r>
        <w:rPr>
          <w:rFonts w:ascii="Times New Roman" w:hAnsi="Times New Roman"/>
        </w:rPr>
        <w:t>Substantial TA was produced in the second experiment (Figure 1, Table 2).</w:t>
      </w:r>
    </w:p>
    <w:p w14:paraId="655DD4D8" w14:textId="77777777" w:rsidR="00B20386" w:rsidRDefault="00B20386" w:rsidP="00B20386">
      <w:pPr>
        <w:spacing w:after="0" w:line="240" w:lineRule="auto"/>
        <w:rPr>
          <w:rFonts w:ascii="Times New Roman" w:hAnsi="Times New Roman"/>
        </w:rPr>
      </w:pPr>
      <w:r>
        <w:rPr>
          <w:rFonts w:ascii="Times New Roman" w:hAnsi="Times New Roman"/>
        </w:rPr>
        <w:t>Kelp represents a major carbon source relative to the organic carbon present in the sediment (</w:t>
      </w:r>
      <w:r w:rsidRPr="003E13A0">
        <w:rPr>
          <w:rFonts w:ascii="Times New Roman" w:hAnsi="Times New Roman"/>
        </w:rPr>
        <w:t>0.82 ± 0.34 %</w:t>
      </w:r>
      <w:r>
        <w:rPr>
          <w:rFonts w:ascii="Times New Roman" w:hAnsi="Times New Roman"/>
        </w:rPr>
        <w:t>, cf. Table 1)</w:t>
      </w:r>
    </w:p>
    <w:p w14:paraId="5BBB4EF7" w14:textId="77777777" w:rsidR="00B20386" w:rsidRDefault="00B20386" w:rsidP="00B20386">
      <w:pPr>
        <w:spacing w:after="0" w:line="240" w:lineRule="auto"/>
        <w:rPr>
          <w:rFonts w:ascii="Times New Roman" w:hAnsi="Times New Roman"/>
        </w:rPr>
      </w:pPr>
    </w:p>
    <w:p w14:paraId="3BD1342B" w14:textId="6B20E871" w:rsidR="00B20386" w:rsidRDefault="00B20386" w:rsidP="00B20386">
      <w:pPr>
        <w:spacing w:after="0" w:line="240" w:lineRule="auto"/>
        <w:rPr>
          <w:rFonts w:ascii="Times New Roman" w:hAnsi="Times New Roman"/>
        </w:rPr>
      </w:pPr>
      <w:r>
        <w:rPr>
          <w:rFonts w:ascii="Times New Roman" w:hAnsi="Times New Roman"/>
        </w:rPr>
        <w:t xml:space="preserve">Figure 1 Figure 2 </w:t>
      </w:r>
      <w:r w:rsidR="00674286">
        <w:rPr>
          <w:rFonts w:ascii="Times New Roman" w:hAnsi="Times New Roman"/>
        </w:rPr>
        <w:t xml:space="preserve">Figure 3 </w:t>
      </w:r>
      <w:r>
        <w:rPr>
          <w:rFonts w:ascii="Times New Roman" w:hAnsi="Times New Roman"/>
        </w:rPr>
        <w:t>Table 2</w:t>
      </w:r>
      <w:r w:rsidR="00674286">
        <w:rPr>
          <w:rFonts w:ascii="Times New Roman" w:hAnsi="Times New Roman"/>
        </w:rPr>
        <w:t xml:space="preserve"> Figure S4</w:t>
      </w:r>
    </w:p>
    <w:p w14:paraId="63CB38AD" w14:textId="77777777" w:rsidR="00B20386" w:rsidRDefault="00B20386" w:rsidP="00B20386">
      <w:pPr>
        <w:spacing w:after="0" w:line="240" w:lineRule="auto"/>
        <w:rPr>
          <w:rFonts w:ascii="Times New Roman" w:hAnsi="Times New Roman"/>
        </w:rPr>
      </w:pPr>
    </w:p>
    <w:p w14:paraId="064A23A3" w14:textId="77777777" w:rsidR="00B20386" w:rsidRDefault="00B20386" w:rsidP="00B20386">
      <w:pPr>
        <w:spacing w:after="0" w:line="240" w:lineRule="auto"/>
        <w:rPr>
          <w:rFonts w:ascii="Times New Roman" w:hAnsi="Times New Roman"/>
        </w:rPr>
      </w:pPr>
      <w:r>
        <w:rPr>
          <w:rFonts w:ascii="Times New Roman" w:hAnsi="Times New Roman"/>
        </w:rPr>
        <w:t xml:space="preserve">Top species in experiment 2: </w:t>
      </w:r>
    </w:p>
    <w:p w14:paraId="6545CF12" w14:textId="77777777" w:rsidR="00B20386" w:rsidRDefault="00B20386" w:rsidP="00B20386">
      <w:pPr>
        <w:spacing w:after="0" w:line="240" w:lineRule="auto"/>
        <w:rPr>
          <w:rFonts w:ascii="Times New Roman" w:hAnsi="Times New Roman"/>
        </w:rPr>
      </w:pPr>
    </w:p>
    <w:p w14:paraId="4225E1D8" w14:textId="77777777" w:rsidR="00B20386" w:rsidRDefault="00B20386" w:rsidP="00B20386">
      <w:pPr>
        <w:spacing w:after="0" w:line="240" w:lineRule="auto"/>
        <w:rPr>
          <w:rFonts w:ascii="Times New Roman" w:hAnsi="Times New Roman"/>
        </w:rPr>
      </w:pPr>
      <w:r>
        <w:rPr>
          <w:rFonts w:ascii="Times New Roman" w:hAnsi="Times New Roman"/>
        </w:rPr>
        <w:t xml:space="preserve">Blanks </w:t>
      </w:r>
      <w:r w:rsidRPr="00F952DD">
        <w:rPr>
          <w:rFonts w:ascii="Times New Roman" w:hAnsi="Times New Roman"/>
        </w:rPr>
        <w:t>Sulfurovum lithotrophicum</w:t>
      </w:r>
    </w:p>
    <w:p w14:paraId="4256026C" w14:textId="77777777" w:rsidR="00B20386" w:rsidRDefault="00B20386" w:rsidP="00B20386">
      <w:pPr>
        <w:spacing w:after="0" w:line="240" w:lineRule="auto"/>
        <w:rPr>
          <w:rFonts w:ascii="Times New Roman" w:hAnsi="Times New Roman"/>
        </w:rPr>
      </w:pPr>
      <w:r>
        <w:rPr>
          <w:rFonts w:ascii="Times New Roman" w:hAnsi="Times New Roman"/>
        </w:rPr>
        <w:t xml:space="preserve">Controls </w:t>
      </w:r>
      <w:r w:rsidRPr="00F952DD">
        <w:rPr>
          <w:rFonts w:ascii="Times New Roman" w:hAnsi="Times New Roman"/>
        </w:rPr>
        <w:t>Desulfobacter postgatei</w:t>
      </w:r>
      <w:r>
        <w:rPr>
          <w:rFonts w:ascii="Times New Roman" w:hAnsi="Times New Roman"/>
        </w:rPr>
        <w:t xml:space="preserve">, </w:t>
      </w:r>
      <w:r w:rsidRPr="00F952DD">
        <w:rPr>
          <w:rFonts w:ascii="Times New Roman" w:hAnsi="Times New Roman"/>
        </w:rPr>
        <w:t>Ancylomarina psychrotolerans</w:t>
      </w:r>
      <w:r>
        <w:rPr>
          <w:rFonts w:ascii="Times New Roman" w:hAnsi="Times New Roman"/>
        </w:rPr>
        <w:t xml:space="preserve">, </w:t>
      </w:r>
      <w:r w:rsidRPr="00F952DD">
        <w:rPr>
          <w:rFonts w:ascii="Times New Roman" w:hAnsi="Times New Roman"/>
        </w:rPr>
        <w:t>Saccharicrinis marinus</w:t>
      </w:r>
      <w:r>
        <w:rPr>
          <w:rFonts w:ascii="Times New Roman" w:hAnsi="Times New Roman"/>
        </w:rPr>
        <w:t xml:space="preserve">, </w:t>
      </w:r>
      <w:r w:rsidRPr="00300D3E">
        <w:rPr>
          <w:rFonts w:ascii="Times New Roman" w:hAnsi="Times New Roman"/>
        </w:rPr>
        <w:t>Sulfurovum lithotrophicum</w:t>
      </w:r>
      <w:r>
        <w:rPr>
          <w:rFonts w:ascii="Times New Roman" w:hAnsi="Times New Roman"/>
        </w:rPr>
        <w:t xml:space="preserve"> (top abundant single ASV was </w:t>
      </w:r>
      <w:r w:rsidRPr="00696BB7">
        <w:rPr>
          <w:rFonts w:ascii="Times New Roman" w:hAnsi="Times New Roman"/>
        </w:rPr>
        <w:t>Kiritimatiella glycovorans</w:t>
      </w:r>
      <w:r>
        <w:rPr>
          <w:rFonts w:ascii="Times New Roman" w:hAnsi="Times New Roman"/>
        </w:rPr>
        <w:t>. Present in both controls)</w:t>
      </w:r>
    </w:p>
    <w:p w14:paraId="78A7B2BC" w14:textId="77777777" w:rsidR="00B20386" w:rsidRDefault="00B20386" w:rsidP="00B20386">
      <w:pPr>
        <w:spacing w:after="0" w:line="240" w:lineRule="auto"/>
        <w:rPr>
          <w:rFonts w:ascii="Times New Roman" w:hAnsi="Times New Roman"/>
        </w:rPr>
      </w:pPr>
      <w:r>
        <w:rPr>
          <w:rFonts w:ascii="Times New Roman" w:hAnsi="Times New Roman"/>
        </w:rPr>
        <w:t xml:space="preserve">Sulfate </w:t>
      </w:r>
      <w:r w:rsidRPr="00300D3E">
        <w:rPr>
          <w:rFonts w:ascii="Times New Roman" w:hAnsi="Times New Roman"/>
        </w:rPr>
        <w:t>Ancylomarina psychrotolerans</w:t>
      </w:r>
      <w:r>
        <w:rPr>
          <w:rFonts w:ascii="Times New Roman" w:hAnsi="Times New Roman"/>
        </w:rPr>
        <w:t xml:space="preserve">, </w:t>
      </w:r>
      <w:r w:rsidRPr="00300D3E">
        <w:rPr>
          <w:rFonts w:ascii="Times New Roman" w:hAnsi="Times New Roman"/>
        </w:rPr>
        <w:t>Saccharicrinis marinus</w:t>
      </w:r>
      <w:r>
        <w:rPr>
          <w:rFonts w:ascii="Times New Roman" w:hAnsi="Times New Roman"/>
        </w:rPr>
        <w:t xml:space="preserve">, </w:t>
      </w:r>
      <w:r w:rsidRPr="00300D3E">
        <w:rPr>
          <w:rFonts w:ascii="Times New Roman" w:hAnsi="Times New Roman"/>
        </w:rPr>
        <w:t>Sulfurovum lithotrophicum</w:t>
      </w:r>
      <w:r>
        <w:rPr>
          <w:rFonts w:ascii="Times New Roman" w:hAnsi="Times New Roman"/>
        </w:rPr>
        <w:t xml:space="preserve">, </w:t>
      </w:r>
      <w:r w:rsidRPr="00300D3E">
        <w:rPr>
          <w:rFonts w:ascii="Times New Roman" w:hAnsi="Times New Roman"/>
        </w:rPr>
        <w:t>Desulfobacter postgatei</w:t>
      </w:r>
    </w:p>
    <w:p w14:paraId="5480DDC4" w14:textId="77777777" w:rsidR="00B20386" w:rsidRDefault="00B20386" w:rsidP="00B20386">
      <w:pPr>
        <w:spacing w:after="0" w:line="240" w:lineRule="auto"/>
        <w:rPr>
          <w:rFonts w:ascii="Times New Roman" w:hAnsi="Times New Roman"/>
        </w:rPr>
      </w:pPr>
      <w:r>
        <w:rPr>
          <w:rFonts w:ascii="Times New Roman" w:hAnsi="Times New Roman"/>
        </w:rPr>
        <w:t xml:space="preserve">Sulfur </w:t>
      </w:r>
      <w:r w:rsidRPr="00300D3E">
        <w:rPr>
          <w:rFonts w:ascii="Times New Roman" w:hAnsi="Times New Roman"/>
        </w:rPr>
        <w:t>Ancylomarina psychrotolerans</w:t>
      </w:r>
      <w:r>
        <w:rPr>
          <w:rFonts w:ascii="Times New Roman" w:hAnsi="Times New Roman"/>
        </w:rPr>
        <w:t xml:space="preserve">, </w:t>
      </w:r>
      <w:r w:rsidRPr="00300D3E">
        <w:rPr>
          <w:rFonts w:ascii="Times New Roman" w:hAnsi="Times New Roman"/>
        </w:rPr>
        <w:t>Saccharicrinis marinus</w:t>
      </w:r>
      <w:r>
        <w:rPr>
          <w:rFonts w:ascii="Times New Roman" w:hAnsi="Times New Roman"/>
        </w:rPr>
        <w:t xml:space="preserve">, </w:t>
      </w:r>
      <w:r w:rsidRPr="00300D3E">
        <w:rPr>
          <w:rFonts w:ascii="Times New Roman" w:hAnsi="Times New Roman"/>
        </w:rPr>
        <w:t>Desulfobacter postgatei</w:t>
      </w:r>
      <w:r>
        <w:rPr>
          <w:rFonts w:ascii="Times New Roman" w:hAnsi="Times New Roman"/>
        </w:rPr>
        <w:t xml:space="preserve">, </w:t>
      </w:r>
      <w:r w:rsidRPr="00300D3E">
        <w:rPr>
          <w:rFonts w:ascii="Times New Roman" w:hAnsi="Times New Roman"/>
        </w:rPr>
        <w:t>Sulfurovum lithotrophicum</w:t>
      </w:r>
    </w:p>
    <w:p w14:paraId="6EC891A0" w14:textId="77777777" w:rsidR="00B20386" w:rsidRDefault="00B20386" w:rsidP="00B20386">
      <w:pPr>
        <w:spacing w:after="0" w:line="240" w:lineRule="auto"/>
        <w:rPr>
          <w:rFonts w:ascii="Times New Roman" w:hAnsi="Times New Roman"/>
        </w:rPr>
      </w:pPr>
    </w:p>
    <w:p w14:paraId="1F8796C5" w14:textId="32EFABFF" w:rsidR="00B20386" w:rsidRDefault="00B20386" w:rsidP="00B20386">
      <w:pPr>
        <w:spacing w:after="0" w:line="240" w:lineRule="auto"/>
        <w:rPr>
          <w:rFonts w:ascii="Times New Roman" w:hAnsi="Times New Roman"/>
        </w:rPr>
      </w:pPr>
      <w:r w:rsidRPr="00EA738B">
        <w:rPr>
          <w:noProof/>
        </w:rPr>
        <w:lastRenderedPageBreak/>
        <w:drawing>
          <wp:inline distT="0" distB="0" distL="0" distR="0" wp14:anchorId="250759D7" wp14:editId="6EFB1F61">
            <wp:extent cx="5731510" cy="5165725"/>
            <wp:effectExtent l="0" t="0" r="0" b="3175"/>
            <wp:docPr id="211121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165725"/>
                    </a:xfrm>
                    <a:prstGeom prst="rect">
                      <a:avLst/>
                    </a:prstGeom>
                    <a:noFill/>
                    <a:ln>
                      <a:noFill/>
                    </a:ln>
                  </pic:spPr>
                </pic:pic>
              </a:graphicData>
            </a:graphic>
          </wp:inline>
        </w:drawing>
      </w:r>
    </w:p>
    <w:p w14:paraId="2FAFCFC5" w14:textId="77777777" w:rsidR="00B20386" w:rsidRDefault="00B20386" w:rsidP="00B20386">
      <w:pPr>
        <w:spacing w:after="0" w:line="240" w:lineRule="auto"/>
        <w:rPr>
          <w:rFonts w:ascii="Times New Roman" w:hAnsi="Times New Roman"/>
        </w:rPr>
      </w:pPr>
      <w:r w:rsidRPr="00FF25B8">
        <w:rPr>
          <w:rFonts w:ascii="Times New Roman" w:hAnsi="Times New Roman"/>
          <w:b/>
          <w:bCs/>
        </w:rPr>
        <w:t>Figure 1</w:t>
      </w:r>
      <w:r w:rsidRPr="00FF25B8">
        <w:rPr>
          <w:rFonts w:ascii="Times New Roman" w:hAnsi="Times New Roman"/>
        </w:rPr>
        <w:t xml:space="preserve">. </w:t>
      </w:r>
      <w:r>
        <w:rPr>
          <w:rFonts w:ascii="Times New Roman" w:hAnsi="Times New Roman"/>
        </w:rPr>
        <w:t>Total alkalinity production during anaerobic kelp (</w:t>
      </w:r>
      <w:r w:rsidRPr="00D263D0">
        <w:rPr>
          <w:rFonts w:ascii="Times New Roman" w:hAnsi="Times New Roman"/>
          <w:i/>
          <w:iCs/>
        </w:rPr>
        <w:t>Ecklonia radiata</w:t>
      </w:r>
      <w:r>
        <w:rPr>
          <w:rFonts w:ascii="Times New Roman" w:hAnsi="Times New Roman"/>
        </w:rPr>
        <w:t>) decomposition in fine calcareous sand under complete anoxia</w:t>
      </w:r>
      <w:r w:rsidRPr="00A506A4">
        <w:rPr>
          <w:rFonts w:ascii="Times New Roman" w:hAnsi="Times New Roman"/>
        </w:rPr>
        <w:t xml:space="preserve"> </w:t>
      </w:r>
      <w:r>
        <w:rPr>
          <w:rFonts w:ascii="Times New Roman" w:hAnsi="Times New Roman"/>
        </w:rPr>
        <w:t xml:space="preserve">(second experiment). Illustrations indicate treatments with kelp. </w:t>
      </w:r>
      <w:r w:rsidRPr="00FC0FB4">
        <w:rPr>
          <w:rFonts w:ascii="Times New Roman" w:hAnsi="Times New Roman"/>
        </w:rPr>
        <w:t>Lines and intervals are medians and the central 50%, 80% and 90% of posterior probability for predicted observations</w:t>
      </w:r>
      <w:r>
        <w:rPr>
          <w:rFonts w:ascii="Times New Roman" w:hAnsi="Times New Roman"/>
        </w:rPr>
        <w:t xml:space="preserve">. Distributions are kernel density estimates of posterior probability density functions for the logistic parameters </w:t>
      </w:r>
      <w:r w:rsidRPr="00932AD3">
        <w:rPr>
          <w:rFonts w:ascii="Times New Roman" w:hAnsi="Times New Roman"/>
          <w:i/>
          <w:iCs/>
        </w:rPr>
        <w:t>r</w:t>
      </w:r>
      <w:r>
        <w:rPr>
          <w:rFonts w:ascii="Times New Roman" w:hAnsi="Times New Roman"/>
        </w:rPr>
        <w:t xml:space="preserve">, </w:t>
      </w:r>
      <w:r w:rsidRPr="00932AD3">
        <w:rPr>
          <w:rFonts w:ascii="Times New Roman" w:hAnsi="Times New Roman"/>
          <w:i/>
          <w:iCs/>
        </w:rPr>
        <w:t>m</w:t>
      </w:r>
      <w:r>
        <w:rPr>
          <w:rFonts w:ascii="Times New Roman" w:hAnsi="Times New Roman"/>
        </w:rPr>
        <w:t xml:space="preserve"> and </w:t>
      </w:r>
      <w:r w:rsidRPr="00932AD3">
        <w:rPr>
          <w:rFonts w:ascii="Times New Roman" w:hAnsi="Times New Roman"/>
          <w:i/>
          <w:iCs/>
        </w:rPr>
        <w:t>p</w:t>
      </w:r>
      <w:r>
        <w:rPr>
          <w:rFonts w:ascii="Times New Roman" w:hAnsi="Times New Roman"/>
        </w:rPr>
        <w:t xml:space="preserve"> (Equation 1) and derived quantities. Note that for produced total alkalinity scales differ between the blank and other treatments and densities are normalised by height rather than area.</w:t>
      </w:r>
    </w:p>
    <w:p w14:paraId="06C287FF" w14:textId="77777777" w:rsidR="00B20386" w:rsidRDefault="00B20386" w:rsidP="00B20386">
      <w:pPr>
        <w:spacing w:after="0" w:line="240" w:lineRule="auto"/>
        <w:rPr>
          <w:rFonts w:ascii="Times New Roman" w:hAnsi="Times New Roman"/>
        </w:rPr>
      </w:pPr>
    </w:p>
    <w:p w14:paraId="6FE7E36D" w14:textId="77777777" w:rsidR="00B20386" w:rsidRDefault="00B20386" w:rsidP="00B20386">
      <w:pPr>
        <w:spacing w:after="0" w:line="240" w:lineRule="auto"/>
        <w:rPr>
          <w:rFonts w:ascii="Times New Roman" w:hAnsi="Times New Roman"/>
        </w:rPr>
      </w:pPr>
      <w:r w:rsidRPr="001407E1">
        <w:rPr>
          <w:rFonts w:ascii="Times New Roman" w:hAnsi="Times New Roman"/>
          <w:b/>
          <w:bCs/>
        </w:rPr>
        <w:t xml:space="preserve">Table </w:t>
      </w:r>
      <w:r>
        <w:rPr>
          <w:rFonts w:ascii="Times New Roman" w:hAnsi="Times New Roman"/>
          <w:b/>
          <w:bCs/>
        </w:rPr>
        <w:t>2</w:t>
      </w:r>
      <w:r>
        <w:rPr>
          <w:rFonts w:ascii="Times New Roman" w:hAnsi="Times New Roman"/>
        </w:rPr>
        <w:t>. Total alkalinity (TA) production during anaerobic decomposition of kelp (cf. Table 1) in fine calcareous sand under complete anoxia</w:t>
      </w:r>
      <w:r w:rsidRPr="00A506A4">
        <w:rPr>
          <w:rFonts w:ascii="Times New Roman" w:hAnsi="Times New Roman"/>
        </w:rPr>
        <w:t xml:space="preserve"> </w:t>
      </w:r>
      <w:r>
        <w:rPr>
          <w:rFonts w:ascii="Times New Roman" w:hAnsi="Times New Roman"/>
        </w:rPr>
        <w:t>(second experiment). TA production is given as total production (TA</w:t>
      </w:r>
      <w:r w:rsidRPr="007D730A">
        <w:rPr>
          <w:rFonts w:ascii="Times New Roman" w:hAnsi="Times New Roman"/>
          <w:vertAlign w:val="subscript"/>
        </w:rPr>
        <w:t>P</w:t>
      </w:r>
      <w:r>
        <w:rPr>
          <w:rFonts w:ascii="Times New Roman" w:hAnsi="Times New Roman"/>
        </w:rPr>
        <w:t>) and surplus production (TA</w:t>
      </w:r>
      <w:r w:rsidRPr="007D730A">
        <w:rPr>
          <w:rFonts w:ascii="Times New Roman" w:hAnsi="Times New Roman"/>
          <w:vertAlign w:val="subscript"/>
        </w:rPr>
        <w:t>S</w:t>
      </w:r>
      <w:r>
        <w:rPr>
          <w:rFonts w:ascii="Times New Roman" w:hAnsi="Times New Roman"/>
        </w:rPr>
        <w:t xml:space="preserve">) after subtracting blank sediment production. CSP is the fraction of kelp that is putatively retained as TA (Equation 2). </w:t>
      </w:r>
      <w:r w:rsidRPr="00A1251F">
        <w:rPr>
          <w:rFonts w:ascii="Times New Roman" w:hAnsi="Times New Roman"/>
          <w:i/>
          <w:iCs/>
        </w:rPr>
        <w:t>q</w:t>
      </w:r>
      <w:r>
        <w:rPr>
          <w:rFonts w:ascii="Times New Roman" w:hAnsi="Times New Roman"/>
        </w:rPr>
        <w:t xml:space="preserve"> (Equation 3) and </w:t>
      </w:r>
      <w:r w:rsidRPr="00A1251F">
        <w:rPr>
          <w:rFonts w:ascii="Times New Roman" w:hAnsi="Times New Roman"/>
        </w:rPr>
        <w:t>Φ</w:t>
      </w:r>
      <w:r>
        <w:rPr>
          <w:rFonts w:ascii="Times New Roman" w:hAnsi="Times New Roman"/>
        </w:rPr>
        <w:t xml:space="preserve"> (Equation 4) are derived using the nutrient carbonate system calculation.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5"/>
        <w:gridCol w:w="1291"/>
        <w:gridCol w:w="1283"/>
        <w:gridCol w:w="1274"/>
        <w:gridCol w:w="1123"/>
        <w:gridCol w:w="1690"/>
        <w:gridCol w:w="1070"/>
      </w:tblGrid>
      <w:tr w:rsidR="00B20386" w14:paraId="4A2D8B60" w14:textId="77777777" w:rsidTr="00A50D0E">
        <w:tc>
          <w:tcPr>
            <w:tcW w:w="717" w:type="pct"/>
            <w:tcBorders>
              <w:top w:val="single" w:sz="4" w:space="0" w:color="auto"/>
              <w:bottom w:val="single" w:sz="4" w:space="0" w:color="auto"/>
            </w:tcBorders>
          </w:tcPr>
          <w:p w14:paraId="2E0CC9BB" w14:textId="77777777" w:rsidR="00B20386" w:rsidRPr="0016669A" w:rsidRDefault="00B20386" w:rsidP="00A50D0E">
            <w:pPr>
              <w:rPr>
                <w:rFonts w:ascii="Times New Roman" w:hAnsi="Times New Roman"/>
                <w:b/>
                <w:bCs/>
              </w:rPr>
            </w:pPr>
            <w:r w:rsidRPr="0016669A">
              <w:rPr>
                <w:rFonts w:ascii="Times New Roman" w:hAnsi="Times New Roman"/>
                <w:b/>
                <w:bCs/>
              </w:rPr>
              <w:t>Treatment</w:t>
            </w:r>
          </w:p>
        </w:tc>
        <w:tc>
          <w:tcPr>
            <w:tcW w:w="715" w:type="pct"/>
            <w:tcBorders>
              <w:top w:val="single" w:sz="4" w:space="0" w:color="auto"/>
              <w:bottom w:val="single" w:sz="4" w:space="0" w:color="auto"/>
            </w:tcBorders>
          </w:tcPr>
          <w:p w14:paraId="3BA3CB73" w14:textId="77777777" w:rsidR="00B20386" w:rsidRPr="0016669A" w:rsidRDefault="00B20386" w:rsidP="00A50D0E">
            <w:pPr>
              <w:rPr>
                <w:rFonts w:ascii="Times New Roman" w:hAnsi="Times New Roman"/>
                <w:b/>
                <w:bCs/>
              </w:rPr>
            </w:pPr>
            <w:r w:rsidRPr="0016669A">
              <w:rPr>
                <w:rFonts w:ascii="Times New Roman" w:hAnsi="Times New Roman"/>
                <w:b/>
                <w:bCs/>
              </w:rPr>
              <w:t>Kelp (g C)</w:t>
            </w:r>
          </w:p>
        </w:tc>
        <w:tc>
          <w:tcPr>
            <w:tcW w:w="711" w:type="pct"/>
            <w:tcBorders>
              <w:top w:val="single" w:sz="4" w:space="0" w:color="auto"/>
              <w:bottom w:val="single" w:sz="4" w:space="0" w:color="auto"/>
            </w:tcBorders>
          </w:tcPr>
          <w:p w14:paraId="15C0BD51" w14:textId="77777777" w:rsidR="00B20386" w:rsidRPr="0016669A" w:rsidRDefault="00B20386" w:rsidP="00A50D0E">
            <w:pPr>
              <w:rPr>
                <w:rFonts w:ascii="Times New Roman" w:hAnsi="Times New Roman"/>
                <w:b/>
                <w:bCs/>
              </w:rPr>
            </w:pPr>
            <w:r w:rsidRPr="0016669A">
              <w:rPr>
                <w:rFonts w:ascii="Times New Roman" w:hAnsi="Times New Roman"/>
                <w:b/>
                <w:bCs/>
              </w:rPr>
              <w:t>TA</w:t>
            </w:r>
            <w:r w:rsidRPr="00CF44F4">
              <w:rPr>
                <w:rFonts w:ascii="Times New Roman" w:hAnsi="Times New Roman"/>
                <w:b/>
                <w:bCs/>
                <w:vertAlign w:val="subscript"/>
              </w:rPr>
              <w:t>P</w:t>
            </w:r>
            <w:r w:rsidRPr="0016669A">
              <w:rPr>
                <w:rFonts w:ascii="Times New Roman" w:hAnsi="Times New Roman"/>
                <w:b/>
                <w:bCs/>
              </w:rPr>
              <w:t xml:space="preserve"> (mM)</w:t>
            </w:r>
          </w:p>
        </w:tc>
        <w:tc>
          <w:tcPr>
            <w:tcW w:w="706" w:type="pct"/>
            <w:tcBorders>
              <w:top w:val="single" w:sz="4" w:space="0" w:color="auto"/>
              <w:bottom w:val="single" w:sz="4" w:space="0" w:color="auto"/>
            </w:tcBorders>
          </w:tcPr>
          <w:p w14:paraId="1E2B8B4B" w14:textId="77777777" w:rsidR="00B20386" w:rsidRPr="0016669A" w:rsidRDefault="00B20386" w:rsidP="00A50D0E">
            <w:pPr>
              <w:rPr>
                <w:rFonts w:ascii="Times New Roman" w:hAnsi="Times New Roman"/>
                <w:b/>
                <w:bCs/>
              </w:rPr>
            </w:pPr>
            <w:r w:rsidRPr="0016669A">
              <w:rPr>
                <w:rFonts w:ascii="Times New Roman" w:hAnsi="Times New Roman"/>
                <w:b/>
                <w:bCs/>
              </w:rPr>
              <w:t>TA</w:t>
            </w:r>
            <w:r w:rsidRPr="00CF44F4">
              <w:rPr>
                <w:rFonts w:ascii="Times New Roman" w:hAnsi="Times New Roman"/>
                <w:b/>
                <w:bCs/>
                <w:vertAlign w:val="subscript"/>
              </w:rPr>
              <w:t>S</w:t>
            </w:r>
            <w:r w:rsidRPr="0016669A">
              <w:rPr>
                <w:rFonts w:ascii="Times New Roman" w:hAnsi="Times New Roman"/>
                <w:b/>
                <w:bCs/>
              </w:rPr>
              <w:t xml:space="preserve"> (mM)</w:t>
            </w:r>
          </w:p>
        </w:tc>
        <w:tc>
          <w:tcPr>
            <w:tcW w:w="622" w:type="pct"/>
            <w:tcBorders>
              <w:top w:val="single" w:sz="4" w:space="0" w:color="auto"/>
              <w:bottom w:val="single" w:sz="4" w:space="0" w:color="auto"/>
            </w:tcBorders>
          </w:tcPr>
          <w:p w14:paraId="078B7EF0" w14:textId="77777777" w:rsidR="00B20386" w:rsidRPr="0016669A" w:rsidRDefault="00B20386" w:rsidP="00A50D0E">
            <w:pPr>
              <w:rPr>
                <w:rFonts w:ascii="Times New Roman" w:hAnsi="Times New Roman"/>
                <w:b/>
                <w:bCs/>
              </w:rPr>
            </w:pPr>
            <w:r>
              <w:rPr>
                <w:rFonts w:ascii="Times New Roman" w:hAnsi="Times New Roman"/>
                <w:b/>
                <w:bCs/>
              </w:rPr>
              <w:t>CSP</w:t>
            </w:r>
            <w:r w:rsidRPr="0016669A">
              <w:rPr>
                <w:rFonts w:ascii="Times New Roman" w:hAnsi="Times New Roman"/>
                <w:b/>
                <w:bCs/>
              </w:rPr>
              <w:t xml:space="preserve"> (%)</w:t>
            </w:r>
          </w:p>
        </w:tc>
        <w:tc>
          <w:tcPr>
            <w:tcW w:w="936" w:type="pct"/>
            <w:tcBorders>
              <w:top w:val="single" w:sz="4" w:space="0" w:color="auto"/>
              <w:bottom w:val="single" w:sz="4" w:space="0" w:color="auto"/>
            </w:tcBorders>
          </w:tcPr>
          <w:p w14:paraId="0D9163A1" w14:textId="77777777" w:rsidR="00B20386" w:rsidRPr="00B74593" w:rsidRDefault="00B20386" w:rsidP="00A50D0E">
            <w:pPr>
              <w:rPr>
                <w:rFonts w:ascii="Times New Roman" w:hAnsi="Times New Roman"/>
                <w:b/>
                <w:bCs/>
              </w:rPr>
            </w:pPr>
            <w:r w:rsidRPr="00CF44F4">
              <w:rPr>
                <w:rFonts w:ascii="Times New Roman" w:hAnsi="Times New Roman"/>
                <w:b/>
                <w:bCs/>
                <w:i/>
                <w:iCs/>
              </w:rPr>
              <w:t>q</w:t>
            </w:r>
            <w:r>
              <w:rPr>
                <w:rFonts w:ascii="Times New Roman" w:hAnsi="Times New Roman"/>
                <w:b/>
                <w:bCs/>
              </w:rPr>
              <w:t xml:space="preserve"> (</w:t>
            </w:r>
            <w:r w:rsidRPr="00B74593">
              <w:rPr>
                <w:rFonts w:ascii="Times New Roman" w:hAnsi="Times New Roman"/>
                <w:b/>
                <w:bCs/>
              </w:rPr>
              <w:t>Δ</w:t>
            </w:r>
            <w:r>
              <w:rPr>
                <w:rFonts w:ascii="Times New Roman" w:hAnsi="Times New Roman"/>
                <w:b/>
                <w:bCs/>
              </w:rPr>
              <w:t>TA/</w:t>
            </w:r>
            <w:r w:rsidRPr="00B74593">
              <w:rPr>
                <w:rFonts w:ascii="Times New Roman" w:hAnsi="Times New Roman"/>
                <w:b/>
                <w:bCs/>
              </w:rPr>
              <w:t>Δ</w:t>
            </w:r>
            <w:r>
              <w:rPr>
                <w:rFonts w:ascii="Times New Roman" w:hAnsi="Times New Roman"/>
                <w:b/>
                <w:bCs/>
              </w:rPr>
              <w:t>DIC)</w:t>
            </w:r>
          </w:p>
        </w:tc>
        <w:tc>
          <w:tcPr>
            <w:tcW w:w="595" w:type="pct"/>
            <w:tcBorders>
              <w:top w:val="single" w:sz="4" w:space="0" w:color="auto"/>
              <w:bottom w:val="single" w:sz="4" w:space="0" w:color="auto"/>
            </w:tcBorders>
          </w:tcPr>
          <w:p w14:paraId="1DA7D1EF" w14:textId="77777777" w:rsidR="00B20386" w:rsidRPr="0016669A" w:rsidRDefault="00B20386" w:rsidP="00A50D0E">
            <w:pPr>
              <w:rPr>
                <w:rFonts w:ascii="Times New Roman" w:hAnsi="Times New Roman"/>
                <w:b/>
                <w:bCs/>
              </w:rPr>
            </w:pPr>
            <w:r w:rsidRPr="00F34FC0">
              <w:rPr>
                <w:rFonts w:ascii="Times New Roman" w:hAnsi="Times New Roman"/>
                <w:b/>
                <w:bCs/>
              </w:rPr>
              <w:t>Φ</w:t>
            </w:r>
            <w:r>
              <w:rPr>
                <w:rFonts w:ascii="Times New Roman" w:hAnsi="Times New Roman"/>
                <w:b/>
                <w:bCs/>
              </w:rPr>
              <w:t xml:space="preserve"> (mM)</w:t>
            </w:r>
          </w:p>
        </w:tc>
      </w:tr>
      <w:tr w:rsidR="00B20386" w14:paraId="44B7D7CB" w14:textId="77777777" w:rsidTr="00A50D0E">
        <w:tc>
          <w:tcPr>
            <w:tcW w:w="717" w:type="pct"/>
            <w:tcBorders>
              <w:top w:val="single" w:sz="4" w:space="0" w:color="auto"/>
            </w:tcBorders>
          </w:tcPr>
          <w:p w14:paraId="5048BBA3" w14:textId="77777777" w:rsidR="00B20386" w:rsidRDefault="00B20386" w:rsidP="00A50D0E">
            <w:pPr>
              <w:rPr>
                <w:rFonts w:ascii="Times New Roman" w:hAnsi="Times New Roman"/>
              </w:rPr>
            </w:pPr>
            <w:r>
              <w:rPr>
                <w:rFonts w:ascii="Times New Roman" w:hAnsi="Times New Roman"/>
              </w:rPr>
              <w:t>Control</w:t>
            </w:r>
          </w:p>
        </w:tc>
        <w:tc>
          <w:tcPr>
            <w:tcW w:w="715" w:type="pct"/>
            <w:tcBorders>
              <w:top w:val="single" w:sz="4" w:space="0" w:color="auto"/>
            </w:tcBorders>
          </w:tcPr>
          <w:p w14:paraId="11534D49" w14:textId="77777777" w:rsidR="00B20386" w:rsidRPr="00C031CC" w:rsidRDefault="00B20386" w:rsidP="00A50D0E">
            <w:pPr>
              <w:rPr>
                <w:rFonts w:ascii="Times New Roman" w:hAnsi="Times New Roman"/>
              </w:rPr>
            </w:pPr>
            <w:r w:rsidRPr="00C031CC">
              <w:rPr>
                <w:rFonts w:ascii="Times New Roman" w:hAnsi="Times New Roman"/>
              </w:rPr>
              <w:t>3 ± 0.072</w:t>
            </w:r>
          </w:p>
        </w:tc>
        <w:tc>
          <w:tcPr>
            <w:tcW w:w="711" w:type="pct"/>
            <w:tcBorders>
              <w:top w:val="single" w:sz="4" w:space="0" w:color="auto"/>
            </w:tcBorders>
          </w:tcPr>
          <w:p w14:paraId="43C8A0AB" w14:textId="77777777" w:rsidR="00B20386" w:rsidRPr="00C031CC" w:rsidRDefault="00B20386" w:rsidP="00A50D0E">
            <w:pPr>
              <w:rPr>
                <w:rFonts w:ascii="Times New Roman" w:hAnsi="Times New Roman"/>
              </w:rPr>
            </w:pPr>
            <w:r w:rsidRPr="00C031CC">
              <w:rPr>
                <w:rFonts w:ascii="Times New Roman" w:hAnsi="Times New Roman"/>
              </w:rPr>
              <w:t>55 ± 11</w:t>
            </w:r>
          </w:p>
        </w:tc>
        <w:tc>
          <w:tcPr>
            <w:tcW w:w="706" w:type="pct"/>
            <w:tcBorders>
              <w:top w:val="single" w:sz="4" w:space="0" w:color="auto"/>
            </w:tcBorders>
          </w:tcPr>
          <w:p w14:paraId="02C88DFA" w14:textId="77777777" w:rsidR="00B20386" w:rsidRPr="00C031CC" w:rsidRDefault="00B20386" w:rsidP="00A50D0E">
            <w:pPr>
              <w:rPr>
                <w:rFonts w:ascii="Times New Roman" w:hAnsi="Times New Roman"/>
              </w:rPr>
            </w:pPr>
            <w:r w:rsidRPr="00C031CC">
              <w:rPr>
                <w:rFonts w:ascii="Times New Roman" w:hAnsi="Times New Roman"/>
              </w:rPr>
              <w:t>51 ± 11</w:t>
            </w:r>
          </w:p>
        </w:tc>
        <w:tc>
          <w:tcPr>
            <w:tcW w:w="622" w:type="pct"/>
            <w:tcBorders>
              <w:top w:val="single" w:sz="4" w:space="0" w:color="auto"/>
            </w:tcBorders>
          </w:tcPr>
          <w:p w14:paraId="62FB58BB" w14:textId="77777777" w:rsidR="00B20386" w:rsidRPr="00C031CC" w:rsidRDefault="00B20386" w:rsidP="00A50D0E">
            <w:pPr>
              <w:rPr>
                <w:rFonts w:ascii="Times New Roman" w:hAnsi="Times New Roman"/>
              </w:rPr>
            </w:pPr>
            <w:r w:rsidRPr="00C031CC">
              <w:rPr>
                <w:rFonts w:ascii="Times New Roman" w:hAnsi="Times New Roman"/>
              </w:rPr>
              <w:t>35 ± 7.4</w:t>
            </w:r>
          </w:p>
        </w:tc>
        <w:tc>
          <w:tcPr>
            <w:tcW w:w="936" w:type="pct"/>
            <w:tcBorders>
              <w:top w:val="single" w:sz="4" w:space="0" w:color="auto"/>
            </w:tcBorders>
          </w:tcPr>
          <w:p w14:paraId="5F87DE84" w14:textId="77777777" w:rsidR="00B20386" w:rsidRPr="00CF44F4" w:rsidRDefault="00B20386" w:rsidP="00A50D0E">
            <w:pPr>
              <w:rPr>
                <w:rFonts w:ascii="Times New Roman" w:hAnsi="Times New Roman"/>
              </w:rPr>
            </w:pPr>
            <w:r w:rsidRPr="00CF44F4">
              <w:rPr>
                <w:rFonts w:ascii="Times New Roman" w:hAnsi="Times New Roman"/>
              </w:rPr>
              <w:t>1 ± 0.061</w:t>
            </w:r>
          </w:p>
        </w:tc>
        <w:tc>
          <w:tcPr>
            <w:tcW w:w="595" w:type="pct"/>
            <w:tcBorders>
              <w:top w:val="single" w:sz="4" w:space="0" w:color="auto"/>
            </w:tcBorders>
          </w:tcPr>
          <w:p w14:paraId="7A7063F6" w14:textId="77777777" w:rsidR="00B20386" w:rsidRPr="00CF44F4" w:rsidRDefault="00B20386" w:rsidP="00A50D0E">
            <w:pPr>
              <w:rPr>
                <w:rFonts w:ascii="Times New Roman" w:hAnsi="Times New Roman"/>
              </w:rPr>
            </w:pPr>
            <w:r w:rsidRPr="00CF44F4">
              <w:rPr>
                <w:rFonts w:ascii="Times New Roman" w:hAnsi="Times New Roman"/>
              </w:rPr>
              <w:t>5.9 ± 3.2</w:t>
            </w:r>
          </w:p>
        </w:tc>
      </w:tr>
      <w:tr w:rsidR="00B20386" w14:paraId="740014EB" w14:textId="77777777" w:rsidTr="00A50D0E">
        <w:tc>
          <w:tcPr>
            <w:tcW w:w="717" w:type="pct"/>
          </w:tcPr>
          <w:p w14:paraId="5BDE5126" w14:textId="77777777" w:rsidR="00B20386" w:rsidRDefault="00B20386" w:rsidP="00A50D0E">
            <w:pPr>
              <w:rPr>
                <w:rFonts w:ascii="Times New Roman" w:hAnsi="Times New Roman"/>
              </w:rPr>
            </w:pPr>
            <w:r>
              <w:rPr>
                <w:rFonts w:ascii="Times New Roman" w:hAnsi="Times New Roman"/>
              </w:rPr>
              <w:t>Sulfate</w:t>
            </w:r>
          </w:p>
        </w:tc>
        <w:tc>
          <w:tcPr>
            <w:tcW w:w="715" w:type="pct"/>
          </w:tcPr>
          <w:p w14:paraId="7ADC06CD" w14:textId="77777777" w:rsidR="00B20386" w:rsidRPr="00C031CC" w:rsidRDefault="00B20386" w:rsidP="00A50D0E">
            <w:pPr>
              <w:rPr>
                <w:rFonts w:ascii="Times New Roman" w:hAnsi="Times New Roman"/>
              </w:rPr>
            </w:pPr>
            <w:r w:rsidRPr="00C031CC">
              <w:rPr>
                <w:rFonts w:ascii="Times New Roman" w:hAnsi="Times New Roman"/>
              </w:rPr>
              <w:t>3 ± 0.072</w:t>
            </w:r>
          </w:p>
        </w:tc>
        <w:tc>
          <w:tcPr>
            <w:tcW w:w="711" w:type="pct"/>
          </w:tcPr>
          <w:p w14:paraId="65FDEB2B" w14:textId="77777777" w:rsidR="00B20386" w:rsidRPr="00C031CC" w:rsidRDefault="00B20386" w:rsidP="00A50D0E">
            <w:pPr>
              <w:rPr>
                <w:rFonts w:ascii="Times New Roman" w:hAnsi="Times New Roman"/>
              </w:rPr>
            </w:pPr>
            <w:r w:rsidRPr="00C031CC">
              <w:rPr>
                <w:rFonts w:ascii="Times New Roman" w:hAnsi="Times New Roman"/>
              </w:rPr>
              <w:t>33 ± 6.5</w:t>
            </w:r>
          </w:p>
        </w:tc>
        <w:tc>
          <w:tcPr>
            <w:tcW w:w="706" w:type="pct"/>
          </w:tcPr>
          <w:p w14:paraId="5933C4D5" w14:textId="77777777" w:rsidR="00B20386" w:rsidRPr="00C031CC" w:rsidRDefault="00B20386" w:rsidP="00A50D0E">
            <w:pPr>
              <w:rPr>
                <w:rFonts w:ascii="Times New Roman" w:hAnsi="Times New Roman"/>
              </w:rPr>
            </w:pPr>
            <w:r w:rsidRPr="00C031CC">
              <w:rPr>
                <w:rFonts w:ascii="Times New Roman" w:hAnsi="Times New Roman"/>
              </w:rPr>
              <w:t>29 ± 6.5</w:t>
            </w:r>
          </w:p>
        </w:tc>
        <w:tc>
          <w:tcPr>
            <w:tcW w:w="622" w:type="pct"/>
          </w:tcPr>
          <w:p w14:paraId="32131504" w14:textId="77777777" w:rsidR="00B20386" w:rsidRPr="00C031CC" w:rsidRDefault="00B20386" w:rsidP="00A50D0E">
            <w:pPr>
              <w:rPr>
                <w:rFonts w:ascii="Times New Roman" w:hAnsi="Times New Roman"/>
              </w:rPr>
            </w:pPr>
            <w:r w:rsidRPr="00C031CC">
              <w:rPr>
                <w:rFonts w:ascii="Times New Roman" w:hAnsi="Times New Roman"/>
              </w:rPr>
              <w:t>20 ± 4.4</w:t>
            </w:r>
          </w:p>
        </w:tc>
        <w:tc>
          <w:tcPr>
            <w:tcW w:w="936" w:type="pct"/>
          </w:tcPr>
          <w:p w14:paraId="211A1B0A" w14:textId="77777777" w:rsidR="00B20386" w:rsidRPr="00CF44F4" w:rsidRDefault="00B20386" w:rsidP="00A50D0E">
            <w:pPr>
              <w:rPr>
                <w:rFonts w:ascii="Times New Roman" w:hAnsi="Times New Roman"/>
              </w:rPr>
            </w:pPr>
            <w:r w:rsidRPr="00CF44F4">
              <w:rPr>
                <w:rFonts w:ascii="Times New Roman" w:hAnsi="Times New Roman"/>
              </w:rPr>
              <w:t>0.98 ± 0.063</w:t>
            </w:r>
          </w:p>
        </w:tc>
        <w:tc>
          <w:tcPr>
            <w:tcW w:w="595" w:type="pct"/>
          </w:tcPr>
          <w:p w14:paraId="018C0748" w14:textId="77777777" w:rsidR="00B20386" w:rsidRPr="00CF44F4" w:rsidRDefault="00B20386" w:rsidP="00A50D0E">
            <w:pPr>
              <w:rPr>
                <w:rFonts w:ascii="Times New Roman" w:hAnsi="Times New Roman"/>
              </w:rPr>
            </w:pPr>
            <w:r w:rsidRPr="00CF44F4">
              <w:rPr>
                <w:rFonts w:ascii="Times New Roman" w:hAnsi="Times New Roman"/>
              </w:rPr>
              <w:t>5.3 ± 2.3</w:t>
            </w:r>
          </w:p>
        </w:tc>
      </w:tr>
      <w:tr w:rsidR="00B20386" w14:paraId="34687970" w14:textId="77777777" w:rsidTr="00A50D0E">
        <w:tc>
          <w:tcPr>
            <w:tcW w:w="717" w:type="pct"/>
            <w:tcBorders>
              <w:bottom w:val="single" w:sz="4" w:space="0" w:color="auto"/>
            </w:tcBorders>
          </w:tcPr>
          <w:p w14:paraId="422F6B51" w14:textId="77777777" w:rsidR="00B20386" w:rsidRDefault="00B20386" w:rsidP="00A50D0E">
            <w:pPr>
              <w:rPr>
                <w:rFonts w:ascii="Times New Roman" w:hAnsi="Times New Roman"/>
              </w:rPr>
            </w:pPr>
            <w:r>
              <w:rPr>
                <w:rFonts w:ascii="Times New Roman" w:hAnsi="Times New Roman"/>
              </w:rPr>
              <w:t>Sulfur</w:t>
            </w:r>
          </w:p>
        </w:tc>
        <w:tc>
          <w:tcPr>
            <w:tcW w:w="715" w:type="pct"/>
            <w:tcBorders>
              <w:bottom w:val="single" w:sz="4" w:space="0" w:color="auto"/>
            </w:tcBorders>
          </w:tcPr>
          <w:p w14:paraId="3034CFAE" w14:textId="77777777" w:rsidR="00B20386" w:rsidRPr="00C031CC" w:rsidRDefault="00B20386" w:rsidP="00A50D0E">
            <w:pPr>
              <w:rPr>
                <w:rFonts w:ascii="Times New Roman" w:hAnsi="Times New Roman"/>
              </w:rPr>
            </w:pPr>
            <w:r w:rsidRPr="00C031CC">
              <w:rPr>
                <w:rFonts w:ascii="Times New Roman" w:hAnsi="Times New Roman"/>
              </w:rPr>
              <w:t>3 ± 0.072</w:t>
            </w:r>
          </w:p>
        </w:tc>
        <w:tc>
          <w:tcPr>
            <w:tcW w:w="711" w:type="pct"/>
            <w:tcBorders>
              <w:bottom w:val="single" w:sz="4" w:space="0" w:color="auto"/>
            </w:tcBorders>
          </w:tcPr>
          <w:p w14:paraId="75100419" w14:textId="77777777" w:rsidR="00B20386" w:rsidRPr="00C031CC" w:rsidRDefault="00B20386" w:rsidP="00A50D0E">
            <w:pPr>
              <w:rPr>
                <w:rFonts w:ascii="Times New Roman" w:hAnsi="Times New Roman"/>
              </w:rPr>
            </w:pPr>
            <w:r w:rsidRPr="00C031CC">
              <w:rPr>
                <w:rFonts w:ascii="Times New Roman" w:hAnsi="Times New Roman"/>
              </w:rPr>
              <w:t>49 ± 9.6</w:t>
            </w:r>
          </w:p>
        </w:tc>
        <w:tc>
          <w:tcPr>
            <w:tcW w:w="706" w:type="pct"/>
            <w:tcBorders>
              <w:bottom w:val="single" w:sz="4" w:space="0" w:color="auto"/>
            </w:tcBorders>
          </w:tcPr>
          <w:p w14:paraId="027A34A3" w14:textId="77777777" w:rsidR="00B20386" w:rsidRPr="00C031CC" w:rsidRDefault="00B20386" w:rsidP="00A50D0E">
            <w:pPr>
              <w:rPr>
                <w:rFonts w:ascii="Times New Roman" w:hAnsi="Times New Roman"/>
              </w:rPr>
            </w:pPr>
            <w:r w:rsidRPr="00C031CC">
              <w:rPr>
                <w:rFonts w:ascii="Times New Roman" w:hAnsi="Times New Roman"/>
              </w:rPr>
              <w:t>45 ± 9.6</w:t>
            </w:r>
          </w:p>
        </w:tc>
        <w:tc>
          <w:tcPr>
            <w:tcW w:w="622" w:type="pct"/>
            <w:tcBorders>
              <w:bottom w:val="single" w:sz="4" w:space="0" w:color="auto"/>
            </w:tcBorders>
          </w:tcPr>
          <w:p w14:paraId="254206F1" w14:textId="77777777" w:rsidR="00B20386" w:rsidRPr="00C031CC" w:rsidRDefault="00B20386" w:rsidP="00A50D0E">
            <w:pPr>
              <w:rPr>
                <w:rFonts w:ascii="Times New Roman" w:hAnsi="Times New Roman"/>
              </w:rPr>
            </w:pPr>
            <w:r w:rsidRPr="00C031CC">
              <w:rPr>
                <w:rFonts w:ascii="Times New Roman" w:hAnsi="Times New Roman"/>
              </w:rPr>
              <w:t>30 ± 6.6</w:t>
            </w:r>
          </w:p>
        </w:tc>
        <w:tc>
          <w:tcPr>
            <w:tcW w:w="936" w:type="pct"/>
            <w:tcBorders>
              <w:bottom w:val="single" w:sz="4" w:space="0" w:color="auto"/>
            </w:tcBorders>
          </w:tcPr>
          <w:p w14:paraId="71110818" w14:textId="77777777" w:rsidR="00B20386" w:rsidRPr="00CF44F4" w:rsidRDefault="00B20386" w:rsidP="00A50D0E">
            <w:pPr>
              <w:rPr>
                <w:rFonts w:ascii="Times New Roman" w:hAnsi="Times New Roman"/>
              </w:rPr>
            </w:pPr>
            <w:r w:rsidRPr="00CF44F4">
              <w:rPr>
                <w:rFonts w:ascii="Times New Roman" w:hAnsi="Times New Roman"/>
              </w:rPr>
              <w:t>1 ± 0.06</w:t>
            </w:r>
          </w:p>
        </w:tc>
        <w:tc>
          <w:tcPr>
            <w:tcW w:w="595" w:type="pct"/>
            <w:tcBorders>
              <w:bottom w:val="single" w:sz="4" w:space="0" w:color="auto"/>
            </w:tcBorders>
          </w:tcPr>
          <w:p w14:paraId="35706892" w14:textId="77777777" w:rsidR="00B20386" w:rsidRPr="00CF44F4" w:rsidRDefault="00B20386" w:rsidP="00A50D0E">
            <w:pPr>
              <w:rPr>
                <w:rFonts w:ascii="Times New Roman" w:hAnsi="Times New Roman"/>
              </w:rPr>
            </w:pPr>
            <w:r w:rsidRPr="00CF44F4">
              <w:rPr>
                <w:rFonts w:ascii="Times New Roman" w:hAnsi="Times New Roman"/>
              </w:rPr>
              <w:t>6.2 ± 3</w:t>
            </w:r>
          </w:p>
        </w:tc>
      </w:tr>
    </w:tbl>
    <w:p w14:paraId="270793B5" w14:textId="77777777" w:rsidR="00B20386" w:rsidRDefault="00B20386" w:rsidP="00B20386">
      <w:pPr>
        <w:spacing w:after="0" w:line="240" w:lineRule="auto"/>
        <w:rPr>
          <w:rFonts w:ascii="Times New Roman" w:hAnsi="Times New Roman"/>
        </w:rPr>
      </w:pPr>
    </w:p>
    <w:p w14:paraId="68BA4E4F" w14:textId="5A84B52B" w:rsidR="00B20386" w:rsidRDefault="00B20386" w:rsidP="00B20386">
      <w:pPr>
        <w:spacing w:after="0" w:line="240" w:lineRule="auto"/>
        <w:rPr>
          <w:rFonts w:ascii="Times New Roman" w:hAnsi="Times New Roman"/>
        </w:rPr>
      </w:pPr>
      <w:r w:rsidRPr="002110FA">
        <w:rPr>
          <w:noProof/>
        </w:rPr>
        <w:lastRenderedPageBreak/>
        <w:drawing>
          <wp:inline distT="0" distB="0" distL="0" distR="0" wp14:anchorId="260E56C3" wp14:editId="65286A59">
            <wp:extent cx="5731510" cy="4009390"/>
            <wp:effectExtent l="0" t="0" r="0" b="3810"/>
            <wp:docPr id="212441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009390"/>
                    </a:xfrm>
                    <a:prstGeom prst="rect">
                      <a:avLst/>
                    </a:prstGeom>
                    <a:noFill/>
                    <a:ln>
                      <a:noFill/>
                    </a:ln>
                  </pic:spPr>
                </pic:pic>
              </a:graphicData>
            </a:graphic>
          </wp:inline>
        </w:drawing>
      </w:r>
      <w:r w:rsidRPr="00FF25B8">
        <w:rPr>
          <w:rFonts w:ascii="Times New Roman" w:hAnsi="Times New Roman"/>
          <w:b/>
          <w:bCs/>
        </w:rPr>
        <w:t>Figure 2</w:t>
      </w:r>
      <w:r w:rsidRPr="00FF25B8">
        <w:rPr>
          <w:rFonts w:ascii="Times New Roman" w:hAnsi="Times New Roman"/>
        </w:rPr>
        <w:t xml:space="preserve">. </w:t>
      </w:r>
      <w:r>
        <w:rPr>
          <w:rFonts w:ascii="Times New Roman" w:hAnsi="Times New Roman"/>
        </w:rPr>
        <w:t>Ammonium production during anaerobic kelp (</w:t>
      </w:r>
      <w:r w:rsidRPr="00D263D0">
        <w:rPr>
          <w:rFonts w:ascii="Times New Roman" w:hAnsi="Times New Roman"/>
          <w:i/>
          <w:iCs/>
        </w:rPr>
        <w:t>Ecklonia radiata</w:t>
      </w:r>
      <w:r>
        <w:rPr>
          <w:rFonts w:ascii="Times New Roman" w:hAnsi="Times New Roman"/>
        </w:rPr>
        <w:t>) decomposition in fine calcareous sand under complete anoxia</w:t>
      </w:r>
      <w:r w:rsidRPr="00A506A4">
        <w:rPr>
          <w:rFonts w:ascii="Times New Roman" w:hAnsi="Times New Roman"/>
        </w:rPr>
        <w:t xml:space="preserve"> </w:t>
      </w:r>
      <w:r>
        <w:rPr>
          <w:rFonts w:ascii="Times New Roman" w:hAnsi="Times New Roman"/>
        </w:rPr>
        <w:t>(second experiment)</w:t>
      </w:r>
      <w:r w:rsidRPr="00FF25B8">
        <w:rPr>
          <w:rFonts w:ascii="Times New Roman" w:hAnsi="Times New Roman"/>
        </w:rPr>
        <w:t>.</w:t>
      </w:r>
      <w:r w:rsidRPr="00E93BBD">
        <w:rPr>
          <w:rFonts w:ascii="Times New Roman" w:hAnsi="Times New Roman"/>
        </w:rPr>
        <w:t xml:space="preserve"> </w:t>
      </w:r>
      <w:r>
        <w:rPr>
          <w:rFonts w:ascii="Times New Roman" w:hAnsi="Times New Roman"/>
        </w:rPr>
        <w:t xml:space="preserve">Illustrations indicate treatments with kelp. </w:t>
      </w:r>
      <w:r w:rsidRPr="00FC0FB4">
        <w:rPr>
          <w:rFonts w:ascii="Times New Roman" w:hAnsi="Times New Roman"/>
        </w:rPr>
        <w:t>Lines and intervals are medians and the central 50%, 80% and 90% of posterior probability for predicted observations</w:t>
      </w:r>
      <w:r>
        <w:rPr>
          <w:rFonts w:ascii="Times New Roman" w:hAnsi="Times New Roman"/>
        </w:rPr>
        <w:t xml:space="preserve">. Distributions are kernel density estimates of posterior probability density functions for the logistic parameters </w:t>
      </w:r>
      <w:r w:rsidRPr="00932AD3">
        <w:rPr>
          <w:rFonts w:ascii="Times New Roman" w:hAnsi="Times New Roman"/>
          <w:i/>
          <w:iCs/>
        </w:rPr>
        <w:t>r</w:t>
      </w:r>
      <w:r>
        <w:rPr>
          <w:rFonts w:ascii="Times New Roman" w:hAnsi="Times New Roman"/>
        </w:rPr>
        <w:t xml:space="preserve">, </w:t>
      </w:r>
      <w:r w:rsidRPr="00932AD3">
        <w:rPr>
          <w:rFonts w:ascii="Times New Roman" w:hAnsi="Times New Roman"/>
          <w:i/>
          <w:iCs/>
        </w:rPr>
        <w:t>m</w:t>
      </w:r>
      <w:r>
        <w:rPr>
          <w:rFonts w:ascii="Times New Roman" w:hAnsi="Times New Roman"/>
        </w:rPr>
        <w:t xml:space="preserve"> and </w:t>
      </w:r>
      <w:r w:rsidRPr="00932AD3">
        <w:rPr>
          <w:rFonts w:ascii="Times New Roman" w:hAnsi="Times New Roman"/>
          <w:i/>
          <w:iCs/>
        </w:rPr>
        <w:t>p</w:t>
      </w:r>
      <w:r>
        <w:rPr>
          <w:rFonts w:ascii="Times New Roman" w:hAnsi="Times New Roman"/>
        </w:rPr>
        <w:t xml:space="preserve"> (Equation 1). Note that for time of maximal production scales differ between the blank and other treatments and densities are normalised by height rather than area.</w:t>
      </w:r>
    </w:p>
    <w:p w14:paraId="4E5B1872" w14:textId="1F3CC5F4" w:rsidR="00B20386" w:rsidRDefault="00B20386" w:rsidP="00B20386">
      <w:pPr>
        <w:spacing w:after="0" w:line="240" w:lineRule="auto"/>
        <w:rPr>
          <w:rFonts w:ascii="Times New Roman" w:hAnsi="Times New Roman"/>
        </w:rPr>
      </w:pPr>
      <w:r w:rsidRPr="00AD3C16">
        <w:rPr>
          <w:rFonts w:ascii="Times New Roman" w:hAnsi="Times New Roman"/>
          <w:noProof/>
        </w:rPr>
        <w:lastRenderedPageBreak/>
        <w:drawing>
          <wp:inline distT="0" distB="0" distL="0" distR="0" wp14:anchorId="0F233F86" wp14:editId="22F800A0">
            <wp:extent cx="5731510" cy="6630035"/>
            <wp:effectExtent l="0" t="0" r="0" b="0"/>
            <wp:docPr id="148234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630035"/>
                    </a:xfrm>
                    <a:prstGeom prst="rect">
                      <a:avLst/>
                    </a:prstGeom>
                    <a:noFill/>
                    <a:ln>
                      <a:noFill/>
                    </a:ln>
                  </pic:spPr>
                </pic:pic>
              </a:graphicData>
            </a:graphic>
          </wp:inline>
        </w:drawing>
      </w:r>
    </w:p>
    <w:p w14:paraId="17C5AEE6" w14:textId="77777777" w:rsidR="00B20386" w:rsidRDefault="00B20386" w:rsidP="00B20386">
      <w:pPr>
        <w:spacing w:after="0" w:line="240" w:lineRule="auto"/>
        <w:rPr>
          <w:rFonts w:ascii="Times New Roman" w:hAnsi="Times New Roman"/>
        </w:rPr>
      </w:pPr>
      <w:r w:rsidRPr="00FF25B8">
        <w:rPr>
          <w:rFonts w:ascii="Times New Roman" w:hAnsi="Times New Roman"/>
          <w:b/>
          <w:bCs/>
        </w:rPr>
        <w:t xml:space="preserve">Figure </w:t>
      </w:r>
      <w:r>
        <w:rPr>
          <w:rFonts w:ascii="Times New Roman" w:hAnsi="Times New Roman"/>
          <w:b/>
          <w:bCs/>
        </w:rPr>
        <w:t>3</w:t>
      </w:r>
      <w:r w:rsidRPr="00FF25B8">
        <w:rPr>
          <w:rFonts w:ascii="Times New Roman" w:hAnsi="Times New Roman"/>
        </w:rPr>
        <w:t>.</w:t>
      </w:r>
      <w:r>
        <w:rPr>
          <w:rFonts w:ascii="Times New Roman" w:hAnsi="Times New Roman"/>
        </w:rPr>
        <w:t xml:space="preserve"> Carbonate system trajectory of anaerobic kelp (</w:t>
      </w:r>
      <w:r w:rsidRPr="00D263D0">
        <w:rPr>
          <w:rFonts w:ascii="Times New Roman" w:hAnsi="Times New Roman"/>
          <w:i/>
          <w:iCs/>
        </w:rPr>
        <w:t>Ecklonia radiata</w:t>
      </w:r>
      <w:r>
        <w:rPr>
          <w:rFonts w:ascii="Times New Roman" w:hAnsi="Times New Roman"/>
        </w:rPr>
        <w:t>) decomposition in fine calcareous sand under complete anoxia</w:t>
      </w:r>
      <w:r w:rsidRPr="00A506A4">
        <w:rPr>
          <w:rFonts w:ascii="Times New Roman" w:hAnsi="Times New Roman"/>
        </w:rPr>
        <w:t xml:space="preserve"> </w:t>
      </w:r>
      <w:r>
        <w:rPr>
          <w:rFonts w:ascii="Times New Roman" w:hAnsi="Times New Roman"/>
        </w:rPr>
        <w:t>(second experiment).</w:t>
      </w:r>
      <w:r w:rsidRPr="002B3929">
        <w:rPr>
          <w:rFonts w:ascii="Times New Roman" w:hAnsi="Times New Roman"/>
        </w:rPr>
        <w:t xml:space="preserve"> </w:t>
      </w:r>
      <w:r>
        <w:rPr>
          <w:rFonts w:ascii="Times New Roman" w:hAnsi="Times New Roman"/>
        </w:rPr>
        <w:t xml:space="preserve">Illustrations indicate treatments with kelp. Lines connect measurements for the same flask through time. </w:t>
      </w:r>
      <w:r w:rsidRPr="00FC0FB4">
        <w:rPr>
          <w:rFonts w:ascii="Times New Roman" w:hAnsi="Times New Roman"/>
        </w:rPr>
        <w:t xml:space="preserve">Lines </w:t>
      </w:r>
      <w:r>
        <w:rPr>
          <w:rFonts w:ascii="Times New Roman" w:hAnsi="Times New Roman"/>
        </w:rPr>
        <w:t>with</w:t>
      </w:r>
      <w:r w:rsidRPr="00FC0FB4">
        <w:rPr>
          <w:rFonts w:ascii="Times New Roman" w:hAnsi="Times New Roman"/>
        </w:rPr>
        <w:t xml:space="preserve"> intervals are medians and the central 50%, 80% and 90% of posterior probability for predicted observations</w:t>
      </w:r>
      <w:r>
        <w:rPr>
          <w:rFonts w:ascii="Times New Roman" w:hAnsi="Times New Roman"/>
        </w:rPr>
        <w:t xml:space="preserve">. Distributions are kernel density estimates of posterior probability density functions for the slope </w:t>
      </w:r>
      <w:r>
        <w:rPr>
          <w:rFonts w:ascii="Times New Roman" w:hAnsi="Times New Roman"/>
          <w:i/>
          <w:iCs/>
        </w:rPr>
        <w:t>q</w:t>
      </w:r>
      <w:r>
        <w:rPr>
          <w:rFonts w:ascii="Times New Roman" w:hAnsi="Times New Roman"/>
        </w:rPr>
        <w:t xml:space="preserve"> (Equation 3) and </w:t>
      </w:r>
      <w:r w:rsidRPr="00C725F3">
        <w:rPr>
          <w:rFonts w:ascii="Times New Roman" w:hAnsi="Times New Roman"/>
        </w:rPr>
        <w:t>Φ</w:t>
      </w:r>
      <w:r>
        <w:rPr>
          <w:rFonts w:ascii="Times New Roman" w:hAnsi="Times New Roman"/>
        </w:rPr>
        <w:t xml:space="preserve"> (Equation 4). Note that the outliers in the kelp treatments showing an apparent increase in DIC without a concomitant increase in TA were excluded from inference because we believe the measured pH drop immediately after kelp addition to be a result of organic acid release.</w:t>
      </w:r>
    </w:p>
    <w:p w14:paraId="15D36D19" w14:textId="77777777" w:rsidR="00B20386" w:rsidRPr="00FF25B8" w:rsidRDefault="00B20386" w:rsidP="00B20386">
      <w:pPr>
        <w:spacing w:after="0" w:line="240" w:lineRule="auto"/>
        <w:rPr>
          <w:rFonts w:ascii="Times New Roman" w:hAnsi="Times New Roman"/>
        </w:rPr>
      </w:pPr>
    </w:p>
    <w:p w14:paraId="6B0D0CC1" w14:textId="38706B85" w:rsidR="00B20386" w:rsidRPr="00DB4378" w:rsidRDefault="00DB4378" w:rsidP="00B20386">
      <w:pPr>
        <w:spacing w:after="0" w:line="240" w:lineRule="auto"/>
        <w:rPr>
          <w:rFonts w:ascii="Times New Roman" w:hAnsi="Times New Roman"/>
          <w:b/>
          <w:bCs/>
        </w:rPr>
      </w:pPr>
      <w:r w:rsidRPr="00DB4378">
        <w:rPr>
          <w:rFonts w:ascii="Times New Roman" w:hAnsi="Times New Roman"/>
          <w:b/>
          <w:bCs/>
        </w:rPr>
        <w:t>Culture</w:t>
      </w:r>
    </w:p>
    <w:p w14:paraId="6EAF3C8D" w14:textId="77777777" w:rsidR="00B20386" w:rsidRDefault="00B20386" w:rsidP="00B20386">
      <w:pPr>
        <w:spacing w:after="0" w:line="240" w:lineRule="auto"/>
        <w:rPr>
          <w:rFonts w:ascii="Times New Roman" w:hAnsi="Times New Roman"/>
        </w:rPr>
      </w:pPr>
      <w:r>
        <w:rPr>
          <w:rFonts w:ascii="Times New Roman" w:hAnsi="Times New Roman"/>
        </w:rPr>
        <w:t xml:space="preserve">Top single ASV in culture: </w:t>
      </w:r>
      <w:r w:rsidRPr="00FB236F">
        <w:rPr>
          <w:rFonts w:ascii="Times New Roman" w:hAnsi="Times New Roman"/>
        </w:rPr>
        <w:t>Sedimentibacter acidaminivorans</w:t>
      </w:r>
    </w:p>
    <w:p w14:paraId="53B2D167" w14:textId="77777777" w:rsidR="00B20386" w:rsidRDefault="00B20386" w:rsidP="00B20386">
      <w:pPr>
        <w:spacing w:after="0" w:line="240" w:lineRule="auto"/>
        <w:rPr>
          <w:rFonts w:ascii="Times New Roman" w:hAnsi="Times New Roman"/>
        </w:rPr>
      </w:pPr>
    </w:p>
    <w:p w14:paraId="0E1830B7" w14:textId="77777777" w:rsidR="00B20386" w:rsidRDefault="00B20386" w:rsidP="00B20386">
      <w:pPr>
        <w:spacing w:after="0" w:line="240" w:lineRule="auto"/>
        <w:rPr>
          <w:rFonts w:ascii="Times New Roman" w:hAnsi="Times New Roman"/>
        </w:rPr>
      </w:pPr>
      <w:r>
        <w:rPr>
          <w:rFonts w:ascii="Times New Roman" w:hAnsi="Times New Roman"/>
        </w:rPr>
        <w:t xml:space="preserve">Top species in culture in order of decreasing relative abundance: </w:t>
      </w:r>
      <w:r w:rsidRPr="00FB236F">
        <w:rPr>
          <w:rFonts w:ascii="Times New Roman" w:hAnsi="Times New Roman"/>
        </w:rPr>
        <w:t>Romboutsia timonensis</w:t>
      </w:r>
      <w:r>
        <w:rPr>
          <w:rFonts w:ascii="Times New Roman" w:hAnsi="Times New Roman"/>
        </w:rPr>
        <w:t xml:space="preserve">, </w:t>
      </w:r>
      <w:r w:rsidRPr="00FB236F">
        <w:rPr>
          <w:rFonts w:ascii="Times New Roman" w:hAnsi="Times New Roman"/>
        </w:rPr>
        <w:t>Desulfotomaculum sp</w:t>
      </w:r>
      <w:r>
        <w:rPr>
          <w:rFonts w:ascii="Times New Roman" w:hAnsi="Times New Roman"/>
        </w:rPr>
        <w:t xml:space="preserve">., </w:t>
      </w:r>
      <w:r w:rsidRPr="000919D5">
        <w:rPr>
          <w:rFonts w:ascii="Times New Roman" w:hAnsi="Times New Roman"/>
        </w:rPr>
        <w:t>Romboutsia lituseburensis</w:t>
      </w:r>
      <w:r>
        <w:rPr>
          <w:rFonts w:ascii="Times New Roman" w:hAnsi="Times New Roman"/>
        </w:rPr>
        <w:t xml:space="preserve">, </w:t>
      </w:r>
      <w:r w:rsidRPr="00FF227F">
        <w:rPr>
          <w:rFonts w:ascii="Times New Roman" w:hAnsi="Times New Roman"/>
        </w:rPr>
        <w:t>Vibrio fluvialis</w:t>
      </w:r>
    </w:p>
    <w:p w14:paraId="51119D38" w14:textId="77777777" w:rsidR="00B20386" w:rsidRDefault="00B20386" w:rsidP="00B20386">
      <w:pPr>
        <w:spacing w:after="0" w:line="240" w:lineRule="auto"/>
        <w:rPr>
          <w:rFonts w:ascii="Times New Roman" w:hAnsi="Times New Roman"/>
        </w:rPr>
      </w:pPr>
    </w:p>
    <w:p w14:paraId="2BC944C9" w14:textId="77777777" w:rsidR="00B20386" w:rsidRDefault="00B20386" w:rsidP="00B20386">
      <w:pPr>
        <w:spacing w:after="0" w:line="240" w:lineRule="auto"/>
        <w:rPr>
          <w:rFonts w:ascii="Times New Roman" w:hAnsi="Times New Roman"/>
        </w:rPr>
      </w:pPr>
    </w:p>
    <w:p w14:paraId="6360ABE2" w14:textId="77777777" w:rsidR="00B20386" w:rsidRPr="00DB4378" w:rsidRDefault="00B20386" w:rsidP="00B20386">
      <w:pPr>
        <w:spacing w:after="0" w:line="240" w:lineRule="auto"/>
        <w:rPr>
          <w:rFonts w:ascii="Times New Roman" w:hAnsi="Times New Roman"/>
          <w:b/>
          <w:bCs/>
        </w:rPr>
      </w:pPr>
      <w:r w:rsidRPr="00DB4378">
        <w:rPr>
          <w:rFonts w:ascii="Times New Roman" w:hAnsi="Times New Roman"/>
          <w:b/>
          <w:bCs/>
        </w:rPr>
        <w:t>Experiment 3</w:t>
      </w:r>
    </w:p>
    <w:p w14:paraId="0EAEE747" w14:textId="77777777" w:rsidR="00B20386" w:rsidRDefault="00B20386" w:rsidP="00B20386">
      <w:pPr>
        <w:spacing w:after="0" w:line="240" w:lineRule="auto"/>
        <w:rPr>
          <w:rFonts w:ascii="Times New Roman" w:hAnsi="Times New Roman"/>
        </w:rPr>
      </w:pPr>
    </w:p>
    <w:p w14:paraId="66EB5107" w14:textId="77777777" w:rsidR="00B20386" w:rsidRDefault="00B20386" w:rsidP="00B20386">
      <w:pPr>
        <w:spacing w:after="0" w:line="240" w:lineRule="auto"/>
        <w:rPr>
          <w:rFonts w:ascii="Times New Roman" w:hAnsi="Times New Roman"/>
        </w:rPr>
      </w:pPr>
      <w:r>
        <w:rPr>
          <w:rFonts w:ascii="Times New Roman" w:hAnsi="Times New Roman"/>
        </w:rPr>
        <w:t xml:space="preserve">Dry </w:t>
      </w:r>
      <w:r w:rsidRPr="001643E6">
        <w:rPr>
          <w:rFonts w:ascii="Times New Roman" w:hAnsi="Times New Roman"/>
        </w:rPr>
        <w:t>3.5 ± 0.79</w:t>
      </w:r>
      <w:r>
        <w:rPr>
          <w:rFonts w:ascii="Times New Roman" w:hAnsi="Times New Roman"/>
        </w:rPr>
        <w:t xml:space="preserve"> Fresh </w:t>
      </w:r>
      <w:r w:rsidRPr="001643E6">
        <w:rPr>
          <w:rFonts w:ascii="Times New Roman" w:hAnsi="Times New Roman"/>
        </w:rPr>
        <w:t>7.6 ± 1.3</w:t>
      </w:r>
      <w:r>
        <w:rPr>
          <w:rFonts w:ascii="Times New Roman" w:hAnsi="Times New Roman"/>
        </w:rPr>
        <w:t xml:space="preserve"> mM (n = 3) TA at end of experiment after 169 days.</w:t>
      </w:r>
    </w:p>
    <w:p w14:paraId="6C906942" w14:textId="77777777" w:rsidR="00B20386" w:rsidRDefault="00B20386" w:rsidP="00B20386">
      <w:pPr>
        <w:spacing w:after="0" w:line="240" w:lineRule="auto"/>
        <w:rPr>
          <w:rFonts w:ascii="Times New Roman" w:hAnsi="Times New Roman"/>
        </w:rPr>
      </w:pPr>
    </w:p>
    <w:p w14:paraId="7B230282" w14:textId="77777777" w:rsidR="00B20386" w:rsidRDefault="00B20386" w:rsidP="00B20386">
      <w:pPr>
        <w:spacing w:after="0" w:line="240" w:lineRule="auto"/>
        <w:rPr>
          <w:rFonts w:ascii="Times New Roman" w:hAnsi="Times New Roman"/>
        </w:rPr>
      </w:pPr>
    </w:p>
    <w:p w14:paraId="092426E5" w14:textId="77777777" w:rsidR="00B20386" w:rsidRDefault="00B20386" w:rsidP="00B20386">
      <w:pPr>
        <w:spacing w:after="0" w:line="240" w:lineRule="auto"/>
        <w:rPr>
          <w:rFonts w:ascii="Times New Roman" w:hAnsi="Times New Roman"/>
        </w:rPr>
      </w:pPr>
    </w:p>
    <w:p w14:paraId="4AF4E7CC" w14:textId="77777777" w:rsidR="00B20386" w:rsidRDefault="00B20386" w:rsidP="00B20386">
      <w:pPr>
        <w:spacing w:after="0" w:line="240" w:lineRule="auto"/>
        <w:rPr>
          <w:rFonts w:ascii="Times New Roman" w:hAnsi="Times New Roman"/>
        </w:rPr>
      </w:pPr>
      <w:r>
        <w:rPr>
          <w:rFonts w:ascii="Times New Roman" w:hAnsi="Times New Roman"/>
        </w:rPr>
        <w:t>Top species in experiment 3:</w:t>
      </w:r>
    </w:p>
    <w:p w14:paraId="306D5753" w14:textId="77777777" w:rsidR="00B20386" w:rsidRDefault="00B20386" w:rsidP="00B20386">
      <w:pPr>
        <w:spacing w:after="0" w:line="240" w:lineRule="auto"/>
        <w:rPr>
          <w:rFonts w:ascii="Times New Roman" w:hAnsi="Times New Roman"/>
        </w:rPr>
      </w:pPr>
    </w:p>
    <w:p w14:paraId="6DBBD94D" w14:textId="77777777" w:rsidR="00B20386" w:rsidRDefault="00B20386" w:rsidP="00B20386">
      <w:pPr>
        <w:spacing w:after="0" w:line="240" w:lineRule="auto"/>
        <w:rPr>
          <w:rFonts w:ascii="Times New Roman" w:hAnsi="Times New Roman"/>
        </w:rPr>
      </w:pPr>
      <w:r w:rsidRPr="00B42AC4">
        <w:rPr>
          <w:rFonts w:ascii="Times New Roman" w:hAnsi="Times New Roman"/>
        </w:rPr>
        <w:t>Sulfitobacter pontiacus</w:t>
      </w:r>
      <w:r>
        <w:rPr>
          <w:rFonts w:ascii="Times New Roman" w:hAnsi="Times New Roman"/>
        </w:rPr>
        <w:t xml:space="preserve"> (suggesting O</w:t>
      </w:r>
      <w:r w:rsidRPr="00810704">
        <w:rPr>
          <w:rFonts w:ascii="Times New Roman" w:hAnsi="Times New Roman"/>
          <w:vertAlign w:val="subscript"/>
        </w:rPr>
        <w:t>2</w:t>
      </w:r>
      <w:r>
        <w:rPr>
          <w:rFonts w:ascii="Times New Roman" w:hAnsi="Times New Roman"/>
        </w:rPr>
        <w:t xml:space="preserve"> ingress), </w:t>
      </w:r>
      <w:r w:rsidRPr="001E5BA9">
        <w:rPr>
          <w:rFonts w:ascii="Times New Roman" w:hAnsi="Times New Roman"/>
        </w:rPr>
        <w:t>Romboutsia timonensis</w:t>
      </w:r>
      <w:r>
        <w:rPr>
          <w:rFonts w:ascii="Times New Roman" w:hAnsi="Times New Roman"/>
        </w:rPr>
        <w:t xml:space="preserve">, </w:t>
      </w:r>
      <w:r w:rsidRPr="00FB236F">
        <w:rPr>
          <w:rFonts w:ascii="Times New Roman" w:hAnsi="Times New Roman"/>
        </w:rPr>
        <w:t>Desulfotomaculum sp</w:t>
      </w:r>
      <w:r>
        <w:rPr>
          <w:rFonts w:ascii="Times New Roman" w:hAnsi="Times New Roman"/>
        </w:rPr>
        <w:t>.</w:t>
      </w:r>
    </w:p>
    <w:p w14:paraId="5A8C4A1E" w14:textId="77777777" w:rsidR="00B20386" w:rsidRDefault="00B20386" w:rsidP="00B20386">
      <w:pPr>
        <w:spacing w:after="0" w:line="240" w:lineRule="auto"/>
        <w:rPr>
          <w:rFonts w:ascii="Times New Roman" w:hAnsi="Times New Roman"/>
        </w:rPr>
      </w:pPr>
    </w:p>
    <w:p w14:paraId="5304575C" w14:textId="77777777" w:rsidR="00B20386" w:rsidRPr="00FF25B8" w:rsidRDefault="00B20386" w:rsidP="00B20386">
      <w:pPr>
        <w:spacing w:after="0" w:line="240" w:lineRule="auto"/>
        <w:rPr>
          <w:rFonts w:ascii="Times New Roman" w:hAnsi="Times New Roman"/>
        </w:rPr>
      </w:pPr>
    </w:p>
    <w:p w14:paraId="689844ED" w14:textId="77777777" w:rsidR="00B20386" w:rsidRPr="00D22FE0" w:rsidRDefault="00B20386" w:rsidP="00B20386">
      <w:pPr>
        <w:spacing w:after="0" w:line="240" w:lineRule="auto"/>
        <w:rPr>
          <w:rFonts w:ascii="Times New Roman" w:hAnsi="Times New Roman"/>
          <w:b/>
          <w:bCs/>
        </w:rPr>
      </w:pPr>
      <w:r w:rsidRPr="00D22FE0">
        <w:rPr>
          <w:rFonts w:ascii="Times New Roman" w:hAnsi="Times New Roman"/>
          <w:b/>
          <w:bCs/>
        </w:rPr>
        <w:t>Discussion</w:t>
      </w:r>
    </w:p>
    <w:p w14:paraId="34993681" w14:textId="77777777" w:rsidR="00B20386" w:rsidRDefault="00B20386" w:rsidP="00B20386">
      <w:pPr>
        <w:spacing w:after="0" w:line="240" w:lineRule="auto"/>
        <w:rPr>
          <w:rFonts w:ascii="Times New Roman" w:hAnsi="Times New Roman"/>
        </w:rPr>
      </w:pPr>
    </w:p>
    <w:p w14:paraId="74CCB6BF" w14:textId="77777777" w:rsidR="00B20386" w:rsidRDefault="00B20386" w:rsidP="00B20386">
      <w:pPr>
        <w:spacing w:after="0" w:line="240" w:lineRule="auto"/>
        <w:rPr>
          <w:rFonts w:ascii="Times New Roman" w:hAnsi="Times New Roman"/>
        </w:rPr>
      </w:pPr>
      <w:r>
        <w:rPr>
          <w:rFonts w:ascii="Times New Roman" w:hAnsi="Times New Roman"/>
        </w:rPr>
        <w:t>Planned outline:</w:t>
      </w:r>
    </w:p>
    <w:p w14:paraId="6C8BACF4" w14:textId="77777777" w:rsidR="00B20386" w:rsidRDefault="00B20386" w:rsidP="00B20386">
      <w:pPr>
        <w:pStyle w:val="ListParagraph"/>
        <w:numPr>
          <w:ilvl w:val="0"/>
          <w:numId w:val="2"/>
        </w:numPr>
        <w:spacing w:after="0" w:line="240" w:lineRule="auto"/>
        <w:rPr>
          <w:rFonts w:ascii="Times New Roman" w:hAnsi="Times New Roman"/>
        </w:rPr>
      </w:pPr>
      <w:r>
        <w:rPr>
          <w:rFonts w:ascii="Times New Roman" w:hAnsi="Times New Roman"/>
        </w:rPr>
        <w:t>Seaweed carbon is decomposed under anoxia, implications for organic carbon burial</w:t>
      </w:r>
    </w:p>
    <w:p w14:paraId="4576F850" w14:textId="77777777" w:rsidR="00B20386" w:rsidRPr="00BC61E1" w:rsidRDefault="00B20386" w:rsidP="00B20386">
      <w:pPr>
        <w:pStyle w:val="ListParagraph"/>
        <w:numPr>
          <w:ilvl w:val="0"/>
          <w:numId w:val="2"/>
        </w:numPr>
        <w:spacing w:after="0" w:line="240" w:lineRule="auto"/>
        <w:rPr>
          <w:rFonts w:ascii="Times New Roman" w:hAnsi="Times New Roman"/>
        </w:rPr>
      </w:pPr>
      <w:r>
        <w:rPr>
          <w:rFonts w:ascii="Times New Roman" w:hAnsi="Times New Roman"/>
        </w:rPr>
        <w:t>Microbes that contribute to anaerobic decomposition are abundant in sediments where blue carbon burial is thought to occur</w:t>
      </w:r>
    </w:p>
    <w:p w14:paraId="0020EFA8" w14:textId="77777777" w:rsidR="00B20386" w:rsidRDefault="00B20386" w:rsidP="00B20386">
      <w:pPr>
        <w:pStyle w:val="ListParagraph"/>
        <w:numPr>
          <w:ilvl w:val="0"/>
          <w:numId w:val="2"/>
        </w:numPr>
        <w:spacing w:after="0" w:line="240" w:lineRule="auto"/>
        <w:rPr>
          <w:rFonts w:ascii="Times New Roman" w:hAnsi="Times New Roman"/>
        </w:rPr>
      </w:pPr>
      <w:r>
        <w:rPr>
          <w:rFonts w:ascii="Times New Roman" w:hAnsi="Times New Roman"/>
        </w:rPr>
        <w:t xml:space="preserve">A mineralised fraction may be considered sequestered as alkalinity, but this (1) requires burial in complete anoxia (most kelp will have decomposed aerobically before then) and (2) </w:t>
      </w:r>
      <w:commentRangeStart w:id="13"/>
      <w:r>
        <w:rPr>
          <w:rFonts w:ascii="Times New Roman" w:hAnsi="Times New Roman"/>
        </w:rPr>
        <w:t>depends on the biogeochemical process</w:t>
      </w:r>
      <w:commentRangeEnd w:id="13"/>
      <w:r>
        <w:rPr>
          <w:rStyle w:val="CommentReference"/>
          <w:rFonts w:ascii="Times New Roman" w:hAnsi="Times New Roman"/>
          <w:sz w:val="24"/>
          <w:szCs w:val="24"/>
        </w:rPr>
        <w:commentReference w:id="13"/>
      </w:r>
    </w:p>
    <w:p w14:paraId="0A96A44D" w14:textId="77777777" w:rsidR="00B20386" w:rsidRDefault="00B20386" w:rsidP="00B20386">
      <w:pPr>
        <w:pStyle w:val="ListParagraph"/>
        <w:numPr>
          <w:ilvl w:val="0"/>
          <w:numId w:val="2"/>
        </w:numPr>
        <w:spacing w:after="0" w:line="240" w:lineRule="auto"/>
        <w:rPr>
          <w:rFonts w:ascii="Times New Roman" w:hAnsi="Times New Roman"/>
        </w:rPr>
      </w:pPr>
      <w:r>
        <w:rPr>
          <w:rFonts w:ascii="Times New Roman" w:hAnsi="Times New Roman"/>
        </w:rPr>
        <w:t>Conclusions: organic carbon burial is certainly overestimated for kelp, anaerobic respiration may release less CO2 during kelp decomposition than aerobic respiration and this could be seen as a type of DIC burial, but the fraction is small</w:t>
      </w:r>
    </w:p>
    <w:p w14:paraId="5029CE27" w14:textId="77777777" w:rsidR="00B20386" w:rsidRDefault="00B20386" w:rsidP="00B20386">
      <w:pPr>
        <w:spacing w:after="0" w:line="240" w:lineRule="auto"/>
        <w:rPr>
          <w:rFonts w:ascii="Times New Roman" w:hAnsi="Times New Roman"/>
        </w:rPr>
      </w:pPr>
    </w:p>
    <w:p w14:paraId="6ED68E84" w14:textId="77777777" w:rsidR="00B20386" w:rsidRPr="00D22FE0" w:rsidRDefault="00B20386" w:rsidP="00B20386">
      <w:pPr>
        <w:spacing w:after="0" w:line="240" w:lineRule="auto"/>
        <w:rPr>
          <w:rFonts w:ascii="Times New Roman" w:hAnsi="Times New Roman"/>
        </w:rPr>
      </w:pPr>
      <w:r w:rsidRPr="00F3149A">
        <w:rPr>
          <w:rFonts w:ascii="Times New Roman" w:hAnsi="Times New Roman"/>
          <w:i/>
          <w:iCs/>
        </w:rPr>
        <w:t>Psychromonas</w:t>
      </w:r>
      <w:r>
        <w:rPr>
          <w:rFonts w:ascii="Times New Roman" w:hAnsi="Times New Roman"/>
        </w:rPr>
        <w:t xml:space="preserve"> is known to be important in iron reduction in marine sediments </w:t>
      </w:r>
      <w:r>
        <w:fldChar w:fldCharType="begin"/>
      </w:r>
      <w:r>
        <w:instrText>ADDIN BEC{Aromokeye et al., 2021 #40356}</w:instrText>
      </w:r>
      <w:r>
        <w:fldChar w:fldCharType="separate"/>
      </w:r>
      <w:r>
        <w:t>(Aromokeye et al. 2021)</w:t>
      </w:r>
      <w:r>
        <w:fldChar w:fldCharType="end"/>
      </w:r>
      <w:r>
        <w:rPr>
          <w:rFonts w:ascii="Times New Roman" w:hAnsi="Times New Roman"/>
        </w:rPr>
        <w:t xml:space="preserve">. </w:t>
      </w:r>
      <w:r w:rsidRPr="004B5228">
        <w:rPr>
          <w:rFonts w:ascii="Times New Roman" w:hAnsi="Times New Roman"/>
        </w:rPr>
        <w:fldChar w:fldCharType="begin"/>
      </w:r>
      <w:r w:rsidRPr="004B5228">
        <w:rPr>
          <w:rFonts w:ascii="Times New Roman" w:hAnsi="Times New Roman"/>
        </w:rPr>
        <w:instrText>ADDIN BEC{Leloup et al., 2009 #225378}</w:instrText>
      </w:r>
      <w:r w:rsidRPr="004B5228">
        <w:rPr>
          <w:rFonts w:ascii="Times New Roman" w:hAnsi="Times New Roman"/>
        </w:rPr>
        <w:fldChar w:fldCharType="separate"/>
      </w:r>
      <w:r w:rsidRPr="004B5228">
        <w:rPr>
          <w:rFonts w:ascii="Times New Roman" w:hAnsi="Times New Roman"/>
        </w:rPr>
        <w:t>(Leloup et al. 2009)</w:t>
      </w:r>
      <w:r w:rsidRPr="004B5228">
        <w:rPr>
          <w:rFonts w:ascii="Times New Roman" w:hAnsi="Times New Roman"/>
        </w:rPr>
        <w:fldChar w:fldCharType="end"/>
      </w:r>
    </w:p>
    <w:p w14:paraId="38263F23" w14:textId="77777777" w:rsidR="00B20386" w:rsidRDefault="00B20386" w:rsidP="00B20386">
      <w:pPr>
        <w:spacing w:after="0" w:line="240" w:lineRule="auto"/>
        <w:rPr>
          <w:rFonts w:ascii="Times New Roman" w:hAnsi="Times New Roman"/>
        </w:rPr>
      </w:pPr>
      <w:r>
        <w:fldChar w:fldCharType="begin"/>
      </w:r>
      <w:r>
        <w:instrText>ADDIN BEC{Soetaert et al., 2007 #69130}</w:instrText>
      </w:r>
      <w:r>
        <w:fldChar w:fldCharType="separate"/>
      </w:r>
      <w:r>
        <w:t>(Soetaert et al. 2007)</w:t>
      </w:r>
      <w:r>
        <w:fldChar w:fldCharType="end"/>
      </w:r>
    </w:p>
    <w:p w14:paraId="2E50EBD2" w14:textId="77777777" w:rsidR="00B20386" w:rsidRDefault="00B20386" w:rsidP="00B20386">
      <w:pPr>
        <w:spacing w:after="0" w:line="240" w:lineRule="auto"/>
        <w:rPr>
          <w:rFonts w:ascii="Times New Roman" w:hAnsi="Times New Roman"/>
        </w:rPr>
      </w:pPr>
      <w:r>
        <w:rPr>
          <w:rFonts w:ascii="Times New Roman" w:hAnsi="Times New Roman"/>
        </w:rPr>
        <w:t xml:space="preserve">Importantly, we do not treat ammonification independently as is sometimes done </w:t>
      </w:r>
      <w:r>
        <w:rPr>
          <w:rFonts w:ascii="Times New Roman" w:hAnsi="Times New Roman"/>
        </w:rPr>
        <w:fldChar w:fldCharType="begin"/>
      </w:r>
      <w:r>
        <w:rPr>
          <w:rFonts w:ascii="Times New Roman" w:hAnsi="Times New Roman"/>
        </w:rPr>
        <w:instrText>ADDIN BEC{</w:instrText>
      </w:r>
      <w:r w:rsidRPr="00530C4B">
        <w:rPr>
          <w:rFonts w:ascii="Times New Roman" w:hAnsi="Times New Roman"/>
        </w:rPr>
        <w:instrText>Perkins et al., 2022 #30056}</w:instrText>
      </w:r>
      <w:r>
        <w:rPr>
          <w:rFonts w:ascii="Times New Roman" w:hAnsi="Times New Roman"/>
        </w:rPr>
        <w:fldChar w:fldCharType="separate"/>
      </w:r>
      <w:r>
        <w:rPr>
          <w:rFonts w:ascii="Times New Roman" w:hAnsi="Times New Roman"/>
        </w:rPr>
        <w:t>(Perkins et al. 2022)</w:t>
      </w:r>
      <w:r>
        <w:rPr>
          <w:rFonts w:ascii="Times New Roman" w:hAnsi="Times New Roman"/>
        </w:rPr>
        <w:fldChar w:fldCharType="end"/>
      </w:r>
      <w:r>
        <w:rPr>
          <w:rFonts w:ascii="Times New Roman" w:hAnsi="Times New Roman"/>
        </w:rPr>
        <w:t xml:space="preserve"> since ammonia production always accompanies mineralisation.</w:t>
      </w:r>
    </w:p>
    <w:p w14:paraId="7173A36A" w14:textId="77777777" w:rsidR="00B20386" w:rsidRDefault="00B20386" w:rsidP="00B20386">
      <w:pPr>
        <w:spacing w:after="0" w:line="240" w:lineRule="auto"/>
        <w:rPr>
          <w:rFonts w:ascii="Times New Roman" w:hAnsi="Times New Roman"/>
        </w:rPr>
      </w:pPr>
    </w:p>
    <w:p w14:paraId="7C510853" w14:textId="77777777" w:rsidR="00B20386" w:rsidRPr="00D22FE0" w:rsidRDefault="00B20386" w:rsidP="00B20386">
      <w:pPr>
        <w:spacing w:after="0" w:line="240" w:lineRule="auto"/>
        <w:rPr>
          <w:rFonts w:ascii="Times New Roman" w:hAnsi="Times New Roman"/>
        </w:rPr>
      </w:pPr>
    </w:p>
    <w:p w14:paraId="4BB94ADE" w14:textId="77777777" w:rsidR="00B20386" w:rsidRPr="00D22FE0" w:rsidRDefault="00B20386" w:rsidP="00B20386">
      <w:pPr>
        <w:spacing w:after="0" w:line="240" w:lineRule="auto"/>
        <w:rPr>
          <w:rFonts w:ascii="Times New Roman" w:hAnsi="Times New Roman"/>
          <w:b/>
          <w:bCs/>
        </w:rPr>
      </w:pPr>
      <w:r w:rsidRPr="00D22FE0">
        <w:rPr>
          <w:rFonts w:ascii="Times New Roman" w:hAnsi="Times New Roman"/>
          <w:b/>
          <w:bCs/>
        </w:rPr>
        <w:t>Author contributions</w:t>
      </w:r>
    </w:p>
    <w:p w14:paraId="1E7A0416" w14:textId="77777777" w:rsidR="00B20386" w:rsidRPr="00D22FE0" w:rsidRDefault="00B20386" w:rsidP="00B20386">
      <w:pPr>
        <w:spacing w:after="0" w:line="240" w:lineRule="auto"/>
        <w:rPr>
          <w:rFonts w:ascii="Times New Roman" w:hAnsi="Times New Roman"/>
        </w:rPr>
      </w:pPr>
      <w:r w:rsidRPr="00D22FE0">
        <w:rPr>
          <w:rFonts w:ascii="Times New Roman" w:hAnsi="Times New Roman"/>
        </w:rPr>
        <w:t>L.S.W.</w:t>
      </w:r>
      <w:r>
        <w:rPr>
          <w:rFonts w:ascii="Times New Roman" w:hAnsi="Times New Roman"/>
        </w:rPr>
        <w:t xml:space="preserve"> and M.D. </w:t>
      </w:r>
      <w:r w:rsidRPr="00D22FE0">
        <w:rPr>
          <w:rFonts w:ascii="Times New Roman" w:hAnsi="Times New Roman"/>
        </w:rPr>
        <w:t xml:space="preserve">first discussed the idea </w:t>
      </w:r>
      <w:r>
        <w:rPr>
          <w:rFonts w:ascii="Times New Roman" w:hAnsi="Times New Roman"/>
        </w:rPr>
        <w:t xml:space="preserve">over beers at Forrest Hall </w:t>
      </w:r>
      <w:r w:rsidRPr="00D22FE0">
        <w:rPr>
          <w:rFonts w:ascii="Times New Roman" w:hAnsi="Times New Roman"/>
        </w:rPr>
        <w:t xml:space="preserve">and designed </w:t>
      </w:r>
      <w:r>
        <w:rPr>
          <w:rFonts w:ascii="Times New Roman" w:hAnsi="Times New Roman"/>
        </w:rPr>
        <w:t>all</w:t>
      </w:r>
      <w:r w:rsidRPr="00D22FE0">
        <w:rPr>
          <w:rFonts w:ascii="Times New Roman" w:hAnsi="Times New Roman"/>
        </w:rPr>
        <w:t xml:space="preserve"> experiments</w:t>
      </w:r>
      <w:r>
        <w:rPr>
          <w:rFonts w:ascii="Times New Roman" w:hAnsi="Times New Roman"/>
        </w:rPr>
        <w:t xml:space="preserve"> together</w:t>
      </w:r>
      <w:r w:rsidRPr="00D22FE0">
        <w:rPr>
          <w:rFonts w:ascii="Times New Roman" w:hAnsi="Times New Roman"/>
        </w:rPr>
        <w:t xml:space="preserve">. L.S.W. </w:t>
      </w:r>
      <w:r>
        <w:rPr>
          <w:rFonts w:ascii="Times New Roman" w:hAnsi="Times New Roman"/>
        </w:rPr>
        <w:t>organised the facilities and supplied the kelp, seawater and sediment. L.S.W. collected and analysed most total alkalinity samples, extracted microbial DNA and arranged sequencing</w:t>
      </w:r>
      <w:r w:rsidRPr="00D22FE0">
        <w:rPr>
          <w:rFonts w:ascii="Times New Roman" w:hAnsi="Times New Roman"/>
        </w:rPr>
        <w:t xml:space="preserve">. </w:t>
      </w:r>
      <w:r>
        <w:rPr>
          <w:rFonts w:ascii="Times New Roman" w:hAnsi="Times New Roman"/>
        </w:rPr>
        <w:t xml:space="preserve">M.D. facilitated the nutrient analysis and culturing. </w:t>
      </w:r>
      <w:r w:rsidRPr="00D22FE0">
        <w:rPr>
          <w:rFonts w:ascii="Times New Roman" w:hAnsi="Times New Roman"/>
        </w:rPr>
        <w:t>L.S.W.</w:t>
      </w:r>
      <w:r>
        <w:rPr>
          <w:rFonts w:ascii="Times New Roman" w:hAnsi="Times New Roman"/>
        </w:rPr>
        <w:t xml:space="preserve"> </w:t>
      </w:r>
      <w:r w:rsidRPr="00D22FE0">
        <w:rPr>
          <w:rFonts w:ascii="Times New Roman" w:hAnsi="Times New Roman"/>
        </w:rPr>
        <w:t xml:space="preserve">analysed all data and wrote the manuscript. All authors edited and approved the final manuscript. </w:t>
      </w:r>
      <w:r>
        <w:rPr>
          <w:rFonts w:ascii="Times New Roman" w:hAnsi="Times New Roman"/>
        </w:rPr>
        <w:t xml:space="preserve">M.D. and </w:t>
      </w:r>
      <w:r w:rsidRPr="00D22FE0">
        <w:rPr>
          <w:rFonts w:ascii="Times New Roman" w:hAnsi="Times New Roman"/>
        </w:rPr>
        <w:t>L.S.W. provided funding.</w:t>
      </w:r>
    </w:p>
    <w:p w14:paraId="49FB86E0" w14:textId="77777777" w:rsidR="00B20386" w:rsidRPr="00D22FE0" w:rsidRDefault="00B20386" w:rsidP="00B20386">
      <w:pPr>
        <w:spacing w:after="0" w:line="240" w:lineRule="auto"/>
        <w:rPr>
          <w:rFonts w:ascii="Times New Roman" w:hAnsi="Times New Roman"/>
        </w:rPr>
      </w:pPr>
    </w:p>
    <w:p w14:paraId="517212C5" w14:textId="77777777" w:rsidR="00B20386" w:rsidRPr="00D22FE0" w:rsidRDefault="00B20386" w:rsidP="00B20386">
      <w:pPr>
        <w:spacing w:after="0" w:line="240" w:lineRule="auto"/>
        <w:rPr>
          <w:rFonts w:ascii="Times New Roman" w:hAnsi="Times New Roman"/>
          <w:b/>
          <w:bCs/>
        </w:rPr>
      </w:pPr>
      <w:r w:rsidRPr="00D22FE0">
        <w:rPr>
          <w:rFonts w:ascii="Times New Roman" w:hAnsi="Times New Roman"/>
          <w:b/>
          <w:bCs/>
        </w:rPr>
        <w:t>Conflicts</w:t>
      </w:r>
    </w:p>
    <w:p w14:paraId="2046EFC7" w14:textId="77777777" w:rsidR="00B20386" w:rsidRPr="00D22FE0" w:rsidRDefault="00B20386" w:rsidP="00B20386">
      <w:pPr>
        <w:spacing w:after="0" w:line="240" w:lineRule="auto"/>
        <w:rPr>
          <w:rFonts w:ascii="Times New Roman" w:hAnsi="Times New Roman"/>
        </w:rPr>
      </w:pPr>
      <w:r w:rsidRPr="00D22FE0">
        <w:rPr>
          <w:rFonts w:ascii="Times New Roman" w:hAnsi="Times New Roman"/>
        </w:rPr>
        <w:t>We declare no conflicts of interest.</w:t>
      </w:r>
    </w:p>
    <w:p w14:paraId="5C696175" w14:textId="77777777" w:rsidR="00B20386" w:rsidRPr="00D22FE0" w:rsidRDefault="00B20386" w:rsidP="00B20386">
      <w:pPr>
        <w:spacing w:after="0" w:line="240" w:lineRule="auto"/>
        <w:rPr>
          <w:rFonts w:ascii="Times New Roman" w:hAnsi="Times New Roman"/>
          <w:b/>
          <w:bCs/>
        </w:rPr>
      </w:pPr>
    </w:p>
    <w:p w14:paraId="51CCC03C" w14:textId="77777777" w:rsidR="00B20386" w:rsidRPr="00D22FE0" w:rsidRDefault="00B20386" w:rsidP="00B20386">
      <w:pPr>
        <w:spacing w:after="0" w:line="240" w:lineRule="auto"/>
        <w:rPr>
          <w:rFonts w:ascii="Times New Roman" w:hAnsi="Times New Roman"/>
          <w:b/>
          <w:bCs/>
        </w:rPr>
      </w:pPr>
      <w:r w:rsidRPr="00D22FE0">
        <w:rPr>
          <w:rFonts w:ascii="Times New Roman" w:hAnsi="Times New Roman"/>
          <w:b/>
          <w:bCs/>
        </w:rPr>
        <w:t>Acknowledgements</w:t>
      </w:r>
    </w:p>
    <w:p w14:paraId="36F7ABDE" w14:textId="77777777" w:rsidR="00B20386" w:rsidRPr="00D22FE0" w:rsidRDefault="00B20386" w:rsidP="00B20386">
      <w:pPr>
        <w:spacing w:after="0" w:line="240" w:lineRule="auto"/>
        <w:rPr>
          <w:rFonts w:ascii="Times New Roman" w:hAnsi="Times New Roman"/>
        </w:rPr>
      </w:pPr>
      <w:r>
        <w:rPr>
          <w:rFonts w:ascii="Times New Roman" w:hAnsi="Times New Roman"/>
        </w:rPr>
        <w:lastRenderedPageBreak/>
        <w:t xml:space="preserve">First and foremost, we would like to thank Teresa Baptista Nobre, who maintained the experiments when we were both away. Thanks to </w:t>
      </w:r>
      <w:r w:rsidRPr="00D22FE0">
        <w:rPr>
          <w:rFonts w:ascii="Times New Roman" w:hAnsi="Times New Roman"/>
        </w:rPr>
        <w:t>Narendra Pati</w:t>
      </w:r>
      <w:r>
        <w:rPr>
          <w:rFonts w:ascii="Times New Roman" w:hAnsi="Times New Roman"/>
        </w:rPr>
        <w:t xml:space="preserve"> and</w:t>
      </w:r>
      <w:r w:rsidRPr="00D22FE0">
        <w:rPr>
          <w:rFonts w:ascii="Times New Roman" w:hAnsi="Times New Roman"/>
        </w:rPr>
        <w:t xml:space="preserve"> Peter Hughes </w:t>
      </w:r>
      <w:r>
        <w:rPr>
          <w:rFonts w:ascii="Times New Roman" w:hAnsi="Times New Roman"/>
        </w:rPr>
        <w:t xml:space="preserve">who made total alkalinity measurement possible in the first place. </w:t>
      </w:r>
      <w:r w:rsidRPr="00D22FE0">
        <w:rPr>
          <w:rFonts w:ascii="Times New Roman" w:hAnsi="Times New Roman"/>
        </w:rPr>
        <w:t>Tahlia Bassett</w:t>
      </w:r>
      <w:r>
        <w:rPr>
          <w:rFonts w:ascii="Times New Roman" w:hAnsi="Times New Roman"/>
        </w:rPr>
        <w:t xml:space="preserve"> kindly provided certified reference material and shared her knowledge of the carbonate system.</w:t>
      </w:r>
      <w:r w:rsidRPr="00F16130">
        <w:rPr>
          <w:rFonts w:ascii="Times New Roman" w:hAnsi="Times New Roman"/>
        </w:rPr>
        <w:t xml:space="preserve"> </w:t>
      </w:r>
      <w:r>
        <w:rPr>
          <w:rFonts w:ascii="Times New Roman" w:hAnsi="Times New Roman"/>
        </w:rPr>
        <w:t xml:space="preserve">Pippa Attwell and </w:t>
      </w:r>
      <w:r w:rsidRPr="00D22FE0">
        <w:rPr>
          <w:rFonts w:ascii="Times New Roman" w:hAnsi="Times New Roman"/>
        </w:rPr>
        <w:t>Tom Roberts</w:t>
      </w:r>
      <w:r>
        <w:rPr>
          <w:rFonts w:ascii="Times New Roman" w:hAnsi="Times New Roman"/>
        </w:rPr>
        <w:t xml:space="preserve"> helped analysing and sorting some samples. </w:t>
      </w:r>
      <w:r w:rsidRPr="00D22FE0">
        <w:rPr>
          <w:rFonts w:ascii="Times New Roman" w:hAnsi="Times New Roman"/>
        </w:rPr>
        <w:t>John Keesing</w:t>
      </w:r>
      <w:r>
        <w:rPr>
          <w:rFonts w:ascii="Times New Roman" w:hAnsi="Times New Roman"/>
        </w:rPr>
        <w:t xml:space="preserve"> and </w:t>
      </w:r>
      <w:r w:rsidRPr="00D22FE0">
        <w:rPr>
          <w:rFonts w:ascii="Times New Roman" w:hAnsi="Times New Roman"/>
        </w:rPr>
        <w:t>Mat Vanderklift</w:t>
      </w:r>
      <w:r>
        <w:rPr>
          <w:rFonts w:ascii="Times New Roman" w:hAnsi="Times New Roman"/>
        </w:rPr>
        <w:t xml:space="preserve"> facilitated drying and grinding. </w:t>
      </w:r>
      <w:r w:rsidRPr="00D22FE0">
        <w:rPr>
          <w:rFonts w:ascii="Times New Roman" w:hAnsi="Times New Roman"/>
        </w:rPr>
        <w:t>Douglas Ford</w:t>
      </w:r>
      <w:r>
        <w:rPr>
          <w:rFonts w:ascii="Times New Roman" w:hAnsi="Times New Roman"/>
        </w:rPr>
        <w:t xml:space="preserve"> and Grzegorz Skrzypek assisted with elemental analysis. Thank you to Belinda Martin for facilitating microbial DNA extraction. Yannick Mulders and Thomas Wernberg provided the oxygen meter and </w:t>
      </w:r>
      <w:r w:rsidRPr="00D22FE0">
        <w:rPr>
          <w:rFonts w:ascii="Times New Roman" w:hAnsi="Times New Roman"/>
        </w:rPr>
        <w:t>Chunbo Liu</w:t>
      </w:r>
      <w:r>
        <w:rPr>
          <w:rFonts w:ascii="Times New Roman" w:hAnsi="Times New Roman"/>
        </w:rPr>
        <w:t xml:space="preserve"> repaired it. Finally, a big thank you to James Arvanitakis for believing in this project.</w:t>
      </w:r>
    </w:p>
    <w:p w14:paraId="568936F8" w14:textId="77777777" w:rsidR="00B20386" w:rsidRPr="00D22FE0" w:rsidRDefault="00B20386" w:rsidP="00B20386">
      <w:pPr>
        <w:spacing w:after="0" w:line="240" w:lineRule="auto"/>
        <w:rPr>
          <w:rFonts w:ascii="Times New Roman" w:hAnsi="Times New Roman"/>
          <w:b/>
          <w:bCs/>
        </w:rPr>
      </w:pPr>
    </w:p>
    <w:p w14:paraId="690EA155" w14:textId="77777777" w:rsidR="00B20386" w:rsidRPr="00D22FE0" w:rsidRDefault="00B20386" w:rsidP="00B20386">
      <w:pPr>
        <w:spacing w:after="0" w:line="240" w:lineRule="auto"/>
        <w:rPr>
          <w:rFonts w:ascii="Times New Roman" w:hAnsi="Times New Roman"/>
          <w:b/>
          <w:bCs/>
        </w:rPr>
      </w:pPr>
      <w:r w:rsidRPr="00D22FE0">
        <w:rPr>
          <w:rFonts w:ascii="Times New Roman" w:hAnsi="Times New Roman"/>
          <w:b/>
          <w:bCs/>
        </w:rPr>
        <w:t>Funding</w:t>
      </w:r>
    </w:p>
    <w:p w14:paraId="71502087" w14:textId="77777777" w:rsidR="00B20386" w:rsidRPr="00D22FE0" w:rsidRDefault="00B20386" w:rsidP="00B20386">
      <w:pPr>
        <w:spacing w:after="0" w:line="240" w:lineRule="auto"/>
        <w:rPr>
          <w:rFonts w:ascii="Times New Roman" w:eastAsiaTheme="minorEastAsia" w:hAnsi="Times New Roman"/>
          <w:b/>
          <w:bCs/>
        </w:rPr>
      </w:pPr>
      <w:r w:rsidRPr="00D22FE0">
        <w:rPr>
          <w:rFonts w:ascii="Times New Roman" w:eastAsiaTheme="minorEastAsia" w:hAnsi="Times New Roman"/>
        </w:rPr>
        <w:t>This work was supported by the Forrest Research Foundation Scholarship</w:t>
      </w:r>
      <w:r>
        <w:rPr>
          <w:rFonts w:ascii="Times New Roman" w:eastAsiaTheme="minorEastAsia" w:hAnsi="Times New Roman"/>
        </w:rPr>
        <w:t xml:space="preserve"> and</w:t>
      </w:r>
      <w:r w:rsidRPr="00D22FE0">
        <w:rPr>
          <w:rFonts w:ascii="Times New Roman" w:eastAsiaTheme="minorEastAsia" w:hAnsi="Times New Roman"/>
        </w:rPr>
        <w:t xml:space="preserve"> Australian Government Research Training Program Scholarship awarded to L.S.W.</w:t>
      </w:r>
      <w:r>
        <w:rPr>
          <w:rFonts w:ascii="Times New Roman" w:eastAsiaTheme="minorEastAsia" w:hAnsi="Times New Roman"/>
        </w:rPr>
        <w:t xml:space="preserve"> and a </w:t>
      </w:r>
      <w:r w:rsidRPr="00D22FE0">
        <w:rPr>
          <w:rFonts w:ascii="Times New Roman" w:eastAsiaTheme="minorEastAsia" w:hAnsi="Times New Roman"/>
        </w:rPr>
        <w:t>Forrest Research Foundation</w:t>
      </w:r>
      <w:r>
        <w:rPr>
          <w:rFonts w:ascii="Times New Roman" w:eastAsiaTheme="minorEastAsia" w:hAnsi="Times New Roman"/>
        </w:rPr>
        <w:t xml:space="preserve"> grant awarded to M.D. and L.S.W. by </w:t>
      </w:r>
      <w:r>
        <w:rPr>
          <w:rFonts w:ascii="Times New Roman" w:hAnsi="Times New Roman"/>
        </w:rPr>
        <w:t>James Arvanitakis.</w:t>
      </w:r>
    </w:p>
    <w:p w14:paraId="29FCD567" w14:textId="77777777" w:rsidR="00B20386" w:rsidRPr="00D22FE0" w:rsidRDefault="00B20386" w:rsidP="00B20386">
      <w:pPr>
        <w:spacing w:after="0" w:line="240" w:lineRule="auto"/>
        <w:rPr>
          <w:rFonts w:ascii="Times New Roman" w:hAnsi="Times New Roman"/>
          <w:b/>
          <w:bCs/>
        </w:rPr>
      </w:pPr>
    </w:p>
    <w:p w14:paraId="63939BB8" w14:textId="77777777" w:rsidR="00B20386" w:rsidRPr="00D22FE0" w:rsidRDefault="00B20386" w:rsidP="00B20386">
      <w:pPr>
        <w:spacing w:after="0" w:line="240" w:lineRule="auto"/>
        <w:rPr>
          <w:rFonts w:ascii="Times New Roman" w:hAnsi="Times New Roman"/>
          <w:b/>
          <w:bCs/>
        </w:rPr>
      </w:pPr>
      <w:r w:rsidRPr="00D22FE0">
        <w:rPr>
          <w:rFonts w:ascii="Times New Roman" w:hAnsi="Times New Roman"/>
          <w:b/>
          <w:bCs/>
        </w:rPr>
        <w:t>Data and code availability</w:t>
      </w:r>
    </w:p>
    <w:p w14:paraId="30C9D0BD" w14:textId="77777777" w:rsidR="00B20386" w:rsidRPr="00D22FE0" w:rsidRDefault="00B20386" w:rsidP="00B20386">
      <w:pPr>
        <w:spacing w:after="0" w:line="240" w:lineRule="auto"/>
        <w:rPr>
          <w:rFonts w:ascii="Times New Roman" w:eastAsiaTheme="minorEastAsia" w:hAnsi="Times New Roman"/>
        </w:rPr>
      </w:pPr>
      <w:r w:rsidRPr="00D22FE0">
        <w:rPr>
          <w:rFonts w:ascii="Times New Roman" w:eastAsiaTheme="minorEastAsia" w:hAnsi="Times New Roman"/>
          <w:lang w:bidi="he-IL"/>
        </w:rPr>
        <w:t xml:space="preserve">Data and code to reproduce this study are available at </w:t>
      </w:r>
      <w:hyperlink r:id="rId21" w:history="1">
        <w:r>
          <w:rPr>
            <w:rStyle w:val="Hyperlink"/>
            <w:rFonts w:ascii="Times New Roman" w:eastAsiaTheme="minorEastAsia" w:hAnsi="Times New Roman"/>
            <w:color w:val="auto"/>
            <w:lang w:bidi="he-IL"/>
          </w:rPr>
          <w:t>github.com/lukaseamus/anoxic-kelp</w:t>
        </w:r>
      </w:hyperlink>
      <w:r w:rsidRPr="00D22FE0">
        <w:rPr>
          <w:rFonts w:ascii="Times New Roman" w:eastAsiaTheme="minorEastAsia" w:hAnsi="Times New Roman"/>
        </w:rPr>
        <w:t>.</w:t>
      </w:r>
    </w:p>
    <w:p w14:paraId="4959B5E8" w14:textId="77777777" w:rsidR="00B20386" w:rsidRPr="00D22FE0" w:rsidRDefault="00B20386" w:rsidP="00B20386">
      <w:pPr>
        <w:spacing w:after="0" w:line="240" w:lineRule="auto"/>
        <w:rPr>
          <w:rFonts w:ascii="Times New Roman" w:hAnsi="Times New Roman"/>
        </w:rPr>
      </w:pPr>
    </w:p>
    <w:p w14:paraId="11A4578E" w14:textId="77777777" w:rsidR="00B20386" w:rsidRPr="00D22FE0" w:rsidRDefault="00B20386" w:rsidP="00B20386">
      <w:pPr>
        <w:spacing w:after="0" w:line="240" w:lineRule="auto"/>
        <w:rPr>
          <w:rFonts w:ascii="Times New Roman" w:hAnsi="Times New Roman"/>
          <w:b/>
          <w:bCs/>
        </w:rPr>
      </w:pPr>
      <w:r w:rsidRPr="00D22FE0">
        <w:rPr>
          <w:rFonts w:ascii="Times New Roman" w:hAnsi="Times New Roman"/>
          <w:b/>
          <w:bCs/>
        </w:rPr>
        <w:t>References</w:t>
      </w:r>
    </w:p>
    <w:p w14:paraId="68BFA6FE" w14:textId="77777777" w:rsidR="00B20386" w:rsidRDefault="00B20386" w:rsidP="00B20386">
      <w:pPr>
        <w:tabs>
          <w:tab w:val="left" w:pos="560"/>
        </w:tabs>
        <w:spacing w:after="0" w:line="240" w:lineRule="auto"/>
        <w:ind w:left="540" w:hanging="540"/>
        <w:rPr>
          <w:rFonts w:ascii="Arial" w:hAnsi="Arial"/>
          <w:kern w:val="0"/>
          <w:sz w:val="26"/>
        </w:rPr>
      </w:pPr>
      <w:r>
        <w:fldChar w:fldCharType="begin"/>
      </w:r>
      <w:r>
        <w:instrText>ADDIN BB</w:instrText>
      </w:r>
      <w:r>
        <w:fldChar w:fldCharType="separate"/>
      </w:r>
      <w:r>
        <w:rPr>
          <w:rFonts w:ascii="Times New Roman" w:hAnsi="Times New Roman"/>
          <w:kern w:val="0"/>
        </w:rPr>
        <w:t xml:space="preserve">Andersen FO, Kristensen E (1992) The importance of benthic macrofauna in decomposition of microalgae in a coastal marine sediment. </w:t>
      </w:r>
      <w:r>
        <w:rPr>
          <w:rFonts w:ascii="Times New Roman" w:hAnsi="Times New Roman"/>
          <w:i/>
          <w:kern w:val="0"/>
        </w:rPr>
        <w:t>Limnology and Oceanography</w:t>
      </w:r>
      <w:r>
        <w:rPr>
          <w:rFonts w:ascii="Times New Roman" w:hAnsi="Times New Roman"/>
          <w:kern w:val="0"/>
        </w:rPr>
        <w:t xml:space="preserve"> 37, 1392–1403. https://aslopubs.onlinelibrary.wiley.com/doi/pdfdirect/10.4319/lo.1992.37.7.1392.</w:t>
      </w:r>
    </w:p>
    <w:p w14:paraId="1B765842"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Aromokeye DA, Willis-Poratti G, Wunder LC, Yin X, Wendt J, Richter-Heitmann T, Henkel S, Vázquez S, Elvert M, Mac Cormack W et al. (2021) Macroalgae degradation promotes microbial iron reduction via electron shuttling in coastal Antarctic sediments. </w:t>
      </w:r>
      <w:r>
        <w:rPr>
          <w:rFonts w:ascii="Times New Roman" w:hAnsi="Times New Roman"/>
          <w:i/>
          <w:kern w:val="0"/>
        </w:rPr>
        <w:t>Environ Int</w:t>
      </w:r>
      <w:r>
        <w:rPr>
          <w:rFonts w:ascii="Times New Roman" w:hAnsi="Times New Roman"/>
          <w:kern w:val="0"/>
        </w:rPr>
        <w:t xml:space="preserve"> 156, 106602. https://pubmed.ncbi.nlm.nih.gov/34051435.</w:t>
      </w:r>
    </w:p>
    <w:p w14:paraId="2624AABA"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Barker Jørgensen B, Egger M, Canfield DE (2024) Sulfate distribution and sulfate reduction in global marine sediments. </w:t>
      </w:r>
      <w:r>
        <w:rPr>
          <w:rFonts w:ascii="Times New Roman" w:hAnsi="Times New Roman"/>
          <w:i/>
          <w:kern w:val="0"/>
        </w:rPr>
        <w:t>Geochimica et Cosmochimica Acta</w:t>
      </w:r>
      <w:r>
        <w:rPr>
          <w:rFonts w:ascii="Times New Roman" w:hAnsi="Times New Roman"/>
          <w:kern w:val="0"/>
        </w:rPr>
        <w:t xml:space="preserve"> 364, 79–88. https://doi.org/10.1016/j.gca.2023.11.015.</w:t>
      </w:r>
    </w:p>
    <w:p w14:paraId="67B677BC"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Berner RA (1985) Sulphate reduction, organic matter decomposition and pyrite formation. </w:t>
      </w:r>
      <w:r>
        <w:rPr>
          <w:rFonts w:ascii="Times New Roman" w:hAnsi="Times New Roman"/>
          <w:i/>
          <w:kern w:val="0"/>
        </w:rPr>
        <w:t>… Transactions of the Royal Society of …</w:t>
      </w:r>
      <w:r>
        <w:rPr>
          <w:rFonts w:ascii="Times New Roman" w:hAnsi="Times New Roman"/>
          <w:kern w:val="0"/>
        </w:rPr>
        <w:t xml:space="preserve"> https://royalsocietypublishing.org/rsta/article-abstract/315/1531/25/46915.</w:t>
      </w:r>
    </w:p>
    <w:p w14:paraId="5E1C6327"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Blain CO, Hansen SC, Shears NT (2021) Coastal darkening substantially limits the contribution of kelp to coastal carbon cycles. </w:t>
      </w:r>
      <w:r>
        <w:rPr>
          <w:rFonts w:ascii="Times New Roman" w:hAnsi="Times New Roman"/>
          <w:i/>
          <w:kern w:val="0"/>
        </w:rPr>
        <w:t>Glob Chang Biol</w:t>
      </w:r>
      <w:r>
        <w:rPr>
          <w:rFonts w:ascii="Times New Roman" w:hAnsi="Times New Roman"/>
          <w:kern w:val="0"/>
        </w:rPr>
        <w:t xml:space="preserve"> 27, 5547–5563. 10.1111/gcb.15837.</w:t>
      </w:r>
    </w:p>
    <w:p w14:paraId="0214B2AD"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Borges AV, Djenidi S, Lacroix G, Théate J, Delille B, Frankignoulle M (2003) Atmospheric CO2 flux from mangrove surrounding waters. </w:t>
      </w:r>
      <w:r>
        <w:rPr>
          <w:rFonts w:ascii="Times New Roman" w:hAnsi="Times New Roman"/>
          <w:i/>
          <w:kern w:val="0"/>
        </w:rPr>
        <w:t>Geophysical Research Letters</w:t>
      </w:r>
      <w:r>
        <w:rPr>
          <w:rFonts w:ascii="Times New Roman" w:hAnsi="Times New Roman"/>
          <w:kern w:val="0"/>
        </w:rPr>
        <w:t xml:space="preserve"> 30, 194. https://doi.org/10.1029/2003gl017143.</w:t>
      </w:r>
    </w:p>
    <w:p w14:paraId="6F1752B6"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Bowles MW, Mogollón JM, Kasten S, Zabel M, Hinrichs K-U (2014) Global rates of marine sulfate reduction and implications for sub-sea-floor metabolic activities. </w:t>
      </w:r>
      <w:r>
        <w:rPr>
          <w:rFonts w:ascii="Times New Roman" w:hAnsi="Times New Roman"/>
          <w:i/>
          <w:kern w:val="0"/>
        </w:rPr>
        <w:t>Science</w:t>
      </w:r>
      <w:r>
        <w:rPr>
          <w:rFonts w:ascii="Times New Roman" w:hAnsi="Times New Roman"/>
          <w:kern w:val="0"/>
        </w:rPr>
        <w:t xml:space="preserve"> 344, 889–891. https://pubmed.ncbi.nlm.nih.gov/24812207.</w:t>
      </w:r>
    </w:p>
    <w:p w14:paraId="6CCD1557"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Brodersen KE, Trevathan-Tackett SM, Nielsen DA, Connolly RM, Lovelock CE, Atwood TB, Macreadie PI (2019) Oxygen consumption and sulfate reduction in vegetated coastal habitats: effects of physical disturbance. </w:t>
      </w:r>
      <w:r>
        <w:rPr>
          <w:rFonts w:ascii="Times New Roman" w:hAnsi="Times New Roman"/>
          <w:i/>
          <w:kern w:val="0"/>
        </w:rPr>
        <w:t>Frontiers in Marine Science</w:t>
      </w:r>
      <w:r>
        <w:rPr>
          <w:rFonts w:ascii="Times New Roman" w:hAnsi="Times New Roman"/>
          <w:kern w:val="0"/>
        </w:rPr>
        <w:t xml:space="preserve"> 6, 14. https://www.frontiersin.org/journals/marine-science/articles/10.3389/fmars.2019.00014/pdf.</w:t>
      </w:r>
    </w:p>
    <w:p w14:paraId="12B899BA"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Callahan BJ, McMurdie PJ, Rosen MJ, Han AW, Johnson AJA, Holmes SP (2016) DADA2: high-resolution sample inference from Illumina amplicon data. </w:t>
      </w:r>
      <w:r>
        <w:rPr>
          <w:rFonts w:ascii="Times New Roman" w:hAnsi="Times New Roman"/>
          <w:i/>
          <w:kern w:val="0"/>
        </w:rPr>
        <w:t>Nat Methods</w:t>
      </w:r>
      <w:r>
        <w:rPr>
          <w:rFonts w:ascii="Times New Roman" w:hAnsi="Times New Roman"/>
          <w:kern w:val="0"/>
        </w:rPr>
        <w:t xml:space="preserve"> 13, 581–583. https://pubmed.ncbi.nlm.nih.gov/27214047.</w:t>
      </w:r>
    </w:p>
    <w:p w14:paraId="4EEE366F"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lastRenderedPageBreak/>
        <w:t xml:space="preserve">Canfield DE, Thamdrup B, Hansen JW (1993) The anaerobic degradation of organic matter in Danish coastal sediments: iron reduction, manganese reduction, and sulfate reduction. </w:t>
      </w:r>
      <w:r>
        <w:rPr>
          <w:rFonts w:ascii="Times New Roman" w:hAnsi="Times New Roman"/>
          <w:i/>
          <w:kern w:val="0"/>
        </w:rPr>
        <w:t>Geochimica et Cosmochimica Acta</w:t>
      </w:r>
      <w:r>
        <w:rPr>
          <w:rFonts w:ascii="Times New Roman" w:hAnsi="Times New Roman"/>
          <w:kern w:val="0"/>
        </w:rPr>
        <w:t xml:space="preserve"> https://www.sciencedirect.com/science/article/pii/0016703793903403.</w:t>
      </w:r>
    </w:p>
    <w:p w14:paraId="23AB0D34"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Carpenter B, Gelman A, Hoffman MD, Lee D, Goodrich B, Betancourt M, Brubaker M, Guo J, Li P, Riddell A (2017) Stan: a probabilistic programming language. </w:t>
      </w:r>
      <w:r>
        <w:rPr>
          <w:rFonts w:ascii="Times New Roman" w:hAnsi="Times New Roman"/>
          <w:i/>
          <w:kern w:val="0"/>
        </w:rPr>
        <w:t>Journal of Statistical Software</w:t>
      </w:r>
      <w:r>
        <w:rPr>
          <w:rFonts w:ascii="Times New Roman" w:hAnsi="Times New Roman"/>
          <w:kern w:val="0"/>
        </w:rPr>
        <w:t xml:space="preserve"> 76, 1–32. https://doi.org/10.18637/jss.v076.i01.</w:t>
      </w:r>
    </w:p>
    <w:p w14:paraId="7426454D"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Chaillou G, Tommi-Morin G, Mucci A (2024) Production and fluxes of inorganic carbon and alkalinity in a subarctic subterranean estuary. </w:t>
      </w:r>
      <w:r>
        <w:rPr>
          <w:rFonts w:ascii="Times New Roman" w:hAnsi="Times New Roman"/>
          <w:i/>
          <w:kern w:val="0"/>
        </w:rPr>
        <w:t>Frontiers in Marine Science</w:t>
      </w:r>
      <w:r>
        <w:rPr>
          <w:rFonts w:ascii="Times New Roman" w:hAnsi="Times New Roman"/>
          <w:kern w:val="0"/>
        </w:rPr>
        <w:t xml:space="preserve"> 11, 1. https://doi.org/10.3389/fmars.2024.1323463.</w:t>
      </w:r>
    </w:p>
    <w:p w14:paraId="7B3D8AC3"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Davis TR, Nimbs MJ, Coleman MA (2025) </w:t>
      </w:r>
      <w:r>
        <w:rPr>
          <w:rFonts w:ascii="Helvetica Neue" w:hAnsi="Helvetica Neue"/>
          <w:kern w:val="0"/>
        </w:rPr>
        <w:t>Seasonal and spatial variation in the growth, biomass production, mortality and potential blue carbon production of golden kelp (</w:t>
      </w:r>
      <w:r>
        <w:rPr>
          <w:rFonts w:ascii="Helvetica Neue" w:hAnsi="Helvetica Neue"/>
          <w:i/>
          <w:kern w:val="0"/>
        </w:rPr>
        <w:t>Ecklonia radiata</w:t>
      </w:r>
      <w:r>
        <w:rPr>
          <w:rFonts w:ascii="Helvetica Neue" w:hAnsi="Helvetica Neue"/>
          <w:kern w:val="0"/>
        </w:rPr>
        <w:t>) off Eastern Australia</w:t>
      </w:r>
      <w:r>
        <w:rPr>
          <w:rFonts w:ascii="Times New Roman" w:hAnsi="Times New Roman"/>
          <w:kern w:val="0"/>
        </w:rPr>
        <w:t xml:space="preserve">. </w:t>
      </w:r>
      <w:r>
        <w:rPr>
          <w:rFonts w:ascii="Times New Roman" w:hAnsi="Times New Roman"/>
          <w:i/>
          <w:kern w:val="0"/>
        </w:rPr>
        <w:t>Austral Ecology</w:t>
      </w:r>
      <w:r>
        <w:rPr>
          <w:rFonts w:ascii="Times New Roman" w:hAnsi="Times New Roman"/>
          <w:kern w:val="0"/>
        </w:rPr>
        <w:t xml:space="preserve"> 50, e70120. https://doi.org/10.1111/aec.70120.</w:t>
      </w:r>
    </w:p>
    <w:p w14:paraId="03015B59"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de Bettignies T, Wernberg T, Lavery PS, Vanderklift MA, Mohring MB (2013) Contrasting mechanisms of dislodgement and erosion contribute to production of kelp detritus. </w:t>
      </w:r>
      <w:r>
        <w:rPr>
          <w:rFonts w:ascii="Times New Roman" w:hAnsi="Times New Roman"/>
          <w:i/>
          <w:kern w:val="0"/>
        </w:rPr>
        <w:t>Limnol Oceanogr</w:t>
      </w:r>
      <w:r>
        <w:rPr>
          <w:rFonts w:ascii="Times New Roman" w:hAnsi="Times New Roman"/>
          <w:kern w:val="0"/>
        </w:rPr>
        <w:t xml:space="preserve"> 58, 1680–1688. 10.4319/lo.2013.58.5.1680.</w:t>
      </w:r>
    </w:p>
    <w:p w14:paraId="661A0639"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de Bettignies T, Wernberg T, Lavery PS, Vanderklift MA, Gunson JR, Symonds G, Collier N (2015) Phenological decoupling of mortality from wave forcing in kelp beds. </w:t>
      </w:r>
      <w:r>
        <w:rPr>
          <w:rFonts w:ascii="Times New Roman" w:hAnsi="Times New Roman"/>
          <w:i/>
          <w:kern w:val="0"/>
        </w:rPr>
        <w:t>Ecology</w:t>
      </w:r>
      <w:r>
        <w:rPr>
          <w:rFonts w:ascii="Times New Roman" w:hAnsi="Times New Roman"/>
          <w:kern w:val="0"/>
        </w:rPr>
        <w:t xml:space="preserve"> 96, 850–861. https://esajournals.onlinelibrary.wiley.com/doi/abs/10.1890/13-2365.1.</w:t>
      </w:r>
    </w:p>
    <w:p w14:paraId="0F6DAEF3"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Deffeyes KS (1965) Carbonate equilibria: a graphic and algebraic approach. </w:t>
      </w:r>
      <w:r>
        <w:rPr>
          <w:rFonts w:ascii="Times New Roman" w:hAnsi="Times New Roman"/>
          <w:i/>
          <w:kern w:val="0"/>
        </w:rPr>
        <w:t>Limnology and Oceanography</w:t>
      </w:r>
      <w:r>
        <w:rPr>
          <w:rFonts w:ascii="Times New Roman" w:hAnsi="Times New Roman"/>
          <w:kern w:val="0"/>
        </w:rPr>
        <w:t xml:space="preserve"> 10, 412–426. https://aslopubs.onlinelibrary.wiley.com/doi/pdfdirect/10.4319/lo.1965.10.3.0412.</w:t>
      </w:r>
    </w:p>
    <w:p w14:paraId="7DDD5C84"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Dell ARO, Baxter JM, Moore PJ, Smale DA, Smeaton C, Davies IM, Burrows MT (2025) Anaerobic decomposition dynamics of three kelp species from the North-east Atlantic: implications for blue carbon storage. </w:t>
      </w:r>
      <w:r>
        <w:rPr>
          <w:rFonts w:ascii="Times New Roman" w:hAnsi="Times New Roman"/>
          <w:i/>
          <w:kern w:val="0"/>
        </w:rPr>
        <w:t>Marine Ecology Progress Series</w:t>
      </w:r>
      <w:r>
        <w:rPr>
          <w:rFonts w:ascii="Times New Roman" w:hAnsi="Times New Roman"/>
          <w:kern w:val="0"/>
        </w:rPr>
        <w:t xml:space="preserve"> 755, 63–77. https://research-repository.st-andrews.ac.uk/bitstream/handle/10023/31529/ODell_2025_MEPS_Anaerobic-decomposition_AAM_CCBY.pdf?sequence=1&amp;isAllowed=y.</w:t>
      </w:r>
    </w:p>
    <w:p w14:paraId="303335A8"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Dickson AG, Afghan JD, Anderson GC (2003) Reference materials for oceanic CO2 analysis: a method for the certification of total alkalinity. </w:t>
      </w:r>
      <w:r>
        <w:rPr>
          <w:rFonts w:ascii="Times New Roman" w:hAnsi="Times New Roman"/>
          <w:i/>
          <w:kern w:val="0"/>
        </w:rPr>
        <w:t>Marine Chemistry</w:t>
      </w:r>
      <w:r>
        <w:rPr>
          <w:rFonts w:ascii="Times New Roman" w:hAnsi="Times New Roman"/>
          <w:kern w:val="0"/>
        </w:rPr>
        <w:t xml:space="preserve"> 80, 185–197. https://www.sciencedirect.com/science/article/pii/S0304420302001330?casa_token=3vB79MpJKkYAAAAA:w8zPXRi4r0OWwaUDZwzKOHyuEPR4S-095SpZrK0irtklz2uEWFWOTv4vaCkgpW7tXBOaYeO9Dw.</w:t>
      </w:r>
    </w:p>
    <w:p w14:paraId="379E31B1"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Filbee-Dexter K, Wernberg T (2020) Substantial blue carbon in overlooked Australian kelp forests. </w:t>
      </w:r>
      <w:r>
        <w:rPr>
          <w:rFonts w:ascii="Times New Roman" w:hAnsi="Times New Roman"/>
          <w:i/>
          <w:kern w:val="0"/>
        </w:rPr>
        <w:t>Sci Rep</w:t>
      </w:r>
      <w:r>
        <w:rPr>
          <w:rFonts w:ascii="Times New Roman" w:hAnsi="Times New Roman"/>
          <w:kern w:val="0"/>
        </w:rPr>
        <w:t xml:space="preserve"> 10, 12341. 10.1038/s41598-020-69258-7.</w:t>
      </w:r>
    </w:p>
    <w:p w14:paraId="4AE52DF7"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Gabry J, Češnovar R, Johnson A, Bronder S (2025) cmdstanr: R Interface to ‘CmdStan’. https://mc-stan.org/cmdstanr.</w:t>
      </w:r>
    </w:p>
    <w:p w14:paraId="55212E54"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Gabry J, Simpson D, Vehtari A, Betancourt M, Gelman A (2019) Visualization in Bayesian workflow. </w:t>
      </w:r>
      <w:r>
        <w:rPr>
          <w:rFonts w:ascii="Times New Roman" w:hAnsi="Times New Roman"/>
          <w:i/>
          <w:kern w:val="0"/>
        </w:rPr>
        <w:t>Journal of the Royal Statistical Society Series A: Statistics in Society</w:t>
      </w:r>
      <w:r>
        <w:rPr>
          <w:rFonts w:ascii="Times New Roman" w:hAnsi="Times New Roman"/>
          <w:kern w:val="0"/>
        </w:rPr>
        <w:t xml:space="preserve"> 182, 389–402. https://doi.org/10.1111/rssa.12378.</w:t>
      </w:r>
    </w:p>
    <w:p w14:paraId="74FB1EEF"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Gao J, Wang Z, Deng W, Sa B, Chen X, Cai R, Yan Y, Jiao N, Leung EL-H, Liu D et al. (2024) Improved resolution of microbial diversity in deep-sea surface sediments using PacBio long-read 16S rRNA gene sequencing. </w:t>
      </w:r>
      <w:r>
        <w:rPr>
          <w:rFonts w:ascii="Times New Roman" w:hAnsi="Times New Roman"/>
          <w:i/>
          <w:kern w:val="0"/>
        </w:rPr>
        <w:t>mSphere</w:t>
      </w:r>
      <w:r>
        <w:rPr>
          <w:rFonts w:ascii="Times New Roman" w:hAnsi="Times New Roman"/>
          <w:kern w:val="0"/>
        </w:rPr>
        <w:t xml:space="preserve"> 9, e0077024. https://pubmed.ncbi.nlm.nih.gov/39530673.</w:t>
      </w:r>
    </w:p>
    <w:p w14:paraId="60DEAF88"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Gattuso J-P, Epitalon J-M, Lavigne H, Orr J, Gentili B, Hagens M, Hofmann A, Mueller J-D, Proye A, Rae J (2024) seacarb: seawater carbonate chemistry. https://CRAN.R-project.org/package=seacarb.</w:t>
      </w:r>
    </w:p>
    <w:p w14:paraId="5A00E639"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lastRenderedPageBreak/>
        <w:t xml:space="preserve">Hu X, Cai W-J (2011a) The impact of denitrification on the atmospheric CO2 uptake potential of seawater. </w:t>
      </w:r>
      <w:r>
        <w:rPr>
          <w:rFonts w:ascii="Times New Roman" w:hAnsi="Times New Roman"/>
          <w:i/>
          <w:kern w:val="0"/>
        </w:rPr>
        <w:t>Marine Chemistry</w:t>
      </w:r>
      <w:r>
        <w:rPr>
          <w:rFonts w:ascii="Times New Roman" w:hAnsi="Times New Roman"/>
          <w:kern w:val="0"/>
        </w:rPr>
        <w:t xml:space="preserve"> 127, 192–198. https://doi.org/10.1016/j.marchem.2011.09.008.</w:t>
      </w:r>
    </w:p>
    <w:p w14:paraId="6F8CEF2C"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Hu X, Cai W (2011b) An assessment of ocean margin anaerobic processes on oceanic alkalinity budget. </w:t>
      </w:r>
      <w:r>
        <w:rPr>
          <w:rFonts w:ascii="Times New Roman" w:hAnsi="Times New Roman"/>
          <w:i/>
          <w:kern w:val="0"/>
        </w:rPr>
        <w:t>Global Biogeochemical Cycles</w:t>
      </w:r>
      <w:r>
        <w:rPr>
          <w:rFonts w:ascii="Times New Roman" w:hAnsi="Times New Roman"/>
          <w:kern w:val="0"/>
        </w:rPr>
        <w:t xml:space="preserve"> 25, https://agupubs.onlinelibrary.wiley.com/doi/pdf/10.1029/2010GB003859.</w:t>
      </w:r>
    </w:p>
    <w:p w14:paraId="0CC05C5B"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Humphreys MP, Daniels CJ, Wolf-Gladrow DA, Tyrrell T, Achterberg EP (2018) On the influence of marine biogeochemical processes over CO</w:t>
      </w:r>
      <w:r>
        <w:rPr>
          <w:rFonts w:ascii="Times New Roman" w:hAnsi="Times New Roman"/>
          <w:kern w:val="0"/>
          <w:vertAlign w:val="subscript"/>
        </w:rPr>
        <w:t>2</w:t>
      </w:r>
      <w:r>
        <w:rPr>
          <w:rFonts w:ascii="Times New Roman" w:hAnsi="Times New Roman"/>
          <w:kern w:val="0"/>
        </w:rPr>
        <w:t xml:space="preserve"> exchange between the atmosphere and ocean. </w:t>
      </w:r>
      <w:r>
        <w:rPr>
          <w:rFonts w:ascii="Times New Roman" w:hAnsi="Times New Roman"/>
          <w:i/>
          <w:kern w:val="0"/>
        </w:rPr>
        <w:t>Marine Chemistry</w:t>
      </w:r>
      <w:r>
        <w:rPr>
          <w:rFonts w:ascii="Times New Roman" w:hAnsi="Times New Roman"/>
          <w:kern w:val="0"/>
        </w:rPr>
        <w:t xml:space="preserve"> 199, 1–11. https://doi.org/10.1016/j.marchem.2017.12.006.</w:t>
      </w:r>
    </w:p>
    <w:p w14:paraId="4AA3BBCA"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Jørgensen BB (1982) Mineralization of organic matter in the sea bed—the role of sulphate reduction. </w:t>
      </w:r>
      <w:r>
        <w:rPr>
          <w:rFonts w:ascii="Times New Roman" w:hAnsi="Times New Roman"/>
          <w:i/>
          <w:kern w:val="0"/>
        </w:rPr>
        <w:t>Nature</w:t>
      </w:r>
      <w:r>
        <w:rPr>
          <w:rFonts w:ascii="Times New Roman" w:hAnsi="Times New Roman"/>
          <w:kern w:val="0"/>
        </w:rPr>
        <w:t xml:space="preserve"> 296, 643–645. https://www.nature.com/articles/296643a0.</w:t>
      </w:r>
    </w:p>
    <w:p w14:paraId="06681F16"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Kasten S, Jørgensen BB (2000) Sulfate reduction in marine sediments. (eds.) </w:t>
      </w:r>
      <w:r>
        <w:rPr>
          <w:rFonts w:ascii="Times New Roman" w:hAnsi="Times New Roman"/>
          <w:i/>
          <w:kern w:val="0"/>
        </w:rPr>
        <w:t>Marine geochemistry</w:t>
      </w:r>
      <w:r>
        <w:rPr>
          <w:rFonts w:ascii="Times New Roman" w:hAnsi="Times New Roman"/>
          <w:kern w:val="0"/>
        </w:rPr>
        <w:t>, 263–281. https://link.springer.com/chapter/10.1007/978-3-662-04242-7_8.</w:t>
      </w:r>
    </w:p>
    <w:p w14:paraId="637D3547"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Kay M (2024) tidybayes: tidy data and geoms for Bayesian models. https://doi.org/10.5281/zenodo.13770114.</w:t>
      </w:r>
    </w:p>
    <w:p w14:paraId="5571DE07"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Kristensen E, Andersen FØ, Blackburn TH (1992) Effects of benthic macrofauna and temperature on degradation of macroalgal detritus: the fate of organic carbon. </w:t>
      </w:r>
      <w:r>
        <w:rPr>
          <w:rFonts w:ascii="Times New Roman" w:hAnsi="Times New Roman"/>
          <w:i/>
          <w:kern w:val="0"/>
        </w:rPr>
        <w:t>Limnol Oceanogr</w:t>
      </w:r>
      <w:r>
        <w:rPr>
          <w:rFonts w:ascii="Times New Roman" w:hAnsi="Times New Roman"/>
          <w:kern w:val="0"/>
        </w:rPr>
        <w:t xml:space="preserve"> 37, 1404–1419. https://aslopubs.onlinelibrary.wiley.com/doi/pdfdirect/10.4319/lo.1992.37.7.1404.</w:t>
      </w:r>
    </w:p>
    <w:p w14:paraId="0C5F8857"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Lee D, Stan buildbot, seantalts, Carpenter B, Morris M, Kucukelbir A, Betancourt M, Tran D, Brubaker M, Bales B et al. (2026) stan-dev/cmdstan. </w:t>
      </w:r>
      <w:r>
        <w:rPr>
          <w:rFonts w:ascii="Times New Roman" w:hAnsi="Times New Roman"/>
          <w:i/>
          <w:kern w:val="0"/>
        </w:rPr>
        <w:t>Zenodo</w:t>
      </w:r>
      <w:r>
        <w:rPr>
          <w:rFonts w:ascii="Times New Roman" w:hAnsi="Times New Roman"/>
          <w:kern w:val="0"/>
        </w:rPr>
        <w:t>. https://doi.org/10.5281/zenodo.598253.</w:t>
      </w:r>
    </w:p>
    <w:p w14:paraId="47FE2442"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Leloup J, Fossing H, Kohls K, Holmkvist L, Borowski C, Jørgensen BB (2009) Sulfate-reducing bacteria in marine sediment (Aarhus Bay, Denmark): abundance and diversity related to geochemical zonation. </w:t>
      </w:r>
      <w:r>
        <w:rPr>
          <w:rFonts w:ascii="Times New Roman" w:hAnsi="Times New Roman"/>
          <w:i/>
          <w:kern w:val="0"/>
        </w:rPr>
        <w:t>Environ Microbiol</w:t>
      </w:r>
      <w:r>
        <w:rPr>
          <w:rFonts w:ascii="Times New Roman" w:hAnsi="Times New Roman"/>
          <w:kern w:val="0"/>
        </w:rPr>
        <w:t xml:space="preserve"> 11, 1278–1291. https://pubmed.ncbi.nlm.nih.gov/19220398.</w:t>
      </w:r>
    </w:p>
    <w:p w14:paraId="7BC1C9B8"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Lovley DR, Phillips EJP (1986) Organic matter mineralization with reduction of ferric iron in anaerobic sediments. </w:t>
      </w:r>
      <w:r>
        <w:rPr>
          <w:rFonts w:ascii="Times New Roman" w:hAnsi="Times New Roman"/>
          <w:i/>
          <w:kern w:val="0"/>
        </w:rPr>
        <w:t>Applied and environmental microbiology</w:t>
      </w:r>
      <w:r>
        <w:rPr>
          <w:rFonts w:ascii="Times New Roman" w:hAnsi="Times New Roman"/>
          <w:kern w:val="0"/>
        </w:rPr>
        <w:t xml:space="preserve"> 51, 683–689. https://journals.asm.org/doi/pdf/10.1128/aem.51.4.683-689.1986.</w:t>
      </w:r>
    </w:p>
    <w:p w14:paraId="54649E90"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Loyd SJ, Berelson WM, Lyons TW, Hammond DE, Corsetti FA (2012) Constraining pathways of microbial mediation for carbonate concretions of the Miocene Monterey Formation using carbonate-associated sulfate. </w:t>
      </w:r>
      <w:r>
        <w:rPr>
          <w:rFonts w:ascii="Times New Roman" w:hAnsi="Times New Roman"/>
          <w:i/>
          <w:kern w:val="0"/>
        </w:rPr>
        <w:t>Geochimica et Cosmochimica Acta</w:t>
      </w:r>
      <w:r>
        <w:rPr>
          <w:rFonts w:ascii="Times New Roman" w:hAnsi="Times New Roman"/>
          <w:kern w:val="0"/>
        </w:rPr>
        <w:t xml:space="preserve"> 78, 77–98. https://doi.org/10.1016/j.gca.2011.11.028.</w:t>
      </w:r>
    </w:p>
    <w:p w14:paraId="3323EAC8"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McElreath R (2020) Statistical rethinking</w:t>
      </w:r>
      <w:r>
        <w:rPr>
          <w:rFonts w:ascii="Times New Roman" w:hAnsi="Times New Roman"/>
          <w:kern w:val="0"/>
          <w:vertAlign w:val="superscript"/>
        </w:rPr>
        <w:t>2</w:t>
      </w:r>
      <w:r>
        <w:rPr>
          <w:rFonts w:ascii="Times New Roman" w:hAnsi="Times New Roman"/>
          <w:kern w:val="0"/>
        </w:rPr>
        <w:t>: a Bayesian course with examples in R and Stan, second edition. Chapman and Hall/CRC. https://doi.org/10.1201/9780429029608.</w:t>
      </w:r>
    </w:p>
    <w:p w14:paraId="03F2C6CA"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Middelburg JJ, Soetaert K, Hagens M (2020) Ocean alkalinity, buffering and biogeochemical processes. </w:t>
      </w:r>
      <w:r>
        <w:rPr>
          <w:rFonts w:ascii="Times New Roman" w:hAnsi="Times New Roman"/>
          <w:i/>
          <w:kern w:val="0"/>
        </w:rPr>
        <w:t>Rev Geophys</w:t>
      </w:r>
      <w:r>
        <w:rPr>
          <w:rFonts w:ascii="Times New Roman" w:hAnsi="Times New Roman"/>
          <w:kern w:val="0"/>
        </w:rPr>
        <w:t xml:space="preserve"> 58, e2019RG000681. https://pubmed.ncbi.nlm.nih.gov/32879922.</w:t>
      </w:r>
    </w:p>
    <w:p w14:paraId="13C0D57A"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Perkins AK, Santos IR, Rose AL, Schulz KG, Grossart H-P, Eyre BD, Kelaher BP, Oakes JM (2022) Production of dissolved carbon and alkalinity during macroalgal wrack degradation on beaches: a mesocosm experiment with implications for blue carbon. </w:t>
      </w:r>
      <w:r>
        <w:rPr>
          <w:rFonts w:ascii="Times New Roman" w:hAnsi="Times New Roman"/>
          <w:i/>
          <w:kern w:val="0"/>
        </w:rPr>
        <w:t>Biogeochemistry</w:t>
      </w:r>
      <w:r>
        <w:rPr>
          <w:rFonts w:ascii="Times New Roman" w:hAnsi="Times New Roman"/>
          <w:kern w:val="0"/>
        </w:rPr>
        <w:t xml:space="preserve"> 160, 159–175. https://doi.org/10.1007/s10533-022-00946-4.</w:t>
      </w:r>
    </w:p>
    <w:p w14:paraId="67CA7598"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Pessarrodona A, Assis J, Filbee-Dexter K, Burrows MT, Gattuso J-P, Duarte CM, Krause-Jensen D, Moore PJ, Smale DA, Wernberg T (2022) Global seaweed productivity. </w:t>
      </w:r>
      <w:r>
        <w:rPr>
          <w:rFonts w:ascii="Times New Roman" w:hAnsi="Times New Roman"/>
          <w:i/>
          <w:kern w:val="0"/>
        </w:rPr>
        <w:t>Science Advances</w:t>
      </w:r>
      <w:r>
        <w:rPr>
          <w:rFonts w:ascii="Times New Roman" w:hAnsi="Times New Roman"/>
          <w:kern w:val="0"/>
        </w:rPr>
        <w:t xml:space="preserve"> 8, eabn2465. https://doi.org/10.1126/sciadv.abn2465.</w:t>
      </w:r>
    </w:p>
    <w:p w14:paraId="5D0E44F9"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R Core Team (2026) R: a language and environment for statistical computing. R Foundation for Statistical Computing. https://www.R-project.org/.</w:t>
      </w:r>
    </w:p>
    <w:p w14:paraId="0778EEDC"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lastRenderedPageBreak/>
        <w:t xml:space="preserve">Rassmann J, Eitel EM, Lansard B, Cathalot C, Brandily C, Taillefert M, Rabouille C (2020) Benthic alkalinity and dissolved inorganic carbon fluxes in the Rhône River prodelta generated by decoupled aerobic and anaerobic processes. </w:t>
      </w:r>
      <w:r>
        <w:rPr>
          <w:rFonts w:ascii="Times New Roman" w:hAnsi="Times New Roman"/>
          <w:i/>
          <w:kern w:val="0"/>
        </w:rPr>
        <w:t>Biogeosciences</w:t>
      </w:r>
      <w:r>
        <w:rPr>
          <w:rFonts w:ascii="Times New Roman" w:hAnsi="Times New Roman"/>
          <w:kern w:val="0"/>
        </w:rPr>
        <w:t xml:space="preserve"> 17, 13–33. https://doi.org/10.5194/bg-17-13-2020.</w:t>
      </w:r>
    </w:p>
    <w:p w14:paraId="45701EB3"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Reithmaier GMS, Cabral A, Akhand A, Bogard MJ, Borges AV, Bouillon S, Burdige DJ, Call M, Chen N, Chen X et al. (2023) Carbonate chemistry and carbon sequestration driven by inorganic carbon outwelling from mangroves and saltmarshes. </w:t>
      </w:r>
      <w:r>
        <w:rPr>
          <w:rFonts w:ascii="Times New Roman" w:hAnsi="Times New Roman"/>
          <w:i/>
          <w:kern w:val="0"/>
        </w:rPr>
        <w:t>Nature Communications</w:t>
      </w:r>
      <w:r>
        <w:rPr>
          <w:rFonts w:ascii="Times New Roman" w:hAnsi="Times New Roman"/>
          <w:kern w:val="0"/>
        </w:rPr>
        <w:t xml:space="preserve"> 14, 83. https://doi.org/10.1038/s41467-023-44037-w.</w:t>
      </w:r>
    </w:p>
    <w:p w14:paraId="79569C61"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Renforth P, Henderson G (2017) Assessing ocean alkalinity for carbon sequestration. </w:t>
      </w:r>
      <w:r>
        <w:rPr>
          <w:rFonts w:ascii="Times New Roman" w:hAnsi="Times New Roman"/>
          <w:i/>
          <w:kern w:val="0"/>
        </w:rPr>
        <w:t>Reviews of Geophysics</w:t>
      </w:r>
      <w:r>
        <w:rPr>
          <w:rFonts w:ascii="Times New Roman" w:hAnsi="Times New Roman"/>
          <w:kern w:val="0"/>
        </w:rPr>
        <w:t xml:space="preserve"> 55, 636–674. https://doi.org/10.1002/2016rg000533.</w:t>
      </w:r>
    </w:p>
    <w:p w14:paraId="0ABA2FE6"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Rennie SJ, McCauley RD, Pattiaratchi CB (2006) Thermal structure above the Perth Canyon reveals Leeuwin Current, Undercurrent and weather influences and the potential for upwelling. </w:t>
      </w:r>
      <w:r>
        <w:rPr>
          <w:rFonts w:ascii="Times New Roman" w:hAnsi="Times New Roman"/>
          <w:i/>
          <w:kern w:val="0"/>
        </w:rPr>
        <w:t>Marine and Freshwater Research</w:t>
      </w:r>
      <w:r>
        <w:rPr>
          <w:rFonts w:ascii="Times New Roman" w:hAnsi="Times New Roman"/>
          <w:kern w:val="0"/>
        </w:rPr>
        <w:t xml:space="preserve"> 57, 849–861. https://www.publish.csiro.au/MF/pdf/MF05247.</w:t>
      </w:r>
    </w:p>
    <w:p w14:paraId="23CC4B5F"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RStudio Team (2026) RStudio: integrated development environment for R. RStudio, Inc. http://www.rstudio.com/.</w:t>
      </w:r>
    </w:p>
    <w:p w14:paraId="6F74338E"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Santos IR, Burdige DJ, Jennerjahn TC, Bouillon S, Cabral A, Serrano O, Wernberg T, Filbee-Dexter K, Guimond JA, Tamborski JJ (2021) The renaissance of Odum’s outwelling hypothesis in ‘Blue Carbon’ science. </w:t>
      </w:r>
      <w:r>
        <w:rPr>
          <w:rFonts w:ascii="Times New Roman" w:hAnsi="Times New Roman"/>
          <w:i/>
          <w:kern w:val="0"/>
        </w:rPr>
        <w:t>Estuarine, Coastal and Shelf Science</w:t>
      </w:r>
      <w:r>
        <w:rPr>
          <w:rFonts w:ascii="Times New Roman" w:hAnsi="Times New Roman"/>
          <w:kern w:val="0"/>
        </w:rPr>
        <w:t xml:space="preserve"> 255, 107361. https://doi.org/10.1016/j.ecss.2021.107361.</w:t>
      </w:r>
    </w:p>
    <w:p w14:paraId="57EAC9B1"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Schulz KG, Bach LT, Dickson AG (2023) Seawater carbonate chemistry considerations for ocean alkalinity enhancement research: theory, measurements, and calculations. </w:t>
      </w:r>
      <w:r>
        <w:rPr>
          <w:rFonts w:ascii="Times New Roman" w:hAnsi="Times New Roman"/>
          <w:i/>
          <w:kern w:val="0"/>
        </w:rPr>
        <w:t>State of the Planet</w:t>
      </w:r>
      <w:r>
        <w:rPr>
          <w:rFonts w:ascii="Times New Roman" w:hAnsi="Times New Roman"/>
          <w:kern w:val="0"/>
        </w:rPr>
        <w:t xml:space="preserve"> 2-oae2023, 1–14. https://doi.org/10.5194/sp-2-oae2023-2-2023.</w:t>
      </w:r>
    </w:p>
    <w:p w14:paraId="654875EC"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Simpkins T, Van Der Mheen M, Pedersen MF, Pessarrodona A, Pattiaratchi C, Wernberg T, Filbee‐Dexter K (2025) Macroalgae detritus decomposition and cross‐shelf carbon export from shallow and deep reefs. </w:t>
      </w:r>
      <w:r>
        <w:rPr>
          <w:rFonts w:ascii="Times New Roman" w:hAnsi="Times New Roman"/>
          <w:i/>
          <w:kern w:val="0"/>
        </w:rPr>
        <w:t>Limnology and Oceanography</w:t>
      </w:r>
      <w:r>
        <w:rPr>
          <w:rFonts w:ascii="Times New Roman" w:hAnsi="Times New Roman"/>
          <w:kern w:val="0"/>
        </w:rPr>
        <w:t xml:space="preserve"> 70, 1046–1058. https://aslopubs.onlinelibrary.wiley.com/doi/pdf/10.1002/lno.70006.</w:t>
      </w:r>
    </w:p>
    <w:p w14:paraId="27E0CAC8"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Smith SV (1981) Marine macrophytes as a global carbon sink. </w:t>
      </w:r>
      <w:r>
        <w:rPr>
          <w:rFonts w:ascii="Times New Roman" w:hAnsi="Times New Roman"/>
          <w:i/>
          <w:kern w:val="0"/>
        </w:rPr>
        <w:t>Science</w:t>
      </w:r>
      <w:r>
        <w:rPr>
          <w:rFonts w:ascii="Times New Roman" w:hAnsi="Times New Roman"/>
          <w:kern w:val="0"/>
        </w:rPr>
        <w:t xml:space="preserve"> 211, 838–840. 10.1126/science.211.4484.838.</w:t>
      </w:r>
    </w:p>
    <w:p w14:paraId="75D031A5"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Soetaert K, Hofmann AF, Middelburg JJ, Meysman FJR, Greenwood J (2007) The effect of biogeochemical processes on pH. </w:t>
      </w:r>
      <w:r>
        <w:rPr>
          <w:rFonts w:ascii="Times New Roman" w:hAnsi="Times New Roman"/>
          <w:i/>
          <w:kern w:val="0"/>
        </w:rPr>
        <w:t>Marine Chemistry</w:t>
      </w:r>
      <w:r>
        <w:rPr>
          <w:rFonts w:ascii="Times New Roman" w:hAnsi="Times New Roman"/>
          <w:kern w:val="0"/>
        </w:rPr>
        <w:t xml:space="preserve"> 105, 30–51. https://doi.org/10.1016/j.marchem.2006.12.012.</w:t>
      </w:r>
    </w:p>
    <w:p w14:paraId="4F0D82B9"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Trevathan-Tackett SM, Brodersen KE, Macreadie PI (2020) Effects of elevated temperature on microbial breakdown of seagrass leaf and tea litter biomass. </w:t>
      </w:r>
      <w:r>
        <w:rPr>
          <w:rFonts w:ascii="Times New Roman" w:hAnsi="Times New Roman"/>
          <w:i/>
          <w:kern w:val="0"/>
        </w:rPr>
        <w:t>Biogeochemistry</w:t>
      </w:r>
      <w:r>
        <w:rPr>
          <w:rFonts w:ascii="Times New Roman" w:hAnsi="Times New Roman"/>
          <w:kern w:val="0"/>
        </w:rPr>
        <w:t xml:space="preserve"> 151, 171–185. https://link.springer.com/article/10.1007/s10533-020-00715-1.</w:t>
      </w:r>
    </w:p>
    <w:p w14:paraId="545CCFBE"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van der Mheen M, Wernberg T, Pattiaratchi C, Pessarrodona A, Janekovic I, Simpkins T, Hovey R, Filbee-Dexter K (2024) Substantial kelp detritus exported beyond the continental shelf by dense shelf water transport. </w:t>
      </w:r>
      <w:r>
        <w:rPr>
          <w:rFonts w:ascii="Times New Roman" w:hAnsi="Times New Roman"/>
          <w:i/>
          <w:kern w:val="0"/>
        </w:rPr>
        <w:t>Scientific Reports</w:t>
      </w:r>
      <w:r>
        <w:rPr>
          <w:rFonts w:ascii="Times New Roman" w:hAnsi="Times New Roman"/>
          <w:kern w:val="0"/>
        </w:rPr>
        <w:t xml:space="preserve"> 14, 839. https://doi.org/10.1038/s41598-023-51003-5.</w:t>
      </w:r>
    </w:p>
    <w:p w14:paraId="079A9261"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van Erk MR, Meier DV, Ferdelman T, Harder J, Bussmann I, Beer D (2020) Kelp deposition changes mineralization pathways and microbial communities in a sandy beach. </w:t>
      </w:r>
      <w:r>
        <w:rPr>
          <w:rFonts w:ascii="Times New Roman" w:hAnsi="Times New Roman"/>
          <w:i/>
          <w:kern w:val="0"/>
        </w:rPr>
        <w:t>Limnol Oceanogr</w:t>
      </w:r>
      <w:r>
        <w:rPr>
          <w:rFonts w:ascii="Times New Roman" w:hAnsi="Times New Roman"/>
          <w:kern w:val="0"/>
        </w:rPr>
        <w:t xml:space="preserve"> 65, 3066–3084. https://onlinelibrary.wiley.com/doi/pdf/10.1002/lno.11574.</w:t>
      </w:r>
    </w:p>
    <w:p w14:paraId="4FEE4B5C"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Vanderklift MA, Wernberg T (2008) Detached kelps from distant sources are a food subsidy for sea urchins. </w:t>
      </w:r>
      <w:r>
        <w:rPr>
          <w:rFonts w:ascii="Times New Roman" w:hAnsi="Times New Roman"/>
          <w:i/>
          <w:kern w:val="0"/>
        </w:rPr>
        <w:t>Oecologia</w:t>
      </w:r>
      <w:r>
        <w:rPr>
          <w:rFonts w:ascii="Times New Roman" w:hAnsi="Times New Roman"/>
          <w:kern w:val="0"/>
        </w:rPr>
        <w:t xml:space="preserve"> 157, 327–335. 10.1007/s00442-008-1061-7.</w:t>
      </w:r>
    </w:p>
    <w:p w14:paraId="03CDE423"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Wernberg T, Vanderklift MA, How J, Lavery PS (2006) Export of detached macroalgae from reefs to adjacent seagrass beds. </w:t>
      </w:r>
      <w:r>
        <w:rPr>
          <w:rFonts w:ascii="Times New Roman" w:hAnsi="Times New Roman"/>
          <w:i/>
          <w:kern w:val="0"/>
        </w:rPr>
        <w:t>Oecologia</w:t>
      </w:r>
      <w:r>
        <w:rPr>
          <w:rFonts w:ascii="Times New Roman" w:hAnsi="Times New Roman"/>
          <w:kern w:val="0"/>
        </w:rPr>
        <w:t xml:space="preserve"> 147, 692–701. 10.1007/s00442-005-0318-7.</w:t>
      </w:r>
    </w:p>
    <w:p w14:paraId="0CB5D2C8"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Wernberg T, Coleman MA, Babcock RC, Bell SY, Bolton JJ, Connell SD, Hurd CL, Johnson CR, Marzinelli EM, Shears NT (2019) Biology and ecology of the globally significant kelp </w:t>
      </w:r>
      <w:r>
        <w:rPr>
          <w:rFonts w:ascii="Times New Roman" w:hAnsi="Times New Roman"/>
          <w:i/>
          <w:kern w:val="0"/>
        </w:rPr>
        <w:t>Ecklonia radiata</w:t>
      </w:r>
      <w:r>
        <w:rPr>
          <w:rFonts w:ascii="Times New Roman" w:hAnsi="Times New Roman"/>
          <w:kern w:val="0"/>
        </w:rPr>
        <w:t xml:space="preserve">. </w:t>
      </w:r>
      <w:r>
        <w:rPr>
          <w:rFonts w:ascii="Times New Roman" w:hAnsi="Times New Roman"/>
          <w:i/>
          <w:kern w:val="0"/>
        </w:rPr>
        <w:t>Oceanography and marine biology</w:t>
      </w:r>
      <w:r>
        <w:rPr>
          <w:rFonts w:ascii="Times New Roman" w:hAnsi="Times New Roman"/>
          <w:kern w:val="0"/>
        </w:rPr>
        <w:t xml:space="preserve"> 62. </w:t>
      </w:r>
      <w:r>
        <w:rPr>
          <w:rFonts w:ascii="Times New Roman" w:hAnsi="Times New Roman"/>
          <w:kern w:val="0"/>
        </w:rPr>
        <w:lastRenderedPageBreak/>
        <w:t>https://library.oapen.org/bitstream/handle/20.500.12657/24721/9780367134150_oachapter6.pdf?sequence=1.</w:t>
      </w:r>
    </w:p>
    <w:p w14:paraId="366401BF"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Westrich JT, Berner RA (1984) The role of sedimentary organic matter in bacterial sulfate reduction: the G model tested. </w:t>
      </w:r>
      <w:r>
        <w:rPr>
          <w:rFonts w:ascii="Times New Roman" w:hAnsi="Times New Roman"/>
          <w:i/>
          <w:kern w:val="0"/>
        </w:rPr>
        <w:t>Limnol Oceanogr</w:t>
      </w:r>
      <w:r>
        <w:rPr>
          <w:rFonts w:ascii="Times New Roman" w:hAnsi="Times New Roman"/>
          <w:kern w:val="0"/>
        </w:rPr>
        <w:t xml:space="preserve"> 29, 236–249. https://aslopubs.onlinelibrary.wiley.com/doi/pdfdirect/10.4319/lo.1984.29.2.0236.</w:t>
      </w:r>
    </w:p>
    <w:p w14:paraId="35A3D3FB"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Wickham H, Averick M, Bryan J, Chang W, McGowan LD, François R, Grolemund G, Hayes A, Henry L, Hester J (2019) Welcome to the Tidyverse. </w:t>
      </w:r>
      <w:r>
        <w:rPr>
          <w:rFonts w:ascii="Times New Roman" w:hAnsi="Times New Roman"/>
          <w:i/>
          <w:kern w:val="0"/>
        </w:rPr>
        <w:t>Journal of Open Source Software</w:t>
      </w:r>
      <w:r>
        <w:rPr>
          <w:rFonts w:ascii="Times New Roman" w:hAnsi="Times New Roman"/>
          <w:kern w:val="0"/>
        </w:rPr>
        <w:t xml:space="preserve"> 4, 1686. https://doi.org/10.21105/joss.01686.</w:t>
      </w:r>
    </w:p>
    <w:p w14:paraId="6908049F"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Wolf-Gladrow DA, Zeebe RE, Klaas C, Körtzinger A, Dickson AG (2007) Total alkalinity: the explicit conservative expression and its application to biogeochemical processes. </w:t>
      </w:r>
      <w:r>
        <w:rPr>
          <w:rFonts w:ascii="Times New Roman" w:hAnsi="Times New Roman"/>
          <w:i/>
          <w:kern w:val="0"/>
        </w:rPr>
        <w:t>Marine Chemistry</w:t>
      </w:r>
      <w:r>
        <w:rPr>
          <w:rFonts w:ascii="Times New Roman" w:hAnsi="Times New Roman"/>
          <w:kern w:val="0"/>
        </w:rPr>
        <w:t xml:space="preserve"> 106, 287–300. https://www.sciencedirect.com/science/article/pii/S0304420307000047.</w:t>
      </w:r>
    </w:p>
    <w:p w14:paraId="73A629B1"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Wright LS, Simpkins T, Filbee-Dexter K, Wernberg T (2024) Temperature sensitivity of detrital photosynthesis. </w:t>
      </w:r>
      <w:r>
        <w:rPr>
          <w:rFonts w:ascii="Times New Roman" w:hAnsi="Times New Roman"/>
          <w:i/>
          <w:kern w:val="0"/>
        </w:rPr>
        <w:t>Annals of Botany</w:t>
      </w:r>
      <w:r>
        <w:rPr>
          <w:rFonts w:ascii="Times New Roman" w:hAnsi="Times New Roman"/>
          <w:kern w:val="0"/>
        </w:rPr>
        <w:t xml:space="preserve"> 133, 17–28. https://doi.org/10.1093/aob/mcad167.</w:t>
      </w:r>
    </w:p>
    <w:p w14:paraId="489A54A6" w14:textId="77777777" w:rsidR="00B20386" w:rsidRDefault="00B20386" w:rsidP="00B20386">
      <w:pPr>
        <w:tabs>
          <w:tab w:val="left" w:pos="560"/>
        </w:tabs>
        <w:spacing w:after="0" w:line="240" w:lineRule="auto"/>
        <w:ind w:left="540" w:hanging="540"/>
        <w:rPr>
          <w:rFonts w:ascii="Arial" w:hAnsi="Arial"/>
          <w:kern w:val="0"/>
          <w:sz w:val="26"/>
        </w:rPr>
      </w:pPr>
      <w:r>
        <w:rPr>
          <w:rFonts w:ascii="Times New Roman" w:hAnsi="Times New Roman"/>
          <w:kern w:val="0"/>
        </w:rPr>
        <w:t xml:space="preserve">Xu Y-Y, Pierrot D, Cai W-J (2017) Ocean carbonate system computation for anoxic waters using an updated CO2SYS program. </w:t>
      </w:r>
      <w:r>
        <w:rPr>
          <w:rFonts w:ascii="Times New Roman" w:hAnsi="Times New Roman"/>
          <w:i/>
          <w:kern w:val="0"/>
        </w:rPr>
        <w:t>Marine Chemistry</w:t>
      </w:r>
      <w:r>
        <w:rPr>
          <w:rFonts w:ascii="Times New Roman" w:hAnsi="Times New Roman"/>
          <w:kern w:val="0"/>
        </w:rPr>
        <w:t xml:space="preserve"> 195, 90–93. https://doi.org/10.1016/j.marchem.2017.07.002.</w:t>
      </w:r>
    </w:p>
    <w:p w14:paraId="7AEB12CA" w14:textId="4557E84E" w:rsidR="005A443B" w:rsidRPr="00B20386" w:rsidRDefault="00B20386" w:rsidP="00B20386">
      <w:r>
        <w:fldChar w:fldCharType="end"/>
      </w:r>
    </w:p>
    <w:sectPr w:rsidR="005A443B" w:rsidRPr="00B20386">
      <w:footerReference w:type="even" r:id="rId22"/>
      <w:footerReference w:type="default" r:id="rId2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ka Wright" w:date="2026-03-23T21:42:00Z" w:initials="LW">
    <w:p w14:paraId="1E958F47" w14:textId="77777777" w:rsidR="00B20386" w:rsidRDefault="00B20386" w:rsidP="00C053CE">
      <w:r>
        <w:rPr>
          <w:rStyle w:val="CommentReference"/>
        </w:rPr>
        <w:annotationRef/>
      </w:r>
      <w:r>
        <w:rPr>
          <w:sz w:val="20"/>
          <w:szCs w:val="20"/>
        </w:rPr>
        <w:t>Four paragraphs should be enough. Please chip in ideas and papers.</w:t>
      </w:r>
    </w:p>
  </w:comment>
  <w:comment w:id="1" w:author="Luka Wright" w:date="2026-03-21T13:22:00Z" w:initials="LW">
    <w:p w14:paraId="6AA66278" w14:textId="77777777" w:rsidR="00B20386" w:rsidRDefault="00B20386" w:rsidP="003341AF">
      <w:r>
        <w:rPr>
          <w:rStyle w:val="CommentReference"/>
        </w:rPr>
        <w:annotationRef/>
      </w:r>
      <w:r>
        <w:rPr>
          <w:sz w:val="20"/>
          <w:szCs w:val="20"/>
        </w:rPr>
        <w:t>Usually I write the methods in sections, e.g. model, collection, analysis etc., but here it felt more sensible to keep it brief and write consecutive paragraphs.</w:t>
      </w:r>
    </w:p>
  </w:comment>
  <w:comment w:id="2" w:author="Luka Wright" w:date="2026-03-20T19:50:00Z" w:initials="LW">
    <w:p w14:paraId="0C1C80F8" w14:textId="77777777" w:rsidR="00B20386" w:rsidRDefault="00B20386" w:rsidP="00F67AE1">
      <w:r>
        <w:rPr>
          <w:rStyle w:val="CommentReference"/>
        </w:rPr>
        <w:annotationRef/>
      </w:r>
      <w:r>
        <w:rPr>
          <w:sz w:val="20"/>
          <w:szCs w:val="20"/>
        </w:rPr>
        <w:t>Please add details. What medium did you use? What conditions was the culture kept in?</w:t>
      </w:r>
    </w:p>
  </w:comment>
  <w:comment w:id="3" w:author="Luka Wright" w:date="2026-03-20T22:34:00Z" w:initials="LW">
    <w:p w14:paraId="3C8C68BC" w14:textId="77777777" w:rsidR="00B20386" w:rsidRDefault="00B20386" w:rsidP="00717A67">
      <w:r>
        <w:rPr>
          <w:rStyle w:val="CommentReference"/>
        </w:rPr>
        <w:annotationRef/>
      </w:r>
      <w:r>
        <w:rPr>
          <w:sz w:val="20"/>
          <w:szCs w:val="20"/>
        </w:rPr>
        <w:t>What concentration?</w:t>
      </w:r>
    </w:p>
  </w:comment>
  <w:comment w:id="4" w:author="Luka Wright" w:date="2026-03-20T17:14:00Z" w:initials="LW">
    <w:p w14:paraId="719AC870" w14:textId="77777777" w:rsidR="00B20386" w:rsidRDefault="00B20386" w:rsidP="00292D0A">
      <w:r>
        <w:rPr>
          <w:rStyle w:val="CommentReference"/>
        </w:rPr>
        <w:annotationRef/>
      </w:r>
      <w:r>
        <w:rPr>
          <w:sz w:val="20"/>
          <w:szCs w:val="20"/>
        </w:rPr>
        <w:t>Matt, please add the chemical manufacturer and product number. Was it Merck?</w:t>
      </w:r>
    </w:p>
  </w:comment>
  <w:comment w:id="5" w:author="Luka Wright" w:date="2026-03-20T17:18:00Z" w:initials="LW">
    <w:p w14:paraId="5A087037" w14:textId="77777777" w:rsidR="00B20386" w:rsidRDefault="00B20386" w:rsidP="00991875">
      <w:r>
        <w:rPr>
          <w:rStyle w:val="CommentReference"/>
        </w:rPr>
        <w:annotationRef/>
      </w:r>
      <w:r>
        <w:rPr>
          <w:sz w:val="20"/>
          <w:szCs w:val="20"/>
        </w:rPr>
        <w:t>Same here</w:t>
      </w:r>
    </w:p>
  </w:comment>
  <w:comment w:id="6" w:author="Luka Wright" w:date="2026-03-20T19:24:00Z" w:initials="LW">
    <w:p w14:paraId="10C5CDAB" w14:textId="77777777" w:rsidR="00B20386" w:rsidRDefault="00B20386" w:rsidP="006257FE">
      <w:r>
        <w:rPr>
          <w:rStyle w:val="CommentReference"/>
        </w:rPr>
        <w:annotationRef/>
      </w:r>
      <w:r>
        <w:rPr>
          <w:sz w:val="20"/>
          <w:szCs w:val="20"/>
        </w:rPr>
        <w:t>You may have roughly decanted this but can you give an estimate of how full the bottles were? Did we ensure enough buffering capacity? Also, was it 1 M?</w:t>
      </w:r>
    </w:p>
  </w:comment>
  <w:comment w:id="7" w:author="Luka Wright" w:date="2026-03-20T19:33:00Z" w:initials="LW">
    <w:p w14:paraId="0F6FCAE0" w14:textId="77777777" w:rsidR="00B20386" w:rsidRDefault="00B20386" w:rsidP="003B6B5A">
      <w:r>
        <w:rPr>
          <w:rStyle w:val="CommentReference"/>
        </w:rPr>
        <w:annotationRef/>
      </w:r>
      <w:r>
        <w:rPr>
          <w:sz w:val="20"/>
          <w:szCs w:val="20"/>
        </w:rPr>
        <w:t>Or relief valve? It wasn't a spunding valve right?</w:t>
      </w:r>
    </w:p>
  </w:comment>
  <w:comment w:id="8" w:author="Luka Wright" w:date="2026-03-20T19:46:00Z" w:initials="LW">
    <w:p w14:paraId="4EC6BE3A" w14:textId="77777777" w:rsidR="00B20386" w:rsidRDefault="00B20386" w:rsidP="00207EC6">
      <w:r>
        <w:rPr>
          <w:rStyle w:val="CommentReference"/>
        </w:rPr>
        <w:annotationRef/>
      </w:r>
      <w:r>
        <w:rPr>
          <w:sz w:val="20"/>
          <w:szCs w:val="20"/>
        </w:rPr>
        <w:t>Please add manufacturer</w:t>
      </w:r>
    </w:p>
  </w:comment>
  <w:comment w:id="9" w:author="Luka Wright" w:date="2026-03-20T21:45:00Z" w:initials="LW">
    <w:p w14:paraId="397CA285" w14:textId="77777777" w:rsidR="00B20386" w:rsidRDefault="00B20386" w:rsidP="00774487">
      <w:r>
        <w:rPr>
          <w:rStyle w:val="CommentReference"/>
        </w:rPr>
        <w:annotationRef/>
      </w:r>
      <w:r>
        <w:rPr>
          <w:sz w:val="20"/>
          <w:szCs w:val="20"/>
        </w:rPr>
        <w:t>Does this sound right? I can't exactly remember the volume.</w:t>
      </w:r>
    </w:p>
  </w:comment>
  <w:comment w:id="10" w:author="Luka Wright" w:date="2026-03-20T22:39:00Z" w:initials="LW">
    <w:p w14:paraId="7D738DEC" w14:textId="77777777" w:rsidR="00B20386" w:rsidRDefault="00B20386" w:rsidP="00FC28A8">
      <w:r>
        <w:rPr>
          <w:rStyle w:val="CommentReference"/>
        </w:rPr>
        <w:annotationRef/>
      </w:r>
      <w:r>
        <w:rPr>
          <w:sz w:val="20"/>
          <w:szCs w:val="20"/>
        </w:rPr>
        <w:t>I don't know much about this. so please amend. Also did I express this correctly? Nitrogen in ammonium? Or is it total ammonia nitrogen? i.e. NH3 + NH4?</w:t>
      </w:r>
    </w:p>
  </w:comment>
  <w:comment w:id="11" w:author="Luka Wright" w:date="2026-03-22T17:53:00Z" w:initials="LW">
    <w:p w14:paraId="55188D1F" w14:textId="77777777" w:rsidR="00B20386" w:rsidRDefault="00B20386" w:rsidP="003075B7">
      <w:r>
        <w:rPr>
          <w:rStyle w:val="CommentReference"/>
        </w:rPr>
        <w:annotationRef/>
      </w:r>
      <w:r>
        <w:rPr>
          <w:sz w:val="20"/>
          <w:szCs w:val="20"/>
        </w:rPr>
        <w:t>Your favourite Loyd et al. paper  arrives at 67/106 but I found all other papers reporting 1 and cannot follow Loyd's calculation. I also checked the papers they cite and always find the idealised 1. Please explain if you know more.</w:t>
      </w:r>
    </w:p>
  </w:comment>
  <w:comment w:id="12" w:author="Luka Wright" w:date="2026-03-23T21:49:00Z" w:initials="LW">
    <w:p w14:paraId="29EAB7CD" w14:textId="77777777" w:rsidR="00B20386" w:rsidRDefault="00B20386" w:rsidP="00C57EF7">
      <w:r>
        <w:rPr>
          <w:rStyle w:val="CommentReference"/>
        </w:rPr>
        <w:annotationRef/>
      </w:r>
      <w:r>
        <w:rPr>
          <w:sz w:val="20"/>
          <w:szCs w:val="20"/>
        </w:rPr>
        <w:t>I am still not entirely sure how to reconcile this with Equation 2. Perhaps you know more?</w:t>
      </w:r>
    </w:p>
  </w:comment>
  <w:comment w:id="13" w:author="Luka Wright" w:date="2026-03-23T22:10:00Z" w:initials="LW">
    <w:p w14:paraId="2C9A0FA3" w14:textId="77777777" w:rsidR="00B20386" w:rsidRDefault="00B20386" w:rsidP="00BC61E1">
      <w:r>
        <w:rPr>
          <w:rStyle w:val="CommentReference"/>
        </w:rPr>
        <w:annotationRef/>
      </w:r>
      <w:r>
        <w:rPr>
          <w:sz w:val="20"/>
          <w:szCs w:val="20"/>
        </w:rPr>
        <w:t>This is the point I am still most shaky on. I think I confused myself by delving into the isocapnic quotient. Perhaps you could provide insight?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958F47" w15:done="0"/>
  <w15:commentEx w15:paraId="6AA66278" w15:done="0"/>
  <w15:commentEx w15:paraId="0C1C80F8" w15:done="0"/>
  <w15:commentEx w15:paraId="3C8C68BC" w15:done="0"/>
  <w15:commentEx w15:paraId="719AC870" w15:done="0"/>
  <w15:commentEx w15:paraId="5A087037" w15:done="0"/>
  <w15:commentEx w15:paraId="10C5CDAB" w15:done="0"/>
  <w15:commentEx w15:paraId="0F6FCAE0" w15:done="0"/>
  <w15:commentEx w15:paraId="4EC6BE3A" w15:done="0"/>
  <w15:commentEx w15:paraId="397CA285" w15:done="0"/>
  <w15:commentEx w15:paraId="7D738DEC" w15:done="0"/>
  <w15:commentEx w15:paraId="55188D1F" w15:done="0"/>
  <w15:commentEx w15:paraId="29EAB7CD" w15:done="0"/>
  <w15:commentEx w15:paraId="2C9A0F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958F47" w16cid:durableId="1A21FC92"/>
  <w16cid:commentId w16cid:paraId="6AA66278" w16cid:durableId="7132D243"/>
  <w16cid:commentId w16cid:paraId="0C1C80F8" w16cid:durableId="4E7035FC"/>
  <w16cid:commentId w16cid:paraId="3C8C68BC" w16cid:durableId="2DBCFD8D"/>
  <w16cid:commentId w16cid:paraId="719AC870" w16cid:durableId="16461EA0"/>
  <w16cid:commentId w16cid:paraId="5A087037" w16cid:durableId="68D4CEC0"/>
  <w16cid:commentId w16cid:paraId="10C5CDAB" w16cid:durableId="660825A8"/>
  <w16cid:commentId w16cid:paraId="0F6FCAE0" w16cid:durableId="782F17C7"/>
  <w16cid:commentId w16cid:paraId="4EC6BE3A" w16cid:durableId="22F26A16"/>
  <w16cid:commentId w16cid:paraId="397CA285" w16cid:durableId="1E5C836D"/>
  <w16cid:commentId w16cid:paraId="7D738DEC" w16cid:durableId="4995D5D7"/>
  <w16cid:commentId w16cid:paraId="55188D1F" w16cid:durableId="7022764E"/>
  <w16cid:commentId w16cid:paraId="29EAB7CD" w16cid:durableId="7741F87B"/>
  <w16cid:commentId w16cid:paraId="2C9A0FA3" w16cid:durableId="3AE725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74873" w14:textId="77777777" w:rsidR="002916B3" w:rsidRDefault="002916B3" w:rsidP="005A443B">
      <w:pPr>
        <w:spacing w:after="0" w:line="240" w:lineRule="auto"/>
      </w:pPr>
      <w:r>
        <w:separator/>
      </w:r>
    </w:p>
  </w:endnote>
  <w:endnote w:type="continuationSeparator" w:id="0">
    <w:p w14:paraId="54DE540A" w14:textId="77777777" w:rsidR="002916B3" w:rsidRDefault="002916B3" w:rsidP="005A4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8213182"/>
      <w:docPartObj>
        <w:docPartGallery w:val="Page Numbers (Bottom of Page)"/>
        <w:docPartUnique/>
      </w:docPartObj>
    </w:sdtPr>
    <w:sdtContent>
      <w:p w14:paraId="1AD83FE0" w14:textId="158311D0" w:rsidR="005A443B" w:rsidRDefault="005A443B" w:rsidP="005403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A0E345" w14:textId="77777777" w:rsidR="005A443B" w:rsidRDefault="005A443B" w:rsidP="005A44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534730545"/>
      <w:docPartObj>
        <w:docPartGallery w:val="Page Numbers (Bottom of Page)"/>
        <w:docPartUnique/>
      </w:docPartObj>
    </w:sdtPr>
    <w:sdtContent>
      <w:p w14:paraId="522165B3" w14:textId="3D58261B" w:rsidR="005A443B" w:rsidRPr="007A7135" w:rsidRDefault="005A443B" w:rsidP="005403DE">
        <w:pPr>
          <w:pStyle w:val="Footer"/>
          <w:framePr w:wrap="none" w:vAnchor="text" w:hAnchor="margin" w:xAlign="right" w:y="1"/>
          <w:rPr>
            <w:rStyle w:val="PageNumber"/>
            <w:rFonts w:ascii="Times New Roman" w:hAnsi="Times New Roman" w:cs="Times New Roman"/>
          </w:rPr>
        </w:pPr>
        <w:r w:rsidRPr="007A7135">
          <w:rPr>
            <w:rStyle w:val="PageNumber"/>
            <w:rFonts w:ascii="Times New Roman" w:hAnsi="Times New Roman" w:cs="Times New Roman"/>
          </w:rPr>
          <w:fldChar w:fldCharType="begin"/>
        </w:r>
        <w:r w:rsidRPr="007A7135">
          <w:rPr>
            <w:rStyle w:val="PageNumber"/>
            <w:rFonts w:ascii="Times New Roman" w:hAnsi="Times New Roman" w:cs="Times New Roman"/>
          </w:rPr>
          <w:instrText xml:space="preserve"> PAGE </w:instrText>
        </w:r>
        <w:r w:rsidRPr="007A7135">
          <w:rPr>
            <w:rStyle w:val="PageNumber"/>
            <w:rFonts w:ascii="Times New Roman" w:hAnsi="Times New Roman" w:cs="Times New Roman"/>
          </w:rPr>
          <w:fldChar w:fldCharType="separate"/>
        </w:r>
        <w:r w:rsidRPr="007A7135">
          <w:rPr>
            <w:rStyle w:val="PageNumber"/>
            <w:rFonts w:ascii="Times New Roman" w:hAnsi="Times New Roman" w:cs="Times New Roman"/>
            <w:noProof/>
          </w:rPr>
          <w:t>1</w:t>
        </w:r>
        <w:r w:rsidRPr="007A7135">
          <w:rPr>
            <w:rStyle w:val="PageNumber"/>
            <w:rFonts w:ascii="Times New Roman" w:hAnsi="Times New Roman" w:cs="Times New Roman"/>
          </w:rPr>
          <w:fldChar w:fldCharType="end"/>
        </w:r>
      </w:p>
    </w:sdtContent>
  </w:sdt>
  <w:p w14:paraId="1E56CAF9" w14:textId="77777777" w:rsidR="005A443B" w:rsidRDefault="005A443B" w:rsidP="005A443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90CAC" w14:textId="77777777" w:rsidR="002916B3" w:rsidRDefault="002916B3" w:rsidP="005A443B">
      <w:pPr>
        <w:spacing w:after="0" w:line="240" w:lineRule="auto"/>
      </w:pPr>
      <w:r>
        <w:separator/>
      </w:r>
    </w:p>
  </w:footnote>
  <w:footnote w:type="continuationSeparator" w:id="0">
    <w:p w14:paraId="1582F20A" w14:textId="77777777" w:rsidR="002916B3" w:rsidRDefault="002916B3" w:rsidP="005A4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2564A"/>
    <w:multiLevelType w:val="hybridMultilevel"/>
    <w:tmpl w:val="EA7C5C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B765B1"/>
    <w:multiLevelType w:val="hybridMultilevel"/>
    <w:tmpl w:val="6CBCE0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233299">
    <w:abstractNumId w:val="0"/>
  </w:num>
  <w:num w:numId="2" w16cid:durableId="4775771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ka Wright">
    <w15:presenceInfo w15:providerId="AD" w15:userId="S::23609731@student.uwa.edu.au::8799cdbb-bfc1-4327-80de-fa68a594c6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43"/>
    <w:rsid w:val="00005038"/>
    <w:rsid w:val="00007148"/>
    <w:rsid w:val="00010A86"/>
    <w:rsid w:val="00012695"/>
    <w:rsid w:val="00015BB2"/>
    <w:rsid w:val="000179E5"/>
    <w:rsid w:val="0002085B"/>
    <w:rsid w:val="000223B1"/>
    <w:rsid w:val="000320C5"/>
    <w:rsid w:val="000417B0"/>
    <w:rsid w:val="0004194B"/>
    <w:rsid w:val="0005781A"/>
    <w:rsid w:val="00073633"/>
    <w:rsid w:val="00082932"/>
    <w:rsid w:val="00086EAD"/>
    <w:rsid w:val="000919D5"/>
    <w:rsid w:val="00093CB9"/>
    <w:rsid w:val="000A02DF"/>
    <w:rsid w:val="000B10CF"/>
    <w:rsid w:val="000C30F9"/>
    <w:rsid w:val="000C34D4"/>
    <w:rsid w:val="000C41BB"/>
    <w:rsid w:val="000C7F5F"/>
    <w:rsid w:val="000D077B"/>
    <w:rsid w:val="000D3049"/>
    <w:rsid w:val="000D38E1"/>
    <w:rsid w:val="000D7A1F"/>
    <w:rsid w:val="000E0066"/>
    <w:rsid w:val="000E57EF"/>
    <w:rsid w:val="000F4255"/>
    <w:rsid w:val="000F4556"/>
    <w:rsid w:val="00105426"/>
    <w:rsid w:val="00110318"/>
    <w:rsid w:val="00131F3D"/>
    <w:rsid w:val="0013210E"/>
    <w:rsid w:val="0013227B"/>
    <w:rsid w:val="00132F1A"/>
    <w:rsid w:val="00134F54"/>
    <w:rsid w:val="001360E3"/>
    <w:rsid w:val="00136BE3"/>
    <w:rsid w:val="00137ACB"/>
    <w:rsid w:val="001407E1"/>
    <w:rsid w:val="001544C7"/>
    <w:rsid w:val="001605C5"/>
    <w:rsid w:val="001643E6"/>
    <w:rsid w:val="0016669A"/>
    <w:rsid w:val="001719C2"/>
    <w:rsid w:val="00177794"/>
    <w:rsid w:val="00180CE7"/>
    <w:rsid w:val="00182D8C"/>
    <w:rsid w:val="001852F0"/>
    <w:rsid w:val="001860DA"/>
    <w:rsid w:val="00197465"/>
    <w:rsid w:val="001976C6"/>
    <w:rsid w:val="001A4F99"/>
    <w:rsid w:val="001A5BF9"/>
    <w:rsid w:val="001B2D3E"/>
    <w:rsid w:val="001C61EC"/>
    <w:rsid w:val="001C795A"/>
    <w:rsid w:val="001E2142"/>
    <w:rsid w:val="001E5BA9"/>
    <w:rsid w:val="001F18F4"/>
    <w:rsid w:val="001F3874"/>
    <w:rsid w:val="001F76B4"/>
    <w:rsid w:val="0020002B"/>
    <w:rsid w:val="0020108C"/>
    <w:rsid w:val="00205806"/>
    <w:rsid w:val="00205E85"/>
    <w:rsid w:val="00207EC6"/>
    <w:rsid w:val="002136E1"/>
    <w:rsid w:val="00214B89"/>
    <w:rsid w:val="00227780"/>
    <w:rsid w:val="00230792"/>
    <w:rsid w:val="00230A44"/>
    <w:rsid w:val="00232EE6"/>
    <w:rsid w:val="00235C49"/>
    <w:rsid w:val="00241977"/>
    <w:rsid w:val="00244E35"/>
    <w:rsid w:val="00246737"/>
    <w:rsid w:val="00253378"/>
    <w:rsid w:val="0026084A"/>
    <w:rsid w:val="002619D2"/>
    <w:rsid w:val="00262735"/>
    <w:rsid w:val="002629A8"/>
    <w:rsid w:val="00283011"/>
    <w:rsid w:val="002855FE"/>
    <w:rsid w:val="0028657B"/>
    <w:rsid w:val="002916B3"/>
    <w:rsid w:val="002920BB"/>
    <w:rsid w:val="00292D0A"/>
    <w:rsid w:val="00295578"/>
    <w:rsid w:val="002A4447"/>
    <w:rsid w:val="002A69FD"/>
    <w:rsid w:val="002A7490"/>
    <w:rsid w:val="002B0C5C"/>
    <w:rsid w:val="002B2B47"/>
    <w:rsid w:val="002B3929"/>
    <w:rsid w:val="002C166A"/>
    <w:rsid w:val="002C2EC8"/>
    <w:rsid w:val="002D718B"/>
    <w:rsid w:val="002E2B2C"/>
    <w:rsid w:val="002E3727"/>
    <w:rsid w:val="002E7D55"/>
    <w:rsid w:val="002F48EC"/>
    <w:rsid w:val="00300D3E"/>
    <w:rsid w:val="00301888"/>
    <w:rsid w:val="003025B1"/>
    <w:rsid w:val="00303082"/>
    <w:rsid w:val="003075B7"/>
    <w:rsid w:val="00315AE6"/>
    <w:rsid w:val="00324B21"/>
    <w:rsid w:val="00326D29"/>
    <w:rsid w:val="00327BE0"/>
    <w:rsid w:val="003323D3"/>
    <w:rsid w:val="00333C11"/>
    <w:rsid w:val="003341AF"/>
    <w:rsid w:val="00336B13"/>
    <w:rsid w:val="00342465"/>
    <w:rsid w:val="00342651"/>
    <w:rsid w:val="0034577D"/>
    <w:rsid w:val="00345FA6"/>
    <w:rsid w:val="00350E90"/>
    <w:rsid w:val="0035360F"/>
    <w:rsid w:val="003805F9"/>
    <w:rsid w:val="00386412"/>
    <w:rsid w:val="0039086E"/>
    <w:rsid w:val="00391147"/>
    <w:rsid w:val="0039485A"/>
    <w:rsid w:val="003A0077"/>
    <w:rsid w:val="003A03E0"/>
    <w:rsid w:val="003A2761"/>
    <w:rsid w:val="003A3852"/>
    <w:rsid w:val="003A7CDB"/>
    <w:rsid w:val="003A7EF3"/>
    <w:rsid w:val="003B0BC8"/>
    <w:rsid w:val="003B1A50"/>
    <w:rsid w:val="003B285B"/>
    <w:rsid w:val="003B6B5A"/>
    <w:rsid w:val="003C0003"/>
    <w:rsid w:val="003C039F"/>
    <w:rsid w:val="003C2B4F"/>
    <w:rsid w:val="003C4643"/>
    <w:rsid w:val="003C5981"/>
    <w:rsid w:val="003C75BC"/>
    <w:rsid w:val="003D01FB"/>
    <w:rsid w:val="003E0387"/>
    <w:rsid w:val="003E13A0"/>
    <w:rsid w:val="003E5E1D"/>
    <w:rsid w:val="003F6534"/>
    <w:rsid w:val="003F6BAC"/>
    <w:rsid w:val="0040141C"/>
    <w:rsid w:val="004018C9"/>
    <w:rsid w:val="0041369B"/>
    <w:rsid w:val="004200B3"/>
    <w:rsid w:val="004205D5"/>
    <w:rsid w:val="004217C7"/>
    <w:rsid w:val="00430B53"/>
    <w:rsid w:val="004312C3"/>
    <w:rsid w:val="00434BF3"/>
    <w:rsid w:val="00436876"/>
    <w:rsid w:val="00444DE3"/>
    <w:rsid w:val="00450921"/>
    <w:rsid w:val="00450B86"/>
    <w:rsid w:val="00452CA3"/>
    <w:rsid w:val="004541E2"/>
    <w:rsid w:val="0046529C"/>
    <w:rsid w:val="004661A5"/>
    <w:rsid w:val="00472853"/>
    <w:rsid w:val="004744DA"/>
    <w:rsid w:val="0047501A"/>
    <w:rsid w:val="00482812"/>
    <w:rsid w:val="004843D4"/>
    <w:rsid w:val="0048698D"/>
    <w:rsid w:val="004936BE"/>
    <w:rsid w:val="004A14CA"/>
    <w:rsid w:val="004A217D"/>
    <w:rsid w:val="004A4236"/>
    <w:rsid w:val="004A4690"/>
    <w:rsid w:val="004A53E2"/>
    <w:rsid w:val="004B5228"/>
    <w:rsid w:val="004B5D57"/>
    <w:rsid w:val="004C2EB0"/>
    <w:rsid w:val="004C6B32"/>
    <w:rsid w:val="004D0210"/>
    <w:rsid w:val="004D249B"/>
    <w:rsid w:val="004D317C"/>
    <w:rsid w:val="004D3332"/>
    <w:rsid w:val="004D5653"/>
    <w:rsid w:val="004E29AF"/>
    <w:rsid w:val="004E6DB8"/>
    <w:rsid w:val="0050088D"/>
    <w:rsid w:val="00507CED"/>
    <w:rsid w:val="0051191B"/>
    <w:rsid w:val="005170F5"/>
    <w:rsid w:val="00524013"/>
    <w:rsid w:val="00530178"/>
    <w:rsid w:val="00530C4B"/>
    <w:rsid w:val="00533E08"/>
    <w:rsid w:val="00534AF1"/>
    <w:rsid w:val="00537D22"/>
    <w:rsid w:val="005433C3"/>
    <w:rsid w:val="00546BAC"/>
    <w:rsid w:val="0054775E"/>
    <w:rsid w:val="005519CE"/>
    <w:rsid w:val="00551F0F"/>
    <w:rsid w:val="00553049"/>
    <w:rsid w:val="0056448B"/>
    <w:rsid w:val="00567918"/>
    <w:rsid w:val="00574C85"/>
    <w:rsid w:val="0057527F"/>
    <w:rsid w:val="00582441"/>
    <w:rsid w:val="00586293"/>
    <w:rsid w:val="00587533"/>
    <w:rsid w:val="00590EFF"/>
    <w:rsid w:val="00595D46"/>
    <w:rsid w:val="005A443B"/>
    <w:rsid w:val="005A699F"/>
    <w:rsid w:val="005A6BD9"/>
    <w:rsid w:val="005B02D4"/>
    <w:rsid w:val="005B181A"/>
    <w:rsid w:val="005B48DC"/>
    <w:rsid w:val="005B7ED5"/>
    <w:rsid w:val="005C4047"/>
    <w:rsid w:val="005D548E"/>
    <w:rsid w:val="005D571D"/>
    <w:rsid w:val="005E3785"/>
    <w:rsid w:val="005F005F"/>
    <w:rsid w:val="005F01C5"/>
    <w:rsid w:val="005F5365"/>
    <w:rsid w:val="005F70FE"/>
    <w:rsid w:val="00613C74"/>
    <w:rsid w:val="00615687"/>
    <w:rsid w:val="0062130C"/>
    <w:rsid w:val="00622D26"/>
    <w:rsid w:val="006257FE"/>
    <w:rsid w:val="00625B7E"/>
    <w:rsid w:val="006261AF"/>
    <w:rsid w:val="00627B1E"/>
    <w:rsid w:val="00636027"/>
    <w:rsid w:val="00640A76"/>
    <w:rsid w:val="00640ECE"/>
    <w:rsid w:val="006413C7"/>
    <w:rsid w:val="006454F4"/>
    <w:rsid w:val="00645D23"/>
    <w:rsid w:val="0064628C"/>
    <w:rsid w:val="00647064"/>
    <w:rsid w:val="00647494"/>
    <w:rsid w:val="006501EB"/>
    <w:rsid w:val="006540FB"/>
    <w:rsid w:val="00654EAD"/>
    <w:rsid w:val="006567E4"/>
    <w:rsid w:val="00663DA0"/>
    <w:rsid w:val="00672462"/>
    <w:rsid w:val="00674286"/>
    <w:rsid w:val="00677F36"/>
    <w:rsid w:val="006874F0"/>
    <w:rsid w:val="00693B7B"/>
    <w:rsid w:val="00696BB7"/>
    <w:rsid w:val="006A189D"/>
    <w:rsid w:val="006A2E38"/>
    <w:rsid w:val="006A5EAA"/>
    <w:rsid w:val="006B3680"/>
    <w:rsid w:val="006B3C22"/>
    <w:rsid w:val="006B3F10"/>
    <w:rsid w:val="006B5044"/>
    <w:rsid w:val="006B57A2"/>
    <w:rsid w:val="006B59DD"/>
    <w:rsid w:val="006C5100"/>
    <w:rsid w:val="006D24C1"/>
    <w:rsid w:val="006D4BDC"/>
    <w:rsid w:val="006D5BD6"/>
    <w:rsid w:val="006E158F"/>
    <w:rsid w:val="006F3C23"/>
    <w:rsid w:val="006F3E8A"/>
    <w:rsid w:val="006F52EF"/>
    <w:rsid w:val="006F5887"/>
    <w:rsid w:val="0070302F"/>
    <w:rsid w:val="00706E5E"/>
    <w:rsid w:val="00710A8C"/>
    <w:rsid w:val="00716BA1"/>
    <w:rsid w:val="007170CF"/>
    <w:rsid w:val="00717A67"/>
    <w:rsid w:val="00722B12"/>
    <w:rsid w:val="007243B7"/>
    <w:rsid w:val="00726798"/>
    <w:rsid w:val="007267D7"/>
    <w:rsid w:val="0073081D"/>
    <w:rsid w:val="007322E8"/>
    <w:rsid w:val="0074715B"/>
    <w:rsid w:val="00747A26"/>
    <w:rsid w:val="00753282"/>
    <w:rsid w:val="007568B1"/>
    <w:rsid w:val="007610BE"/>
    <w:rsid w:val="0076151A"/>
    <w:rsid w:val="007627E8"/>
    <w:rsid w:val="0076421C"/>
    <w:rsid w:val="00771B1E"/>
    <w:rsid w:val="00774487"/>
    <w:rsid w:val="007803E4"/>
    <w:rsid w:val="00783454"/>
    <w:rsid w:val="007834A2"/>
    <w:rsid w:val="0078676F"/>
    <w:rsid w:val="00790235"/>
    <w:rsid w:val="00790DFD"/>
    <w:rsid w:val="00793309"/>
    <w:rsid w:val="00796EBF"/>
    <w:rsid w:val="007970EE"/>
    <w:rsid w:val="007A7135"/>
    <w:rsid w:val="007B0025"/>
    <w:rsid w:val="007B3473"/>
    <w:rsid w:val="007B6651"/>
    <w:rsid w:val="007C7D56"/>
    <w:rsid w:val="007D088F"/>
    <w:rsid w:val="007D233E"/>
    <w:rsid w:val="007D4821"/>
    <w:rsid w:val="007D730A"/>
    <w:rsid w:val="007E0400"/>
    <w:rsid w:val="007E1886"/>
    <w:rsid w:val="007E4450"/>
    <w:rsid w:val="007E7A9C"/>
    <w:rsid w:val="007F0DC8"/>
    <w:rsid w:val="007F7951"/>
    <w:rsid w:val="00801A44"/>
    <w:rsid w:val="00802CA7"/>
    <w:rsid w:val="00802CC7"/>
    <w:rsid w:val="008033C6"/>
    <w:rsid w:val="008036F6"/>
    <w:rsid w:val="00804176"/>
    <w:rsid w:val="00806A16"/>
    <w:rsid w:val="00810704"/>
    <w:rsid w:val="00810BEA"/>
    <w:rsid w:val="00812E20"/>
    <w:rsid w:val="008131FA"/>
    <w:rsid w:val="00817062"/>
    <w:rsid w:val="00820848"/>
    <w:rsid w:val="00822887"/>
    <w:rsid w:val="008246D0"/>
    <w:rsid w:val="00830D1E"/>
    <w:rsid w:val="0084026B"/>
    <w:rsid w:val="0084205C"/>
    <w:rsid w:val="008432F7"/>
    <w:rsid w:val="0084365B"/>
    <w:rsid w:val="00843747"/>
    <w:rsid w:val="00847086"/>
    <w:rsid w:val="00850880"/>
    <w:rsid w:val="0085492C"/>
    <w:rsid w:val="008563FD"/>
    <w:rsid w:val="008576EF"/>
    <w:rsid w:val="008641CB"/>
    <w:rsid w:val="00864E9E"/>
    <w:rsid w:val="00865CB8"/>
    <w:rsid w:val="008706B5"/>
    <w:rsid w:val="00873799"/>
    <w:rsid w:val="00876002"/>
    <w:rsid w:val="008803A4"/>
    <w:rsid w:val="0088129E"/>
    <w:rsid w:val="008849F1"/>
    <w:rsid w:val="008916D4"/>
    <w:rsid w:val="00895443"/>
    <w:rsid w:val="008A1E6C"/>
    <w:rsid w:val="008A4CE1"/>
    <w:rsid w:val="008A5DAD"/>
    <w:rsid w:val="008A7AA6"/>
    <w:rsid w:val="008B2C61"/>
    <w:rsid w:val="008B48BA"/>
    <w:rsid w:val="008B72F0"/>
    <w:rsid w:val="008D1FDB"/>
    <w:rsid w:val="008D431C"/>
    <w:rsid w:val="008E0C15"/>
    <w:rsid w:val="008E0E9C"/>
    <w:rsid w:val="008E463F"/>
    <w:rsid w:val="008E4A1C"/>
    <w:rsid w:val="008E5CD8"/>
    <w:rsid w:val="008F09AB"/>
    <w:rsid w:val="008F0C36"/>
    <w:rsid w:val="008F1D4D"/>
    <w:rsid w:val="00900D75"/>
    <w:rsid w:val="00903C38"/>
    <w:rsid w:val="0090796C"/>
    <w:rsid w:val="0091643B"/>
    <w:rsid w:val="00921F1E"/>
    <w:rsid w:val="009307AF"/>
    <w:rsid w:val="00931ABC"/>
    <w:rsid w:val="00932AD3"/>
    <w:rsid w:val="0093393E"/>
    <w:rsid w:val="009400B4"/>
    <w:rsid w:val="009432B0"/>
    <w:rsid w:val="00944214"/>
    <w:rsid w:val="00944D55"/>
    <w:rsid w:val="00945210"/>
    <w:rsid w:val="00955051"/>
    <w:rsid w:val="009620FD"/>
    <w:rsid w:val="0096298E"/>
    <w:rsid w:val="00962FAE"/>
    <w:rsid w:val="00963DD2"/>
    <w:rsid w:val="00966659"/>
    <w:rsid w:val="00971B5C"/>
    <w:rsid w:val="00971DDC"/>
    <w:rsid w:val="0097206C"/>
    <w:rsid w:val="0097440C"/>
    <w:rsid w:val="0098231B"/>
    <w:rsid w:val="009824A8"/>
    <w:rsid w:val="00982F93"/>
    <w:rsid w:val="0098369F"/>
    <w:rsid w:val="00983CC7"/>
    <w:rsid w:val="00984D06"/>
    <w:rsid w:val="00991875"/>
    <w:rsid w:val="00994261"/>
    <w:rsid w:val="009A101F"/>
    <w:rsid w:val="009A2FB0"/>
    <w:rsid w:val="009A7CC7"/>
    <w:rsid w:val="009C54A8"/>
    <w:rsid w:val="009C583C"/>
    <w:rsid w:val="009C59EE"/>
    <w:rsid w:val="009D3BF0"/>
    <w:rsid w:val="009D3D73"/>
    <w:rsid w:val="009E626D"/>
    <w:rsid w:val="009F46B7"/>
    <w:rsid w:val="009F4EA5"/>
    <w:rsid w:val="009F69D6"/>
    <w:rsid w:val="00A02B32"/>
    <w:rsid w:val="00A02FE0"/>
    <w:rsid w:val="00A11910"/>
    <w:rsid w:val="00A1251F"/>
    <w:rsid w:val="00A17565"/>
    <w:rsid w:val="00A17A14"/>
    <w:rsid w:val="00A20480"/>
    <w:rsid w:val="00A254A9"/>
    <w:rsid w:val="00A30A20"/>
    <w:rsid w:val="00A35DF9"/>
    <w:rsid w:val="00A40772"/>
    <w:rsid w:val="00A4617C"/>
    <w:rsid w:val="00A46BBC"/>
    <w:rsid w:val="00A475B8"/>
    <w:rsid w:val="00A506A4"/>
    <w:rsid w:val="00A5564C"/>
    <w:rsid w:val="00A5693E"/>
    <w:rsid w:val="00A602C6"/>
    <w:rsid w:val="00A60A38"/>
    <w:rsid w:val="00A62F73"/>
    <w:rsid w:val="00A637E8"/>
    <w:rsid w:val="00A63DDC"/>
    <w:rsid w:val="00A73022"/>
    <w:rsid w:val="00A800D3"/>
    <w:rsid w:val="00A86CA1"/>
    <w:rsid w:val="00A901A0"/>
    <w:rsid w:val="00A9141D"/>
    <w:rsid w:val="00A9383E"/>
    <w:rsid w:val="00AA6FF9"/>
    <w:rsid w:val="00AA7F7C"/>
    <w:rsid w:val="00AB2C87"/>
    <w:rsid w:val="00AB3083"/>
    <w:rsid w:val="00AB4267"/>
    <w:rsid w:val="00AB5589"/>
    <w:rsid w:val="00AB7940"/>
    <w:rsid w:val="00AC23F6"/>
    <w:rsid w:val="00AC2AA5"/>
    <w:rsid w:val="00AC303F"/>
    <w:rsid w:val="00AC64BA"/>
    <w:rsid w:val="00AC6924"/>
    <w:rsid w:val="00AD45CF"/>
    <w:rsid w:val="00AF1B2E"/>
    <w:rsid w:val="00B046F1"/>
    <w:rsid w:val="00B117D4"/>
    <w:rsid w:val="00B20386"/>
    <w:rsid w:val="00B22460"/>
    <w:rsid w:val="00B24B8C"/>
    <w:rsid w:val="00B33B1D"/>
    <w:rsid w:val="00B342CC"/>
    <w:rsid w:val="00B358C2"/>
    <w:rsid w:val="00B42AC4"/>
    <w:rsid w:val="00B43695"/>
    <w:rsid w:val="00B65CCF"/>
    <w:rsid w:val="00B663AB"/>
    <w:rsid w:val="00B67A71"/>
    <w:rsid w:val="00B72F0E"/>
    <w:rsid w:val="00B74593"/>
    <w:rsid w:val="00B8132F"/>
    <w:rsid w:val="00B82119"/>
    <w:rsid w:val="00B8331D"/>
    <w:rsid w:val="00B93A57"/>
    <w:rsid w:val="00B9625A"/>
    <w:rsid w:val="00BA0997"/>
    <w:rsid w:val="00BA12F9"/>
    <w:rsid w:val="00BA54E5"/>
    <w:rsid w:val="00BA5AFF"/>
    <w:rsid w:val="00BA6939"/>
    <w:rsid w:val="00BA7BB1"/>
    <w:rsid w:val="00BB3309"/>
    <w:rsid w:val="00BB4316"/>
    <w:rsid w:val="00BB50EC"/>
    <w:rsid w:val="00BB69A4"/>
    <w:rsid w:val="00BC12AD"/>
    <w:rsid w:val="00BC1D14"/>
    <w:rsid w:val="00BC61E1"/>
    <w:rsid w:val="00BD7A79"/>
    <w:rsid w:val="00BE6B57"/>
    <w:rsid w:val="00BE6C4D"/>
    <w:rsid w:val="00BF0D77"/>
    <w:rsid w:val="00BF12AB"/>
    <w:rsid w:val="00C01647"/>
    <w:rsid w:val="00C01D7C"/>
    <w:rsid w:val="00C02D80"/>
    <w:rsid w:val="00C031CC"/>
    <w:rsid w:val="00C03FA6"/>
    <w:rsid w:val="00C053CE"/>
    <w:rsid w:val="00C06C7E"/>
    <w:rsid w:val="00C06D12"/>
    <w:rsid w:val="00C11288"/>
    <w:rsid w:val="00C12E54"/>
    <w:rsid w:val="00C1339E"/>
    <w:rsid w:val="00C13DCE"/>
    <w:rsid w:val="00C24CF3"/>
    <w:rsid w:val="00C25585"/>
    <w:rsid w:val="00C25F54"/>
    <w:rsid w:val="00C268A2"/>
    <w:rsid w:val="00C33365"/>
    <w:rsid w:val="00C357DC"/>
    <w:rsid w:val="00C40910"/>
    <w:rsid w:val="00C42DDB"/>
    <w:rsid w:val="00C454F2"/>
    <w:rsid w:val="00C500E7"/>
    <w:rsid w:val="00C564C0"/>
    <w:rsid w:val="00C57EF7"/>
    <w:rsid w:val="00C60990"/>
    <w:rsid w:val="00C65AA2"/>
    <w:rsid w:val="00C725F3"/>
    <w:rsid w:val="00C80C30"/>
    <w:rsid w:val="00C80D40"/>
    <w:rsid w:val="00C81BD8"/>
    <w:rsid w:val="00C93D70"/>
    <w:rsid w:val="00CA25AE"/>
    <w:rsid w:val="00CA4D8E"/>
    <w:rsid w:val="00CA68D3"/>
    <w:rsid w:val="00CB2FE2"/>
    <w:rsid w:val="00CB74C8"/>
    <w:rsid w:val="00CC1922"/>
    <w:rsid w:val="00CC2A97"/>
    <w:rsid w:val="00CC3218"/>
    <w:rsid w:val="00CC4EFD"/>
    <w:rsid w:val="00CD26E3"/>
    <w:rsid w:val="00CD32C6"/>
    <w:rsid w:val="00CD5214"/>
    <w:rsid w:val="00CD5B56"/>
    <w:rsid w:val="00CE24B5"/>
    <w:rsid w:val="00CE384E"/>
    <w:rsid w:val="00CE635B"/>
    <w:rsid w:val="00CE66C4"/>
    <w:rsid w:val="00CF44F4"/>
    <w:rsid w:val="00CF4C95"/>
    <w:rsid w:val="00CF68F1"/>
    <w:rsid w:val="00CF7D5B"/>
    <w:rsid w:val="00D037CE"/>
    <w:rsid w:val="00D17C7A"/>
    <w:rsid w:val="00D21BDF"/>
    <w:rsid w:val="00D22DFE"/>
    <w:rsid w:val="00D22FE0"/>
    <w:rsid w:val="00D2332C"/>
    <w:rsid w:val="00D263D0"/>
    <w:rsid w:val="00D26E3D"/>
    <w:rsid w:val="00D27CC3"/>
    <w:rsid w:val="00D3048C"/>
    <w:rsid w:val="00D3618A"/>
    <w:rsid w:val="00D43003"/>
    <w:rsid w:val="00D440E9"/>
    <w:rsid w:val="00D57F05"/>
    <w:rsid w:val="00D601B3"/>
    <w:rsid w:val="00D60ACF"/>
    <w:rsid w:val="00D62D48"/>
    <w:rsid w:val="00D7018B"/>
    <w:rsid w:val="00D70C0C"/>
    <w:rsid w:val="00D71BEE"/>
    <w:rsid w:val="00D71E38"/>
    <w:rsid w:val="00D81A0C"/>
    <w:rsid w:val="00D82E16"/>
    <w:rsid w:val="00D84C32"/>
    <w:rsid w:val="00D86F2B"/>
    <w:rsid w:val="00DA056F"/>
    <w:rsid w:val="00DA2E89"/>
    <w:rsid w:val="00DA52EA"/>
    <w:rsid w:val="00DA7E3B"/>
    <w:rsid w:val="00DB019C"/>
    <w:rsid w:val="00DB4378"/>
    <w:rsid w:val="00DC2BEF"/>
    <w:rsid w:val="00DC5DFE"/>
    <w:rsid w:val="00DC7AFF"/>
    <w:rsid w:val="00DD3A1F"/>
    <w:rsid w:val="00DD596F"/>
    <w:rsid w:val="00DD7DB4"/>
    <w:rsid w:val="00DE7011"/>
    <w:rsid w:val="00DF16AC"/>
    <w:rsid w:val="00E042AD"/>
    <w:rsid w:val="00E11F65"/>
    <w:rsid w:val="00E16CF4"/>
    <w:rsid w:val="00E226C0"/>
    <w:rsid w:val="00E24E19"/>
    <w:rsid w:val="00E32002"/>
    <w:rsid w:val="00E33D28"/>
    <w:rsid w:val="00E3571D"/>
    <w:rsid w:val="00E35907"/>
    <w:rsid w:val="00E411B5"/>
    <w:rsid w:val="00E43D8B"/>
    <w:rsid w:val="00E60296"/>
    <w:rsid w:val="00E62C11"/>
    <w:rsid w:val="00E64029"/>
    <w:rsid w:val="00E65540"/>
    <w:rsid w:val="00E6591C"/>
    <w:rsid w:val="00E66590"/>
    <w:rsid w:val="00E71BEC"/>
    <w:rsid w:val="00E82D0F"/>
    <w:rsid w:val="00E8595D"/>
    <w:rsid w:val="00E86810"/>
    <w:rsid w:val="00E87BB3"/>
    <w:rsid w:val="00E9054E"/>
    <w:rsid w:val="00E91027"/>
    <w:rsid w:val="00E91F7E"/>
    <w:rsid w:val="00E92349"/>
    <w:rsid w:val="00E93BBD"/>
    <w:rsid w:val="00E9469C"/>
    <w:rsid w:val="00EA0590"/>
    <w:rsid w:val="00EA5798"/>
    <w:rsid w:val="00EA7CE2"/>
    <w:rsid w:val="00EA7EDE"/>
    <w:rsid w:val="00EB22B2"/>
    <w:rsid w:val="00EC03E8"/>
    <w:rsid w:val="00EC12B4"/>
    <w:rsid w:val="00EC1589"/>
    <w:rsid w:val="00EC2F13"/>
    <w:rsid w:val="00ED4003"/>
    <w:rsid w:val="00ED4133"/>
    <w:rsid w:val="00ED65F3"/>
    <w:rsid w:val="00ED7D4B"/>
    <w:rsid w:val="00EE125A"/>
    <w:rsid w:val="00EE5A66"/>
    <w:rsid w:val="00EE6051"/>
    <w:rsid w:val="00EF3341"/>
    <w:rsid w:val="00EF78B2"/>
    <w:rsid w:val="00F02A45"/>
    <w:rsid w:val="00F044D9"/>
    <w:rsid w:val="00F108E5"/>
    <w:rsid w:val="00F16130"/>
    <w:rsid w:val="00F164CC"/>
    <w:rsid w:val="00F2018D"/>
    <w:rsid w:val="00F3149A"/>
    <w:rsid w:val="00F34025"/>
    <w:rsid w:val="00F34FC0"/>
    <w:rsid w:val="00F44784"/>
    <w:rsid w:val="00F46D98"/>
    <w:rsid w:val="00F60FDD"/>
    <w:rsid w:val="00F64B4C"/>
    <w:rsid w:val="00F65B53"/>
    <w:rsid w:val="00F67916"/>
    <w:rsid w:val="00F67AE1"/>
    <w:rsid w:val="00F70514"/>
    <w:rsid w:val="00F76043"/>
    <w:rsid w:val="00F800F6"/>
    <w:rsid w:val="00F82F73"/>
    <w:rsid w:val="00F87C03"/>
    <w:rsid w:val="00F952DD"/>
    <w:rsid w:val="00F95492"/>
    <w:rsid w:val="00F9760F"/>
    <w:rsid w:val="00FA0923"/>
    <w:rsid w:val="00FA7060"/>
    <w:rsid w:val="00FA7583"/>
    <w:rsid w:val="00FB236F"/>
    <w:rsid w:val="00FB2D83"/>
    <w:rsid w:val="00FB48C7"/>
    <w:rsid w:val="00FC01F4"/>
    <w:rsid w:val="00FC28A8"/>
    <w:rsid w:val="00FC34E8"/>
    <w:rsid w:val="00FD0D20"/>
    <w:rsid w:val="00FE017F"/>
    <w:rsid w:val="00FF068F"/>
    <w:rsid w:val="00FF227F"/>
    <w:rsid w:val="00FF25B8"/>
    <w:rsid w:val="00FF6388"/>
    <w:rsid w:val="00FF7A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490B"/>
  <w15:chartTrackingRefBased/>
  <w15:docId w15:val="{D80C5165-CA91-E04D-9DEC-1430BF06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887"/>
  </w:style>
  <w:style w:type="paragraph" w:styleId="Heading1">
    <w:name w:val="heading 1"/>
    <w:basedOn w:val="Normal"/>
    <w:next w:val="Normal"/>
    <w:link w:val="Heading1Char"/>
    <w:uiPriority w:val="9"/>
    <w:qFormat/>
    <w:rsid w:val="00895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443"/>
    <w:rPr>
      <w:rFonts w:eastAsiaTheme="majorEastAsia" w:cstheme="majorBidi"/>
      <w:color w:val="272727" w:themeColor="text1" w:themeTint="D8"/>
    </w:rPr>
  </w:style>
  <w:style w:type="paragraph" w:styleId="Title">
    <w:name w:val="Title"/>
    <w:basedOn w:val="Normal"/>
    <w:next w:val="Normal"/>
    <w:link w:val="TitleChar"/>
    <w:uiPriority w:val="10"/>
    <w:qFormat/>
    <w:rsid w:val="0089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443"/>
    <w:pPr>
      <w:spacing w:before="160"/>
      <w:jc w:val="center"/>
    </w:pPr>
    <w:rPr>
      <w:i/>
      <w:iCs/>
      <w:color w:val="404040" w:themeColor="text1" w:themeTint="BF"/>
    </w:rPr>
  </w:style>
  <w:style w:type="character" w:customStyle="1" w:styleId="QuoteChar">
    <w:name w:val="Quote Char"/>
    <w:basedOn w:val="DefaultParagraphFont"/>
    <w:link w:val="Quote"/>
    <w:uiPriority w:val="29"/>
    <w:rsid w:val="00895443"/>
    <w:rPr>
      <w:i/>
      <w:iCs/>
      <w:color w:val="404040" w:themeColor="text1" w:themeTint="BF"/>
    </w:rPr>
  </w:style>
  <w:style w:type="paragraph" w:styleId="ListParagraph">
    <w:name w:val="List Paragraph"/>
    <w:basedOn w:val="Normal"/>
    <w:uiPriority w:val="34"/>
    <w:qFormat/>
    <w:rsid w:val="00895443"/>
    <w:pPr>
      <w:ind w:left="720"/>
      <w:contextualSpacing/>
    </w:pPr>
  </w:style>
  <w:style w:type="character" w:styleId="IntenseEmphasis">
    <w:name w:val="Intense Emphasis"/>
    <w:basedOn w:val="DefaultParagraphFont"/>
    <w:uiPriority w:val="21"/>
    <w:qFormat/>
    <w:rsid w:val="00895443"/>
    <w:rPr>
      <w:i/>
      <w:iCs/>
      <w:color w:val="0F4761" w:themeColor="accent1" w:themeShade="BF"/>
    </w:rPr>
  </w:style>
  <w:style w:type="paragraph" w:styleId="IntenseQuote">
    <w:name w:val="Intense Quote"/>
    <w:basedOn w:val="Normal"/>
    <w:next w:val="Normal"/>
    <w:link w:val="IntenseQuoteChar"/>
    <w:uiPriority w:val="30"/>
    <w:qFormat/>
    <w:rsid w:val="00895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443"/>
    <w:rPr>
      <w:i/>
      <w:iCs/>
      <w:color w:val="0F4761" w:themeColor="accent1" w:themeShade="BF"/>
    </w:rPr>
  </w:style>
  <w:style w:type="character" w:styleId="IntenseReference">
    <w:name w:val="Intense Reference"/>
    <w:basedOn w:val="DefaultParagraphFont"/>
    <w:uiPriority w:val="32"/>
    <w:qFormat/>
    <w:rsid w:val="00895443"/>
    <w:rPr>
      <w:b/>
      <w:bCs/>
      <w:smallCaps/>
      <w:color w:val="0F4761" w:themeColor="accent1" w:themeShade="BF"/>
      <w:spacing w:val="5"/>
    </w:rPr>
  </w:style>
  <w:style w:type="paragraph" w:styleId="Header">
    <w:name w:val="header"/>
    <w:basedOn w:val="Normal"/>
    <w:link w:val="HeaderChar"/>
    <w:uiPriority w:val="99"/>
    <w:unhideWhenUsed/>
    <w:rsid w:val="005A44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43B"/>
  </w:style>
  <w:style w:type="paragraph" w:styleId="Footer">
    <w:name w:val="footer"/>
    <w:basedOn w:val="Normal"/>
    <w:link w:val="FooterChar"/>
    <w:uiPriority w:val="99"/>
    <w:unhideWhenUsed/>
    <w:rsid w:val="005A44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43B"/>
  </w:style>
  <w:style w:type="character" w:styleId="PageNumber">
    <w:name w:val="page number"/>
    <w:basedOn w:val="DefaultParagraphFont"/>
    <w:uiPriority w:val="99"/>
    <w:semiHidden/>
    <w:unhideWhenUsed/>
    <w:rsid w:val="005A443B"/>
  </w:style>
  <w:style w:type="table" w:styleId="TableGrid">
    <w:name w:val="Table Grid"/>
    <w:basedOn w:val="TableNormal"/>
    <w:uiPriority w:val="39"/>
    <w:rsid w:val="00FF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22FE0"/>
    <w:rPr>
      <w:sz w:val="16"/>
      <w:szCs w:val="16"/>
    </w:rPr>
  </w:style>
  <w:style w:type="character" w:styleId="Hyperlink">
    <w:name w:val="Hyperlink"/>
    <w:basedOn w:val="DefaultParagraphFont"/>
    <w:uiPriority w:val="99"/>
    <w:unhideWhenUsed/>
    <w:rsid w:val="00D22FE0"/>
    <w:rPr>
      <w:color w:val="467886" w:themeColor="hyperlink"/>
      <w:u w:val="single"/>
    </w:rPr>
  </w:style>
  <w:style w:type="paragraph" w:styleId="CommentText">
    <w:name w:val="annotation text"/>
    <w:basedOn w:val="Normal"/>
    <w:link w:val="CommentTextChar"/>
    <w:uiPriority w:val="99"/>
    <w:semiHidden/>
    <w:unhideWhenUsed/>
    <w:rsid w:val="00292D0A"/>
    <w:pPr>
      <w:spacing w:line="240" w:lineRule="auto"/>
    </w:pPr>
    <w:rPr>
      <w:sz w:val="20"/>
      <w:szCs w:val="20"/>
    </w:rPr>
  </w:style>
  <w:style w:type="character" w:customStyle="1" w:styleId="CommentTextChar">
    <w:name w:val="Comment Text Char"/>
    <w:basedOn w:val="DefaultParagraphFont"/>
    <w:link w:val="CommentText"/>
    <w:uiPriority w:val="99"/>
    <w:semiHidden/>
    <w:rsid w:val="00292D0A"/>
    <w:rPr>
      <w:sz w:val="20"/>
      <w:szCs w:val="20"/>
    </w:rPr>
  </w:style>
  <w:style w:type="paragraph" w:styleId="CommentSubject">
    <w:name w:val="annotation subject"/>
    <w:basedOn w:val="CommentText"/>
    <w:next w:val="CommentText"/>
    <w:link w:val="CommentSubjectChar"/>
    <w:uiPriority w:val="99"/>
    <w:semiHidden/>
    <w:unhideWhenUsed/>
    <w:rsid w:val="00292D0A"/>
    <w:rPr>
      <w:b/>
      <w:bCs/>
    </w:rPr>
  </w:style>
  <w:style w:type="character" w:customStyle="1" w:styleId="CommentSubjectChar">
    <w:name w:val="Comment Subject Char"/>
    <w:basedOn w:val="CommentTextChar"/>
    <w:link w:val="CommentSubject"/>
    <w:uiPriority w:val="99"/>
    <w:semiHidden/>
    <w:rsid w:val="00292D0A"/>
    <w:rPr>
      <w:b/>
      <w:bCs/>
      <w:sz w:val="20"/>
      <w:szCs w:val="20"/>
    </w:rPr>
  </w:style>
  <w:style w:type="paragraph" w:customStyle="1" w:styleId="p1">
    <w:name w:val="p1"/>
    <w:basedOn w:val="Normal"/>
    <w:rsid w:val="00E33D28"/>
    <w:pPr>
      <w:spacing w:after="0" w:line="240" w:lineRule="auto"/>
    </w:pPr>
    <w:rPr>
      <w:rFonts w:ascii="Palatino" w:eastAsia="Times New Roman" w:hAnsi="Palatino" w:cs="Times New Roman"/>
      <w:color w:val="000000"/>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1273-6256" TargetMode="External"/><Relationship Id="rId13" Type="http://schemas.openxmlformats.org/officeDocument/2006/relationships/comments" Target="comments.xml"/><Relationship Id="rId18" Type="http://schemas.openxmlformats.org/officeDocument/2006/relationships/image" Target="media/image2.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lukaseamus/anoxic-kelp" TargetMode="External"/><Relationship Id="rId7" Type="http://schemas.openxmlformats.org/officeDocument/2006/relationships/endnotes" Target="endnotes.xml"/><Relationship Id="rId12" Type="http://schemas.openxmlformats.org/officeDocument/2006/relationships/hyperlink" Target="mailto:luka@wright.it" TargetMode="External"/><Relationship Id="rId17" Type="http://schemas.openxmlformats.org/officeDocument/2006/relationships/hyperlink" Target="https://github.com/lukaseamus/anoxic-kelp"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github.com/lukaseamus/anoxic-kelp" TargetMode="Externa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ka.wright@research.uwa.edu.au"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2.xml"/><Relationship Id="rId10" Type="http://schemas.openxmlformats.org/officeDocument/2006/relationships/hyperlink" Target="https://orcid.org/0000-0003-4470-933X" TargetMode="Externa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AF4EA-1122-CE4E-A53C-7F13E13A4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TotalTime>
  <Pages>17</Pages>
  <Words>7127</Words>
  <Characters>40628</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Wright</dc:creator>
  <cp:keywords/>
  <dc:description/>
  <cp:lastModifiedBy>Luka Wright</cp:lastModifiedBy>
  <cp:revision>628</cp:revision>
  <dcterms:created xsi:type="dcterms:W3CDTF">2026-03-09T02:20:00Z</dcterms:created>
  <dcterms:modified xsi:type="dcterms:W3CDTF">2026-03-23T14:20:00Z</dcterms:modified>
</cp:coreProperties>
</file>