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difference</w:t>
            </w:r>
          </w:p>
        </w:tc>
        <w:tc>
          <w:p>
            <w:pPr>
              <w:pStyle w:val="Normal"/>
            </w:pPr>
            <w:r>
              <w:t>log_ratio</w:t>
            </w:r>
          </w:p>
        </w:tc>
        <w:tc>
          <w:p>
            <w:pPr>
              <w:pStyle w:val="Normal"/>
            </w:pPr>
            <w:r>
              <w:t>log_ratio_sym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Meta-analysis</w:t>
            </w:r>
          </w:p>
        </w:tc>
        <w:tc>
          <w:p>
            <w:pPr>
              <w:pStyle w:val="Normal"/>
            </w:pPr>
            <w:r>
              <w:t>35 (1.7–656)</w:t>
            </w:r>
          </w:p>
        </w:tc>
        <w:tc>
          <w:p>
            <w:pPr>
              <w:pStyle w:val="Normal"/>
            </w:pPr>
            <w:r>
              <w:t>4.2 (1.1–17)</w:t>
            </w:r>
          </w:p>
        </w:tc>
        <w:tc>
          <w:p>
            <w:pPr>
              <w:pStyle w:val="Normal"/>
            </w:pPr>
            <w:r>
              <w:t>29 (-5.1–651)</w:t>
            </w:r>
          </w:p>
        </w:tc>
        <w:tc>
          <w:p>
            <w:pPr>
              <w:pStyle w:val="Normal"/>
            </w:pPr>
            <w:r>
              <w:t>0.92 (-0.52–2.3)</w:t>
            </w:r>
          </w:p>
        </w:tc>
        <w:tc>
          <w:p>
            <w:pPr>
              <w:pStyle w:val="Normal"/>
            </w:pPr>
            <w:r>
              <w:t>0.91 ± 0.87</w:t>
            </w:r>
          </w:p>
        </w:tc>
        <w:tc>
          <w:p>
            <w:pPr>
              <w:pStyle w:val="Normal"/>
            </w:pPr>
            <w:r>
              <w:t>0.86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2026-01-08T20:37:37Z</dcterms:modified>
  <cp:category/>
</cp:coreProperties>
</file>