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2A86" w14:textId="77777777" w:rsidR="007E305A" w:rsidRPr="00252687" w:rsidRDefault="007E305A" w:rsidP="00816A24">
      <w:pPr>
        <w:autoSpaceDE w:val="0"/>
        <w:autoSpaceDN w:val="0"/>
        <w:adjustRightInd w:val="0"/>
        <w:spacing w:line="280" w:lineRule="exact"/>
        <w:rPr>
          <w:rFonts w:ascii="Futura" w:hAnsi="Futura" w:cs="Futura"/>
          <w:b/>
          <w:bCs/>
          <w:color w:val="000000"/>
          <w:kern w:val="0"/>
          <w:sz w:val="20"/>
          <w:szCs w:val="20"/>
        </w:rPr>
      </w:pPr>
      <w:r w:rsidRPr="00252687">
        <w:rPr>
          <w:rFonts w:ascii="Futura" w:hAnsi="Futura" w:cs="Futura" w:hint="cs"/>
          <w:b/>
          <w:bCs/>
          <w:color w:val="000000"/>
          <w:kern w:val="0"/>
          <w:sz w:val="20"/>
          <w:szCs w:val="20"/>
        </w:rPr>
        <w:t>Kelp decomposition hinges on physiology</w:t>
      </w:r>
    </w:p>
    <w:p w14:paraId="73AA33F6" w14:textId="77777777" w:rsidR="007E305A" w:rsidRPr="00816A24" w:rsidRDefault="007E305A" w:rsidP="00816A24">
      <w:pPr>
        <w:autoSpaceDE w:val="0"/>
        <w:autoSpaceDN w:val="0"/>
        <w:adjustRightInd w:val="0"/>
        <w:spacing w:line="280" w:lineRule="exact"/>
        <w:rPr>
          <w:rFonts w:ascii="Futura Medium" w:hAnsi="Futura Medium" w:cs="Futura Medium"/>
          <w:color w:val="000000"/>
          <w:kern w:val="0"/>
          <w:sz w:val="20"/>
          <w:szCs w:val="20"/>
        </w:rPr>
      </w:pPr>
      <w:r w:rsidRPr="00816A24">
        <w:rPr>
          <w:rFonts w:ascii="Futura Medium" w:hAnsi="Futura Medium" w:cs="Futura Medium" w:hint="cs"/>
          <w:color w:val="000000"/>
          <w:kern w:val="0"/>
          <w:sz w:val="20"/>
          <w:szCs w:val="20"/>
        </w:rPr>
        <w:t>Luka Seamus Wright*</w:t>
      </w:r>
      <w:r w:rsidRPr="00816A24">
        <w:rPr>
          <w:rFonts w:ascii="Futura Medium" w:hAnsi="Futura Medium" w:cs="Futura Medium" w:hint="cs"/>
          <w:color w:val="000000"/>
          <w:kern w:val="0"/>
          <w:sz w:val="20"/>
          <w:szCs w:val="20"/>
          <w:vertAlign w:val="superscript"/>
        </w:rPr>
        <w:t>1,2,3</w:t>
      </w:r>
      <w:r w:rsidRPr="00816A24">
        <w:rPr>
          <w:rFonts w:ascii="Futura Medium" w:hAnsi="Futura Medium" w:cs="Futura Medium" w:hint="cs"/>
          <w:color w:val="000000"/>
          <w:kern w:val="0"/>
          <w:sz w:val="20"/>
          <w:szCs w:val="20"/>
        </w:rPr>
        <w:t>, Andy Foggo</w:t>
      </w:r>
      <w:r w:rsidRPr="00816A24">
        <w:rPr>
          <w:rFonts w:ascii="Futura Medium" w:hAnsi="Futura Medium" w:cs="Futura Medium" w:hint="cs"/>
          <w:color w:val="000000"/>
          <w:kern w:val="0"/>
          <w:sz w:val="20"/>
          <w:szCs w:val="20"/>
          <w:vertAlign w:val="superscript"/>
        </w:rPr>
        <w:t>4</w:t>
      </w:r>
      <w:r w:rsidRPr="00816A24">
        <w:rPr>
          <w:rFonts w:ascii="Futura Medium" w:hAnsi="Futura Medium" w:cs="Futura Medium" w:hint="cs"/>
          <w:color w:val="000000"/>
          <w:kern w:val="0"/>
          <w:sz w:val="20"/>
          <w:szCs w:val="20"/>
        </w:rPr>
        <w:t>, Thomas Olivier Roberts</w:t>
      </w:r>
      <w:r w:rsidRPr="00816A24">
        <w:rPr>
          <w:rFonts w:ascii="Futura Medium" w:hAnsi="Futura Medium" w:cs="Futura Medium" w:hint="cs"/>
          <w:color w:val="000000"/>
          <w:kern w:val="0"/>
          <w:sz w:val="20"/>
          <w:szCs w:val="20"/>
          <w:vertAlign w:val="superscript"/>
        </w:rPr>
        <w:t>2</w:t>
      </w:r>
      <w:r w:rsidRPr="00816A24">
        <w:rPr>
          <w:rFonts w:ascii="Futura Medium" w:hAnsi="Futura Medium" w:cs="Futura Medium" w:hint="cs"/>
          <w:color w:val="000000"/>
          <w:kern w:val="0"/>
          <w:sz w:val="20"/>
          <w:szCs w:val="20"/>
        </w:rPr>
        <w:t>, Philippa Louise Attwell</w:t>
      </w:r>
      <w:r w:rsidRPr="00816A24">
        <w:rPr>
          <w:rFonts w:ascii="Futura Medium" w:hAnsi="Futura Medium" w:cs="Futura Medium" w:hint="cs"/>
          <w:color w:val="000000"/>
          <w:kern w:val="0"/>
          <w:sz w:val="20"/>
          <w:szCs w:val="20"/>
          <w:vertAlign w:val="superscript"/>
        </w:rPr>
        <w:t>2</w:t>
      </w:r>
      <w:r w:rsidRPr="00816A24">
        <w:rPr>
          <w:rFonts w:ascii="Futura Medium" w:hAnsi="Futura Medium" w:cs="Futura Medium" w:hint="cs"/>
          <w:color w:val="000000"/>
          <w:kern w:val="0"/>
          <w:sz w:val="20"/>
          <w:szCs w:val="20"/>
        </w:rPr>
        <w:t>, Just Cebrian</w:t>
      </w:r>
      <w:r w:rsidRPr="00816A24">
        <w:rPr>
          <w:rFonts w:ascii="Futura Medium" w:hAnsi="Futura Medium" w:cs="Futura Medium" w:hint="cs"/>
          <w:color w:val="000000"/>
          <w:kern w:val="0"/>
          <w:sz w:val="20"/>
          <w:szCs w:val="20"/>
          <w:vertAlign w:val="superscript"/>
        </w:rPr>
        <w:t>5</w:t>
      </w:r>
      <w:r w:rsidRPr="00816A24">
        <w:rPr>
          <w:rFonts w:ascii="Futura Medium" w:hAnsi="Futura Medium" w:cs="Futura Medium" w:hint="cs"/>
          <w:color w:val="000000"/>
          <w:kern w:val="0"/>
          <w:sz w:val="20"/>
          <w:szCs w:val="20"/>
        </w:rPr>
        <w:t>, Thomas Wernberg</w:t>
      </w:r>
      <w:r w:rsidRPr="00816A24">
        <w:rPr>
          <w:rFonts w:ascii="Futura Medium" w:hAnsi="Futura Medium" w:cs="Futura Medium" w:hint="cs"/>
          <w:color w:val="000000"/>
          <w:kern w:val="0"/>
          <w:sz w:val="20"/>
          <w:szCs w:val="20"/>
          <w:vertAlign w:val="superscript"/>
        </w:rPr>
        <w:t>1,2,6</w:t>
      </w:r>
      <w:r w:rsidRPr="00816A24">
        <w:rPr>
          <w:rFonts w:ascii="Futura Medium" w:hAnsi="Futura Medium" w:cs="Futura Medium" w:hint="cs"/>
          <w:color w:val="000000"/>
          <w:kern w:val="0"/>
          <w:sz w:val="20"/>
          <w:szCs w:val="20"/>
        </w:rPr>
        <w:t>, Karen Filbee-Dexter</w:t>
      </w:r>
      <w:r w:rsidRPr="00816A24">
        <w:rPr>
          <w:rFonts w:ascii="Futura Medium" w:hAnsi="Futura Medium" w:cs="Futura Medium" w:hint="cs"/>
          <w:color w:val="000000"/>
          <w:kern w:val="0"/>
          <w:sz w:val="20"/>
          <w:szCs w:val="20"/>
          <w:vertAlign w:val="superscript"/>
        </w:rPr>
        <w:t>1,2,6</w:t>
      </w:r>
    </w:p>
    <w:p w14:paraId="63986A0A" w14:textId="77777777" w:rsidR="007E305A" w:rsidRPr="00816A24" w:rsidRDefault="007E305A" w:rsidP="00816A24">
      <w:pPr>
        <w:autoSpaceDE w:val="0"/>
        <w:autoSpaceDN w:val="0"/>
        <w:adjustRightInd w:val="0"/>
        <w:spacing w:line="280" w:lineRule="exact"/>
        <w:rPr>
          <w:rFonts w:ascii="Futura Medium" w:hAnsi="Futura Medium" w:cs="Futura Medium"/>
          <w:color w:val="000000"/>
          <w:kern w:val="0"/>
          <w:sz w:val="20"/>
          <w:szCs w:val="20"/>
        </w:rPr>
      </w:pPr>
    </w:p>
    <w:p w14:paraId="6928DD45" w14:textId="77777777" w:rsidR="007E305A" w:rsidRPr="00816A24" w:rsidRDefault="007E305A" w:rsidP="00816A24">
      <w:pPr>
        <w:autoSpaceDE w:val="0"/>
        <w:autoSpaceDN w:val="0"/>
        <w:adjustRightInd w:val="0"/>
        <w:spacing w:line="280" w:lineRule="exact"/>
        <w:rPr>
          <w:rFonts w:ascii="Futura Medium" w:hAnsi="Futura Medium" w:cs="Futura Medium"/>
          <w:color w:val="000000"/>
          <w:kern w:val="0"/>
          <w:sz w:val="20"/>
          <w:szCs w:val="20"/>
        </w:rPr>
      </w:pP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color w:val="000000"/>
          <w:kern w:val="0"/>
          <w:sz w:val="20"/>
          <w:szCs w:val="20"/>
        </w:rPr>
        <w:t>Oceans Institute, University of Western Australia, Perth, Australia</w:t>
      </w:r>
    </w:p>
    <w:p w14:paraId="5FBD7F86" w14:textId="77777777" w:rsidR="007E305A" w:rsidRPr="00816A24" w:rsidRDefault="007E305A" w:rsidP="00816A24">
      <w:pPr>
        <w:autoSpaceDE w:val="0"/>
        <w:autoSpaceDN w:val="0"/>
        <w:adjustRightInd w:val="0"/>
        <w:spacing w:line="280" w:lineRule="exact"/>
        <w:rPr>
          <w:rFonts w:ascii="Futura Medium" w:hAnsi="Futura Medium" w:cs="Futura Medium"/>
          <w:color w:val="000000"/>
          <w:kern w:val="0"/>
          <w:sz w:val="20"/>
          <w:szCs w:val="20"/>
        </w:rPr>
      </w:pPr>
      <w:r w:rsidRPr="00816A24">
        <w:rPr>
          <w:rFonts w:ascii="Futura Medium" w:hAnsi="Futura Medium" w:cs="Futura Medium" w:hint="cs"/>
          <w:color w:val="000000"/>
          <w:kern w:val="0"/>
          <w:sz w:val="20"/>
          <w:szCs w:val="20"/>
          <w:vertAlign w:val="superscript"/>
        </w:rPr>
        <w:t>2</w:t>
      </w:r>
      <w:r w:rsidRPr="00816A24">
        <w:rPr>
          <w:rFonts w:ascii="Futura Medium" w:hAnsi="Futura Medium" w:cs="Futura Medium" w:hint="cs"/>
          <w:color w:val="000000"/>
          <w:kern w:val="0"/>
          <w:sz w:val="20"/>
          <w:szCs w:val="20"/>
        </w:rPr>
        <w:t>School of Biological Sciences, University of Western Australia, Perth, Australia</w:t>
      </w:r>
    </w:p>
    <w:p w14:paraId="03D22142" w14:textId="77777777" w:rsidR="007E305A" w:rsidRPr="00816A24" w:rsidRDefault="007E305A" w:rsidP="00816A24">
      <w:pPr>
        <w:autoSpaceDE w:val="0"/>
        <w:autoSpaceDN w:val="0"/>
        <w:adjustRightInd w:val="0"/>
        <w:spacing w:line="280" w:lineRule="exact"/>
        <w:rPr>
          <w:rFonts w:ascii="Futura Medium" w:hAnsi="Futura Medium" w:cs="Futura Medium"/>
          <w:color w:val="000000"/>
          <w:kern w:val="0"/>
          <w:sz w:val="20"/>
          <w:szCs w:val="20"/>
        </w:rPr>
      </w:pPr>
      <w:r w:rsidRPr="00816A24">
        <w:rPr>
          <w:rFonts w:ascii="Futura Medium" w:hAnsi="Futura Medium" w:cs="Futura Medium" w:hint="cs"/>
          <w:color w:val="000000"/>
          <w:kern w:val="0"/>
          <w:sz w:val="20"/>
          <w:szCs w:val="20"/>
          <w:vertAlign w:val="superscript"/>
        </w:rPr>
        <w:t>3</w:t>
      </w:r>
      <w:r w:rsidRPr="00816A24">
        <w:rPr>
          <w:rFonts w:ascii="Futura Medium" w:hAnsi="Futura Medium" w:cs="Futura Medium" w:hint="cs"/>
          <w:color w:val="000000"/>
          <w:kern w:val="0"/>
          <w:sz w:val="20"/>
          <w:szCs w:val="20"/>
        </w:rPr>
        <w:t>CSIRO Oceans and Atmosphere, Perth, Australia</w:t>
      </w:r>
    </w:p>
    <w:p w14:paraId="2F5291D5" w14:textId="77777777" w:rsidR="007E305A" w:rsidRPr="00816A24" w:rsidRDefault="007E305A" w:rsidP="00816A24">
      <w:pPr>
        <w:autoSpaceDE w:val="0"/>
        <w:autoSpaceDN w:val="0"/>
        <w:adjustRightInd w:val="0"/>
        <w:spacing w:line="280" w:lineRule="exact"/>
        <w:rPr>
          <w:rFonts w:ascii="Futura Medium" w:hAnsi="Futura Medium" w:cs="Futura Medium"/>
          <w:color w:val="000000"/>
          <w:kern w:val="0"/>
          <w:sz w:val="20"/>
          <w:szCs w:val="20"/>
        </w:rPr>
      </w:pPr>
      <w:r w:rsidRPr="00816A24">
        <w:rPr>
          <w:rFonts w:ascii="Futura Medium" w:hAnsi="Futura Medium" w:cs="Futura Medium" w:hint="cs"/>
          <w:color w:val="000000"/>
          <w:kern w:val="0"/>
          <w:sz w:val="20"/>
          <w:szCs w:val="20"/>
          <w:vertAlign w:val="superscript"/>
        </w:rPr>
        <w:t>4</w:t>
      </w:r>
      <w:r w:rsidRPr="00816A24">
        <w:rPr>
          <w:rFonts w:ascii="Futura Medium" w:hAnsi="Futura Medium" w:cs="Futura Medium" w:hint="cs"/>
          <w:color w:val="000000"/>
          <w:kern w:val="0"/>
          <w:sz w:val="20"/>
          <w:szCs w:val="20"/>
        </w:rPr>
        <w:t>Marine Biology and Ecology Research Centre, University of Plymouth, Plymouth, United Kingdom</w:t>
      </w:r>
    </w:p>
    <w:p w14:paraId="0DB15C58" w14:textId="77777777" w:rsidR="007E305A" w:rsidRPr="00816A24" w:rsidRDefault="007E305A" w:rsidP="00816A24">
      <w:pPr>
        <w:autoSpaceDE w:val="0"/>
        <w:autoSpaceDN w:val="0"/>
        <w:adjustRightInd w:val="0"/>
        <w:spacing w:line="280" w:lineRule="exact"/>
        <w:rPr>
          <w:rFonts w:ascii="Futura Medium" w:hAnsi="Futura Medium" w:cs="Futura Medium"/>
          <w:color w:val="000000"/>
          <w:kern w:val="0"/>
          <w:sz w:val="20"/>
          <w:szCs w:val="20"/>
        </w:rPr>
      </w:pPr>
      <w:r w:rsidRPr="00816A24">
        <w:rPr>
          <w:rFonts w:ascii="Futura Medium" w:hAnsi="Futura Medium" w:cs="Futura Medium" w:hint="cs"/>
          <w:color w:val="000000"/>
          <w:kern w:val="0"/>
          <w:sz w:val="20"/>
          <w:szCs w:val="20"/>
          <w:vertAlign w:val="superscript"/>
        </w:rPr>
        <w:t>5</w:t>
      </w:r>
      <w:r w:rsidRPr="00816A24">
        <w:rPr>
          <w:rFonts w:ascii="Futura Medium" w:hAnsi="Futura Medium" w:cs="Futura Medium" w:hint="cs"/>
          <w:color w:val="000000"/>
          <w:kern w:val="0"/>
          <w:sz w:val="20"/>
          <w:szCs w:val="20"/>
        </w:rPr>
        <w:t>King Abdullah University of Science and Technology, Thuwal, Saudi Arabia</w:t>
      </w:r>
    </w:p>
    <w:p w14:paraId="683045C7" w14:textId="77777777" w:rsidR="007E305A" w:rsidRPr="00816A24" w:rsidRDefault="007E305A" w:rsidP="00816A24">
      <w:pPr>
        <w:autoSpaceDE w:val="0"/>
        <w:autoSpaceDN w:val="0"/>
        <w:adjustRightInd w:val="0"/>
        <w:spacing w:line="280" w:lineRule="exact"/>
        <w:rPr>
          <w:rFonts w:ascii="Futura Medium" w:hAnsi="Futura Medium" w:cs="Futura Medium"/>
          <w:color w:val="000000"/>
          <w:kern w:val="0"/>
          <w:sz w:val="20"/>
          <w:szCs w:val="20"/>
        </w:rPr>
      </w:pPr>
      <w:r w:rsidRPr="00816A24">
        <w:rPr>
          <w:rFonts w:ascii="Futura Medium" w:hAnsi="Futura Medium" w:cs="Futura Medium" w:hint="cs"/>
          <w:color w:val="000000"/>
          <w:kern w:val="0"/>
          <w:sz w:val="20"/>
          <w:szCs w:val="20"/>
          <w:vertAlign w:val="superscript"/>
        </w:rPr>
        <w:t>6</w:t>
      </w:r>
      <w:r w:rsidRPr="00816A24">
        <w:rPr>
          <w:rFonts w:ascii="Futura Medium" w:hAnsi="Futura Medium" w:cs="Futura Medium" w:hint="cs"/>
          <w:color w:val="000000"/>
          <w:kern w:val="0"/>
          <w:sz w:val="20"/>
          <w:szCs w:val="20"/>
        </w:rPr>
        <w:t>Institute of Marine Research, His, Norway</w:t>
      </w:r>
    </w:p>
    <w:p w14:paraId="1EF1CAC5"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color w:val="000000"/>
          <w:kern w:val="0"/>
          <w:sz w:val="20"/>
          <w:szCs w:val="20"/>
        </w:rPr>
        <w:t>*luka.wright@research.uwa.edu.au, luka@wright.it</w:t>
      </w:r>
    </w:p>
    <w:p w14:paraId="3CFCBB7D" w14:textId="77777777" w:rsidR="007E305A" w:rsidRPr="00F35C14" w:rsidRDefault="007E305A" w:rsidP="00816A24">
      <w:pPr>
        <w:spacing w:line="280" w:lineRule="exact"/>
        <w:rPr>
          <w:rFonts w:ascii="Futura Medium" w:hAnsi="Futura Medium" w:cs="Futura Medium"/>
          <w:sz w:val="20"/>
          <w:szCs w:val="20"/>
        </w:rPr>
      </w:pPr>
    </w:p>
    <w:p w14:paraId="1FEF822C" w14:textId="77777777" w:rsidR="007E305A" w:rsidRPr="00F35C14" w:rsidRDefault="007E305A" w:rsidP="00816A24">
      <w:pPr>
        <w:spacing w:line="280" w:lineRule="exact"/>
        <w:rPr>
          <w:rFonts w:ascii="Futura Medium" w:hAnsi="Futura Medium" w:cs="Futura Medium"/>
          <w:sz w:val="20"/>
          <w:szCs w:val="20"/>
        </w:rPr>
      </w:pPr>
      <w:r w:rsidRPr="00F35C14">
        <w:rPr>
          <w:rFonts w:ascii="Futura Medium" w:hAnsi="Futura Medium" w:cs="Futura Medium" w:hint="cs"/>
          <w:sz w:val="20"/>
          <w:szCs w:val="20"/>
        </w:rPr>
        <w:t xml:space="preserve">Luka Seamus Wright </w:t>
      </w:r>
      <w:hyperlink r:id="rId6" w:history="1">
        <w:r w:rsidRPr="00F35C14">
          <w:rPr>
            <w:rStyle w:val="Hyperlink"/>
            <w:rFonts w:ascii="Futura Medium" w:hAnsi="Futura Medium" w:cs="Futura Medium" w:hint="cs"/>
            <w:color w:val="auto"/>
            <w:sz w:val="20"/>
            <w:szCs w:val="20"/>
          </w:rPr>
          <w:t>https://orcid.org/0000-0002-1273-6256</w:t>
        </w:r>
      </w:hyperlink>
    </w:p>
    <w:p w14:paraId="4261829D" w14:textId="77777777" w:rsidR="007E305A" w:rsidRPr="00F35C14" w:rsidRDefault="007E305A" w:rsidP="00816A24">
      <w:pPr>
        <w:spacing w:line="280" w:lineRule="exact"/>
        <w:rPr>
          <w:rFonts w:ascii="Futura Medium" w:hAnsi="Futura Medium" w:cs="Futura Medium"/>
          <w:sz w:val="20"/>
          <w:szCs w:val="20"/>
        </w:rPr>
      </w:pPr>
      <w:r w:rsidRPr="00F35C14">
        <w:rPr>
          <w:rFonts w:ascii="Futura Medium" w:hAnsi="Futura Medium" w:cs="Futura Medium" w:hint="cs"/>
          <w:sz w:val="20"/>
          <w:szCs w:val="20"/>
        </w:rPr>
        <w:t xml:space="preserve">Andy Foggo </w:t>
      </w:r>
      <w:hyperlink r:id="rId7" w:history="1">
        <w:r w:rsidRPr="00F35C14">
          <w:rPr>
            <w:rStyle w:val="Hyperlink"/>
            <w:rFonts w:ascii="Futura Medium" w:hAnsi="Futura Medium" w:cs="Futura Medium" w:hint="cs"/>
            <w:color w:val="auto"/>
            <w:sz w:val="20"/>
            <w:szCs w:val="20"/>
          </w:rPr>
          <w:t>https://orcid.org/0000-0002-0280-0824</w:t>
        </w:r>
      </w:hyperlink>
      <w:r w:rsidRPr="00F35C14">
        <w:rPr>
          <w:rFonts w:ascii="Futura Medium" w:hAnsi="Futura Medium" w:cs="Futura Medium" w:hint="cs"/>
          <w:sz w:val="20"/>
          <w:szCs w:val="20"/>
        </w:rPr>
        <w:t xml:space="preserve"> </w:t>
      </w:r>
    </w:p>
    <w:p w14:paraId="31DC9674" w14:textId="77777777" w:rsidR="007E305A" w:rsidRPr="00F35C14" w:rsidRDefault="007E305A" w:rsidP="00816A24">
      <w:pPr>
        <w:spacing w:line="280" w:lineRule="exact"/>
        <w:rPr>
          <w:rFonts w:ascii="Futura Medium" w:hAnsi="Futura Medium" w:cs="Futura Medium"/>
          <w:kern w:val="0"/>
          <w:sz w:val="20"/>
          <w:szCs w:val="20"/>
        </w:rPr>
      </w:pPr>
      <w:r w:rsidRPr="00F35C14">
        <w:rPr>
          <w:rFonts w:ascii="Futura Medium" w:hAnsi="Futura Medium" w:cs="Futura Medium" w:hint="cs"/>
          <w:kern w:val="0"/>
          <w:sz w:val="20"/>
          <w:szCs w:val="20"/>
        </w:rPr>
        <w:t xml:space="preserve">Thomas Olivier Roberts </w:t>
      </w:r>
      <w:hyperlink r:id="rId8">
        <w:r w:rsidRPr="00F35C14">
          <w:rPr>
            <w:rStyle w:val="Hyperlink"/>
            <w:rFonts w:ascii="Futura Medium" w:hAnsi="Futura Medium" w:cs="Futura Medium" w:hint="cs"/>
            <w:color w:val="auto"/>
            <w:sz w:val="20"/>
            <w:szCs w:val="20"/>
          </w:rPr>
          <w:t>https://orcid.org/0009-0002-7514-0270</w:t>
        </w:r>
      </w:hyperlink>
    </w:p>
    <w:p w14:paraId="7684BCAD" w14:textId="77777777" w:rsidR="007E305A" w:rsidRPr="00F35C14" w:rsidRDefault="007E305A" w:rsidP="00816A24">
      <w:pPr>
        <w:spacing w:line="280" w:lineRule="exact"/>
        <w:rPr>
          <w:rFonts w:ascii="Futura Medium" w:hAnsi="Futura Medium" w:cs="Futura Medium"/>
          <w:kern w:val="0"/>
          <w:sz w:val="20"/>
          <w:szCs w:val="20"/>
        </w:rPr>
      </w:pPr>
      <w:r w:rsidRPr="00F35C14">
        <w:rPr>
          <w:rFonts w:ascii="Futura Medium" w:hAnsi="Futura Medium" w:cs="Futura Medium" w:hint="cs"/>
          <w:kern w:val="0"/>
          <w:sz w:val="20"/>
          <w:szCs w:val="20"/>
        </w:rPr>
        <w:t xml:space="preserve">Philippa Louise Attwell </w:t>
      </w:r>
      <w:hyperlink r:id="rId9" w:history="1">
        <w:r w:rsidRPr="00F35C14">
          <w:rPr>
            <w:rStyle w:val="Hyperlink"/>
            <w:rFonts w:ascii="Futura Medium" w:hAnsi="Futura Medium" w:cs="Futura Medium" w:hint="cs"/>
            <w:color w:val="auto"/>
            <w:sz w:val="20"/>
            <w:szCs w:val="20"/>
          </w:rPr>
          <w:t>https://orcid.org/0009-0008-8440-8420</w:t>
        </w:r>
      </w:hyperlink>
      <w:r w:rsidRPr="00F35C14">
        <w:rPr>
          <w:rFonts w:ascii="Futura Medium" w:hAnsi="Futura Medium" w:cs="Futura Medium" w:hint="cs"/>
          <w:sz w:val="20"/>
          <w:szCs w:val="20"/>
        </w:rPr>
        <w:t xml:space="preserve"> </w:t>
      </w:r>
    </w:p>
    <w:p w14:paraId="5D471F33" w14:textId="77777777" w:rsidR="007E305A" w:rsidRPr="00F35C14" w:rsidRDefault="007E305A" w:rsidP="00816A24">
      <w:pPr>
        <w:spacing w:line="280" w:lineRule="exact"/>
        <w:rPr>
          <w:rFonts w:ascii="Futura Medium" w:hAnsi="Futura Medium" w:cs="Futura Medium"/>
          <w:sz w:val="20"/>
          <w:szCs w:val="20"/>
        </w:rPr>
      </w:pPr>
      <w:r w:rsidRPr="00F35C14">
        <w:rPr>
          <w:rFonts w:ascii="Futura Medium" w:hAnsi="Futura Medium" w:cs="Futura Medium" w:hint="cs"/>
          <w:kern w:val="0"/>
          <w:sz w:val="20"/>
          <w:szCs w:val="20"/>
        </w:rPr>
        <w:t xml:space="preserve">Just Cebrian </w:t>
      </w:r>
      <w:hyperlink r:id="rId10" w:history="1">
        <w:r w:rsidRPr="00F35C14">
          <w:rPr>
            <w:rStyle w:val="Hyperlink"/>
            <w:rFonts w:ascii="Futura Medium" w:hAnsi="Futura Medium" w:cs="Futura Medium" w:hint="cs"/>
            <w:color w:val="auto"/>
            <w:sz w:val="20"/>
            <w:szCs w:val="20"/>
          </w:rPr>
          <w:t>https://orcid.org/0000-0002-9916-8430</w:t>
        </w:r>
      </w:hyperlink>
      <w:r w:rsidRPr="00F35C14">
        <w:rPr>
          <w:rFonts w:ascii="Futura Medium" w:hAnsi="Futura Medium" w:cs="Futura Medium" w:hint="cs"/>
          <w:sz w:val="20"/>
          <w:szCs w:val="20"/>
        </w:rPr>
        <w:t xml:space="preserve"> </w:t>
      </w:r>
    </w:p>
    <w:p w14:paraId="0C84C604" w14:textId="77777777" w:rsidR="007E305A" w:rsidRPr="00F35C14" w:rsidRDefault="007E305A" w:rsidP="00816A24">
      <w:pPr>
        <w:spacing w:line="280" w:lineRule="exact"/>
        <w:rPr>
          <w:rFonts w:ascii="Futura Medium" w:hAnsi="Futura Medium" w:cs="Futura Medium"/>
          <w:kern w:val="0"/>
          <w:sz w:val="20"/>
          <w:szCs w:val="20"/>
          <w:lang w:val="de-DE"/>
        </w:rPr>
      </w:pPr>
      <w:r w:rsidRPr="00F35C14">
        <w:rPr>
          <w:rFonts w:ascii="Futura Medium" w:hAnsi="Futura Medium" w:cs="Futura Medium" w:hint="cs"/>
          <w:kern w:val="0"/>
          <w:sz w:val="20"/>
          <w:szCs w:val="20"/>
          <w:lang w:val="de-DE"/>
        </w:rPr>
        <w:t xml:space="preserve">Thomas Wernberg </w:t>
      </w:r>
      <w:hyperlink r:id="rId11" w:history="1">
        <w:r w:rsidRPr="00F35C14">
          <w:rPr>
            <w:rStyle w:val="Hyperlink"/>
            <w:rFonts w:ascii="Futura Medium" w:hAnsi="Futura Medium" w:cs="Futura Medium" w:hint="cs"/>
            <w:color w:val="auto"/>
            <w:kern w:val="0"/>
            <w:sz w:val="20"/>
            <w:szCs w:val="20"/>
            <w:lang w:val="de-DE"/>
          </w:rPr>
          <w:t>https://orcid.org/0000-0003-1185-9745</w:t>
        </w:r>
      </w:hyperlink>
      <w:r w:rsidRPr="00F35C14">
        <w:rPr>
          <w:rFonts w:ascii="Futura Medium" w:hAnsi="Futura Medium" w:cs="Futura Medium" w:hint="cs"/>
          <w:kern w:val="0"/>
          <w:sz w:val="20"/>
          <w:szCs w:val="20"/>
          <w:lang w:val="de-DE"/>
        </w:rPr>
        <w:t xml:space="preserve"> </w:t>
      </w:r>
    </w:p>
    <w:p w14:paraId="5CAD3CCD" w14:textId="77777777" w:rsidR="007E305A" w:rsidRPr="00F35C14" w:rsidRDefault="007E305A" w:rsidP="00816A24">
      <w:pPr>
        <w:spacing w:line="280" w:lineRule="exact"/>
        <w:rPr>
          <w:rFonts w:ascii="Futura Medium" w:hAnsi="Futura Medium" w:cs="Futura Medium"/>
          <w:kern w:val="0"/>
          <w:sz w:val="20"/>
          <w:szCs w:val="20"/>
          <w:lang w:val="de-DE"/>
        </w:rPr>
      </w:pPr>
      <w:r w:rsidRPr="00F35C14">
        <w:rPr>
          <w:rFonts w:ascii="Futura Medium" w:hAnsi="Futura Medium" w:cs="Futura Medium" w:hint="cs"/>
          <w:kern w:val="0"/>
          <w:sz w:val="20"/>
          <w:szCs w:val="20"/>
          <w:lang w:val="de-DE"/>
        </w:rPr>
        <w:t xml:space="preserve">Karen Filbee-Dexter </w:t>
      </w:r>
      <w:hyperlink r:id="rId12" w:history="1">
        <w:r w:rsidRPr="00F35C14">
          <w:rPr>
            <w:rStyle w:val="Hyperlink"/>
            <w:rFonts w:ascii="Futura Medium" w:hAnsi="Futura Medium" w:cs="Futura Medium" w:hint="cs"/>
            <w:color w:val="auto"/>
            <w:kern w:val="0"/>
            <w:sz w:val="20"/>
            <w:szCs w:val="20"/>
            <w:lang w:val="de-DE"/>
          </w:rPr>
          <w:t>https://orcid.org/0000-0001-8413-6797</w:t>
        </w:r>
      </w:hyperlink>
      <w:r w:rsidRPr="00F35C14">
        <w:rPr>
          <w:rFonts w:ascii="Futura Medium" w:hAnsi="Futura Medium" w:cs="Futura Medium" w:hint="cs"/>
          <w:kern w:val="0"/>
          <w:sz w:val="20"/>
          <w:szCs w:val="20"/>
          <w:lang w:val="de-DE"/>
        </w:rPr>
        <w:t xml:space="preserve"> </w:t>
      </w:r>
    </w:p>
    <w:p w14:paraId="7D026AE5" w14:textId="77777777" w:rsidR="007E305A" w:rsidRPr="00816A24" w:rsidRDefault="007E305A" w:rsidP="00816A24">
      <w:pPr>
        <w:spacing w:line="280" w:lineRule="exact"/>
        <w:rPr>
          <w:rFonts w:ascii="Futura Medium" w:hAnsi="Futura Medium" w:cs="Futura Medium"/>
          <w:sz w:val="20"/>
          <w:szCs w:val="20"/>
          <w:lang w:val="de-DE"/>
        </w:rPr>
      </w:pPr>
    </w:p>
    <w:p w14:paraId="60CBDF02" w14:textId="77777777" w:rsidR="007E305A" w:rsidRPr="00816A24" w:rsidRDefault="007E305A" w:rsidP="00816A24">
      <w:pPr>
        <w:spacing w:line="280" w:lineRule="exact"/>
        <w:rPr>
          <w:rFonts w:ascii="Futura" w:hAnsi="Futura" w:cs="Futura"/>
          <w:b/>
          <w:bCs/>
          <w:sz w:val="20"/>
          <w:szCs w:val="20"/>
          <w:lang w:val="de-DE"/>
        </w:rPr>
      </w:pPr>
      <w:r w:rsidRPr="00816A24">
        <w:rPr>
          <w:rFonts w:ascii="Futura" w:hAnsi="Futura" w:cs="Futura" w:hint="cs"/>
          <w:b/>
          <w:bCs/>
          <w:sz w:val="20"/>
          <w:szCs w:val="20"/>
          <w:lang w:val="de-DE"/>
        </w:rPr>
        <w:t>Abstract</w:t>
      </w:r>
    </w:p>
    <w:p w14:paraId="08372752"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Kelp forests are the latest focus of blue carbon research. Yet their carbon cycle remains poorly resolved. Decomposition is the key process in carbon cycling but, despite its importance to recent predictions of carbon sequestration, there is currently no consistent estimate for kelps. Kelps are among the fastest growing plants and are therefore expected to decompose rapidly. Here we estimate that kelp forests turn over 2.7 times per year — over an order of magnitude faster than terrestrial forests — corresponding to a median detrital half-life of 46 days. These results stand in contrast to frequently reported slow kelp decomposition. We show that this is because most kelp decomposition experiments are confounded by physiology driven by detrital photosynthesis. Without physiology, kelp decomposes an order of magnitude faster and more predictably, resulting in a median detrital half-life of only 4.2 days. This physiological effect is detectable but insubstantial for vascular plants like seagrasses with limited detrital photosynthesis, likely because constitutive defences (e.g. lignin) dominate. In contrast, the recalcitrance of kelp detritus seems to hinge on induced defences (e.g. hydrogen peroxide). Since most kelp detritus is probably senescent or dead when exported and carbon sinks are not conducive to photosynthesis (e.g. darkness and anoxia), we suggest that kelp decomposition has been underestimated by an order of magnitude and kelp forest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consequently overestimated.</w:t>
      </w:r>
    </w:p>
    <w:p w14:paraId="46EC353A" w14:textId="77777777" w:rsidR="007E305A" w:rsidRDefault="007E305A" w:rsidP="00816A24">
      <w:pPr>
        <w:spacing w:line="280" w:lineRule="exact"/>
        <w:rPr>
          <w:rFonts w:ascii="Futura Medium" w:hAnsi="Futura Medium" w:cs="Futura Medium"/>
          <w:sz w:val="20"/>
          <w:szCs w:val="20"/>
        </w:rPr>
      </w:pPr>
    </w:p>
    <w:p w14:paraId="0268F462" w14:textId="5DC32CC7" w:rsidR="00816A24" w:rsidRPr="00816A24" w:rsidRDefault="00816A24" w:rsidP="00816A24">
      <w:pPr>
        <w:spacing w:line="280" w:lineRule="exact"/>
        <w:rPr>
          <w:rFonts w:ascii="Futura" w:hAnsi="Futura" w:cs="Futura"/>
          <w:b/>
          <w:bCs/>
          <w:sz w:val="20"/>
          <w:szCs w:val="20"/>
        </w:rPr>
      </w:pPr>
      <w:r w:rsidRPr="00816A24">
        <w:rPr>
          <w:rFonts w:ascii="Futura" w:hAnsi="Futura" w:cs="Futura" w:hint="cs"/>
          <w:b/>
          <w:bCs/>
          <w:sz w:val="20"/>
          <w:szCs w:val="20"/>
        </w:rPr>
        <w:t>Keywords</w:t>
      </w:r>
    </w:p>
    <w:p w14:paraId="5D37DF75" w14:textId="71DEEE81" w:rsidR="00816A24" w:rsidRDefault="0077644C" w:rsidP="00816A24">
      <w:pPr>
        <w:spacing w:line="280" w:lineRule="exact"/>
        <w:rPr>
          <w:rFonts w:ascii="Futura Medium" w:hAnsi="Futura Medium" w:cs="Futura Medium"/>
          <w:sz w:val="20"/>
          <w:szCs w:val="20"/>
        </w:rPr>
      </w:pPr>
      <w:r>
        <w:rPr>
          <w:rFonts w:ascii="Futura Medium" w:hAnsi="Futura Medium" w:cs="Futura Medium"/>
          <w:sz w:val="20"/>
          <w:szCs w:val="20"/>
        </w:rPr>
        <w:t>decay, degradation, marine plants, metabolic theory of ecology, P/B, turnover</w:t>
      </w:r>
    </w:p>
    <w:p w14:paraId="06D49BBC" w14:textId="77777777" w:rsidR="00816A24" w:rsidRPr="00816A24" w:rsidRDefault="00816A24" w:rsidP="00816A24">
      <w:pPr>
        <w:spacing w:line="280" w:lineRule="exact"/>
        <w:rPr>
          <w:rFonts w:ascii="Futura Medium" w:hAnsi="Futura Medium" w:cs="Futura Medium"/>
          <w:sz w:val="20"/>
          <w:szCs w:val="20"/>
        </w:rPr>
      </w:pPr>
    </w:p>
    <w:p w14:paraId="6EC2D400"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Introduction</w:t>
      </w:r>
    </w:p>
    <w:p w14:paraId="434BED59"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lang w:bidi="he-IL"/>
        </w:rPr>
        <w:t>Human intervention to remove 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lang w:bidi="he-IL"/>
        </w:rPr>
        <w:t xml:space="preserve"> from the atmosphere for at least decades to centuries is considered indispensable to mitigate anthropogenic climate change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BEC{Babiker et al., 2022 #30410}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(Babiker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The contribution of marine plants to such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is referred to as blue carbon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BEC{Babiker et al., 2022 #30410}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(Babiker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Together with ocean alkalinity enhancement and ocean fertilisation, blue carbon completes the portfolio of ocean-based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approaches envisioned to date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BEC{Babiker et al., 2022 #30410}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(Babiker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Successful blue carbon management requires a baseline to predict the impact of human intervention and calculate additionality, the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beyond natural processes. Developing </w:t>
      </w:r>
      <w:r w:rsidRPr="00816A24">
        <w:rPr>
          <w:rFonts w:ascii="Futura Medium" w:hAnsi="Futura Medium" w:cs="Futura Medium" w:hint="cs"/>
          <w:sz w:val="20"/>
          <w:szCs w:val="20"/>
        </w:rPr>
        <w:lastRenderedPageBreak/>
        <w:t>such a baseline in turn requires quantifying and understanding marine plant carbon stocks and fluxes.</w:t>
      </w:r>
    </w:p>
    <w:p w14:paraId="52DD5802" w14:textId="77777777" w:rsidR="007E305A" w:rsidRPr="00816A24" w:rsidRDefault="007E305A" w:rsidP="00816A24">
      <w:pPr>
        <w:spacing w:line="280" w:lineRule="exact"/>
        <w:rPr>
          <w:rFonts w:ascii="Futura Medium" w:hAnsi="Futura Medium" w:cs="Futura Medium"/>
          <w:sz w:val="20"/>
          <w:szCs w:val="20"/>
        </w:rPr>
      </w:pPr>
    </w:p>
    <w:p w14:paraId="1086150E" w14:textId="6DAC8F26" w:rsidR="007E305A" w:rsidRPr="00816A24" w:rsidRDefault="007E305A" w:rsidP="00816A24">
      <w:pPr>
        <w:spacing w:line="280" w:lineRule="exact"/>
        <w:rPr>
          <w:rFonts w:ascii="Futura Medium" w:hAnsi="Futura Medium" w:cs="Futura Medium"/>
          <w:sz w:val="20"/>
          <w:szCs w:val="20"/>
          <w:lang w:bidi="he-IL"/>
        </w:rPr>
      </w:pPr>
      <w:r w:rsidRPr="00816A24">
        <w:rPr>
          <w:rFonts w:ascii="Futura Medium" w:hAnsi="Futura Medium" w:cs="Futura Medium" w:hint="cs"/>
          <w:sz w:val="20"/>
          <w:szCs w:val="20"/>
        </w:rPr>
        <w:t xml:space="preserve">There is no adequate blue carbon baseline for kelp forests. </w:t>
      </w:r>
      <w:r w:rsidRPr="00816A24">
        <w:rPr>
          <w:rFonts w:ascii="Futura Medium" w:hAnsi="Futura Medium" w:cs="Futura Medium" w:hint="cs"/>
          <w:sz w:val="20"/>
          <w:szCs w:val="20"/>
          <w:lang w:bidi="he-IL"/>
        </w:rPr>
        <w:t xml:space="preserve">Seaweed forests, particularly those formed by the large kelps, are currently the focus of blue carbon research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BEC{Duarte et al., 2022 #38140; Filbee-Dexter et al., 2024 #27978; Krause-Jensen and Duarte, 2016 #82158; Pessarrodona et al., 2023 #24777; Pessarrodona et al., 2022 #59704}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(Krause-Jensen &amp; Duarte 2016, Duarte et al. 2022, Pessarrodona et al. 2022, 2023, 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These forests cover a substantial part of the coastal ocean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instrText>
      </w:r>
      <w:r w:rsidRPr="00816A24">
        <w:rPr>
          <w:rFonts w:ascii="Futura Medium" w:hAnsi="Futura Medium" w:cs="Futura Medium" w:hint="cs"/>
          <w:sz w:val="20"/>
          <w:szCs w:val="20"/>
          <w:lang w:bidi="he-IL"/>
        </w:rPr>
        <w:instrText>Duarte et al., 2022 #38140; Jayathilake and Costello, 2020 #40065}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(Jayathilake &amp; Costello 2020, Duarte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have the highest biomass packing of any ecosystem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BEC{Schiel and Choat, 1980 #79953; Creed et al., 2019 #70677}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(Schiel &amp; Choat 1980, Creed et al. 2019)</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are as productive as terrestrial forests </w:t>
      </w:r>
      <w:r w:rsidRPr="00816A24">
        <w:rPr>
          <w:rFonts w:ascii="Futura Medium" w:hAnsi="Futura Medium" w:cs="Futura Medium" w:hint="cs"/>
          <w:sz w:val="20"/>
          <w:szCs w:val="20"/>
        </w:rPr>
        <w:t xml:space="preserve">and phytoplankton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 xml:space="preserve">ADDIN BEC{Pessarrodona et al., 2022 #59704; </w:instrText>
      </w:r>
      <w:r w:rsidRPr="00816A24">
        <w:rPr>
          <w:rFonts w:ascii="Futura Medium" w:hAnsi="Futura Medium" w:cs="Futura Medium" w:hint="cs"/>
          <w:sz w:val="20"/>
          <w:szCs w:val="20"/>
          <w:lang w:bidi="he-IL"/>
        </w:rPr>
        <w:instrText>Duarte et al., 2022 #38140</w:instrText>
      </w:r>
      <w:r w:rsidRPr="00816A24">
        <w:rPr>
          <w:rFonts w:ascii="Futura Medium" w:hAnsi="Futura Medium" w:cs="Futura Medium" w:hint="cs"/>
          <w:sz w:val="20"/>
          <w:szCs w:val="20"/>
        </w:rPr>
        <w:instrText>}</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(Duarte et al. 2022, Pessarrodona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lang w:bidi="he-IL"/>
        </w:rPr>
        <w:t xml:space="preserve">and export vast amounts of detritus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 xml:space="preserve">ADDIN BEC{Duarte and Cebrián, 1996 #45202; </w:instrText>
      </w:r>
      <w:r w:rsidRPr="00816A24">
        <w:rPr>
          <w:rFonts w:ascii="Futura Medium" w:hAnsi="Futura Medium" w:cs="Futura Medium" w:hint="cs"/>
          <w:sz w:val="20"/>
          <w:szCs w:val="20"/>
          <w:lang w:bidi="he-IL"/>
        </w:rPr>
        <w:instrText>Cebrián, 2002 #3047; Pessarrodona et al., 2023 #24777; Filbee-Dexter et al., 2024 #27978; Krumhansl and Scheibling, 2012 #52976; Smale et al., 2022 #33643}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(Duarte &amp; Cebrián 1996, Cebrián 2002, Krumhansl &amp; Scheibling 2012, Smale et al. 2022, Pessarrodona et al. 2023, 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Yet, the fate of seaweed forest production is poorly understood compared to that of their fellow blue carbon ecosystems — seagrass meadows, mangrove forests and saltmarshes. Unlike the marine angiosperms that dominate these ecosystems, macroalgae do not have root systems and therefore cannot form carbon sinks that accumulate autochthonous carbon below ground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 xml:space="preserve">ADDIN BEC{Krause-Jensen and Duarte, 2016 #82158; </w:instrText>
      </w:r>
      <w:r w:rsidRPr="00816A24">
        <w:rPr>
          <w:rFonts w:ascii="Futura Medium" w:hAnsi="Futura Medium" w:cs="Futura Medium" w:hint="cs"/>
          <w:sz w:val="20"/>
          <w:szCs w:val="20"/>
          <w:lang w:bidi="he-IL"/>
        </w:rPr>
        <w:instrText>Duarte and Cebrián, 1996 #45202; Cebrián, 2002 #3047}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(Duarte &amp; Cebrián 1996, Cebrián 2002, Krause-Jensen &amp; Duarte 2016)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Instead, most carbon is either remineralised or exported from the forest to become allochthonous carbon</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 xml:space="preserve">ADDIN BEC{Duarte and Cebrián, 1996 #45202; </w:instrText>
      </w:r>
      <w:r w:rsidRPr="00816A24">
        <w:rPr>
          <w:rFonts w:ascii="Futura Medium" w:hAnsi="Futura Medium" w:cs="Futura Medium" w:hint="cs"/>
          <w:sz w:val="20"/>
          <w:szCs w:val="20"/>
          <w:lang w:bidi="he-IL"/>
        </w:rPr>
        <w:instrText>Cebrián, 2002 #3047; Krumhansl and Scheibling, 2012 #52976; Smale et al., 2022 #33643; Pessarrodona et al., 2023 #24777; 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(Duarte &amp; Cebrián 1996, Cebrián 2002, Krumhansl &amp; Scheibling 2012, Smale et al. 2022, Pessarrodona et al. 2023, 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Since carbon stocks are easier to quantify than carbon fluxes, the 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w:t>
      </w:r>
      <w:r w:rsidRPr="00816A24">
        <w:rPr>
          <w:rFonts w:ascii="Futura Medium" w:hAnsi="Futura Medium" w:cs="Futura Medium" w:hint="cs"/>
          <w:sz w:val="20"/>
          <w:szCs w:val="20"/>
          <w:lang w:bidi="he-IL"/>
        </w:rPr>
        <w:t xml:space="preserve"> baseline of kelp forests remains elusive. Current predictions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instrText>
      </w:r>
      <w:r w:rsidRPr="00816A24">
        <w:rPr>
          <w:rFonts w:ascii="Futura Medium" w:hAnsi="Futura Medium" w:cs="Futura Medium" w:hint="cs"/>
          <w:sz w:val="20"/>
          <w:szCs w:val="20"/>
          <w:lang w:bidi="he-IL"/>
        </w:rPr>
        <w:instrText>Krause-Jensen and Duarte, 2016 #82158; 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(Krause-Jensen &amp; Duarte 2016, 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rely heavily on assumptions about kelp detrital dynamics and produce divergent and uncertain annual carbon sequestration estimates, originally 61–268 million tonnes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BEC{Krause-Jensen and Duarte, 2016 #82158}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(Krause-Jensen &amp; Duarte 2016)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and now 4–44 million tonnes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For context, these fluxes respectively represent 0.54–2.4% and 0.036–0.39% of annual anthropogenic 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lang w:bidi="he-IL"/>
        </w:rPr>
        <w:t xml:space="preserve"> emissions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BEC{Friedlingstein et al., 2026 #64816}</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(Friedlingstein et al. 2026)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w:t>
      </w:r>
    </w:p>
    <w:p w14:paraId="02E262C7" w14:textId="77777777" w:rsidR="007E305A" w:rsidRPr="00816A24" w:rsidRDefault="007E305A" w:rsidP="00816A24">
      <w:pPr>
        <w:spacing w:line="280" w:lineRule="exact"/>
        <w:rPr>
          <w:rFonts w:ascii="Futura Medium" w:hAnsi="Futura Medium" w:cs="Futura Medium"/>
          <w:sz w:val="20"/>
          <w:szCs w:val="20"/>
          <w:lang w:bidi="he-IL"/>
        </w:rPr>
      </w:pPr>
    </w:p>
    <w:p w14:paraId="41F4119C" w14:textId="77777777" w:rsidR="007E305A" w:rsidRPr="00816A24" w:rsidRDefault="007E305A" w:rsidP="00816A24">
      <w:pPr>
        <w:spacing w:line="280" w:lineRule="exact"/>
        <w:rPr>
          <w:rFonts w:ascii="Futura" w:hAnsi="Futura" w:cs="Futura"/>
          <w:b/>
          <w:bCs/>
          <w:sz w:val="20"/>
          <w:szCs w:val="20"/>
          <w:lang w:bidi="he-IL"/>
        </w:rPr>
      </w:pPr>
      <w:r w:rsidRPr="00816A24">
        <w:rPr>
          <w:rFonts w:ascii="Futura" w:hAnsi="Futura" w:cs="Futura" w:hint="cs"/>
          <w:b/>
          <w:bCs/>
          <w:sz w:val="20"/>
          <w:szCs w:val="20"/>
          <w:lang w:bidi="he-IL"/>
        </w:rPr>
        <w:t>Revisiting biomass turnover</w:t>
      </w:r>
    </w:p>
    <w:p w14:paraId="4B5452AF"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The first emphasis on seaweed production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BEC{Mann, 1973 #96394}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(Mann 1973)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subsequent speculations about their importance in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BEC{Smith, 1981 #43308}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(Smith 1981)</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revolved around the concept of biomass turnover: production relative to biomass or put simply how fast plants regrow. This idea was the genesis of seaweed blue carbon and continues to be frequently cited in its support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2024 #27978; Krause-Jensen and Duarte, 2016 #82158; Pessarrodona et al., 2022 #59704; Pessarrodona et al., 2023 #24777}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(Krause-Jensen &amp; Duarte 2016, Pessarrodona et al. 2022, 2023, 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so it is sensible to revisit turnover. Early studies already contradict one another: seaweed forest turnover time is simultaneously shown to be as fast as 18 days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BEC{Mann, 1973 #96394}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(Mann 1973)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claimed to be the slowest of marine plants (about one year) albeit still much faster than that of terrestrial forests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BEC{Smith, 1981 #43308}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(Smith 1981)</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Clarity on this topic is important for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estimates because the turnover of plants encompasses that of their detritus. More intuitively, plant tissues which are produced rapidly are typically decomposed rapidly, and there are in fact empirical relationships between turnover and consumption in the forms of decomposition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and Duarte, 1995 #98070}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&amp; Duarte 1995)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herbivory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and Duarte, 1994 #55383}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&amp; Duarte 1994)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More generally, the metabolic theory of ecology predicts that carbon of small plants, such as kelps relative to trees, is cycled faster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BEC{Schramski et al., 2015 #62505; Brown et al., 2004 #11404; Allen et al., 2005 #43036}</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(Brown et al. 2004, Allen et al. 2005, Schramski et al. 2015)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Precisely because of this relationship, turnover is the unit for comparing production between plant ecosystems in the context of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BEC{Smith, 1981 #43308}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(Smith 1981)</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w:t>
      </w:r>
    </w:p>
    <w:p w14:paraId="7CF4D937" w14:textId="77777777" w:rsidR="007E305A" w:rsidRPr="00816A24" w:rsidRDefault="007E305A" w:rsidP="00816A24">
      <w:pPr>
        <w:spacing w:line="280" w:lineRule="exact"/>
        <w:rPr>
          <w:rFonts w:ascii="Futura Medium" w:hAnsi="Futura Medium" w:cs="Futura Medium"/>
          <w:sz w:val="20"/>
          <w:szCs w:val="20"/>
        </w:rPr>
      </w:pPr>
    </w:p>
    <w:p w14:paraId="583E046C"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Despite this, the focus of seaweed blue carbon has mostly shifted to absolute production, a lens through which seaweed forests are frequently compared to terrestrial forests. For instance, seaweed forests are claimed to be equivalent to the Amazon rainforest in global area and production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BEC{Duarte et al., 2022 #38140}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(Duarte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areal production is said to match that of terrestrial forests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BEC{Pessarrodona et al., 2022 #59704}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(Pessarrodona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the implication always being that their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is comparable. </w:t>
      </w:r>
      <w:r w:rsidRPr="00816A24">
        <w:rPr>
          <w:rFonts w:ascii="Futura Medium" w:hAnsi="Futura Medium" w:cs="Futura Medium" w:hint="cs"/>
          <w:sz w:val="20"/>
          <w:szCs w:val="20"/>
        </w:rPr>
        <w:lastRenderedPageBreak/>
        <w:t xml:space="preserve">But areal production is fairly conserved across all plant ecosystems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1999 #32568; Cebrián, 2015 #57835}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1999, 2015)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 likely determined simply by the amount of available sunlight,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and nutrients — and has no bearing on the fate of carbon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and Duarte, 1995 #98070; Schramski et al., 2015 #62505; Allen et al., 2005 #43036}</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&amp; Duarte 1995, Allen et al. 2005, Schramski et al. 2015)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What matters is not absolute but relative production, which leads us back to turnover. Here we revisit turnover by compiling data on the production–biomass ratio (P/B) of kelps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2025 #48149}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providing a turnover estimate for kelp forests. We then examine kelp forest turnover in reference to P/B of terrestrial forests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1999 #32568; Anderson</w:instrText>
      </w:r>
      <w:r w:rsidRPr="00816A24">
        <w:rPr>
          <w:rFonts w:ascii="Cambria Math" w:hAnsi="Cambria Math" w:cs="Cambria Math"/>
          <w:sz w:val="20"/>
          <w:szCs w:val="20"/>
        </w:rPr>
        <w:instrText>‐</w:instrText>
      </w:r>
      <w:r w:rsidRPr="00816A24">
        <w:rPr>
          <w:rFonts w:ascii="Futura Medium" w:hAnsi="Futura Medium" w:cs="Futura Medium" w:hint="cs"/>
          <w:sz w:val="20"/>
          <w:szCs w:val="20"/>
        </w:rPr>
        <w:instrText>Teixeira et al., 2018 #80225}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1999, Anderson</w:t>
      </w:r>
      <w:r w:rsidRPr="00816A24">
        <w:rPr>
          <w:rFonts w:ascii="Cambria Math" w:hAnsi="Cambria Math" w:cs="Cambria Math"/>
          <w:sz w:val="20"/>
          <w:szCs w:val="20"/>
        </w:rPr>
        <w:t>‐</w:t>
      </w:r>
      <w:r w:rsidRPr="00816A24">
        <w:rPr>
          <w:rFonts w:ascii="Futura Medium" w:hAnsi="Futura Medium" w:cs="Futura Medium" w:hint="cs"/>
          <w:sz w:val="20"/>
          <w:szCs w:val="20"/>
        </w:rPr>
        <w:t>Teixeira et al. 2018)</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which are considered the familiar baseline. By reanalysing the turnover–decomposition relationship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and Duarte, 1995 #98070}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&amp; Duarte 1995)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we finally predict how turnover translates to decomposition.</w:t>
      </w:r>
    </w:p>
    <w:p w14:paraId="5E3C7D39" w14:textId="77777777" w:rsidR="007E305A" w:rsidRPr="00816A24" w:rsidRDefault="007E305A" w:rsidP="00816A24">
      <w:pPr>
        <w:spacing w:line="280" w:lineRule="exact"/>
        <w:rPr>
          <w:rFonts w:ascii="Futura Medium" w:hAnsi="Futura Medium" w:cs="Futura Medium"/>
          <w:sz w:val="20"/>
          <w:szCs w:val="20"/>
        </w:rPr>
      </w:pPr>
    </w:p>
    <w:p w14:paraId="519CD351" w14:textId="5AC681EA"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We found that kelp forests turn over at a median rate of 2.7 times per year (ln = 1 ± 0.88, mean ± standard deviation, n = 223, Figure 1). In other words, it only takes 135 days on average for kelp forests to replace their biomass. This is 63% shorter than the frequently cited estimate of one year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BEC{Smith, 1981 #43308}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(Smith 1981)</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There is considerable interspecific variation, ranging from </w:t>
      </w:r>
      <w:r w:rsidRPr="00816A24">
        <w:rPr>
          <w:rFonts w:ascii="Futura Medium" w:hAnsi="Futura Medium" w:cs="Futura Medium" w:hint="cs"/>
          <w:i/>
          <w:iCs/>
          <w:sz w:val="20"/>
          <w:szCs w:val="20"/>
        </w:rPr>
        <w:t>Laminaria hyperborea</w:t>
      </w:r>
      <w:r w:rsidRPr="00816A24">
        <w:rPr>
          <w:rFonts w:ascii="Futura Medium" w:hAnsi="Futura Medium" w:cs="Futura Medium" w:hint="cs"/>
          <w:sz w:val="20"/>
          <w:szCs w:val="20"/>
        </w:rPr>
        <w:t xml:space="preserve">, </w:t>
      </w:r>
      <w:r w:rsidRPr="00816A24">
        <w:rPr>
          <w:rFonts w:ascii="Futura Medium" w:hAnsi="Futura Medium" w:cs="Futura Medium" w:hint="cs"/>
          <w:i/>
          <w:iCs/>
          <w:sz w:val="20"/>
          <w:szCs w:val="20"/>
        </w:rPr>
        <w:t>L. solidungula</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L. setchellii</w:t>
      </w:r>
      <w:r w:rsidRPr="00816A24">
        <w:rPr>
          <w:rFonts w:ascii="Futura Medium" w:hAnsi="Futura Medium" w:cs="Futura Medium" w:hint="cs"/>
          <w:sz w:val="20"/>
          <w:szCs w:val="20"/>
        </w:rPr>
        <w:t xml:space="preserve"> at 1.3–1.4 times per year to the giant kelp </w:t>
      </w:r>
      <w:r w:rsidRPr="00816A24">
        <w:rPr>
          <w:rFonts w:ascii="Futura Medium" w:hAnsi="Futura Medium" w:cs="Futura Medium" w:hint="cs"/>
          <w:i/>
          <w:iCs/>
          <w:sz w:val="20"/>
          <w:szCs w:val="20"/>
        </w:rPr>
        <w:t>Macrocystis pyrifera</w:t>
      </w:r>
      <w:r w:rsidRPr="00816A24">
        <w:rPr>
          <w:rFonts w:ascii="Futura Medium" w:hAnsi="Futura Medium" w:cs="Futura Medium" w:hint="cs"/>
          <w:sz w:val="20"/>
          <w:szCs w:val="20"/>
        </w:rPr>
        <w:t xml:space="preserve"> at 5.5 times per year (Figure 1, Table S1). There is also intraspecific variation where holdfasts and stipes naturally fall below the thallus or forest estimate while fronds and blades (i.e. laminae) fall above it. We accounted for both types of variation through Bayesian multilevel modelling. Parameters were partially pooled across species, measurement levels (blade, thallus</w:t>
      </w:r>
      <w:r w:rsidR="00D34A62">
        <w:rPr>
          <w:rFonts w:ascii="Futura Medium" w:hAnsi="Futura Medium" w:cs="Futura Medium"/>
          <w:sz w:val="20"/>
          <w:szCs w:val="20"/>
        </w:rPr>
        <w:t xml:space="preserve"> and</w:t>
      </w:r>
      <w:r w:rsidRPr="00816A24">
        <w:rPr>
          <w:rFonts w:ascii="Futura Medium" w:hAnsi="Futura Medium" w:cs="Futura Medium" w:hint="cs"/>
          <w:sz w:val="20"/>
          <w:szCs w:val="20"/>
        </w:rPr>
        <w:t xml:space="preserve"> forest) and references to allow prediction for unobserved cases. Our estimate may therefore be interpreted as the predicted distribution for new studies on unobserved species across measurement levels. As such our reported probability distribution of kelp forest turnover ranges across over an order of magnitude (Figure 1).</w:t>
      </w:r>
    </w:p>
    <w:p w14:paraId="08639B94" w14:textId="77777777" w:rsidR="007E305A" w:rsidRPr="00816A24" w:rsidRDefault="007E305A" w:rsidP="00816A24">
      <w:pPr>
        <w:spacing w:line="280" w:lineRule="exact"/>
        <w:rPr>
          <w:rFonts w:ascii="Futura Medium" w:hAnsi="Futura Medium" w:cs="Futura Medium"/>
          <w:sz w:val="20"/>
          <w:szCs w:val="20"/>
        </w:rPr>
      </w:pPr>
    </w:p>
    <w:p w14:paraId="70542560" w14:textId="76E7C93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In comparison, terrestrial forests turn over at a rate of only 0.16 times per year </w:t>
      </w:r>
      <w:r w:rsidRPr="00816A24">
        <w:rPr>
          <w:rFonts w:ascii="Futura Medium" w:hAnsi="Futura Medium" w:cs="Futura Medium" w:hint="cs"/>
          <w:color w:val="000000"/>
          <w:kern w:val="0"/>
          <w:sz w:val="20"/>
          <w:szCs w:val="20"/>
        </w:rPr>
        <w:t>(</w:t>
      </w:r>
      <w:r w:rsidRPr="00816A24">
        <w:rPr>
          <w:rFonts w:ascii="Futura Medium" w:hAnsi="Futura Medium" w:cs="Futura Medium" w:hint="cs"/>
          <w:sz w:val="20"/>
          <w:szCs w:val="20"/>
        </w:rPr>
        <w:t>ln</w:t>
      </w:r>
      <w:r w:rsidRPr="00816A24">
        <w:rPr>
          <w:rFonts w:ascii="Futura Medium" w:hAnsi="Futura Medium" w:cs="Futura Medium" w:hint="cs"/>
          <w:color w:val="000000"/>
          <w:kern w:val="0"/>
          <w:sz w:val="20"/>
          <w:szCs w:val="20"/>
        </w:rPr>
        <w:t xml:space="preserve"> = </w:t>
      </w:r>
      <w:r w:rsidRPr="00816A24">
        <w:rPr>
          <w:rFonts w:ascii="Futura Medium" w:hAnsi="Futura Medium" w:cs="Futura Medium" w:hint="cs"/>
          <w:sz w:val="20"/>
          <w:szCs w:val="20"/>
        </w:rPr>
        <w:t xml:space="preserve">−1.9 ± 1.4, </w:t>
      </w:r>
      <w:r w:rsidRPr="00816A24">
        <w:rPr>
          <w:rFonts w:ascii="Futura Medium" w:hAnsi="Futura Medium" w:cs="Futura Medium" w:hint="cs"/>
          <w:color w:val="000000"/>
          <w:kern w:val="0"/>
          <w:sz w:val="20"/>
          <w:szCs w:val="20"/>
        </w:rPr>
        <w:t xml:space="preserve">n = </w:t>
      </w:r>
      <w:r w:rsidRPr="00816A24">
        <w:rPr>
          <w:rFonts w:ascii="Futura Medium" w:hAnsi="Futura Medium" w:cs="Futura Medium" w:hint="cs"/>
          <w:sz w:val="20"/>
          <w:szCs w:val="20"/>
        </w:rPr>
        <w:t>272, Figure 1). This corresponds to a median turnover time of 6.3 years, over an order of magnitude longer than kelp forests (log</w:t>
      </w:r>
      <w:r w:rsidRPr="00816A24">
        <w:rPr>
          <w:rFonts w:ascii="Futura Medium" w:hAnsi="Futura Medium" w:cs="Futura Medium" w:hint="cs"/>
          <w:sz w:val="20"/>
          <w:szCs w:val="20"/>
          <w:vertAlign w:val="subscript"/>
        </w:rPr>
        <w:t>10</w:t>
      </w:r>
      <w:r w:rsidRPr="00816A24">
        <w:rPr>
          <w:rFonts w:ascii="Futura Medium" w:hAnsi="Futura Medium" w:cs="Futura Medium" w:hint="cs"/>
          <w:sz w:val="20"/>
          <w:szCs w:val="20"/>
        </w:rPr>
        <w:t xml:space="preserve"> ratio = 1.2 ± 0.7, </w:t>
      </w:r>
      <w:r w:rsidRPr="00816A24">
        <w:rPr>
          <w:rFonts w:ascii="Futura Medium" w:hAnsi="Futura Medium" w:cs="Futura Medium" w:hint="cs"/>
          <w:i/>
          <w:iCs/>
          <w:sz w:val="20"/>
          <w:szCs w:val="20"/>
        </w:rPr>
        <w:t>P</w:t>
      </w:r>
      <w:r w:rsidRPr="00816A24">
        <w:rPr>
          <w:rFonts w:ascii="Futura Medium" w:hAnsi="Futura Medium" w:cs="Futura Medium" w:hint="cs"/>
          <w:sz w:val="20"/>
          <w:szCs w:val="20"/>
          <w:vertAlign w:val="subscript"/>
        </w:rPr>
        <w:t>kelp &gt; terrestrial</w:t>
      </w:r>
      <w:r w:rsidRPr="00816A24">
        <w:rPr>
          <w:rFonts w:ascii="Futura Medium" w:hAnsi="Futura Medium" w:cs="Futura Medium" w:hint="cs"/>
          <w:sz w:val="20"/>
          <w:szCs w:val="20"/>
        </w:rPr>
        <w:t xml:space="preserve"> = 0.96, Table S2). Using these turnover estimates and the positive (</w:t>
      </w:r>
      <w:r w:rsidRPr="00816A24">
        <w:rPr>
          <w:rFonts w:ascii="Futura Medium" w:hAnsi="Futura Medium" w:cs="Futura Medium" w:hint="cs"/>
          <w:i/>
          <w:iCs/>
          <w:sz w:val="20"/>
          <w:szCs w:val="20"/>
        </w:rPr>
        <w:t>P</w:t>
      </w:r>
      <w:r w:rsidRPr="007364AA">
        <w:rPr>
          <w:rFonts w:ascii="Helvetica Neue Medium" w:hAnsi="Helvetica Neue Medium" w:cs="Futura"/>
          <w:i/>
          <w:iCs/>
          <w:sz w:val="20"/>
          <w:szCs w:val="20"/>
          <w:vertAlign w:val="subscript"/>
        </w:rPr>
        <w:t>β</w:t>
      </w:r>
      <w:r w:rsidRPr="00816A24">
        <w:rPr>
          <w:rFonts w:ascii="Futura Medium" w:hAnsi="Futura Medium" w:cs="Futura Medium" w:hint="cs"/>
          <w:sz w:val="20"/>
          <w:szCs w:val="20"/>
          <w:vertAlign w:val="subscript"/>
        </w:rPr>
        <w:t xml:space="preserve"> &gt; 0</w:t>
      </w:r>
      <w:r w:rsidRPr="00816A24">
        <w:rPr>
          <w:rFonts w:ascii="Futura Medium" w:hAnsi="Futura Medium" w:cs="Futura Medium" w:hint="cs"/>
          <w:sz w:val="20"/>
          <w:szCs w:val="20"/>
        </w:rPr>
        <w:t xml:space="preserve"> = 0.84) turnover–decomposition relationship (Figure 1), we predict median decomposition rates of 1.5 and 0.33 % 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rPr>
        <w:t xml:space="preserve"> for kelp and terrestrial forests respectively (log</w:t>
      </w:r>
      <w:r w:rsidRPr="00816A24">
        <w:rPr>
          <w:rFonts w:ascii="Futura Medium" w:hAnsi="Futura Medium" w:cs="Futura Medium" w:hint="cs"/>
          <w:sz w:val="20"/>
          <w:szCs w:val="20"/>
          <w:vertAlign w:val="subscript"/>
        </w:rPr>
        <w:t>10</w:t>
      </w:r>
      <w:r w:rsidRPr="00816A24">
        <w:rPr>
          <w:rFonts w:ascii="Futura Medium" w:hAnsi="Futura Medium" w:cs="Futura Medium" w:hint="cs"/>
          <w:sz w:val="20"/>
          <w:szCs w:val="20"/>
        </w:rPr>
        <w:t xml:space="preserve"> ratio = 0.71 ± 1.4, </w:t>
      </w:r>
      <w:r w:rsidRPr="00816A24">
        <w:rPr>
          <w:rFonts w:ascii="Futura Medium" w:hAnsi="Futura Medium" w:cs="Futura Medium" w:hint="cs"/>
          <w:i/>
          <w:iCs/>
          <w:sz w:val="20"/>
          <w:szCs w:val="20"/>
        </w:rPr>
        <w:t>P</w:t>
      </w:r>
      <w:r w:rsidRPr="00816A24">
        <w:rPr>
          <w:rFonts w:ascii="Futura Medium" w:hAnsi="Futura Medium" w:cs="Futura Medium" w:hint="cs"/>
          <w:sz w:val="20"/>
          <w:szCs w:val="20"/>
          <w:vertAlign w:val="subscript"/>
        </w:rPr>
        <w:t>kelp &gt; terrestrial</w:t>
      </w:r>
      <w:r w:rsidRPr="00816A24">
        <w:rPr>
          <w:rFonts w:ascii="Futura Medium" w:hAnsi="Futura Medium" w:cs="Futura Medium" w:hint="cs"/>
          <w:sz w:val="20"/>
          <w:szCs w:val="20"/>
        </w:rPr>
        <w:t xml:space="preserve"> = 0.7, Figure 1, Table S2). Assuming steady state, these relative decomposition rates are equivalent to the exponential decay constant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BEC{Olson, 1963 #2324}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(Olson 1963)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t>
      </w:r>
      <w:proofErr w:type="gramStart"/>
      <w:r w:rsidRPr="00816A24">
        <w:rPr>
          <w:rFonts w:ascii="Futura Medium" w:hAnsi="Futura Medium" w:cs="Futura Medium" w:hint="cs"/>
          <w:sz w:val="20"/>
          <w:szCs w:val="20"/>
        </w:rPr>
        <w:t>Thus</w:t>
      </w:r>
      <w:proofErr w:type="gramEnd"/>
      <w:r w:rsidRPr="00816A24">
        <w:rPr>
          <w:rFonts w:ascii="Futura Medium" w:hAnsi="Futura Medium" w:cs="Futura Medium" w:hint="cs"/>
          <w:sz w:val="20"/>
          <w:szCs w:val="20"/>
        </w:rPr>
        <w:t xml:space="preserve"> the predicted median half-lives (</w:t>
      </w:r>
      <w:r w:rsidR="007364AA" w:rsidRPr="00816A24">
        <w:rPr>
          <w:rFonts w:ascii="Futura Medium" w:hAnsi="Futura Medium" w:cs="Futura Medium" w:hint="cs"/>
          <w:i/>
          <w:iCs/>
          <w:sz w:val="20"/>
          <w:szCs w:val="20"/>
        </w:rPr>
        <w:t>t</w:t>
      </w:r>
      <w:r w:rsidR="007364AA" w:rsidRPr="00816A24">
        <w:rPr>
          <w:rFonts w:ascii="Futura Medium" w:hAnsi="Futura Medium" w:cs="Futura Medium" w:hint="cs"/>
          <w:sz w:val="20"/>
          <w:szCs w:val="20"/>
          <w:vertAlign w:val="subscript"/>
        </w:rPr>
        <w:t>½</w:t>
      </w:r>
      <w:r w:rsidR="007364AA" w:rsidRPr="00816A24">
        <w:rPr>
          <w:rFonts w:ascii="Futura Medium" w:hAnsi="Futura Medium" w:cs="Futura Medium" w:hint="cs"/>
          <w:sz w:val="20"/>
          <w:szCs w:val="20"/>
        </w:rPr>
        <w:t xml:space="preserve"> = </w:t>
      </w:r>
      <w:r w:rsidRPr="00816A24">
        <w:rPr>
          <w:rFonts w:ascii="Futura Medium" w:hAnsi="Futura Medium" w:cs="Futura Medium" w:hint="cs"/>
          <w:sz w:val="20"/>
          <w:szCs w:val="20"/>
        </w:rPr>
        <w:t xml:space="preserve">ln2 /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are 46 and 211 days for detritus from kelp and terrestrial forests (Table S1, S2). These results confirm the generally held notion that kelps are among the fastest growing plants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BEC{Mann, 1973 #96394}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(Mann 1973)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predict that their decomposition should be even faster, besides illustrating that despite their comparable absolute production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BEC{Duarte et al., 2022 #38140; Pessarrodona et al., 2022 #59704; Cebrián, 1999 #32568}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1999, Duarte et al. 2022, Pessarrodona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kelp forests are expected to remove an order of magnitude less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than terrestrial forests, as originally suggested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BEC{Smith, 1981 #43308}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(Smith 1981)</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However, it remains unclear how well these predictions hold up against observed decomposition.</w:t>
      </w:r>
    </w:p>
    <w:p w14:paraId="672ABEF2" w14:textId="77777777" w:rsidR="007E305A" w:rsidRPr="00816A24" w:rsidRDefault="007E305A" w:rsidP="00816A24">
      <w:pPr>
        <w:spacing w:line="280" w:lineRule="exact"/>
        <w:rPr>
          <w:rFonts w:ascii="Futura Medium" w:hAnsi="Futura Medium" w:cs="Futura Medium"/>
          <w:sz w:val="20"/>
          <w:szCs w:val="20"/>
        </w:rPr>
      </w:pPr>
    </w:p>
    <w:p w14:paraId="6DEC397B" w14:textId="617887A2" w:rsidR="007E305A" w:rsidRPr="00816A24" w:rsidRDefault="007E305A" w:rsidP="00816A24">
      <w:pPr>
        <w:rPr>
          <w:rFonts w:ascii="Futura Medium" w:hAnsi="Futura Medium" w:cs="Futura Medium"/>
          <w:b/>
          <w:bCs/>
          <w:sz w:val="20"/>
          <w:szCs w:val="20"/>
        </w:rPr>
      </w:pPr>
      <w:r w:rsidRPr="00816A24">
        <w:rPr>
          <w:rFonts w:ascii="Futura Medium" w:hAnsi="Futura Medium" w:cs="Futura Medium" w:hint="cs"/>
          <w:b/>
          <w:noProof/>
          <w:sz w:val="20"/>
          <w:szCs w:val="20"/>
        </w:rPr>
        <w:lastRenderedPageBreak/>
        <w:drawing>
          <wp:inline distT="0" distB="0" distL="0" distR="0" wp14:anchorId="57F86395" wp14:editId="6FBDDA9C">
            <wp:extent cx="2875915" cy="4319905"/>
            <wp:effectExtent l="0" t="0" r="0" b="0"/>
            <wp:docPr id="732247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5915" cy="4319905"/>
                    </a:xfrm>
                    <a:prstGeom prst="rect">
                      <a:avLst/>
                    </a:prstGeom>
                    <a:noFill/>
                    <a:ln>
                      <a:noFill/>
                    </a:ln>
                  </pic:spPr>
                </pic:pic>
              </a:graphicData>
            </a:graphic>
          </wp:inline>
        </w:drawing>
      </w:r>
    </w:p>
    <w:p w14:paraId="1A660F49" w14:textId="77777777" w:rsidR="007E305A" w:rsidRPr="00816A24" w:rsidRDefault="007E305A" w:rsidP="00816A24">
      <w:pPr>
        <w:spacing w:line="280" w:lineRule="exact"/>
        <w:rPr>
          <w:rFonts w:ascii="Futura Medium" w:hAnsi="Futura Medium" w:cs="Futura Medium"/>
          <w:sz w:val="20"/>
          <w:szCs w:val="20"/>
        </w:rPr>
      </w:pPr>
      <w:r w:rsidRPr="00816A24">
        <w:rPr>
          <w:rFonts w:ascii="Futura" w:hAnsi="Futura" w:cs="Futura" w:hint="cs"/>
          <w:b/>
          <w:bCs/>
          <w:sz w:val="20"/>
          <w:szCs w:val="20"/>
        </w:rPr>
        <w:t>Figure 1</w:t>
      </w:r>
      <w:r w:rsidRPr="00816A24">
        <w:rPr>
          <w:rFonts w:ascii="Futura Medium" w:hAnsi="Futura Medium" w:cs="Futura Medium" w:hint="cs"/>
          <w:sz w:val="20"/>
          <w:szCs w:val="20"/>
        </w:rPr>
        <w:t>. Biomass turnover and decomposition in kelp forests and terrestrial forests. The raincloud plot shows observations (n = 272 across 67 studies for terrestrial forests, n = 223 across 77 studies for kelp forests) below posterior probability distributions predicting new observations (</w:t>
      </w:r>
      <w:r w:rsidRPr="00816A24">
        <w:rPr>
          <w:rFonts w:ascii="Futura Medium" w:hAnsi="Futura Medium" w:cs="Futura Medium" w:hint="cs"/>
          <w:i/>
          <w:iCs/>
          <w:sz w:val="20"/>
          <w:szCs w:val="20"/>
        </w:rPr>
        <w:t xml:space="preserve">T </w:t>
      </w:r>
      <w:r w:rsidRPr="00816A24">
        <w:rPr>
          <w:rFonts w:ascii="Futura Medium" w:hAnsi="Futura Medium" w:cs="Futura Medium" w:hint="cs"/>
          <w:sz w:val="20"/>
          <w:szCs w:val="20"/>
        </w:rPr>
        <w:t xml:space="preserve">in Equation 4). The scatterplot shows the relationship between turnover and decomposition (n = 78 across 39 studies). Lines are mean predictions for each of the nine plant ecosystems from the original study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and Duarte, 1995 #98070}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&amp; Duarte 1995)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marine and freshwater phytoplankton, marine microphytobenthos, seagrass meadows, marshes, freshwater macrophyte meadows, tundra, grasslands and forests (n = 2–27 each). Ribbons are 50%, 80% and 90% posterior probability intervals for predicted observations for new plant ecosystems (</w:t>
      </w:r>
      <w:r w:rsidRPr="00816A24">
        <w:rPr>
          <w:rFonts w:ascii="Futura Medium" w:hAnsi="Futura Medium" w:cs="Futura Medium" w:hint="cs"/>
          <w:i/>
          <w:iCs/>
          <w:sz w:val="20"/>
          <w:szCs w:val="20"/>
        </w:rPr>
        <w:t>D</w:t>
      </w:r>
      <w:r w:rsidRPr="00816A24">
        <w:rPr>
          <w:rFonts w:ascii="Futura Medium" w:hAnsi="Futura Medium" w:cs="Futura Medium" w:hint="cs"/>
          <w:sz w:val="20"/>
          <w:szCs w:val="20"/>
        </w:rPr>
        <w:t xml:space="preserve"> in Equation 5). Translating turnover with this relationship yields probability distributions for predicted decomposition, which are presented as the ratio of kelp to terrestrial forests in the bottom panel (percentages are probabilities either side of the identity line at ratio = 1).</w:t>
      </w:r>
    </w:p>
    <w:p w14:paraId="586510B3" w14:textId="77777777" w:rsidR="007E305A" w:rsidRPr="00816A24" w:rsidRDefault="007E305A" w:rsidP="00816A24">
      <w:pPr>
        <w:spacing w:line="280" w:lineRule="exact"/>
        <w:rPr>
          <w:rFonts w:ascii="Futura" w:hAnsi="Futura" w:cs="Futura"/>
          <w:sz w:val="20"/>
          <w:szCs w:val="20"/>
        </w:rPr>
      </w:pPr>
    </w:p>
    <w:p w14:paraId="383E912C" w14:textId="77777777" w:rsidR="007E305A" w:rsidRPr="00816A24" w:rsidRDefault="007E305A" w:rsidP="00816A24">
      <w:pPr>
        <w:spacing w:line="280" w:lineRule="exact"/>
        <w:rPr>
          <w:rFonts w:ascii="Futura" w:hAnsi="Futura" w:cs="Futura"/>
          <w:b/>
          <w:bCs/>
          <w:sz w:val="20"/>
          <w:szCs w:val="20"/>
          <w:lang w:bidi="he-IL"/>
        </w:rPr>
      </w:pPr>
      <w:r w:rsidRPr="00816A24">
        <w:rPr>
          <w:rFonts w:ascii="Futura" w:hAnsi="Futura" w:cs="Futura" w:hint="cs"/>
          <w:b/>
          <w:bCs/>
          <w:sz w:val="20"/>
          <w:szCs w:val="20"/>
          <w:lang w:bidi="he-IL"/>
        </w:rPr>
        <w:t>The enigma of kelp decomposition</w:t>
      </w:r>
    </w:p>
    <w:p w14:paraId="53541F46" w14:textId="77777777" w:rsidR="007E305A" w:rsidRPr="00816A24" w:rsidRDefault="007E305A" w:rsidP="00816A24">
      <w:pPr>
        <w:spacing w:line="280" w:lineRule="exact"/>
        <w:rPr>
          <w:rFonts w:ascii="Futura Medium" w:hAnsi="Futura Medium" w:cs="Futura Medium"/>
          <w:sz w:val="20"/>
          <w:szCs w:val="20"/>
          <w:lang w:bidi="he-IL"/>
        </w:rPr>
      </w:pPr>
      <w:r w:rsidRPr="00816A24">
        <w:rPr>
          <w:rFonts w:ascii="Futura Medium" w:hAnsi="Futura Medium" w:cs="Futura Medium" w:hint="cs"/>
          <w:sz w:val="20"/>
          <w:szCs w:val="20"/>
          <w:lang w:bidi="he-IL"/>
        </w:rPr>
        <w:t>The kelp carbon cycle hinges on decomposition. Only detritus exported from seaweed forests can be sequestered in remote sinks as allochthonous carbon</w:t>
      </w:r>
      <w:r w:rsidRPr="00816A24">
        <w:rPr>
          <w:rFonts w:ascii="Futura Medium" w:hAnsi="Futura Medium" w:cs="Futura Medium" w:hint="cs"/>
          <w:sz w:val="20"/>
          <w:szCs w:val="20"/>
        </w:rPr>
        <w:t xml:space="preserve">, either </w:t>
      </w:r>
      <w:r w:rsidRPr="00816A24">
        <w:rPr>
          <w:rFonts w:ascii="Futura Medium" w:hAnsi="Futura Medium" w:cs="Futura Medium" w:hint="cs"/>
          <w:sz w:val="20"/>
          <w:szCs w:val="20"/>
          <w:lang w:bidi="he-IL"/>
        </w:rPr>
        <w:t xml:space="preserve">through burial in other blue carbon ecosystems and deep sediments or retention in deep ocean currents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BEC{Krause-Jensen and Duarte, 2016 #82158; Pessarrodona et al., 2023 #24777; 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(Krause-Jensen &amp; Duarte 2016, Pessarrodona et al. 2023, 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Both sequestration pathways are fundamentally dependent on the speed at which exported detritus decomposes. According to decomposition theory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BEC{Olson, 1963 #2324}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(Olson 1963)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the rate of decay is proportional to the detrital pool since the number of detritivores and saprotrophs is practically infinite. So regardless of the magnitude of production and export, decomposition will ultimately determine carbon sequestration potential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 xml:space="preserve">ADDIN BEC{Pedersen et al., 2021 #86831; </w:instrText>
      </w:r>
      <w:r w:rsidRPr="00816A24">
        <w:rPr>
          <w:rFonts w:ascii="Futura Medium" w:hAnsi="Futura Medium" w:cs="Futura Medium" w:hint="cs"/>
          <w:sz w:val="20"/>
          <w:szCs w:val="20"/>
          <w:lang w:bidi="he-IL"/>
        </w:rPr>
        <w:instrText>Wright et al., 2022, #84779; Filbee-Dexter et al., 2022, #89942; White and Norkko, 2025, #37663; Kennedy and Blain, 2025 #108523}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(Pedersen et al. 2021, Filbee-Dexter et al. 2022, Wright et al. 2022, Kennedy &amp; Blain 2025, 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Macroalgal blue carbon models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BEC{Krause-Jensen and Duarte, 2016 #82158; 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(Krause-Jensen &amp; Duarte 2016, 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are therefore highly sensitive to changes in decomposition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instrText>
      </w:r>
      <w:r w:rsidRPr="00816A24">
        <w:rPr>
          <w:rFonts w:ascii="Futura Medium" w:hAnsi="Futura Medium" w:cs="Futura Medium" w:hint="cs"/>
          <w:sz w:val="20"/>
          <w:szCs w:val="20"/>
          <w:lang w:bidi="he-IL"/>
        </w:rPr>
        <w:instrText>White and Norkko, 2025, #37663; 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 xml:space="preserve">(Filbee-Dexter et al. 2024, </w:t>
      </w:r>
      <w:r w:rsidRPr="00816A24">
        <w:rPr>
          <w:rFonts w:ascii="Futura Medium" w:hAnsi="Futura Medium" w:cs="Futura Medium" w:hint="cs"/>
          <w:sz w:val="20"/>
          <w:szCs w:val="20"/>
        </w:rPr>
        <w:lastRenderedPageBreak/>
        <w:t>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This notion was already embedded in the original proposal of seaweed 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BEC{Smith, 1981 #43308}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(Smith 1981)</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w:t>
      </w:r>
    </w:p>
    <w:p w14:paraId="5D40958C" w14:textId="77777777" w:rsidR="007E305A" w:rsidRPr="00816A24" w:rsidRDefault="007E305A" w:rsidP="00816A24">
      <w:pPr>
        <w:spacing w:line="280" w:lineRule="exact"/>
        <w:rPr>
          <w:rFonts w:ascii="Futura Medium" w:hAnsi="Futura Medium" w:cs="Futura Medium"/>
          <w:sz w:val="20"/>
          <w:szCs w:val="20"/>
          <w:lang w:bidi="he-IL"/>
        </w:rPr>
      </w:pPr>
    </w:p>
    <w:p w14:paraId="11B602E4" w14:textId="77777777" w:rsidR="007E305A" w:rsidRPr="00816A24" w:rsidRDefault="007E305A" w:rsidP="00816A24">
      <w:pPr>
        <w:spacing w:line="280" w:lineRule="exact"/>
        <w:rPr>
          <w:rFonts w:ascii="Futura Medium" w:hAnsi="Futura Medium" w:cs="Futura Medium"/>
          <w:sz w:val="20"/>
          <w:szCs w:val="20"/>
          <w:lang w:bidi="he-IL"/>
        </w:rPr>
      </w:pPr>
      <w:r w:rsidRPr="00816A24">
        <w:rPr>
          <w:rFonts w:ascii="Futura Medium" w:hAnsi="Futura Medium" w:cs="Futura Medium" w:hint="cs"/>
          <w:sz w:val="20"/>
          <w:szCs w:val="20"/>
        </w:rPr>
        <w:t>Kelp decomposition is notoriously unpredictable</w:t>
      </w:r>
      <w:r w:rsidRPr="00816A24">
        <w:rPr>
          <w:rFonts w:ascii="Futura Medium" w:hAnsi="Futura Medium" w:cs="Futura Medium" w:hint="cs"/>
          <w:sz w:val="20"/>
          <w:szCs w:val="20"/>
          <w:lang w:bidi="he-IL"/>
        </w:rPr>
        <w:t>. Estimates vary greatly within single genera</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et al., 2022 #84779}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and species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2022 #89942}</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Many attempts have been made to derive a grand estimate of macroalgal </w:t>
      </w:r>
      <w:r w:rsidRPr="00816A24">
        <w:rPr>
          <w:rFonts w:ascii="Futura Medium" w:hAnsi="Futura Medium" w:cs="Futura Medium" w:hint="cs"/>
          <w:i/>
          <w:iCs/>
          <w:sz w:val="20"/>
          <w:szCs w:val="20"/>
          <w:lang w:bidi="he-IL"/>
        </w:rPr>
        <w:t>k</w:t>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1999 #32568; Banta et al., 2004 #54287; Filbee-Dexter et al., 2024 #27978</w:instrText>
      </w:r>
      <w:r w:rsidRPr="00816A24">
        <w:rPr>
          <w:rFonts w:ascii="Futura Medium" w:hAnsi="Futura Medium" w:cs="Futura Medium" w:hint="cs"/>
          <w:sz w:val="20"/>
          <w:szCs w:val="20"/>
          <w:lang w:bidi="he-IL"/>
        </w:rPr>
        <w:instrText>; White and Norkko, 2025, #37663; Kennedy and Blain, 2025 #108523}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1999, Banta et al. 2004, Filbee-Dexter et al. 2024, Kennedy &amp; Blain 2025, 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Given fast kelp turnover (Figure 1), </w:t>
      </w:r>
      <w:r w:rsidRPr="00816A24">
        <w:rPr>
          <w:rFonts w:ascii="Futura Medium" w:hAnsi="Futura Medium" w:cs="Futura Medium" w:hint="cs"/>
          <w:i/>
          <w:iCs/>
          <w:sz w:val="20"/>
          <w:szCs w:val="20"/>
          <w:lang w:bidi="he-IL"/>
        </w:rPr>
        <w:t>k</w:t>
      </w:r>
      <w:r w:rsidRPr="00816A24">
        <w:rPr>
          <w:rFonts w:ascii="Futura Medium" w:hAnsi="Futura Medium" w:cs="Futura Medium" w:hint="cs"/>
          <w:sz w:val="20"/>
          <w:szCs w:val="20"/>
          <w:lang w:bidi="he-IL"/>
        </w:rPr>
        <w:t xml:space="preserve"> is expected to have a median value of 1.5 %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lang w:bidi="he-IL"/>
        </w:rPr>
        <w:t xml:space="preserve"> but with large uncertainty (ln = </w:t>
      </w:r>
      <w:r w:rsidRPr="00816A24">
        <w:rPr>
          <w:rFonts w:ascii="Futura Medium" w:hAnsi="Futura Medium" w:cs="Futura Medium" w:hint="cs"/>
          <w:sz w:val="20"/>
          <w:szCs w:val="20"/>
        </w:rPr>
        <w:t>0.46 ± 2.4</w:t>
      </w:r>
      <w:r w:rsidRPr="00816A24">
        <w:rPr>
          <w:rFonts w:ascii="Futura Medium" w:hAnsi="Futura Medium" w:cs="Futura Medium" w:hint="cs"/>
          <w:sz w:val="20"/>
          <w:szCs w:val="20"/>
          <w:lang w:bidi="he-IL"/>
        </w:rPr>
        <w:t xml:space="preserve">) resulting in a 90% probability interval bounded by 0.032 % and 89 %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lang w:bidi="he-IL"/>
        </w:rPr>
        <w:t xml:space="preserve">. Strangely, observed </w:t>
      </w:r>
      <w:r w:rsidRPr="00816A24">
        <w:rPr>
          <w:rFonts w:ascii="Futura Medium" w:hAnsi="Futura Medium" w:cs="Futura Medium" w:hint="cs"/>
          <w:i/>
          <w:iCs/>
          <w:sz w:val="20"/>
          <w:szCs w:val="20"/>
          <w:lang w:bidi="he-IL"/>
        </w:rPr>
        <w:t>k</w:t>
      </w:r>
      <w:r w:rsidRPr="00816A24">
        <w:rPr>
          <w:rFonts w:ascii="Futura Medium" w:hAnsi="Futura Medium" w:cs="Futura Medium" w:hint="cs"/>
          <w:sz w:val="20"/>
          <w:szCs w:val="20"/>
          <w:lang w:bidi="he-IL"/>
        </w:rPr>
        <w:t xml:space="preserve"> is even less precise than predicted </w:t>
      </w:r>
      <w:r w:rsidRPr="00816A24">
        <w:rPr>
          <w:rFonts w:ascii="Futura Medium" w:hAnsi="Futura Medium" w:cs="Futura Medium" w:hint="cs"/>
          <w:i/>
          <w:iCs/>
          <w:sz w:val="20"/>
          <w:szCs w:val="20"/>
          <w:lang w:bidi="he-IL"/>
        </w:rPr>
        <w:t>k</w:t>
      </w:r>
      <w:r w:rsidRPr="00816A24">
        <w:rPr>
          <w:rFonts w:ascii="Futura Medium" w:hAnsi="Futura Medium" w:cs="Futura Medium" w:hint="cs"/>
          <w:sz w:val="20"/>
          <w:szCs w:val="20"/>
          <w:lang w:bidi="he-IL"/>
        </w:rPr>
        <w:t xml:space="preserve">. Across all estimates of macroalgal </w:t>
      </w:r>
      <w:r w:rsidRPr="00816A24">
        <w:rPr>
          <w:rFonts w:ascii="Futura Medium" w:hAnsi="Futura Medium" w:cs="Futura Medium" w:hint="cs"/>
          <w:i/>
          <w:iCs/>
          <w:sz w:val="20"/>
          <w:szCs w:val="20"/>
          <w:lang w:bidi="he-IL"/>
        </w:rPr>
        <w:t>k</w:t>
      </w:r>
      <w:r w:rsidRPr="00816A24">
        <w:rPr>
          <w:rFonts w:ascii="Futura Medium" w:hAnsi="Futura Medium" w:cs="Futura Medium" w:hint="cs"/>
          <w:sz w:val="20"/>
          <w:szCs w:val="20"/>
          <w:lang w:bidi="he-IL"/>
        </w:rPr>
        <w:t xml:space="preserve"> to date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2026 #83565}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2026b)</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including those </w:t>
      </w:r>
      <w:r w:rsidRPr="00816A24">
        <w:rPr>
          <w:rFonts w:ascii="Futura Medium" w:hAnsi="Futura Medium" w:cs="Futura Medium" w:hint="cs"/>
          <w:sz w:val="20"/>
          <w:szCs w:val="20"/>
        </w:rPr>
        <w:t xml:space="preserve">underlying the latest blue carbon estimates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instrText>
      </w:r>
      <w:r w:rsidRPr="00816A24">
        <w:rPr>
          <w:rFonts w:ascii="Futura Medium" w:hAnsi="Futura Medium" w:cs="Futura Medium" w:hint="cs"/>
          <w:sz w:val="20"/>
          <w:szCs w:val="20"/>
          <w:lang w:bidi="he-IL"/>
        </w:rPr>
        <w:instrText>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reviews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instrText>
      </w:r>
      <w:r w:rsidRPr="00816A24">
        <w:rPr>
          <w:rFonts w:ascii="Futura Medium" w:hAnsi="Futura Medium" w:cs="Futura Medium" w:hint="cs"/>
          <w:sz w:val="20"/>
          <w:szCs w:val="20"/>
          <w:lang w:bidi="he-IL"/>
        </w:rPr>
        <w:instrText>White and Norkko, 2025, #37663; Kennedy and Blain, 2025 #108523}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(Kennedy &amp; Blain 2025, 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exponential decay of kelp detritus under natural field or mesocosm conditions ranges from </w:t>
      </w:r>
      <w:r w:rsidRPr="00816A24">
        <w:rPr>
          <w:rFonts w:ascii="Futura Medium" w:hAnsi="Futura Medium" w:cs="Futura Medium" w:hint="cs"/>
          <w:color w:val="000000"/>
          <w:kern w:val="0"/>
          <w:sz w:val="20"/>
          <w:szCs w:val="20"/>
        </w:rPr>
        <w:t>−</w:t>
      </w:r>
      <w:r w:rsidRPr="00816A24">
        <w:rPr>
          <w:rFonts w:ascii="Futura Medium" w:hAnsi="Futura Medium" w:cs="Futura Medium" w:hint="cs"/>
          <w:sz w:val="20"/>
          <w:szCs w:val="20"/>
          <w:lang w:bidi="he-IL"/>
        </w:rPr>
        <w:t xml:space="preserve">3 to 66 %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color w:val="000000"/>
          <w:kern w:val="0"/>
          <w:sz w:val="20"/>
          <w:szCs w:val="20"/>
        </w:rPr>
        <w:t xml:space="preserve">. Our attempt to model observed </w:t>
      </w:r>
      <w:r w:rsidRPr="00816A24">
        <w:rPr>
          <w:rFonts w:ascii="Futura Medium" w:hAnsi="Futura Medium" w:cs="Futura Medium" w:hint="cs"/>
          <w:i/>
          <w:iCs/>
          <w:color w:val="000000"/>
          <w:kern w:val="0"/>
          <w:sz w:val="20"/>
          <w:szCs w:val="20"/>
        </w:rPr>
        <w:t>k</w:t>
      </w:r>
      <w:r w:rsidRPr="00816A24">
        <w:rPr>
          <w:rFonts w:ascii="Futura Medium" w:hAnsi="Futura Medium" w:cs="Futura Medium" w:hint="cs"/>
          <w:color w:val="000000"/>
          <w:kern w:val="0"/>
          <w:sz w:val="20"/>
          <w:szCs w:val="20"/>
        </w:rPr>
        <w:t xml:space="preserve"> with a normal distribution resulted in a grand estimate of 2.8 ± 5.5 </w:t>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color w:val="000000"/>
          <w:kern w:val="0"/>
          <w:sz w:val="20"/>
          <w:szCs w:val="20"/>
        </w:rPr>
        <w:t xml:space="preserve"> with a 90% </w:t>
      </w:r>
      <w:r w:rsidRPr="00816A24">
        <w:rPr>
          <w:rFonts w:ascii="Futura Medium" w:hAnsi="Futura Medium" w:cs="Futura Medium" w:hint="cs"/>
          <w:sz w:val="20"/>
          <w:szCs w:val="20"/>
          <w:lang w:bidi="he-IL"/>
        </w:rPr>
        <w:t xml:space="preserve">probability interval bounded by </w:t>
      </w:r>
      <w:r w:rsidRPr="00816A24">
        <w:rPr>
          <w:rFonts w:ascii="Futura Medium" w:hAnsi="Futura Medium" w:cs="Futura Medium" w:hint="cs"/>
          <w:color w:val="000000"/>
          <w:kern w:val="0"/>
          <w:sz w:val="20"/>
          <w:szCs w:val="20"/>
        </w:rPr>
        <w:t>−</w:t>
      </w:r>
      <w:r w:rsidRPr="00816A24">
        <w:rPr>
          <w:rFonts w:ascii="Futura Medium" w:hAnsi="Futura Medium" w:cs="Futura Medium" w:hint="cs"/>
          <w:sz w:val="20"/>
          <w:szCs w:val="20"/>
          <w:lang w:bidi="he-IL"/>
        </w:rPr>
        <w:t xml:space="preserve">6.3 and 12 %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lang w:bidi="he-IL"/>
        </w:rPr>
        <w:t xml:space="preserve">. Due to this large variation and reported negative decay, comparison with other plants has proven difficult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1999 #32568; Banta et al., 2004 #54287}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1999, Banta et al. 2004)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Studies on traditional predictors such as carbon–nitrogen stoichiometry and phenolic content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2022 #89942; Wright et al., 2022 #84779}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2022, Wright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t xml:space="preserve">generally failed to explain most of the variation. Even the latest holistic attempts to grasp macroalgal decomposition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instrText>
      </w:r>
      <w:r w:rsidRPr="00816A24">
        <w:rPr>
          <w:rFonts w:ascii="Futura Medium" w:hAnsi="Futura Medium" w:cs="Futura Medium" w:hint="cs"/>
          <w:sz w:val="20"/>
          <w:szCs w:val="20"/>
          <w:lang w:bidi="he-IL"/>
        </w:rPr>
        <w:instrText>White and Norkko, 2025, #37663; Kennedy and Blain, 2025 #108523}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(Kennedy &amp; Blain 2025, 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t>have not been able to achieve clarity beyond raising several possible sources</w:t>
      </w:r>
      <w:r w:rsidRPr="00816A24">
        <w:rPr>
          <w:rFonts w:ascii="Futura Medium" w:hAnsi="Futura Medium" w:cs="Futura Medium" w:hint="cs"/>
          <w:sz w:val="20"/>
          <w:szCs w:val="20"/>
          <w:lang w:bidi="he-IL"/>
        </w:rPr>
        <w:t xml:space="preserve"> of unexplained variability</w:t>
      </w:r>
      <w:r w:rsidRPr="00816A24">
        <w:rPr>
          <w:rFonts w:ascii="Futura Medium" w:hAnsi="Futura Medium" w:cs="Futura Medium" w:hint="cs"/>
          <w:sz w:val="20"/>
          <w:szCs w:val="20"/>
        </w:rPr>
        <w:t>.</w:t>
      </w:r>
    </w:p>
    <w:p w14:paraId="0E998EF1" w14:textId="77777777" w:rsidR="007E305A" w:rsidRPr="00816A24" w:rsidRDefault="007E305A" w:rsidP="00816A24">
      <w:pPr>
        <w:spacing w:line="280" w:lineRule="exact"/>
        <w:rPr>
          <w:rFonts w:ascii="Futura Medium" w:hAnsi="Futura Medium" w:cs="Futura Medium"/>
          <w:sz w:val="20"/>
          <w:szCs w:val="20"/>
          <w:lang w:bidi="he-IL"/>
        </w:rPr>
      </w:pPr>
    </w:p>
    <w:p w14:paraId="340D6A2D" w14:textId="77777777" w:rsidR="007E305A" w:rsidRPr="00816A24" w:rsidRDefault="007E305A" w:rsidP="00816A24">
      <w:pPr>
        <w:spacing w:line="280" w:lineRule="exact"/>
        <w:rPr>
          <w:rFonts w:ascii="Futura Medium" w:hAnsi="Futura Medium" w:cs="Futura Medium"/>
          <w:sz w:val="20"/>
          <w:szCs w:val="20"/>
          <w:lang w:bidi="he-IL"/>
        </w:rPr>
      </w:pPr>
      <w:r w:rsidRPr="00816A24">
        <w:rPr>
          <w:rFonts w:ascii="Futura Medium" w:hAnsi="Futura Medium" w:cs="Futura Medium" w:hint="cs"/>
          <w:sz w:val="20"/>
          <w:szCs w:val="20"/>
        </w:rPr>
        <w:t xml:space="preserve">The most parsimonious solution to this enigma is to be found in the theory of detrital photosynthesis. </w:t>
      </w:r>
      <w:r w:rsidRPr="00816A24">
        <w:rPr>
          <w:rFonts w:ascii="Futura Medium" w:hAnsi="Futura Medium" w:cs="Futura Medium" w:hint="cs"/>
          <w:sz w:val="20"/>
          <w:szCs w:val="20"/>
          <w:lang w:bidi="he-IL"/>
        </w:rPr>
        <w:t>The distribution of kelp exponential decay derived above predicts a 30% chance of exponential growth (</w:t>
      </w:r>
      <w:r w:rsidRPr="00816A24">
        <w:rPr>
          <w:rFonts w:ascii="Futura Medium" w:hAnsi="Futura Medium" w:cs="Futura Medium" w:hint="cs"/>
          <w:i/>
          <w:iCs/>
          <w:sz w:val="20"/>
          <w:szCs w:val="20"/>
          <w:lang w:bidi="he-IL"/>
        </w:rPr>
        <w:t>P</w:t>
      </w:r>
      <w:r w:rsidRPr="00816A24">
        <w:rPr>
          <w:rFonts w:ascii="Futura Medium" w:hAnsi="Futura Medium" w:cs="Futura Medium" w:hint="cs"/>
          <w:i/>
          <w:iCs/>
          <w:sz w:val="20"/>
          <w:szCs w:val="20"/>
          <w:vertAlign w:val="subscript"/>
          <w:lang w:bidi="he-IL"/>
        </w:rPr>
        <w:t>k</w:t>
      </w:r>
      <w:r w:rsidRPr="00816A24">
        <w:rPr>
          <w:rFonts w:ascii="Futura Medium" w:hAnsi="Futura Medium" w:cs="Futura Medium" w:hint="cs"/>
          <w:sz w:val="20"/>
          <w:szCs w:val="20"/>
          <w:vertAlign w:val="subscript"/>
          <w:lang w:bidi="he-IL"/>
        </w:rPr>
        <w:t xml:space="preserve"> &lt; 0</w:t>
      </w:r>
      <w:r w:rsidRPr="00816A24">
        <w:rPr>
          <w:rFonts w:ascii="Futura Medium" w:hAnsi="Futura Medium" w:cs="Futura Medium" w:hint="cs"/>
          <w:sz w:val="20"/>
          <w:szCs w:val="20"/>
          <w:lang w:bidi="he-IL"/>
        </w:rPr>
        <w:t xml:space="preserve"> = 0.3). This increase in biomass is clearly paradoxical in the context of the traditional decomposition model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BEC{Olson, 1963 #2324}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(Olson 1963)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but makes sense when considering the physiology of kelps which allows them to continue photosynthesis and growth as detached tissue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BEC{Drew, 1983 #15663}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(Drew 1983)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Excised kelp tissue that is conventionally used as an experimental proxy for detritus can remain viable after detachment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BEC{de Bettignies et al., 2020 #27484; Frontier et al., 2021 #5570; Frontier et al., 2022 #81381; Wright et al., 2022 #84779; Wright and Foggo, 2021 #58011; Wright and Kregting, 2023 #49343; 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(de Bettignies et al. 2020, Frontier et al. 2021, Wright &amp; Foggo 2021, Frontier et al. 2022, Wright et al. 2022, Wright &amp; Kregting 2023, 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which theoretically allows it to slow decomposition by growth, repair and induced chemical defence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et al., 2022 #84779}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Naturally, detrital photosynthesis is positively related to light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BEC{Frontier et al., 2021 #5570; Frontier et al., 2022 #81381; 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(Frontier et al. 2021, 2022, 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so decomposition is slowed under light all the way to the extreme case of detrital growth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BEC{Frontier et al., 2021 #5570; Frontier et al., 2022 #81381; Pedersen et al., 2021 #86831; Wright et al., 2022 #84779; Filbee-Dexter et al., 2022 #89942}</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(Frontier et al. 2021, Pedersen et al. 2021, Filbee-Dexter et al. 2022, Frontier et al. 2022, Wright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This stands in contrast to photodegradation, the typically expected accelerating effect of light on decomposition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BEC{Austin and Ballaré, 2024 #81911}</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(Austin &amp; Ballaré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While theoretically sound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2026 #15053; Wright, 2026 #268009}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2026c, d)</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the effect of physiology on kelp decomposition has not yet been experimentally investigated.</w:t>
      </w:r>
    </w:p>
    <w:p w14:paraId="01AF03CA" w14:textId="77777777" w:rsidR="007E305A" w:rsidRPr="00816A24" w:rsidRDefault="007E305A" w:rsidP="00816A24">
      <w:pPr>
        <w:spacing w:line="280" w:lineRule="exact"/>
        <w:rPr>
          <w:rFonts w:ascii="Futura Medium" w:hAnsi="Futura Medium" w:cs="Futura Medium"/>
          <w:sz w:val="20"/>
          <w:szCs w:val="20"/>
        </w:rPr>
      </w:pPr>
    </w:p>
    <w:p w14:paraId="3230FBC7"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Physiology determines kelp decomposition</w:t>
      </w:r>
    </w:p>
    <w:p w14:paraId="1C37DF42"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The effect of physiology on decomposition was already being discussed in early studies on seaweed decomposition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BEC{Birch et al., 1983 #5321; Brouwer, 1996 #26706; Josselyn and Mathieson, 1980 #46927; Rice and Tenore, 1981 #62280; Smith, 1979 #79651}</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(Smith 1979, Josselyn &amp; Mathieson 1980, Rice &amp; Tenore 1981, Birch et al. 1983, Brouwer 1996)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but seems to have been overlooked until recent discussions on detrital photosynthesis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BEC{de Bettignies et al., 2020 #27484; Frontier et al., 2021 #5570; Frontier et al., 2022 #81381; Wright et al., 2022 #84779; Wright and Foggo, 2021 #58011; Wright and Kregting, 2023 #49343; 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(de Bettignies et al. 2020, Frontier et al. 2021, Wright &amp; Foggo 2021, Frontier et al. 2022, Wright et al. 2022, Wright &amp; Kregting 2023, 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It therefore remains unclear how important detrital photosynthesis is in determining the outcome of kelp decomposition experiments. Here we set out to quantify the effect of physiology on kelp decomposition. We achieved this by first conducting experiments on diverse kelps — North Atlantic </w:t>
      </w:r>
      <w:r w:rsidRPr="00816A24">
        <w:rPr>
          <w:rFonts w:ascii="Futura Medium" w:hAnsi="Futura Medium" w:cs="Futura Medium" w:hint="cs"/>
          <w:i/>
          <w:iCs/>
          <w:sz w:val="20"/>
          <w:szCs w:val="20"/>
        </w:rPr>
        <w:t>Laminaria digitata</w:t>
      </w:r>
      <w:r w:rsidRPr="00816A24">
        <w:rPr>
          <w:rFonts w:ascii="Futura Medium" w:hAnsi="Futura Medium" w:cs="Futura Medium" w:hint="cs"/>
          <w:sz w:val="20"/>
          <w:szCs w:val="20"/>
        </w:rPr>
        <w:t xml:space="preserve"> and Indo-Pacific </w:t>
      </w:r>
      <w:r w:rsidRPr="00816A24">
        <w:rPr>
          <w:rFonts w:ascii="Futura Medium" w:hAnsi="Futura Medium" w:cs="Futura Medium" w:hint="cs"/>
          <w:i/>
          <w:iCs/>
          <w:sz w:val="20"/>
          <w:szCs w:val="20"/>
        </w:rPr>
        <w:t>Ecklonia radiata</w:t>
      </w:r>
      <w:r w:rsidRPr="00816A24">
        <w:rPr>
          <w:rFonts w:ascii="Futura Medium" w:hAnsi="Futura Medium" w:cs="Futura Medium" w:hint="cs"/>
          <w:sz w:val="20"/>
          <w:szCs w:val="20"/>
        </w:rPr>
        <w:t xml:space="preserve"> — and then performing a meta-analysis on decomposition of 14 </w:t>
      </w:r>
      <w:r w:rsidRPr="00816A24">
        <w:rPr>
          <w:rFonts w:ascii="Futura Medium" w:hAnsi="Futura Medium" w:cs="Futura Medium" w:hint="cs"/>
          <w:sz w:val="20"/>
          <w:szCs w:val="20"/>
        </w:rPr>
        <w:lastRenderedPageBreak/>
        <w:t xml:space="preserve">kelp species across 185 experiments from 25 studies including the present one. In the experiment we compared decomposition between the conventional detritus proxy, kelp tissue that had simply been excised, and pre-killed detritus, additionally heated just above its thermal tolerance. The meta-analysis necessarily coalesced various methods of removing physiology, such as drying and heating, into one pre-killed treatment. Hereinafter we refer to the two treatments as live and dead detritus for simplicity. For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we converted fresh to dry mass (Figure S1) to compare fresh and dry decomposition estimates and justify treating them as one response variable in the meta-analysis. In the experiment we included the seagrass </w:t>
      </w:r>
      <w:r w:rsidRPr="00816A24">
        <w:rPr>
          <w:rFonts w:ascii="Futura Medium" w:hAnsi="Futura Medium" w:cs="Futura Medium" w:hint="cs"/>
          <w:i/>
          <w:iCs/>
          <w:sz w:val="20"/>
          <w:szCs w:val="20"/>
        </w:rPr>
        <w:t>Amphibolis griffithii</w:t>
      </w:r>
      <w:r w:rsidRPr="00816A24">
        <w:rPr>
          <w:rFonts w:ascii="Futura Medium" w:hAnsi="Futura Medium" w:cs="Futura Medium" w:hint="cs"/>
          <w:sz w:val="20"/>
          <w:szCs w:val="20"/>
        </w:rPr>
        <w:t xml:space="preserve"> as an example of a vascular plant that displays limited detrital photosynthesis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2026 #15053}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2026c)</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was therefore expected to act as a marine macrophyte baseline.</w:t>
      </w:r>
    </w:p>
    <w:p w14:paraId="267CA8EA" w14:textId="77777777" w:rsidR="007E305A" w:rsidRPr="00816A24" w:rsidRDefault="007E305A" w:rsidP="00816A24">
      <w:pPr>
        <w:spacing w:line="280" w:lineRule="exact"/>
        <w:rPr>
          <w:rFonts w:ascii="Futura Medium" w:hAnsi="Futura Medium" w:cs="Futura Medium"/>
          <w:sz w:val="20"/>
          <w:szCs w:val="20"/>
        </w:rPr>
      </w:pPr>
    </w:p>
    <w:p w14:paraId="1768ECDB" w14:textId="3F2D1A65" w:rsidR="007E305A" w:rsidRPr="00816A24" w:rsidRDefault="007E305A" w:rsidP="00816A24">
      <w:pPr>
        <w:spacing w:line="280" w:lineRule="exact"/>
        <w:rPr>
          <w:rFonts w:ascii="Futura Medium" w:hAnsi="Futura Medium" w:cs="Futura Medium"/>
          <w:sz w:val="20"/>
          <w:szCs w:val="20"/>
        </w:rPr>
      </w:pPr>
      <w:r w:rsidRPr="00816A24">
        <w:rPr>
          <w:rFonts w:ascii="Futura" w:hAnsi="Futura" w:cs="Futura" w:hint="cs"/>
          <w:b/>
          <w:bCs/>
          <w:sz w:val="20"/>
          <w:szCs w:val="20"/>
        </w:rPr>
        <w:t>Table 1</w:t>
      </w:r>
      <w:r w:rsidRPr="00816A24">
        <w:rPr>
          <w:rFonts w:ascii="Futura Medium" w:hAnsi="Futura Medium" w:cs="Futura Medium" w:hint="cs"/>
          <w:sz w:val="20"/>
          <w:szCs w:val="20"/>
        </w:rPr>
        <w:t>. The effect of physiology on detrital half-life (days) (cf. Table S3). ratio = Live</w:t>
      </w:r>
      <w:r w:rsidR="00BC56A3">
        <w:rPr>
          <w:rFonts w:ascii="Futura Medium" w:hAnsi="Futura Medium" w:cs="Futura Medium"/>
          <w:sz w:val="20"/>
          <w:szCs w:val="20"/>
        </w:rPr>
        <w:t xml:space="preserve"> </w:t>
      </w:r>
      <w:r w:rsidRPr="00816A24">
        <w:rPr>
          <w:rFonts w:ascii="Futura Medium" w:hAnsi="Futura Medium" w:cs="Futura Medium" w:hint="cs"/>
          <w:sz w:val="20"/>
          <w:szCs w:val="20"/>
        </w:rPr>
        <w:t>/</w:t>
      </w:r>
      <w:r w:rsidR="00BC56A3">
        <w:rPr>
          <w:rFonts w:ascii="Futura Medium" w:hAnsi="Futura Medium" w:cs="Futura Medium"/>
          <w:sz w:val="20"/>
          <w:szCs w:val="20"/>
        </w:rPr>
        <w:t xml:space="preserve"> </w:t>
      </w:r>
      <w:r w:rsidRPr="00816A24">
        <w:rPr>
          <w:rFonts w:ascii="Futura Medium" w:hAnsi="Futura Medium" w:cs="Futura Medium" w:hint="cs"/>
          <w:sz w:val="20"/>
          <w:szCs w:val="20"/>
        </w:rPr>
        <w:t xml:space="preserve">Dead and </w:t>
      </w:r>
      <w:r w:rsidRPr="00816A24">
        <w:rPr>
          <w:rFonts w:ascii="Futura Medium" w:hAnsi="Futura Medium" w:cs="Futura Medium" w:hint="cs"/>
          <w:i/>
          <w:iCs/>
          <w:sz w:val="20"/>
          <w:szCs w:val="20"/>
        </w:rPr>
        <w:t>P</w:t>
      </w:r>
      <w:r w:rsidRPr="00816A24">
        <w:rPr>
          <w:rFonts w:ascii="Futura Medium" w:hAnsi="Futura Medium" w:cs="Futura Medium" w:hint="cs"/>
          <w:sz w:val="20"/>
          <w:szCs w:val="20"/>
        </w:rPr>
        <w:t xml:space="preserve"> = </w:t>
      </w:r>
      <w:proofErr w:type="gramStart"/>
      <w:r w:rsidRPr="00816A24">
        <w:rPr>
          <w:rFonts w:ascii="Futura Medium" w:hAnsi="Futura Medium" w:cs="Futura Medium" w:hint="cs"/>
          <w:i/>
          <w:iCs/>
          <w:sz w:val="20"/>
          <w:szCs w:val="20"/>
        </w:rPr>
        <w:t>P</w:t>
      </w:r>
      <w:r w:rsidRPr="00816A24">
        <w:rPr>
          <w:rFonts w:ascii="Futura Medium" w:hAnsi="Futura Medium" w:cs="Futura Medium" w:hint="cs"/>
          <w:b/>
          <w:bCs/>
          <w:sz w:val="20"/>
          <w:szCs w:val="20"/>
        </w:rPr>
        <w:t>(</w:t>
      </w:r>
      <w:proofErr w:type="gramEnd"/>
      <w:r w:rsidRPr="00816A24">
        <w:rPr>
          <w:rFonts w:ascii="Futura Medium" w:hAnsi="Futura Medium" w:cs="Futura Medium" w:hint="cs"/>
          <w:sz w:val="20"/>
          <w:szCs w:val="20"/>
        </w:rPr>
        <w:t>log</w:t>
      </w:r>
      <w:r w:rsidRPr="00816A24">
        <w:rPr>
          <w:rFonts w:ascii="Futura Medium" w:hAnsi="Futura Medium" w:cs="Futura Medium" w:hint="cs"/>
          <w:sz w:val="20"/>
          <w:szCs w:val="20"/>
          <w:vertAlign w:val="subscript"/>
        </w:rPr>
        <w:t>10</w:t>
      </w:r>
      <w:r w:rsidRPr="00816A24">
        <w:rPr>
          <w:rFonts w:ascii="Futura Medium" w:hAnsi="Futura Medium" w:cs="Futura Medium" w:hint="cs"/>
          <w:sz w:val="20"/>
          <w:szCs w:val="20"/>
        </w:rPr>
        <w:t xml:space="preserve"> ratio &gt; 0) = </w:t>
      </w:r>
      <w:proofErr w:type="gramStart"/>
      <w:r w:rsidRPr="00816A24">
        <w:rPr>
          <w:rFonts w:ascii="Futura Medium" w:hAnsi="Futura Medium" w:cs="Futura Medium" w:hint="cs"/>
          <w:i/>
          <w:iCs/>
          <w:sz w:val="20"/>
          <w:szCs w:val="20"/>
        </w:rPr>
        <w:t>P</w:t>
      </w:r>
      <w:r w:rsidRPr="00816A24">
        <w:rPr>
          <w:rFonts w:ascii="Futura Medium" w:hAnsi="Futura Medium" w:cs="Futura Medium" w:hint="cs"/>
          <w:sz w:val="20"/>
          <w:szCs w:val="20"/>
        </w:rPr>
        <w:t>(</w:t>
      </w:r>
      <w:proofErr w:type="gramEnd"/>
      <w:r w:rsidRPr="00816A24">
        <w:rPr>
          <w:rFonts w:ascii="Futura Medium" w:hAnsi="Futura Medium" w:cs="Futura Medium" w:hint="cs"/>
          <w:sz w:val="20"/>
          <w:szCs w:val="20"/>
        </w:rPr>
        <w:t xml:space="preserve">Live &gt; Dead). All estimates are given as median (90% </w:t>
      </w:r>
      <w:r w:rsidR="001C5924">
        <w:rPr>
          <w:rFonts w:ascii="Futura Medium" w:hAnsi="Futura Medium" w:cs="Futura Medium"/>
          <w:sz w:val="20"/>
          <w:szCs w:val="20"/>
        </w:rPr>
        <w:t xml:space="preserve">posterior </w:t>
      </w:r>
      <w:r w:rsidRPr="00816A24">
        <w:rPr>
          <w:rFonts w:ascii="Futura Medium" w:hAnsi="Futura Medium" w:cs="Futura Medium" w:hint="cs"/>
          <w:sz w:val="20"/>
          <w:szCs w:val="20"/>
        </w:rPr>
        <w:t>probability interval).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9"/>
        <w:gridCol w:w="2242"/>
        <w:gridCol w:w="1612"/>
        <w:gridCol w:w="2188"/>
        <w:gridCol w:w="675"/>
      </w:tblGrid>
      <w:tr w:rsidR="007E305A" w:rsidRPr="00816A24" w14:paraId="5AA40314" w14:textId="77777777" w:rsidTr="00BD03D7">
        <w:tc>
          <w:tcPr>
            <w:tcW w:w="1279" w:type="pct"/>
            <w:tcBorders>
              <w:top w:val="single" w:sz="4" w:space="0" w:color="auto"/>
              <w:bottom w:val="single" w:sz="4" w:space="0" w:color="auto"/>
            </w:tcBorders>
          </w:tcPr>
          <w:p w14:paraId="2F534ADA" w14:textId="77777777" w:rsidR="007E305A" w:rsidRPr="00816A24" w:rsidRDefault="007E305A" w:rsidP="00816A24">
            <w:pPr>
              <w:spacing w:line="280" w:lineRule="exact"/>
              <w:rPr>
                <w:rFonts w:ascii="Futura Medium" w:hAnsi="Futura Medium" w:cs="Futura Medium"/>
                <w:sz w:val="20"/>
                <w:szCs w:val="20"/>
              </w:rPr>
            </w:pPr>
          </w:p>
        </w:tc>
        <w:tc>
          <w:tcPr>
            <w:tcW w:w="1242" w:type="pct"/>
            <w:tcBorders>
              <w:top w:val="single" w:sz="4" w:space="0" w:color="auto"/>
              <w:bottom w:val="single" w:sz="4" w:space="0" w:color="auto"/>
            </w:tcBorders>
          </w:tcPr>
          <w:p w14:paraId="296B5700"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Live</w:t>
            </w:r>
          </w:p>
        </w:tc>
        <w:tc>
          <w:tcPr>
            <w:tcW w:w="893" w:type="pct"/>
            <w:tcBorders>
              <w:top w:val="single" w:sz="4" w:space="0" w:color="auto"/>
              <w:bottom w:val="single" w:sz="4" w:space="0" w:color="auto"/>
            </w:tcBorders>
          </w:tcPr>
          <w:p w14:paraId="15F5719F"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Dead</w:t>
            </w:r>
          </w:p>
        </w:tc>
        <w:tc>
          <w:tcPr>
            <w:tcW w:w="1212" w:type="pct"/>
            <w:tcBorders>
              <w:top w:val="single" w:sz="4" w:space="0" w:color="auto"/>
              <w:bottom w:val="single" w:sz="4" w:space="0" w:color="auto"/>
            </w:tcBorders>
          </w:tcPr>
          <w:p w14:paraId="04149358"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log</w:t>
            </w:r>
            <w:r w:rsidRPr="00816A24">
              <w:rPr>
                <w:rFonts w:ascii="Futura Medium" w:hAnsi="Futura Medium" w:cs="Futura Medium" w:hint="cs"/>
                <w:sz w:val="20"/>
                <w:szCs w:val="20"/>
                <w:vertAlign w:val="subscript"/>
              </w:rPr>
              <w:t>10</w:t>
            </w:r>
            <w:r w:rsidRPr="00816A24">
              <w:rPr>
                <w:rFonts w:ascii="Futura Medium" w:hAnsi="Futura Medium" w:cs="Futura Medium" w:hint="cs"/>
                <w:sz w:val="20"/>
                <w:szCs w:val="20"/>
              </w:rPr>
              <w:t xml:space="preserve"> ratio</w:t>
            </w:r>
          </w:p>
        </w:tc>
        <w:tc>
          <w:tcPr>
            <w:tcW w:w="375" w:type="pct"/>
            <w:tcBorders>
              <w:top w:val="single" w:sz="4" w:space="0" w:color="auto"/>
              <w:bottom w:val="single" w:sz="4" w:space="0" w:color="auto"/>
            </w:tcBorders>
          </w:tcPr>
          <w:p w14:paraId="24653B63" w14:textId="77777777" w:rsidR="007E305A" w:rsidRPr="00816A24" w:rsidRDefault="007E305A" w:rsidP="00816A24">
            <w:pPr>
              <w:spacing w:line="280" w:lineRule="exact"/>
              <w:rPr>
                <w:rFonts w:ascii="Futura Medium" w:hAnsi="Futura Medium" w:cs="Futura Medium"/>
                <w:i/>
                <w:iCs/>
                <w:sz w:val="20"/>
                <w:szCs w:val="20"/>
              </w:rPr>
            </w:pPr>
            <w:r w:rsidRPr="00816A24">
              <w:rPr>
                <w:rFonts w:ascii="Futura Medium" w:hAnsi="Futura Medium" w:cs="Futura Medium" w:hint="cs"/>
                <w:i/>
                <w:iCs/>
                <w:sz w:val="20"/>
                <w:szCs w:val="20"/>
              </w:rPr>
              <w:t>P</w:t>
            </w:r>
          </w:p>
        </w:tc>
      </w:tr>
      <w:tr w:rsidR="007E305A" w:rsidRPr="00816A24" w14:paraId="23E9B137" w14:textId="77777777" w:rsidTr="00BD03D7">
        <w:tc>
          <w:tcPr>
            <w:tcW w:w="1279" w:type="pct"/>
            <w:tcBorders>
              <w:top w:val="single" w:sz="4" w:space="0" w:color="auto"/>
            </w:tcBorders>
          </w:tcPr>
          <w:p w14:paraId="6117065B" w14:textId="77777777" w:rsidR="007E305A" w:rsidRPr="00AB3E56" w:rsidRDefault="007E305A" w:rsidP="00816A24">
            <w:pPr>
              <w:spacing w:line="280" w:lineRule="exact"/>
              <w:rPr>
                <w:rFonts w:ascii="Futura" w:hAnsi="Futura" w:cs="Futura"/>
                <w:b/>
                <w:bCs/>
                <w:sz w:val="20"/>
                <w:szCs w:val="20"/>
              </w:rPr>
            </w:pPr>
            <w:r w:rsidRPr="00AB3E56">
              <w:rPr>
                <w:rFonts w:ascii="Futura" w:hAnsi="Futura" w:cs="Futura" w:hint="cs"/>
                <w:b/>
                <w:bCs/>
                <w:sz w:val="20"/>
                <w:szCs w:val="20"/>
              </w:rPr>
              <w:t>Kelp</w:t>
            </w:r>
          </w:p>
        </w:tc>
        <w:tc>
          <w:tcPr>
            <w:tcW w:w="1242" w:type="pct"/>
            <w:tcBorders>
              <w:top w:val="single" w:sz="4" w:space="0" w:color="auto"/>
            </w:tcBorders>
          </w:tcPr>
          <w:p w14:paraId="4B5BC712" w14:textId="77777777" w:rsidR="007E305A" w:rsidRPr="00816A24" w:rsidRDefault="007E305A" w:rsidP="00816A24">
            <w:pPr>
              <w:spacing w:line="280" w:lineRule="exact"/>
              <w:rPr>
                <w:rFonts w:ascii="Futura Medium" w:hAnsi="Futura Medium" w:cs="Futura Medium"/>
                <w:sz w:val="20"/>
                <w:szCs w:val="20"/>
              </w:rPr>
            </w:pPr>
          </w:p>
        </w:tc>
        <w:tc>
          <w:tcPr>
            <w:tcW w:w="893" w:type="pct"/>
            <w:tcBorders>
              <w:top w:val="single" w:sz="4" w:space="0" w:color="auto"/>
            </w:tcBorders>
          </w:tcPr>
          <w:p w14:paraId="1AF0DA9A" w14:textId="77777777" w:rsidR="007E305A" w:rsidRPr="00816A24" w:rsidRDefault="007E305A" w:rsidP="00816A24">
            <w:pPr>
              <w:spacing w:line="280" w:lineRule="exact"/>
              <w:rPr>
                <w:rFonts w:ascii="Futura Medium" w:hAnsi="Futura Medium" w:cs="Futura Medium"/>
                <w:sz w:val="20"/>
                <w:szCs w:val="20"/>
              </w:rPr>
            </w:pPr>
          </w:p>
        </w:tc>
        <w:tc>
          <w:tcPr>
            <w:tcW w:w="1212" w:type="pct"/>
            <w:tcBorders>
              <w:top w:val="single" w:sz="4" w:space="0" w:color="auto"/>
            </w:tcBorders>
          </w:tcPr>
          <w:p w14:paraId="24FF105A" w14:textId="77777777" w:rsidR="007E305A" w:rsidRPr="00816A24" w:rsidRDefault="007E305A" w:rsidP="00816A24">
            <w:pPr>
              <w:spacing w:line="280" w:lineRule="exact"/>
              <w:rPr>
                <w:rFonts w:ascii="Futura Medium" w:hAnsi="Futura Medium" w:cs="Futura Medium"/>
                <w:sz w:val="20"/>
                <w:szCs w:val="20"/>
              </w:rPr>
            </w:pPr>
          </w:p>
        </w:tc>
        <w:tc>
          <w:tcPr>
            <w:tcW w:w="375" w:type="pct"/>
            <w:tcBorders>
              <w:top w:val="single" w:sz="4" w:space="0" w:color="auto"/>
            </w:tcBorders>
          </w:tcPr>
          <w:p w14:paraId="68230E55" w14:textId="77777777" w:rsidR="007E305A" w:rsidRPr="00816A24" w:rsidRDefault="007E305A" w:rsidP="00816A24">
            <w:pPr>
              <w:spacing w:line="280" w:lineRule="exact"/>
              <w:rPr>
                <w:rFonts w:ascii="Futura Medium" w:hAnsi="Futura Medium" w:cs="Futura Medium"/>
                <w:sz w:val="20"/>
                <w:szCs w:val="20"/>
              </w:rPr>
            </w:pPr>
          </w:p>
        </w:tc>
      </w:tr>
      <w:tr w:rsidR="007E305A" w:rsidRPr="00816A24" w14:paraId="3E6F6F7B" w14:textId="77777777" w:rsidTr="00BD03D7">
        <w:tc>
          <w:tcPr>
            <w:tcW w:w="1279" w:type="pct"/>
          </w:tcPr>
          <w:p w14:paraId="574058C1" w14:textId="77777777" w:rsidR="007E305A" w:rsidRPr="00816A24" w:rsidRDefault="007E305A" w:rsidP="00816A24">
            <w:pPr>
              <w:spacing w:line="280" w:lineRule="exact"/>
              <w:rPr>
                <w:rFonts w:ascii="Futura Medium" w:hAnsi="Futura Medium" w:cs="Futura Medium"/>
                <w:i/>
                <w:iCs/>
                <w:sz w:val="20"/>
                <w:szCs w:val="20"/>
              </w:rPr>
            </w:pPr>
            <w:r w:rsidRPr="00816A24">
              <w:rPr>
                <w:rFonts w:ascii="Futura Medium" w:hAnsi="Futura Medium" w:cs="Futura Medium" w:hint="cs"/>
                <w:i/>
                <w:iCs/>
                <w:sz w:val="20"/>
                <w:szCs w:val="20"/>
              </w:rPr>
              <w:t>Laminaria digitata</w:t>
            </w:r>
          </w:p>
        </w:tc>
        <w:tc>
          <w:tcPr>
            <w:tcW w:w="1242" w:type="pct"/>
          </w:tcPr>
          <w:p w14:paraId="5A99D2C8"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1673 (514 – 11205)</w:t>
            </w:r>
          </w:p>
        </w:tc>
        <w:tc>
          <w:tcPr>
            <w:tcW w:w="893" w:type="pct"/>
          </w:tcPr>
          <w:p w14:paraId="5A38275C"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9 (7.6 – 11)</w:t>
            </w:r>
          </w:p>
        </w:tc>
        <w:tc>
          <w:tcPr>
            <w:tcW w:w="1212" w:type="pct"/>
          </w:tcPr>
          <w:p w14:paraId="374AD30F"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2.3 (1.7 – 3.1)</w:t>
            </w:r>
          </w:p>
        </w:tc>
        <w:tc>
          <w:tcPr>
            <w:tcW w:w="375" w:type="pct"/>
          </w:tcPr>
          <w:p w14:paraId="4C8FA9BC"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1</w:t>
            </w:r>
          </w:p>
        </w:tc>
      </w:tr>
      <w:tr w:rsidR="007E305A" w:rsidRPr="00816A24" w14:paraId="3BA3779F" w14:textId="77777777" w:rsidTr="00BD03D7">
        <w:tc>
          <w:tcPr>
            <w:tcW w:w="1279" w:type="pct"/>
          </w:tcPr>
          <w:p w14:paraId="5414A7E3" w14:textId="77777777" w:rsidR="007E305A" w:rsidRPr="00816A24" w:rsidRDefault="007E305A" w:rsidP="00816A24">
            <w:pPr>
              <w:spacing w:line="280" w:lineRule="exact"/>
              <w:rPr>
                <w:rFonts w:ascii="Futura Medium" w:hAnsi="Futura Medium" w:cs="Futura Medium"/>
                <w:i/>
                <w:iCs/>
                <w:sz w:val="20"/>
                <w:szCs w:val="20"/>
              </w:rPr>
            </w:pPr>
            <w:r w:rsidRPr="00816A24">
              <w:rPr>
                <w:rFonts w:ascii="Futura Medium" w:hAnsi="Futura Medium" w:cs="Futura Medium" w:hint="cs"/>
                <w:i/>
                <w:iCs/>
                <w:sz w:val="20"/>
                <w:szCs w:val="20"/>
              </w:rPr>
              <w:t>Ecklonia radiata</w:t>
            </w:r>
          </w:p>
        </w:tc>
        <w:tc>
          <w:tcPr>
            <w:tcW w:w="1242" w:type="pct"/>
          </w:tcPr>
          <w:p w14:paraId="37798003"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40 (31 – 52)</w:t>
            </w:r>
          </w:p>
        </w:tc>
        <w:tc>
          <w:tcPr>
            <w:tcW w:w="893" w:type="pct"/>
          </w:tcPr>
          <w:p w14:paraId="4B30D70B"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6.5 (5.2 – 8)</w:t>
            </w:r>
          </w:p>
        </w:tc>
        <w:tc>
          <w:tcPr>
            <w:tcW w:w="1212" w:type="pct"/>
          </w:tcPr>
          <w:p w14:paraId="2BB6A6AD"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0.79 (0.64 – 0.94)</w:t>
            </w:r>
          </w:p>
        </w:tc>
        <w:tc>
          <w:tcPr>
            <w:tcW w:w="375" w:type="pct"/>
          </w:tcPr>
          <w:p w14:paraId="192500FC"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1</w:t>
            </w:r>
          </w:p>
        </w:tc>
      </w:tr>
      <w:tr w:rsidR="007E305A" w:rsidRPr="00816A24" w14:paraId="46428911" w14:textId="77777777" w:rsidTr="00BD03D7">
        <w:tc>
          <w:tcPr>
            <w:tcW w:w="1279" w:type="pct"/>
          </w:tcPr>
          <w:p w14:paraId="0930F1D2"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Meta-analysis</w:t>
            </w:r>
          </w:p>
        </w:tc>
        <w:tc>
          <w:tcPr>
            <w:tcW w:w="1242" w:type="pct"/>
          </w:tcPr>
          <w:p w14:paraId="35B9BDB6"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35 (1.7 – 656)</w:t>
            </w:r>
          </w:p>
        </w:tc>
        <w:tc>
          <w:tcPr>
            <w:tcW w:w="893" w:type="pct"/>
          </w:tcPr>
          <w:p w14:paraId="31AFC057"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4.2 (1.1 – 17)</w:t>
            </w:r>
          </w:p>
        </w:tc>
        <w:tc>
          <w:tcPr>
            <w:tcW w:w="1212" w:type="pct"/>
          </w:tcPr>
          <w:p w14:paraId="3E729F8C"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0.92 (−0.52 – 2.3)</w:t>
            </w:r>
          </w:p>
        </w:tc>
        <w:tc>
          <w:tcPr>
            <w:tcW w:w="375" w:type="pct"/>
          </w:tcPr>
          <w:p w14:paraId="4E5FA4CF"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0.86</w:t>
            </w:r>
          </w:p>
        </w:tc>
      </w:tr>
      <w:tr w:rsidR="007E305A" w:rsidRPr="00816A24" w14:paraId="03E45AE8" w14:textId="77777777" w:rsidTr="00BD03D7">
        <w:tc>
          <w:tcPr>
            <w:tcW w:w="1279" w:type="pct"/>
          </w:tcPr>
          <w:p w14:paraId="01913249" w14:textId="77777777" w:rsidR="007E305A" w:rsidRPr="00AB3E56" w:rsidRDefault="007E305A" w:rsidP="00816A24">
            <w:pPr>
              <w:spacing w:line="280" w:lineRule="exact"/>
              <w:rPr>
                <w:rFonts w:ascii="Futura" w:hAnsi="Futura" w:cs="Futura"/>
                <w:b/>
                <w:bCs/>
                <w:sz w:val="20"/>
                <w:szCs w:val="20"/>
              </w:rPr>
            </w:pPr>
            <w:r w:rsidRPr="00AB3E56">
              <w:rPr>
                <w:rFonts w:ascii="Futura" w:hAnsi="Futura" w:cs="Futura" w:hint="cs"/>
                <w:b/>
                <w:bCs/>
                <w:sz w:val="20"/>
                <w:szCs w:val="20"/>
              </w:rPr>
              <w:t>Seagrass</w:t>
            </w:r>
          </w:p>
        </w:tc>
        <w:tc>
          <w:tcPr>
            <w:tcW w:w="1242" w:type="pct"/>
          </w:tcPr>
          <w:p w14:paraId="3A42DD95" w14:textId="77777777" w:rsidR="007E305A" w:rsidRPr="00816A24" w:rsidRDefault="007E305A" w:rsidP="00816A24">
            <w:pPr>
              <w:spacing w:line="280" w:lineRule="exact"/>
              <w:rPr>
                <w:rFonts w:ascii="Futura Medium" w:hAnsi="Futura Medium" w:cs="Futura Medium"/>
                <w:sz w:val="20"/>
                <w:szCs w:val="20"/>
              </w:rPr>
            </w:pPr>
          </w:p>
        </w:tc>
        <w:tc>
          <w:tcPr>
            <w:tcW w:w="893" w:type="pct"/>
          </w:tcPr>
          <w:p w14:paraId="323B6669" w14:textId="77777777" w:rsidR="007E305A" w:rsidRPr="00816A24" w:rsidRDefault="007E305A" w:rsidP="00816A24">
            <w:pPr>
              <w:spacing w:line="280" w:lineRule="exact"/>
              <w:rPr>
                <w:rFonts w:ascii="Futura Medium" w:hAnsi="Futura Medium" w:cs="Futura Medium"/>
                <w:sz w:val="20"/>
                <w:szCs w:val="20"/>
              </w:rPr>
            </w:pPr>
          </w:p>
        </w:tc>
        <w:tc>
          <w:tcPr>
            <w:tcW w:w="1212" w:type="pct"/>
          </w:tcPr>
          <w:p w14:paraId="2BD4A1D0" w14:textId="77777777" w:rsidR="007E305A" w:rsidRPr="00816A24" w:rsidRDefault="007E305A" w:rsidP="00816A24">
            <w:pPr>
              <w:spacing w:line="280" w:lineRule="exact"/>
              <w:rPr>
                <w:rFonts w:ascii="Futura Medium" w:hAnsi="Futura Medium" w:cs="Futura Medium"/>
                <w:sz w:val="20"/>
                <w:szCs w:val="20"/>
              </w:rPr>
            </w:pPr>
          </w:p>
        </w:tc>
        <w:tc>
          <w:tcPr>
            <w:tcW w:w="375" w:type="pct"/>
          </w:tcPr>
          <w:p w14:paraId="17506FF9" w14:textId="77777777" w:rsidR="007E305A" w:rsidRPr="00816A24" w:rsidRDefault="007E305A" w:rsidP="00816A24">
            <w:pPr>
              <w:spacing w:line="280" w:lineRule="exact"/>
              <w:rPr>
                <w:rFonts w:ascii="Futura Medium" w:hAnsi="Futura Medium" w:cs="Futura Medium"/>
                <w:sz w:val="20"/>
                <w:szCs w:val="20"/>
              </w:rPr>
            </w:pPr>
          </w:p>
        </w:tc>
      </w:tr>
      <w:tr w:rsidR="007E305A" w:rsidRPr="00816A24" w14:paraId="2D387DC6" w14:textId="77777777" w:rsidTr="00BD03D7">
        <w:tc>
          <w:tcPr>
            <w:tcW w:w="1279" w:type="pct"/>
            <w:tcBorders>
              <w:bottom w:val="single" w:sz="4" w:space="0" w:color="auto"/>
            </w:tcBorders>
          </w:tcPr>
          <w:p w14:paraId="6A8039A4" w14:textId="77777777" w:rsidR="007E305A" w:rsidRPr="00816A24" w:rsidRDefault="007E305A" w:rsidP="00816A24">
            <w:pPr>
              <w:spacing w:line="280" w:lineRule="exact"/>
              <w:rPr>
                <w:rFonts w:ascii="Futura Medium" w:hAnsi="Futura Medium" w:cs="Futura Medium"/>
                <w:i/>
                <w:iCs/>
                <w:sz w:val="20"/>
                <w:szCs w:val="20"/>
              </w:rPr>
            </w:pPr>
            <w:r w:rsidRPr="00816A24">
              <w:rPr>
                <w:rFonts w:ascii="Futura Medium" w:hAnsi="Futura Medium" w:cs="Futura Medium" w:hint="cs"/>
                <w:i/>
                <w:iCs/>
                <w:sz w:val="20"/>
                <w:szCs w:val="20"/>
              </w:rPr>
              <w:t>Amphibolis griffithii</w:t>
            </w:r>
          </w:p>
        </w:tc>
        <w:tc>
          <w:tcPr>
            <w:tcW w:w="1242" w:type="pct"/>
            <w:tcBorders>
              <w:bottom w:val="single" w:sz="4" w:space="0" w:color="auto"/>
            </w:tcBorders>
          </w:tcPr>
          <w:p w14:paraId="54302DBB"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71 (62 – 81)</w:t>
            </w:r>
          </w:p>
        </w:tc>
        <w:tc>
          <w:tcPr>
            <w:tcW w:w="893" w:type="pct"/>
            <w:tcBorders>
              <w:bottom w:val="single" w:sz="4" w:space="0" w:color="auto"/>
            </w:tcBorders>
          </w:tcPr>
          <w:p w14:paraId="57574103"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46 (40 – 54)</w:t>
            </w:r>
          </w:p>
        </w:tc>
        <w:tc>
          <w:tcPr>
            <w:tcW w:w="1212" w:type="pct"/>
            <w:tcBorders>
              <w:bottom w:val="single" w:sz="4" w:space="0" w:color="auto"/>
            </w:tcBorders>
          </w:tcPr>
          <w:p w14:paraId="49660760"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0.19 (0.097 – 0.27)</w:t>
            </w:r>
          </w:p>
        </w:tc>
        <w:tc>
          <w:tcPr>
            <w:tcW w:w="375" w:type="pct"/>
            <w:tcBorders>
              <w:bottom w:val="single" w:sz="4" w:space="0" w:color="auto"/>
            </w:tcBorders>
          </w:tcPr>
          <w:p w14:paraId="6A35CE4E"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1</w:t>
            </w:r>
          </w:p>
        </w:tc>
      </w:tr>
    </w:tbl>
    <w:p w14:paraId="6B3DDCEF" w14:textId="77777777" w:rsidR="007E305A" w:rsidRPr="00816A24" w:rsidRDefault="007E305A" w:rsidP="00816A24">
      <w:pPr>
        <w:spacing w:line="280" w:lineRule="exact"/>
        <w:rPr>
          <w:rFonts w:ascii="Futura Medium" w:hAnsi="Futura Medium" w:cs="Futura Medium"/>
          <w:sz w:val="20"/>
          <w:szCs w:val="20"/>
        </w:rPr>
      </w:pPr>
    </w:p>
    <w:p w14:paraId="3F51AC05"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We found that detrital physiology slows kelp decomposition by up to two orders of magnitude. According to the macroalgal decomposition model (Equation 2), live detritus of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initially grew at an exponential rate of 0.38 ± 0.17 </w:t>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rPr>
        <w:t xml:space="preserve"> (</w:t>
      </w:r>
      <w:r w:rsidRPr="00816A24">
        <w:rPr>
          <w:rFonts w:ascii="Futura Medium" w:hAnsi="Futura Medium" w:cs="Futura Medium" w:hint="cs"/>
          <w:i/>
          <w:iCs/>
          <w:sz w:val="20"/>
          <w:szCs w:val="20"/>
        </w:rPr>
        <w:t>P</w:t>
      </w:r>
      <w:r w:rsidRPr="00BC56A3">
        <w:rPr>
          <w:rFonts w:ascii="Helvetica Neue Medium" w:hAnsi="Helvetica Neue Medium" w:cs="Futura"/>
          <w:i/>
          <w:iCs/>
          <w:sz w:val="20"/>
          <w:szCs w:val="20"/>
          <w:vertAlign w:val="subscript"/>
        </w:rPr>
        <w:t>α</w:t>
      </w:r>
      <w:r w:rsidRPr="00816A24">
        <w:rPr>
          <w:rFonts w:ascii="Futura Medium" w:hAnsi="Futura Medium" w:cs="Futura Medium" w:hint="cs"/>
          <w:sz w:val="20"/>
          <w:szCs w:val="20"/>
          <w:vertAlign w:val="subscript"/>
        </w:rPr>
        <w:t xml:space="preserve"> &gt; 0</w:t>
      </w:r>
      <w:r w:rsidRPr="00816A24">
        <w:rPr>
          <w:rFonts w:ascii="Futura Medium" w:hAnsi="Futura Medium" w:cs="Futura Medium" w:hint="cs"/>
          <w:sz w:val="20"/>
          <w:szCs w:val="20"/>
        </w:rPr>
        <w:t xml:space="preserve"> = 0.99) with the effect of detrital photosynthesis lasting for a predicted 96 ± 45 days, beyond the 63-day duration of the experiment (Figure 2, Table S3). Untreated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detritus therefore showed no sign of decomposition within the timeframe of the experiment. Live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detritus decayed from the start of the experiment (</w:t>
      </w:r>
      <w:r w:rsidRPr="00BC56A3">
        <w:rPr>
          <w:rFonts w:ascii="Helvetica Neue Medium" w:hAnsi="Helvetica Neue Medium" w:cs="Futura"/>
          <w:i/>
          <w:iCs/>
          <w:sz w:val="20"/>
          <w:szCs w:val="20"/>
        </w:rPr>
        <w:t>α</w:t>
      </w:r>
      <w:r w:rsidRPr="00816A24">
        <w:rPr>
          <w:rFonts w:ascii="Futura Medium" w:hAnsi="Futura Medium" w:cs="Futura Medium" w:hint="cs"/>
          <w:sz w:val="20"/>
          <w:szCs w:val="20"/>
        </w:rPr>
        <w:t xml:space="preserve"> = </w:t>
      </w:r>
      <w:r w:rsidRPr="00816A24">
        <w:rPr>
          <w:rFonts w:ascii="Futura Medium" w:hAnsi="Futura Medium" w:cs="Futura Medium" w:hint="cs"/>
          <w:color w:val="000000"/>
          <w:kern w:val="0"/>
          <w:sz w:val="20"/>
          <w:szCs w:val="20"/>
        </w:rPr>
        <w:t>−</w:t>
      </w:r>
      <w:r w:rsidRPr="00816A24">
        <w:rPr>
          <w:rFonts w:ascii="Futura Medium" w:hAnsi="Futura Medium" w:cs="Futura Medium" w:hint="cs"/>
          <w:sz w:val="20"/>
          <w:szCs w:val="20"/>
        </w:rPr>
        <w:t xml:space="preserve">1.9 ± 0.58 </w:t>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rPr>
        <w:t xml:space="preserve">, </w:t>
      </w:r>
      <w:r w:rsidRPr="00816A24">
        <w:rPr>
          <w:rFonts w:ascii="Futura Medium" w:hAnsi="Futura Medium" w:cs="Futura Medium" w:hint="cs"/>
          <w:i/>
          <w:iCs/>
          <w:sz w:val="20"/>
          <w:szCs w:val="20"/>
        </w:rPr>
        <w:t>P</w:t>
      </w:r>
      <w:r w:rsidRPr="00BC56A3">
        <w:rPr>
          <w:rFonts w:ascii="Helvetica Neue Medium" w:hAnsi="Helvetica Neue Medium" w:cs="Futura"/>
          <w:i/>
          <w:iCs/>
          <w:sz w:val="20"/>
          <w:szCs w:val="20"/>
          <w:vertAlign w:val="subscript"/>
        </w:rPr>
        <w:t>α</w:t>
      </w:r>
      <w:r w:rsidRPr="00816A24">
        <w:rPr>
          <w:rFonts w:ascii="Futura Medium" w:hAnsi="Futura Medium" w:cs="Futura Medium" w:hint="cs"/>
          <w:sz w:val="20"/>
          <w:szCs w:val="20"/>
          <w:vertAlign w:val="subscript"/>
        </w:rPr>
        <w:t xml:space="preserve"> &lt; 0</w:t>
      </w:r>
      <w:r w:rsidRPr="00816A24">
        <w:rPr>
          <w:rFonts w:ascii="Futura Medium" w:hAnsi="Futura Medium" w:cs="Futura Medium" w:hint="cs"/>
          <w:sz w:val="20"/>
          <w:szCs w:val="20"/>
        </w:rPr>
        <w:t xml:space="preserve"> = 1) — potentially due to elevated ambient temperature (Figure S2) — but showed clear influence of detrital photosynthesis with retarded decomposition until 80 ± 49 days (Figure 2, Table S3). In contrast, dead detritus of both kelps converged on constant exponential decay throughout the experiment (Figure 2, Table S2). The contrast becomes clearest when comparing half-lives from the conventional </w:t>
      </w:r>
      <w:r w:rsidRPr="00816A24">
        <w:rPr>
          <w:rFonts w:ascii="Futura Medium" w:hAnsi="Futura Medium" w:cs="Futura Medium" w:hint="cs"/>
          <w:sz w:val="20"/>
          <w:szCs w:val="20"/>
          <w:lang w:bidi="he-IL"/>
        </w:rPr>
        <w:t>model</w:t>
      </w:r>
      <w:r w:rsidRPr="00816A24">
        <w:rPr>
          <w:rFonts w:ascii="Futura Medium" w:hAnsi="Futura Medium" w:cs="Futura Medium" w:hint="cs"/>
          <w:sz w:val="20"/>
          <w:szCs w:val="20"/>
        </w:rPr>
        <w:t xml:space="preserve"> (Equation 3): detrital half-life is over two orders of magnitude longer for live than dead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and almost one order of magnitude longer for live than dead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detritus (Figure 2, Table 1). The effect is similar for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estimates based on fresh mass (Figure S3, Table S4), providing justification for comparability in the meta-analysis.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is correspondingly greater for dead detritus (Figure S4, Table S3). No such marked effect is apparent for the seagrass </w:t>
      </w:r>
      <w:r w:rsidRPr="00816A24">
        <w:rPr>
          <w:rFonts w:ascii="Futura Medium" w:hAnsi="Futura Medium" w:cs="Futura Medium" w:hint="cs"/>
          <w:i/>
          <w:iCs/>
          <w:sz w:val="20"/>
          <w:szCs w:val="20"/>
        </w:rPr>
        <w:t>A. griffithii</w:t>
      </w:r>
      <w:r w:rsidRPr="00816A24">
        <w:rPr>
          <w:rFonts w:ascii="Futura Medium" w:hAnsi="Futura Medium" w:cs="Futura Medium" w:hint="cs"/>
          <w:sz w:val="20"/>
          <w:szCs w:val="20"/>
        </w:rPr>
        <w:t xml:space="preserve"> (Figure 2, Table 1) and the effect is hardly detectable for estimates based on seagrass fresh mass (Figure S3, S4, Table S4). Since seagrasses display limited detrital photosynthesis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2026 #15053}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2026c)</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this suggests that the observed effect is indeed due to detrital photosynthesis and unique to macroalgae.</w:t>
      </w:r>
    </w:p>
    <w:p w14:paraId="3B410493" w14:textId="77777777" w:rsidR="007E305A" w:rsidRPr="00816A24" w:rsidRDefault="007E305A" w:rsidP="00816A24">
      <w:pPr>
        <w:spacing w:line="280" w:lineRule="exact"/>
        <w:rPr>
          <w:rFonts w:ascii="Futura Medium" w:hAnsi="Futura Medium" w:cs="Futura Medium"/>
          <w:sz w:val="20"/>
          <w:szCs w:val="20"/>
        </w:rPr>
      </w:pPr>
    </w:p>
    <w:p w14:paraId="48593D30" w14:textId="6C1E193E" w:rsidR="007E305A" w:rsidRPr="00816A24" w:rsidRDefault="007E305A" w:rsidP="00816A24">
      <w:pPr>
        <w:rPr>
          <w:rFonts w:ascii="Futura Medium" w:hAnsi="Futura Medium" w:cs="Futura Medium"/>
          <w:sz w:val="20"/>
          <w:szCs w:val="20"/>
        </w:rPr>
      </w:pPr>
      <w:r w:rsidRPr="00816A24">
        <w:rPr>
          <w:rFonts w:ascii="Futura Medium" w:hAnsi="Futura Medium" w:cs="Futura Medium" w:hint="cs"/>
          <w:noProof/>
          <w:sz w:val="20"/>
          <w:szCs w:val="20"/>
        </w:rPr>
        <w:lastRenderedPageBreak/>
        <w:drawing>
          <wp:inline distT="0" distB="0" distL="0" distR="0" wp14:anchorId="6F111EE5" wp14:editId="1E743B92">
            <wp:extent cx="5532755" cy="4267200"/>
            <wp:effectExtent l="0" t="0" r="4445" b="0"/>
            <wp:docPr id="2088383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2755" cy="4267200"/>
                    </a:xfrm>
                    <a:prstGeom prst="rect">
                      <a:avLst/>
                    </a:prstGeom>
                    <a:noFill/>
                    <a:ln>
                      <a:noFill/>
                    </a:ln>
                  </pic:spPr>
                </pic:pic>
              </a:graphicData>
            </a:graphic>
          </wp:inline>
        </w:drawing>
      </w:r>
    </w:p>
    <w:p w14:paraId="228D46B6" w14:textId="244B10C9" w:rsidR="007E305A" w:rsidRPr="00816A24" w:rsidRDefault="007E305A" w:rsidP="00816A24">
      <w:pPr>
        <w:spacing w:line="280" w:lineRule="exact"/>
        <w:rPr>
          <w:rFonts w:ascii="Futura Medium" w:hAnsi="Futura Medium" w:cs="Futura Medium"/>
          <w:sz w:val="20"/>
          <w:szCs w:val="20"/>
        </w:rPr>
      </w:pPr>
      <w:r w:rsidRPr="00816A24">
        <w:rPr>
          <w:rFonts w:ascii="Futura" w:hAnsi="Futura" w:cs="Futura" w:hint="cs"/>
          <w:b/>
          <w:bCs/>
          <w:sz w:val="20"/>
          <w:szCs w:val="20"/>
        </w:rPr>
        <w:t>Figure 2</w:t>
      </w:r>
      <w:r w:rsidRPr="00816A24">
        <w:rPr>
          <w:rFonts w:ascii="Futura Medium" w:hAnsi="Futura Medium" w:cs="Futura Medium" w:hint="cs"/>
          <w:sz w:val="20"/>
          <w:szCs w:val="20"/>
        </w:rPr>
        <w:t>. Decomposition of kelp (</w:t>
      </w:r>
      <w:r w:rsidRPr="00816A24">
        <w:rPr>
          <w:rFonts w:ascii="Futura Medium" w:hAnsi="Futura Medium" w:cs="Futura Medium" w:hint="cs"/>
          <w:i/>
          <w:iCs/>
          <w:sz w:val="20"/>
          <w:szCs w:val="20"/>
        </w:rPr>
        <w:t>Laminaria digitata</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Ecklonia radiata</w:t>
      </w:r>
      <w:r w:rsidRPr="00816A24">
        <w:rPr>
          <w:rFonts w:ascii="Futura Medium" w:hAnsi="Futura Medium" w:cs="Futura Medium" w:hint="cs"/>
          <w:sz w:val="20"/>
          <w:szCs w:val="20"/>
        </w:rPr>
        <w:t>) is dominated by physiology, unlike decomposition of seagrass (</w:t>
      </w:r>
      <w:r w:rsidRPr="00816A24">
        <w:rPr>
          <w:rFonts w:ascii="Futura Medium" w:hAnsi="Futura Medium" w:cs="Futura Medium" w:hint="cs"/>
          <w:i/>
          <w:iCs/>
          <w:sz w:val="20"/>
          <w:szCs w:val="20"/>
        </w:rPr>
        <w:t>Amphibolis griffithii</w:t>
      </w:r>
      <w:r w:rsidRPr="00816A24">
        <w:rPr>
          <w:rFonts w:ascii="Futura Medium" w:hAnsi="Futura Medium" w:cs="Futura Medium" w:hint="cs"/>
          <w:sz w:val="20"/>
          <w:szCs w:val="20"/>
        </w:rPr>
        <w:t xml:space="preserve">). Detrital mass is given as fresh mass for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and dry mass for the other species (cf. Figure S3). Each data point is a destructively sampled litterbag (n = 86 for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n = 54 for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n = 27 for </w:t>
      </w:r>
      <w:r w:rsidRPr="00816A24">
        <w:rPr>
          <w:rFonts w:ascii="Futura Medium" w:hAnsi="Futura Medium" w:cs="Futura Medium" w:hint="cs"/>
          <w:i/>
          <w:iCs/>
          <w:sz w:val="20"/>
          <w:szCs w:val="20"/>
        </w:rPr>
        <w:t>A. griffithii</w:t>
      </w:r>
      <w:r w:rsidRPr="00816A24">
        <w:rPr>
          <w:rFonts w:ascii="Futura Medium" w:hAnsi="Futura Medium" w:cs="Futura Medium" w:hint="cs"/>
          <w:sz w:val="20"/>
          <w:szCs w:val="20"/>
        </w:rPr>
        <w:t>). Error bars show the measurement error introduced by converting fresh to dry mass as 99% probability intervals, which was incorporated into the modelled uncertainty. Lines and ribbons are the median and 50%, 80% and 90% posterior probability intervals for the likelihood mean or expected value of the optimal model (</w:t>
      </w:r>
      <m:oMath>
        <m:acc>
          <m:accPr>
            <m:chr m:val="̅"/>
            <m:ctrlPr>
              <w:rPr>
                <w:rFonts w:ascii="Cambria Math" w:eastAsiaTheme="minorEastAsia" w:hAnsi="Cambria Math" w:cs="Futura Medium" w:hint="cs"/>
                <w:sz w:val="20"/>
                <w:szCs w:val="20"/>
              </w:rPr>
            </m:ctrlPr>
          </m:accPr>
          <m:e>
            <m:r>
              <m:rPr>
                <m:nor/>
              </m:rPr>
              <w:rPr>
                <w:rFonts w:ascii="Futura Medium" w:eastAsiaTheme="minorEastAsia" w:hAnsi="Futura Medium" w:cs="Futura Medium" w:hint="cs"/>
                <w:i/>
                <w:sz w:val="20"/>
                <w:szCs w:val="20"/>
              </w:rPr>
              <m:t>m</m:t>
            </m:r>
          </m:e>
        </m:acc>
      </m:oMath>
      <w:r w:rsidR="00BC56A3" w:rsidRPr="00BC56A3">
        <w:rPr>
          <w:rFonts w:ascii="Futura Medium" w:hAnsi="Futura Medium" w:cs="Futura Medium" w:hint="cs"/>
          <w:sz w:val="20"/>
          <w:szCs w:val="20"/>
        </w:rPr>
        <w:t xml:space="preserve"> </w:t>
      </w:r>
      <w:r w:rsidRPr="00816A24">
        <w:rPr>
          <w:rFonts w:ascii="Futura Medium" w:hAnsi="Futura Medium" w:cs="Futura Medium" w:hint="cs"/>
          <w:sz w:val="20"/>
          <w:szCs w:val="20"/>
        </w:rPr>
        <w:t>in Equation 2). The widest ribbon in the 90% probability interval for predicted observations (</w:t>
      </w:r>
      <w:r w:rsidRPr="00816A24">
        <w:rPr>
          <w:rFonts w:ascii="Futura Medium" w:hAnsi="Futura Medium" w:cs="Futura Medium" w:hint="cs"/>
          <w:i/>
          <w:iCs/>
          <w:sz w:val="20"/>
          <w:szCs w:val="20"/>
        </w:rPr>
        <w:t xml:space="preserve">m </w:t>
      </w:r>
      <w:r w:rsidRPr="00816A24">
        <w:rPr>
          <w:rFonts w:ascii="Futura Medium" w:hAnsi="Futura Medium" w:cs="Futura Medium" w:hint="cs"/>
          <w:sz w:val="20"/>
          <w:szCs w:val="20"/>
        </w:rPr>
        <w:t>in Equation 2). Distributions are posterior probabilities for detrital half-life (</w:t>
      </w:r>
      <w:r w:rsidR="00D336E4" w:rsidRPr="00816A24">
        <w:rPr>
          <w:rFonts w:ascii="Futura Medium" w:hAnsi="Futura Medium" w:cs="Futura Medium" w:hint="cs"/>
          <w:i/>
          <w:iCs/>
          <w:sz w:val="20"/>
          <w:szCs w:val="20"/>
        </w:rPr>
        <w:t>t</w:t>
      </w:r>
      <w:r w:rsidR="00D336E4" w:rsidRPr="00816A24">
        <w:rPr>
          <w:rFonts w:ascii="Futura Medium" w:hAnsi="Futura Medium" w:cs="Futura Medium" w:hint="cs"/>
          <w:sz w:val="20"/>
          <w:szCs w:val="20"/>
          <w:vertAlign w:val="subscript"/>
        </w:rPr>
        <w:t>½</w:t>
      </w:r>
      <w:r w:rsidR="00D336E4" w:rsidRPr="00816A24">
        <w:rPr>
          <w:rFonts w:ascii="Futura Medium" w:hAnsi="Futura Medium" w:cs="Futura Medium" w:hint="cs"/>
          <w:sz w:val="20"/>
          <w:szCs w:val="20"/>
        </w:rPr>
        <w:t xml:space="preserve"> = </w:t>
      </w:r>
      <w:r w:rsidRPr="00816A24">
        <w:rPr>
          <w:rFonts w:ascii="Futura Medium" w:hAnsi="Futura Medium" w:cs="Futura Medium" w:hint="cs"/>
          <w:sz w:val="20"/>
          <w:szCs w:val="20"/>
        </w:rPr>
        <w:t xml:space="preserve">ln2 /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Equation 3) and their ratios (ratio = 1 means estimates are identical). Summary statistics for these distributions are given in Table 1.</w:t>
      </w:r>
    </w:p>
    <w:p w14:paraId="20DE79A7" w14:textId="77777777" w:rsidR="007E305A" w:rsidRPr="00816A24" w:rsidRDefault="007E305A" w:rsidP="00816A24">
      <w:pPr>
        <w:spacing w:line="280" w:lineRule="exact"/>
        <w:rPr>
          <w:rFonts w:ascii="Futura Medium" w:hAnsi="Futura Medium" w:cs="Futura Medium"/>
          <w:b/>
          <w:bCs/>
          <w:sz w:val="20"/>
          <w:szCs w:val="20"/>
        </w:rPr>
      </w:pPr>
    </w:p>
    <w:p w14:paraId="11EDC4BA" w14:textId="5539E7BE"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The influence of detrital photosynthesis on kelp decomposition is a general manifestation. According to our meta-analysis, dead kelp detritus decomposes almost exactly an order of magnitude (log</w:t>
      </w:r>
      <w:r w:rsidRPr="00816A24">
        <w:rPr>
          <w:rFonts w:ascii="Futura Medium" w:hAnsi="Futura Medium" w:cs="Futura Medium" w:hint="cs"/>
          <w:sz w:val="20"/>
          <w:szCs w:val="20"/>
          <w:vertAlign w:val="subscript"/>
        </w:rPr>
        <w:t>10</w:t>
      </w:r>
      <w:r w:rsidRPr="00816A24">
        <w:rPr>
          <w:rFonts w:ascii="Futura Medium" w:hAnsi="Futura Medium" w:cs="Futura Medium" w:hint="cs"/>
          <w:sz w:val="20"/>
          <w:szCs w:val="20"/>
        </w:rPr>
        <w:t xml:space="preserve"> ratio mode = 0.98) faster than live detritus (Figure 3, Table 1). We are reasonably confident in this effect since there is an 86% chance that a new experiment on any kelp species will find dead decomposition to be faster than live decomposition (Figure 3, Table 1). The grand medians of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are 2 and 17 % 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color w:val="000000"/>
          <w:kern w:val="0"/>
          <w:sz w:val="20"/>
          <w:szCs w:val="20"/>
        </w:rPr>
        <w:t xml:space="preserve"> for live and dead kelp, corresponding to half-lives of 35 and 4.2 days (Table 1). Thus, decomposition of live detritus seems to correspond closely to predictions based on turnover (1.5 %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color w:val="000000"/>
          <w:kern w:val="0"/>
          <w:sz w:val="20"/>
          <w:szCs w:val="20"/>
        </w:rPr>
        <w:t xml:space="preserve"> or 46 days). Variation is considerably greater for live than dead decomposition trajectories </w:t>
      </w:r>
      <w:r w:rsidRPr="00816A24">
        <w:rPr>
          <w:rFonts w:ascii="Futura Medium" w:hAnsi="Futura Medium" w:cs="Futura Medium" w:hint="cs"/>
          <w:sz w:val="20"/>
          <w:szCs w:val="20"/>
        </w:rPr>
        <w:t>(Figure 3, S5), pointing to physiology as the driver behind the notorious unpredictability. Trajectories for individual experiments on live detritus ranged from rapid initial growth (</w:t>
      </w:r>
      <w:r w:rsidRPr="00F505CC">
        <w:rPr>
          <w:rFonts w:ascii="Helvetica Neue Medium" w:hAnsi="Helvetica Neue Medium" w:cs="Futura"/>
          <w:i/>
          <w:iCs/>
          <w:sz w:val="20"/>
          <w:szCs w:val="20"/>
        </w:rPr>
        <w:t>α</w:t>
      </w:r>
      <w:r w:rsidRPr="00816A24">
        <w:rPr>
          <w:rFonts w:ascii="Futura Medium" w:hAnsi="Futura Medium" w:cs="Futura Medium" w:hint="cs"/>
          <w:sz w:val="20"/>
          <w:szCs w:val="20"/>
        </w:rPr>
        <w:t xml:space="preserve"> = 4.6 ± 1 </w:t>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rPr>
        <w:t xml:space="preserve">, </w:t>
      </w:r>
      <w:r w:rsidRPr="00816A24">
        <w:rPr>
          <w:rFonts w:ascii="Futura Medium" w:hAnsi="Futura Medium" w:cs="Futura Medium" w:hint="cs"/>
          <w:i/>
          <w:iCs/>
          <w:sz w:val="20"/>
          <w:szCs w:val="20"/>
        </w:rPr>
        <w:t>P</w:t>
      </w:r>
      <w:r w:rsidRPr="00816A24">
        <w:rPr>
          <w:rFonts w:ascii="Futura" w:hAnsi="Futura" w:cs="Futura"/>
          <w:i/>
          <w:iCs/>
          <w:sz w:val="20"/>
          <w:szCs w:val="20"/>
          <w:vertAlign w:val="subscript"/>
        </w:rPr>
        <w:t>α</w:t>
      </w:r>
      <w:r w:rsidRPr="00816A24">
        <w:rPr>
          <w:rFonts w:ascii="Futura Medium" w:hAnsi="Futura Medium" w:cs="Futura Medium" w:hint="cs"/>
          <w:sz w:val="20"/>
          <w:szCs w:val="20"/>
          <w:vertAlign w:val="subscript"/>
        </w:rPr>
        <w:t xml:space="preserve"> &gt; 0</w:t>
      </w:r>
      <w:r w:rsidRPr="00816A24">
        <w:rPr>
          <w:rFonts w:ascii="Futura Medium" w:hAnsi="Futura Medium" w:cs="Futura Medium" w:hint="cs"/>
          <w:sz w:val="20"/>
          <w:szCs w:val="20"/>
        </w:rPr>
        <w:t xml:space="preserve"> = 1) for floating </w:t>
      </w:r>
      <w:r w:rsidRPr="00816A24">
        <w:rPr>
          <w:rFonts w:ascii="Futura Medium" w:hAnsi="Futura Medium" w:cs="Futura Medium" w:hint="cs"/>
          <w:i/>
          <w:iCs/>
          <w:sz w:val="20"/>
          <w:szCs w:val="20"/>
        </w:rPr>
        <w:t>M. pyrifera</w:t>
      </w:r>
      <w:r w:rsidRPr="00816A24">
        <w:rPr>
          <w:rFonts w:ascii="Futura Medium" w:hAnsi="Futura Medium" w:cs="Futura Medium" w:hint="cs"/>
          <w:sz w:val="20"/>
          <w:szCs w:val="20"/>
        </w:rPr>
        <w:t xml:space="preserve"> detritus in Chile to rapid initial decay (</w:t>
      </w:r>
      <w:r w:rsidRPr="00F505CC">
        <w:rPr>
          <w:rFonts w:ascii="Helvetica Neue Medium" w:hAnsi="Helvetica Neue Medium" w:cs="Futura"/>
          <w:i/>
          <w:iCs/>
          <w:sz w:val="20"/>
          <w:szCs w:val="20"/>
        </w:rPr>
        <w:t>α</w:t>
      </w:r>
      <w:r w:rsidRPr="00816A24">
        <w:rPr>
          <w:rFonts w:ascii="Futura Medium" w:hAnsi="Futura Medium" w:cs="Futura Medium" w:hint="cs"/>
          <w:sz w:val="20"/>
          <w:szCs w:val="20"/>
        </w:rPr>
        <w:t xml:space="preserve"> = </w:t>
      </w:r>
      <w:r w:rsidRPr="00816A24">
        <w:rPr>
          <w:rFonts w:ascii="Futura Medium" w:hAnsi="Futura Medium" w:cs="Futura Medium" w:hint="cs"/>
          <w:color w:val="000000"/>
          <w:kern w:val="0"/>
          <w:sz w:val="20"/>
          <w:szCs w:val="20"/>
        </w:rPr>
        <w:t>−</w:t>
      </w:r>
      <w:r w:rsidRPr="00816A24">
        <w:rPr>
          <w:rFonts w:ascii="Futura Medium" w:hAnsi="Futura Medium" w:cs="Futura Medium" w:hint="cs"/>
          <w:sz w:val="20"/>
          <w:szCs w:val="20"/>
        </w:rPr>
        <w:t xml:space="preserve">11 ± 1.5 </w:t>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rPr>
        <w:t xml:space="preserve">, </w:t>
      </w:r>
      <w:r w:rsidRPr="00816A24">
        <w:rPr>
          <w:rFonts w:ascii="Futura Medium" w:hAnsi="Futura Medium" w:cs="Futura Medium" w:hint="cs"/>
          <w:i/>
          <w:iCs/>
          <w:sz w:val="20"/>
          <w:szCs w:val="20"/>
        </w:rPr>
        <w:t>P</w:t>
      </w:r>
      <w:r w:rsidRPr="00816A24">
        <w:rPr>
          <w:rFonts w:ascii="Futura" w:hAnsi="Futura" w:cs="Futura"/>
          <w:i/>
          <w:iCs/>
          <w:sz w:val="20"/>
          <w:szCs w:val="20"/>
          <w:vertAlign w:val="subscript"/>
        </w:rPr>
        <w:t>α</w:t>
      </w:r>
      <w:r w:rsidRPr="00816A24">
        <w:rPr>
          <w:rFonts w:ascii="Futura Medium" w:hAnsi="Futura Medium" w:cs="Futura Medium" w:hint="cs"/>
          <w:sz w:val="20"/>
          <w:szCs w:val="20"/>
          <w:vertAlign w:val="subscript"/>
        </w:rPr>
        <w:t xml:space="preserve"> &lt; 0</w:t>
      </w:r>
      <w:r w:rsidRPr="00816A24">
        <w:rPr>
          <w:rFonts w:ascii="Futura Medium" w:hAnsi="Futura Medium" w:cs="Futura Medium" w:hint="cs"/>
          <w:sz w:val="20"/>
          <w:szCs w:val="20"/>
        </w:rPr>
        <w:t xml:space="preserve"> = 1) for benthic </w:t>
      </w:r>
      <w:r w:rsidRPr="00816A24">
        <w:rPr>
          <w:rFonts w:ascii="Futura Medium" w:hAnsi="Futura Medium" w:cs="Futura Medium" w:hint="cs"/>
          <w:i/>
          <w:iCs/>
          <w:sz w:val="20"/>
          <w:szCs w:val="20"/>
        </w:rPr>
        <w:t>Costaria costata</w:t>
      </w:r>
      <w:r w:rsidRPr="00816A24">
        <w:rPr>
          <w:rFonts w:ascii="Futura Medium" w:hAnsi="Futura Medium" w:cs="Futura Medium" w:hint="cs"/>
          <w:sz w:val="20"/>
          <w:szCs w:val="20"/>
        </w:rPr>
        <w:t xml:space="preserve"> in Canada. Species-specific predictions for new experiments similarly range from 0.68 ± 3.3 </w:t>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rPr>
        <w:t xml:space="preserve"> for </w:t>
      </w:r>
      <w:r w:rsidRPr="00816A24">
        <w:rPr>
          <w:rFonts w:ascii="Futura Medium" w:hAnsi="Futura Medium" w:cs="Futura Medium" w:hint="cs"/>
          <w:i/>
          <w:iCs/>
          <w:sz w:val="20"/>
          <w:szCs w:val="20"/>
        </w:rPr>
        <w:t xml:space="preserve">M. </w:t>
      </w:r>
      <w:r w:rsidRPr="00816A24">
        <w:rPr>
          <w:rFonts w:ascii="Futura Medium" w:hAnsi="Futura Medium" w:cs="Futura Medium" w:hint="cs"/>
          <w:i/>
          <w:iCs/>
          <w:sz w:val="20"/>
          <w:szCs w:val="20"/>
        </w:rPr>
        <w:lastRenderedPageBreak/>
        <w:t>pyrifera</w:t>
      </w:r>
      <w:r w:rsidRPr="00816A24">
        <w:rPr>
          <w:rFonts w:ascii="Futura Medium" w:hAnsi="Futura Medium" w:cs="Futura Medium" w:hint="cs"/>
          <w:sz w:val="20"/>
          <w:szCs w:val="20"/>
        </w:rPr>
        <w:t xml:space="preserve"> to −7.9 ± 4.4 </w:t>
      </w:r>
      <w:r w:rsidRPr="00816A24">
        <w:rPr>
          <w:rFonts w:ascii="Futura Medium" w:hAnsi="Futura Medium" w:cs="Futura Medium" w:hint="cs"/>
          <w:sz w:val="20"/>
          <w:szCs w:val="20"/>
          <w:lang w:bidi="he-IL"/>
        </w:rPr>
        <w:t xml:space="preserve">% </w:t>
      </w:r>
      <w:r w:rsidRPr="00816A24">
        <w:rPr>
          <w:rFonts w:ascii="Futura Medium" w:hAnsi="Futura Medium" w:cs="Futura Medium" w:hint="cs"/>
          <w:sz w:val="20"/>
          <w:szCs w:val="20"/>
        </w:rPr>
        <w:t>day</w:t>
      </w:r>
      <w:r w:rsidRPr="00816A24">
        <w:rPr>
          <w:rFonts w:ascii="Futura Medium" w:hAnsi="Futura Medium" w:cs="Futura Medium" w:hint="cs"/>
          <w:color w:val="000000"/>
          <w:kern w:val="0"/>
          <w:sz w:val="20"/>
          <w:szCs w:val="20"/>
          <w:vertAlign w:val="superscript"/>
        </w:rPr>
        <w:t>−1</w:t>
      </w:r>
      <w:r w:rsidRPr="00816A24">
        <w:rPr>
          <w:rFonts w:ascii="Futura Medium" w:hAnsi="Futura Medium" w:cs="Futura Medium" w:hint="cs"/>
          <w:sz w:val="20"/>
          <w:szCs w:val="20"/>
        </w:rPr>
        <w:t xml:space="preserve"> for </w:t>
      </w:r>
      <w:r w:rsidRPr="00816A24">
        <w:rPr>
          <w:rFonts w:ascii="Futura Medium" w:hAnsi="Futura Medium" w:cs="Futura Medium" w:hint="cs"/>
          <w:i/>
          <w:iCs/>
          <w:sz w:val="20"/>
          <w:szCs w:val="20"/>
        </w:rPr>
        <w:t>C. costata</w:t>
      </w:r>
      <w:r w:rsidRPr="00816A24">
        <w:rPr>
          <w:rFonts w:ascii="Futura Medium" w:hAnsi="Futura Medium" w:cs="Futura Medium" w:hint="cs"/>
          <w:sz w:val="20"/>
          <w:szCs w:val="20"/>
        </w:rPr>
        <w:t xml:space="preserve"> and the median photosynthetic half-life (sensu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2026 #15053; Wright, 2026 #268009}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2026c, d)</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ranged from 39–42 days in </w:t>
      </w:r>
      <w:r w:rsidRPr="00816A24">
        <w:rPr>
          <w:rFonts w:ascii="Futura Medium" w:hAnsi="Futura Medium" w:cs="Futura Medium" w:hint="cs"/>
          <w:i/>
          <w:iCs/>
          <w:sz w:val="20"/>
          <w:szCs w:val="20"/>
        </w:rPr>
        <w:t>Nereocystis luetkeana</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L. ochroleuca</w:t>
      </w:r>
      <w:r w:rsidRPr="00816A24">
        <w:rPr>
          <w:rFonts w:ascii="Futura Medium" w:hAnsi="Futura Medium" w:cs="Futura Medium" w:hint="cs"/>
          <w:sz w:val="20"/>
          <w:szCs w:val="20"/>
        </w:rPr>
        <w:t xml:space="preserve"> to 181 days in </w:t>
      </w:r>
      <w:r w:rsidRPr="00816A24">
        <w:rPr>
          <w:rFonts w:ascii="Futura Medium" w:hAnsi="Futura Medium" w:cs="Futura Medium" w:hint="cs"/>
          <w:i/>
          <w:iCs/>
          <w:sz w:val="20"/>
          <w:szCs w:val="20"/>
        </w:rPr>
        <w:t>L. hyperborea</w:t>
      </w:r>
      <w:r w:rsidRPr="00816A24">
        <w:rPr>
          <w:rFonts w:ascii="Futura Medium" w:hAnsi="Futura Medium" w:cs="Futura Medium" w:hint="cs"/>
          <w:sz w:val="20"/>
          <w:szCs w:val="20"/>
        </w:rPr>
        <w:t xml:space="preserve"> (Table S5). Median detrital half-life ranged from 12 years for </w:t>
      </w:r>
      <w:r w:rsidRPr="00816A24">
        <w:rPr>
          <w:rFonts w:ascii="Futura Medium" w:hAnsi="Futura Medium" w:cs="Futura Medium" w:hint="cs"/>
          <w:i/>
          <w:iCs/>
          <w:sz w:val="20"/>
          <w:szCs w:val="20"/>
        </w:rPr>
        <w:t>L. hyperborea</w:t>
      </w:r>
      <w:r w:rsidRPr="00816A24">
        <w:rPr>
          <w:rFonts w:ascii="Futura Medium" w:hAnsi="Futura Medium" w:cs="Futura Medium" w:hint="cs"/>
          <w:sz w:val="20"/>
          <w:szCs w:val="20"/>
        </w:rPr>
        <w:t xml:space="preserve"> in Norway (174 days </w:t>
      </w:r>
      <w:r w:rsidRPr="00816A24">
        <w:rPr>
          <w:rFonts w:ascii="Futura Medium" w:hAnsi="Futura Medium" w:cs="Futura Medium" w:hint="cs"/>
          <w:color w:val="000000"/>
          <w:kern w:val="0"/>
          <w:sz w:val="20"/>
          <w:szCs w:val="20"/>
        </w:rPr>
        <w:t>at the species level</w:t>
      </w:r>
      <w:r w:rsidRPr="00816A24">
        <w:rPr>
          <w:rFonts w:ascii="Futura Medium" w:hAnsi="Futura Medium" w:cs="Futura Medium" w:hint="cs"/>
          <w:sz w:val="20"/>
          <w:szCs w:val="20"/>
        </w:rPr>
        <w:t xml:space="preserve">) to 4.5 days for </w:t>
      </w:r>
      <w:r w:rsidRPr="00816A24">
        <w:rPr>
          <w:rFonts w:ascii="Futura Medium" w:hAnsi="Futura Medium" w:cs="Futura Medium" w:hint="cs"/>
          <w:i/>
          <w:iCs/>
          <w:sz w:val="20"/>
          <w:szCs w:val="20"/>
        </w:rPr>
        <w:t>C. costata</w:t>
      </w:r>
      <w:r w:rsidRPr="00816A24">
        <w:rPr>
          <w:rFonts w:ascii="Futura Medium" w:hAnsi="Futura Medium" w:cs="Futura Medium" w:hint="cs"/>
          <w:sz w:val="20"/>
          <w:szCs w:val="20"/>
        </w:rPr>
        <w:t xml:space="preserve"> in Canada (8.8 days at the species level) (Table S5). This interspecific variation converges on a precise range of estimates for dead detritus: 3.2–5.3 days (Figure 3, Table S5). Accordingly, the interspecific and experimental standard deviations of ln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are respectively 2.1 times (</w:t>
      </w:r>
      <w:r w:rsidRPr="00816A24">
        <w:rPr>
          <w:rFonts w:ascii="Futura Medium" w:hAnsi="Futura Medium" w:cs="Futura Medium" w:hint="cs"/>
          <w:i/>
          <w:iCs/>
          <w:sz w:val="20"/>
          <w:szCs w:val="20"/>
        </w:rPr>
        <w:t>P</w:t>
      </w:r>
      <w:r w:rsidRPr="00816A24">
        <w:rPr>
          <w:rFonts w:ascii="Futura Medium" w:hAnsi="Futura Medium" w:cs="Futura Medium" w:hint="cs"/>
          <w:sz w:val="20"/>
          <w:szCs w:val="20"/>
        </w:rPr>
        <w:t xml:space="preserve"> = 0.96) and 1.4 times (</w:t>
      </w:r>
      <w:r w:rsidRPr="00816A24">
        <w:rPr>
          <w:rFonts w:ascii="Futura Medium" w:hAnsi="Futura Medium" w:cs="Futura Medium" w:hint="cs"/>
          <w:i/>
          <w:iCs/>
          <w:sz w:val="20"/>
          <w:szCs w:val="20"/>
        </w:rPr>
        <w:t>P</w:t>
      </w:r>
      <w:r w:rsidRPr="00816A24">
        <w:rPr>
          <w:rFonts w:ascii="Futura Medium" w:hAnsi="Futura Medium" w:cs="Futura Medium" w:hint="cs"/>
          <w:sz w:val="20"/>
          <w:szCs w:val="20"/>
        </w:rPr>
        <w:t xml:space="preserve"> = 1) larger for live detritus (Figure S5, Table S6), although part of this effect may be due to imbalanced sample size.</w:t>
      </w:r>
    </w:p>
    <w:p w14:paraId="69A0CADD" w14:textId="77777777" w:rsidR="007E305A" w:rsidRPr="00816A24" w:rsidRDefault="007E305A" w:rsidP="00816A24">
      <w:pPr>
        <w:spacing w:line="280" w:lineRule="exact"/>
        <w:rPr>
          <w:rFonts w:ascii="Futura Medium" w:hAnsi="Futura Medium" w:cs="Futura Medium"/>
          <w:sz w:val="20"/>
          <w:szCs w:val="20"/>
        </w:rPr>
      </w:pPr>
    </w:p>
    <w:p w14:paraId="5893826F" w14:textId="798BA9EB" w:rsidR="007E305A" w:rsidRPr="00816A24" w:rsidRDefault="007E305A" w:rsidP="00816A24">
      <w:pPr>
        <w:rPr>
          <w:rFonts w:ascii="Futura Medium" w:hAnsi="Futura Medium" w:cs="Futura Medium"/>
          <w:sz w:val="20"/>
          <w:szCs w:val="20"/>
        </w:rPr>
      </w:pPr>
      <w:r w:rsidRPr="00816A24">
        <w:rPr>
          <w:rFonts w:ascii="Futura Medium" w:hAnsi="Futura Medium" w:cs="Futura Medium" w:hint="cs"/>
          <w:noProof/>
          <w:sz w:val="20"/>
          <w:szCs w:val="20"/>
        </w:rPr>
        <w:drawing>
          <wp:inline distT="0" distB="0" distL="0" distR="0" wp14:anchorId="7EDB3A3D" wp14:editId="78D409DF">
            <wp:extent cx="3975735" cy="4764405"/>
            <wp:effectExtent l="0" t="0" r="0" b="0"/>
            <wp:docPr id="946973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5735" cy="4764405"/>
                    </a:xfrm>
                    <a:prstGeom prst="rect">
                      <a:avLst/>
                    </a:prstGeom>
                    <a:noFill/>
                    <a:ln>
                      <a:noFill/>
                    </a:ln>
                  </pic:spPr>
                </pic:pic>
              </a:graphicData>
            </a:graphic>
          </wp:inline>
        </w:drawing>
      </w:r>
    </w:p>
    <w:p w14:paraId="2DFFC9B9" w14:textId="77777777" w:rsidR="007E305A" w:rsidRPr="00816A24" w:rsidRDefault="007E305A" w:rsidP="00816A24">
      <w:pPr>
        <w:spacing w:line="280" w:lineRule="exact"/>
        <w:rPr>
          <w:rFonts w:ascii="Futura Medium" w:hAnsi="Futura Medium" w:cs="Futura Medium"/>
          <w:sz w:val="20"/>
          <w:szCs w:val="20"/>
        </w:rPr>
      </w:pPr>
      <w:r w:rsidRPr="00816A24">
        <w:rPr>
          <w:rFonts w:ascii="Futura" w:hAnsi="Futura" w:cs="Futura" w:hint="cs"/>
          <w:b/>
          <w:bCs/>
          <w:sz w:val="20"/>
          <w:szCs w:val="20"/>
        </w:rPr>
        <w:t>Figure 3</w:t>
      </w:r>
      <w:r w:rsidRPr="00816A24">
        <w:rPr>
          <w:rFonts w:ascii="Futura Medium" w:hAnsi="Futura Medium" w:cs="Futura Medium" w:hint="cs"/>
          <w:sz w:val="20"/>
          <w:szCs w:val="20"/>
        </w:rPr>
        <w:t>. Meta-analysis on kelp decomposition with and without physiology, spanning 185 experiments from 25 studies on 14 species including those presented in Figure 2. Each data point is a litterbag (n = 2093), albeit with repeated measurement in a few studies. Lines are median predictions or probability distributions for each species and experiment (coloured) or unobserved species and experiments (black). Parameter estimates are given in Table S4. The filled distribution is the ratio of the black distributions for unobserved species and experiments (percentages are probabilities either side of the identity line at ratio = 1). Summary statistics for this distribution are given in Tables 1.</w:t>
      </w:r>
    </w:p>
    <w:p w14:paraId="48EA792D" w14:textId="77777777" w:rsidR="007E305A" w:rsidRPr="00816A24" w:rsidRDefault="007E305A" w:rsidP="00816A24">
      <w:pPr>
        <w:spacing w:line="280" w:lineRule="exact"/>
        <w:rPr>
          <w:rFonts w:ascii="Futura Medium" w:hAnsi="Futura Medium" w:cs="Futura Medium"/>
          <w:b/>
          <w:bCs/>
          <w:sz w:val="20"/>
          <w:szCs w:val="20"/>
        </w:rPr>
      </w:pPr>
    </w:p>
    <w:p w14:paraId="66378B50"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 xml:space="preserve">Kelp </w:t>
      </w:r>
      <w:r w:rsidRPr="00816A24">
        <w:rPr>
          <w:rFonts w:ascii="Futura" w:hAnsi="Futura" w:cs="Futura" w:hint="cs"/>
          <w:b/>
          <w:bCs/>
          <w:sz w:val="20"/>
          <w:szCs w:val="20"/>
          <w:lang w:bidi="he-IL"/>
        </w:rPr>
        <w:t>CO</w:t>
      </w:r>
      <w:r w:rsidRPr="00816A24">
        <w:rPr>
          <w:rFonts w:ascii="Futura" w:hAnsi="Futura" w:cs="Futura" w:hint="cs"/>
          <w:b/>
          <w:bCs/>
          <w:sz w:val="20"/>
          <w:szCs w:val="20"/>
          <w:vertAlign w:val="subscript"/>
          <w:lang w:bidi="he-IL"/>
        </w:rPr>
        <w:t>2</w:t>
      </w:r>
      <w:r w:rsidRPr="00816A24">
        <w:rPr>
          <w:rFonts w:ascii="Futura" w:hAnsi="Futura" w:cs="Futura" w:hint="cs"/>
          <w:b/>
          <w:bCs/>
          <w:sz w:val="20"/>
          <w:szCs w:val="20"/>
        </w:rPr>
        <w:t xml:space="preserve"> removal may be overestimated</w:t>
      </w:r>
    </w:p>
    <w:p w14:paraId="7BE85F57"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The presented data suggest that the primary source of the uncertainty around kelp decomposition is of physiological nature. Physiological variability dominates kelp decomposition trajectories (Figure 2, 3) and must therefore be regarded as the primary relevant predictor. This implies that </w:t>
      </w:r>
      <w:r w:rsidRPr="00816A24">
        <w:rPr>
          <w:rFonts w:ascii="Futura Medium" w:hAnsi="Futura Medium" w:cs="Futura Medium" w:hint="cs"/>
          <w:sz w:val="20"/>
          <w:szCs w:val="20"/>
        </w:rPr>
        <w:lastRenderedPageBreak/>
        <w:t xml:space="preserve">detrital photosynthesis is the main mechanism behind the frequently observed recalcitrance of kelp detritus. By supporting (re-)growth and induced chemical defence against detritivores and saprotrophs, physiology retards or even temporarily counteracts decomposition. This is not the case for other marine macrophytes such as seagrasses whose decomposition trajectory is scarcely affected by physiology and must consequently be determined by constitutive defences. Unlike seagrasses and other vascular plants, kelps do not fit the conventional model of constant decomposition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BEC{Olson, 1963 #2324}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(Olson 1963)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attempts to measure kelp decomposition with traditional litterbag experiments are confounded by physiology, which explains why studies attempting to predict kelp decomposition with constitutive defences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2022 #89942; Wright et al., 2022 #84779}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2022, Wright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have provided little insight. The implications of these findings for kelp decomposition and kelp forest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depend on the physiological state of exported detritus in nature and how carbon sequestration is defined.</w:t>
      </w:r>
    </w:p>
    <w:p w14:paraId="1C9E804C" w14:textId="77777777" w:rsidR="007E305A" w:rsidRPr="00816A24" w:rsidRDefault="007E305A" w:rsidP="00816A24">
      <w:pPr>
        <w:spacing w:line="280" w:lineRule="exact"/>
        <w:rPr>
          <w:rFonts w:ascii="Futura Medium" w:hAnsi="Futura Medium" w:cs="Futura Medium"/>
          <w:sz w:val="20"/>
          <w:szCs w:val="20"/>
        </w:rPr>
      </w:pPr>
    </w:p>
    <w:p w14:paraId="07ACA879" w14:textId="7254A5A3"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A lot of kelp detritus is closer to being dead than alive. This is especially the case where erosion and abscission of senescent tissue contribute more to kelp detrital production than dislodgement of intact plants. The contribution of erosion relative to dislodgement is 1:1, 1.3:1 and 3.2:1 respectively for warm and cold temperate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BEC{Pessarrodona et al., 2018 #96145}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(Pessarrodona et al. 2018)</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Arctic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BEC{Pedersen et al., 2020 #74604}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(Pedersen et al. 2020)</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t>
      </w:r>
      <w:r w:rsidRPr="00816A24">
        <w:rPr>
          <w:rFonts w:ascii="Futura Medium" w:hAnsi="Futura Medium" w:cs="Futura Medium" w:hint="cs"/>
          <w:i/>
          <w:iCs/>
          <w:sz w:val="20"/>
          <w:szCs w:val="20"/>
        </w:rPr>
        <w:t>L. hyperborea</w:t>
      </w:r>
      <w:r w:rsidRPr="00816A24">
        <w:rPr>
          <w:rFonts w:ascii="Futura Medium" w:hAnsi="Futura Medium" w:cs="Futura Medium" w:hint="cs"/>
          <w:sz w:val="20"/>
          <w:szCs w:val="20"/>
        </w:rPr>
        <w:t xml:space="preserve">, 2.6:1 for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BEC{Gilson et al., 2023 #95398}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(Gilson et al. 2023)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3.3:1 for </w:t>
      </w:r>
      <w:r w:rsidRPr="00816A24">
        <w:rPr>
          <w:rFonts w:ascii="Futura Medium" w:hAnsi="Futura Medium" w:cs="Futura Medium" w:hint="cs"/>
          <w:i/>
          <w:iCs/>
          <w:sz w:val="20"/>
          <w:szCs w:val="20"/>
        </w:rPr>
        <w:t>Saccharina latissima</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BEC{Gilson et al., 2023 #95398}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(Gilson et al. 2023)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4:1 for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BEC{de Bettignies et al., 2013 #60107}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(de Bettignies et al. 2013)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17:1 for mixed </w:t>
      </w:r>
      <w:r w:rsidRPr="00816A24">
        <w:rPr>
          <w:rFonts w:ascii="Futura Medium" w:hAnsi="Futura Medium" w:cs="Futura Medium" w:hint="cs"/>
          <w:i/>
          <w:iCs/>
          <w:sz w:val="20"/>
          <w:szCs w:val="20"/>
        </w:rPr>
        <w:t>E. maxima</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L. pallida</w:t>
      </w:r>
      <w:r w:rsidRPr="00816A24">
        <w:rPr>
          <w:rFonts w:ascii="Futura Medium" w:hAnsi="Futura Medium" w:cs="Futura Medium" w:hint="cs"/>
          <w:sz w:val="20"/>
          <w:szCs w:val="20"/>
        </w:rPr>
        <w:t xml:space="preserve"> forests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BEC{Newell et al., 1982 #9357}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(Newell et al. 1982)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Only </w:t>
      </w:r>
      <w:r w:rsidRPr="00816A24">
        <w:rPr>
          <w:rFonts w:ascii="Futura Medium" w:hAnsi="Futura Medium" w:cs="Futura Medium" w:hint="cs"/>
          <w:i/>
          <w:iCs/>
          <w:sz w:val="20"/>
          <w:szCs w:val="20"/>
        </w:rPr>
        <w:t>M. pyrifera</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BEC{Gerard, 1976 #44466}</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(Gerard 1976)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exhibits more dislodgement with a ratio of 1:2.8. Kelp photosynthesis tends to decline with lamina age so tissue that is senescent or about to be abscised photosynthesises to lesser extent if at all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BEC{Rodriguez et al., 2016 #101441; Küppers and Kremer, 1978 #67857; Arnold and Manley, 1985 #57807; Gómez et al., 1996 #37909}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(Küppers &amp; Kremer 1978, Arnold &amp; Manley 1985, Gómez et al. 1996, Rodriguez et al. 2016)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Most exported kelp detritus hence exhibits reduced physiological viability and therefore probably has a half-life closer to 4.2 than 35 days</w:t>
      </w:r>
      <w:r w:rsidRPr="00816A24">
        <w:rPr>
          <w:rFonts w:ascii="Futura Medium" w:hAnsi="Futura Medium" w:cs="Futura Medium" w:hint="cs"/>
          <w:color w:val="000000"/>
          <w:kern w:val="0"/>
          <w:sz w:val="20"/>
          <w:szCs w:val="20"/>
        </w:rPr>
        <w:t xml:space="preserve"> (Table 1)</w:t>
      </w:r>
      <w:r w:rsidRPr="00816A24">
        <w:rPr>
          <w:rFonts w:ascii="Futura Medium" w:hAnsi="Futura Medium" w:cs="Futura Medium" w:hint="cs"/>
          <w:sz w:val="20"/>
          <w:szCs w:val="20"/>
        </w:rPr>
        <w:t xml:space="preserve">. Indeed there is direct evidence that senescent kelp tissue decomposes faster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BEC{Hamersley et al., 2015 #100188; de Bettignies et al., 2020 #27484}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(Hamersley et al. 2015, de Bettignies et al. 2020)</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In addition to the factor of detrital viability upon export, we must consider subsequent factors that could impair physiology and thus accelerate decomposition. Kelp detritus that is (temporarily) stranded as wrack and dried, shaded by other detritus deposited on top, buried and exposed to anoxia, or that sinks to lightless depths must exhibit reduced physiological function. In extreme cases kelps can survive over half a year in the absence of light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BEC{Henley and Dunton, 1997 #21574}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(Henley &amp; Dunton 1997)</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detritus may still be viable after a month in darkness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but there can be no photosynthesis and little growth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BEC{Henley and Dunton, 1997 #21574}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(Henley &amp; Dunton 1997)</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so the physiological effect on decomposition is </w:t>
      </w:r>
      <w:r w:rsidR="008E22EF">
        <w:rPr>
          <w:rFonts w:ascii="Futura Medium" w:hAnsi="Futura Medium" w:cs="Futura Medium"/>
          <w:sz w:val="20"/>
          <w:szCs w:val="20"/>
        </w:rPr>
        <w:t xml:space="preserve">necessarily </w:t>
      </w:r>
      <w:r w:rsidRPr="00816A24">
        <w:rPr>
          <w:rFonts w:ascii="Futura Medium" w:hAnsi="Futura Medium" w:cs="Futura Medium" w:hint="cs"/>
          <w:sz w:val="20"/>
          <w:szCs w:val="20"/>
        </w:rPr>
        <w:t xml:space="preserve">limited. Even kelp detritus that is dislodged and perfectly viable upon export is unlikely to remain in an environment that is conducive to its physiological health. The time from export of fresh </w:t>
      </w:r>
      <w:r w:rsidR="00C428A2">
        <w:rPr>
          <w:rFonts w:ascii="Futura Medium" w:hAnsi="Futura Medium" w:cs="Futura Medium"/>
          <w:sz w:val="20"/>
          <w:szCs w:val="20"/>
        </w:rPr>
        <w:t>seaweed</w:t>
      </w:r>
      <w:r w:rsidRPr="00816A24">
        <w:rPr>
          <w:rFonts w:ascii="Futura Medium" w:hAnsi="Futura Medium" w:cs="Futura Medium" w:hint="cs"/>
          <w:sz w:val="20"/>
          <w:szCs w:val="20"/>
        </w:rPr>
        <w:t xml:space="preserve"> to its death has been estimated to be as short as six </w:t>
      </w:r>
      <w:r w:rsidR="000215CD" w:rsidRPr="00816A24">
        <w:rPr>
          <w:rFonts w:ascii="Futura Medium" w:hAnsi="Futura Medium" w:cs="Futura Medium" w:hint="cs"/>
          <w:sz w:val="20"/>
          <w:szCs w:val="20"/>
        </w:rPr>
        <w:t xml:space="preserve">days </w:t>
      </w:r>
      <w:r w:rsidRPr="00816A24">
        <w:rPr>
          <w:rFonts w:ascii="Futura Medium" w:hAnsi="Futura Medium" w:cs="Futura Medium" w:hint="cs"/>
          <w:sz w:val="20"/>
          <w:szCs w:val="20"/>
        </w:rPr>
        <w:t>(range: 5–9</w:t>
      </w:r>
      <w:r w:rsidR="000215CD">
        <w:rPr>
          <w:rFonts w:ascii="Futura Medium" w:hAnsi="Futura Medium" w:cs="Futura Medium"/>
          <w:sz w:val="20"/>
          <w:szCs w:val="20"/>
        </w:rPr>
        <w:t xml:space="preserve"> days,</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BEC{Smith and Foreman, 1984 #41137; Smith, 1979 #79651}</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Smith 1979, Smith &amp; Foreman 1984)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Dead decomposition is therefore more likely representative of decomposition in nature and estimates based on conventional litterbag experiments or turnover risk underrepresenting this crucial process.</w:t>
      </w:r>
    </w:p>
    <w:p w14:paraId="05C7DAAA" w14:textId="77777777" w:rsidR="007E305A" w:rsidRPr="00816A24" w:rsidRDefault="007E305A" w:rsidP="00816A24">
      <w:pPr>
        <w:spacing w:line="280" w:lineRule="exact"/>
        <w:rPr>
          <w:rFonts w:ascii="Futura Medium" w:hAnsi="Futura Medium" w:cs="Futura Medium"/>
          <w:sz w:val="20"/>
          <w:szCs w:val="20"/>
        </w:rPr>
      </w:pPr>
    </w:p>
    <w:p w14:paraId="5F1C61C8"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Since kelp decomposition is likely underestimated, kelp forest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may well be overestimated.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is typically considered complete when the carbon is sequestered in a carbon sink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BEC{Babiker et al., 2022 #30410}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(Babiker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However, in the context of kelp blue carbon, carbon sinks are variously defined. Traditionally recognised carbon sinks are sediments with the sequestration pathway being organic carbon burial, but retention in deep ocean currents, regardless of the stage of carbon mineralisation, has been suggested as an additional sink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BEC{Krause-Jensen and Duarte, 2016 #82158; Pessarrodona et al., 2023 #24777; 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(Krause-Jensen &amp; Duarte 2016, Pessarrodona et al. 2023, 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Both pathways are dependent on decomposition, but to different extents. If we accept that recalcitrance of kelp carbon is largely dependent on physiology, organic carbon burial is essentially out of the question. Even if detritus is viable upon burial, physiology is bound to cease due to darkness and anoxia in the short term and </w:t>
      </w:r>
      <w:r w:rsidRPr="00816A24">
        <w:rPr>
          <w:rFonts w:ascii="Futura Medium" w:hAnsi="Futura Medium" w:cs="Futura Medium" w:hint="cs"/>
          <w:sz w:val="20"/>
          <w:szCs w:val="20"/>
        </w:rPr>
        <w:lastRenderedPageBreak/>
        <w:t xml:space="preserve">with it any resistance to remineralisation. Retention is somewhat more ambiguous since even inorganic carbon is often considered sequestered beyond a depth of 200 metres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2024 #27978; Simpkins et al., 2025 #59214; van der Mheen et al., 2024 #3369}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2024, van der Mheen et al. 2024, Simpkins et al.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or 1000 metres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BEC{Krause-Jensen and Duarte, 2016 #82158; Pessarrodona et al., 2023 #24777}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(Krause-Jensen &amp; Duarte 2016, Pessarrodona et al. 2023)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The latest blue carbon model based on retention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predicts that on average 15% of production is exported below 200 metres, but this value is highly sensitive to changes in decomposition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BEC{White and Norkko, 2025 #37663; 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2024, 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Based on our estimates, detrital physiology can fully determine kelp carbon sequestration via retention as well. For live detritus we predict a median of 23%, which is close to the cited value, but dead detritus is practically never (0.00058%) exported below 200 metres (Figure S6). Despite enormous uncertainty around these estimates (standard deviation = 27–36%), we estimate that there is an 86% chance that predictions based on live decomposition are overestimates relative to dead decomposition (Figure S6). If dead decomposition is more representative of decomposition in nature, kelp forest </w:t>
      </w:r>
      <w:r w:rsidRPr="00816A24">
        <w:rPr>
          <w:rFonts w:ascii="Futura Medium" w:hAnsi="Futura Medium" w:cs="Futura Medium" w:hint="cs"/>
          <w:sz w:val="20"/>
          <w:szCs w:val="20"/>
          <w:lang w:bidi="he-IL"/>
        </w:rPr>
        <w:t>CO</w:t>
      </w:r>
      <w:r w:rsidRPr="00816A24">
        <w:rPr>
          <w:rFonts w:ascii="Futura Medium" w:hAnsi="Futura Medium" w:cs="Futura Medium" w:hint="cs"/>
          <w:sz w:val="20"/>
          <w:szCs w:val="20"/>
          <w:vertAlign w:val="subscript"/>
          <w:lang w:bidi="he-IL"/>
        </w:rPr>
        <w:t>2</w:t>
      </w:r>
      <w:r w:rsidRPr="00816A24">
        <w:rPr>
          <w:rFonts w:ascii="Futura Medium" w:hAnsi="Futura Medium" w:cs="Futura Medium" w:hint="cs"/>
          <w:sz w:val="20"/>
          <w:szCs w:val="20"/>
        </w:rPr>
        <w:t xml:space="preserve"> removal via both pathways may well be insignificant. We postulate that decomposition estimates confounded by physiology are a major pitfall for attempts to estimate macroalgal blue carbon. Future studies must account for the substantial effect of detrital photosynthesis on macroalgal decomposition.</w:t>
      </w:r>
    </w:p>
    <w:p w14:paraId="5EE00E12" w14:textId="77777777" w:rsidR="007E305A" w:rsidRPr="00816A24" w:rsidRDefault="007E305A" w:rsidP="00816A24">
      <w:pPr>
        <w:spacing w:line="280" w:lineRule="exact"/>
        <w:rPr>
          <w:rFonts w:ascii="Futura Medium" w:hAnsi="Futura Medium" w:cs="Futura Medium"/>
          <w:sz w:val="20"/>
          <w:szCs w:val="20"/>
        </w:rPr>
      </w:pPr>
    </w:p>
    <w:p w14:paraId="5488AF44"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Methods</w:t>
      </w:r>
    </w:p>
    <w:p w14:paraId="1AB89EAB"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Pre-killing detritus</w:t>
      </w:r>
    </w:p>
    <w:p w14:paraId="37ABCD3B"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Previously macroalgal detritus was pre-killed either by drying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BEC{Rieper-Kirchner, 1989 #23447; Josselyn and Mathieson, 1980 #46927}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(Josselyn &amp; Mathieson 1980, Rieper-Kirchner 1989)</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freezing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BEC{Birch et al., 1983 #5321; Rice and Tenore, 1981 #62280}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(Rice &amp; Tenore 1981, Birch et al. 1983)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or heating to 50°C for 10–15 min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BEC{Brouwer, 1996 #26706; Smith and Foreman, 1984 #41137; Smith, 1979 #79651}</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(Smith 1979, Smith &amp; Foreman 1984, Brouwer 1996)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Drying destroys cell structure but also removes the microbiome and delays moisture intrusion and concomitant microbial access, freezing meanwhile reduces tissue integrity but kills microbes and heating to 50°C kills most microbes and potentially denatures some compounds. We therefore opted for longer exposures at the lowest possible temperatures: 2 h just above the short-term upper tolerance of the study species. Temperate </w:t>
      </w:r>
      <w:r w:rsidRPr="00816A24">
        <w:rPr>
          <w:rFonts w:ascii="Futura Medium" w:hAnsi="Futura Medium" w:cs="Futura Medium" w:hint="cs"/>
          <w:i/>
          <w:iCs/>
          <w:sz w:val="20"/>
          <w:szCs w:val="20"/>
        </w:rPr>
        <w:t>Laminaria</w:t>
      </w:r>
      <w:r w:rsidRPr="00816A24">
        <w:rPr>
          <w:rFonts w:ascii="Futura Medium" w:hAnsi="Futura Medium" w:cs="Futura Medium" w:hint="cs"/>
          <w:sz w:val="20"/>
          <w:szCs w:val="20"/>
        </w:rPr>
        <w:t xml:space="preserve"> species</w:t>
      </w:r>
      <w:r w:rsidRPr="00816A24">
        <w:rPr>
          <w:rFonts w:ascii="Futura Medium" w:hAnsi="Futura Medium" w:cs="Futura Medium" w:hint="cs"/>
          <w:i/>
          <w:iCs/>
          <w:sz w:val="20"/>
          <w:szCs w:val="20"/>
        </w:rPr>
        <w:t xml:space="preserve"> </w:t>
      </w:r>
      <w:r w:rsidRPr="00816A24">
        <w:rPr>
          <w:rFonts w:ascii="Futura Medium" w:hAnsi="Futura Medium" w:cs="Futura Medium" w:hint="cs"/>
          <w:sz w:val="20"/>
          <w:szCs w:val="20"/>
        </w:rPr>
        <w:t xml:space="preserve">typically tolerate no more than 25°C with the threshold lying 5°C lower for cold temperate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L. hyperborea</w:t>
      </w:r>
      <w:r w:rsidRPr="00816A24">
        <w:rPr>
          <w:rFonts w:ascii="Futura Medium" w:hAnsi="Futura Medium" w:cs="Futura Medium" w:hint="cs"/>
          <w:sz w:val="20"/>
          <w:szCs w:val="20"/>
        </w:rPr>
        <w:t xml:space="preserve"> than warm temperate </w:t>
      </w:r>
      <w:r w:rsidRPr="00816A24">
        <w:rPr>
          <w:rFonts w:ascii="Futura Medium" w:hAnsi="Futura Medium" w:cs="Futura Medium" w:hint="cs"/>
          <w:i/>
          <w:iCs/>
          <w:sz w:val="20"/>
          <w:szCs w:val="20"/>
        </w:rPr>
        <w:t>L. ochroleuca</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et al., 2022 #84779}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et al.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However, they may survive up to 28°C for several days with substantially impaired physiology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BEC{King et al., 2025 #60397}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(King et al.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We therefore opted for 2 h at 30°C as our pretreatment for </w:t>
      </w:r>
      <w:r w:rsidRPr="00816A24">
        <w:rPr>
          <w:rFonts w:ascii="Futura Medium" w:hAnsi="Futura Medium" w:cs="Futura Medium" w:hint="cs"/>
          <w:i/>
          <w:iCs/>
          <w:sz w:val="20"/>
          <w:szCs w:val="20"/>
        </w:rPr>
        <w:t>Laminaria</w:t>
      </w:r>
      <w:r w:rsidRPr="00816A24">
        <w:rPr>
          <w:rFonts w:ascii="Futura Medium" w:hAnsi="Futura Medium" w:cs="Futura Medium" w:hint="cs"/>
          <w:sz w:val="20"/>
          <w:szCs w:val="20"/>
        </w:rPr>
        <w:t xml:space="preserve"> species. </w:t>
      </w:r>
      <w:r w:rsidRPr="00816A24">
        <w:rPr>
          <w:rFonts w:ascii="Futura Medium" w:hAnsi="Futura Medium" w:cs="Futura Medium" w:hint="cs"/>
          <w:i/>
          <w:iCs/>
          <w:sz w:val="20"/>
          <w:szCs w:val="20"/>
        </w:rPr>
        <w:t>Ecklonia radiata</w:t>
      </w:r>
      <w:r w:rsidRPr="00816A24">
        <w:rPr>
          <w:rFonts w:ascii="Futura Medium" w:hAnsi="Futura Medium" w:cs="Futura Medium" w:hint="cs"/>
          <w:sz w:val="20"/>
          <w:szCs w:val="20"/>
        </w:rPr>
        <w:t xml:space="preserve"> is found below 30° latitude and reaches its peak production at 38°S which makes it one of the most heat-tolerant kelps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Although its thermal optimum is 18°C across various studies, measures and life stages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2023 #67504; 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2023, 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photosynthesis peaks at 24–25°C and is only somewhat suboptimal at 30°C for exposures of approximately 1 h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BEC{Staehr and Wernberg, 2009 #54759; Wernberg et al., 2016 #79636; 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(Staehr &amp; Wernberg 2009, Wernberg et al. 2016, 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At 30°C sporophytes may even elongate their lamina albeit losing biomass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BEC{Xiao et al., 2015 #62065}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(Xiao et al. 2015)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likely tolerates up to 35°C for 2 h. Photosynthesis of the seagrass </w:t>
      </w:r>
      <w:r w:rsidRPr="00816A24">
        <w:rPr>
          <w:rFonts w:ascii="Futura Medium" w:hAnsi="Futura Medium" w:cs="Futura Medium" w:hint="cs"/>
          <w:i/>
          <w:iCs/>
          <w:sz w:val="20"/>
          <w:szCs w:val="20"/>
        </w:rPr>
        <w:t>Amphibolis griffithii</w:t>
      </w:r>
      <w:r w:rsidRPr="00816A24">
        <w:rPr>
          <w:rFonts w:ascii="Futura Medium" w:hAnsi="Futura Medium" w:cs="Futura Medium" w:hint="cs"/>
          <w:sz w:val="20"/>
          <w:szCs w:val="20"/>
        </w:rPr>
        <w:t xml:space="preserve"> peaks at 27°C and cannot cover respiratory demand beyond 39°C for exposures over several hours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BEC{Said et al., 2026 #75974}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(Said et al. 2026)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We therefore opted for 2 h at 40°C as our pretreatment for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A. griffithii</w:t>
      </w:r>
      <w:r w:rsidRPr="00816A24">
        <w:rPr>
          <w:rFonts w:ascii="Futura Medium" w:hAnsi="Futura Medium" w:cs="Futura Medium" w:hint="cs"/>
          <w:sz w:val="20"/>
          <w:szCs w:val="20"/>
        </w:rPr>
        <w:t>.</w:t>
      </w:r>
    </w:p>
    <w:p w14:paraId="54ED125F" w14:textId="77777777" w:rsidR="007E305A" w:rsidRPr="00816A24" w:rsidRDefault="007E305A" w:rsidP="00816A24">
      <w:pPr>
        <w:shd w:val="clear" w:color="auto" w:fill="FFFFFF"/>
        <w:spacing w:line="280" w:lineRule="exact"/>
        <w:rPr>
          <w:rFonts w:ascii="Futura Medium" w:hAnsi="Futura Medium" w:cs="Futura Medium"/>
          <w:sz w:val="20"/>
          <w:szCs w:val="20"/>
        </w:rPr>
      </w:pPr>
    </w:p>
    <w:p w14:paraId="25E69A5C"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Experiments</w:t>
      </w:r>
    </w:p>
    <w:p w14:paraId="1ABC78B7" w14:textId="0C72E23A" w:rsidR="007E305A" w:rsidRPr="00816A24" w:rsidRDefault="007E305A" w:rsidP="00816A24">
      <w:pPr>
        <w:shd w:val="clear" w:color="auto" w:fill="FFFFFF" w:themeFill="background1"/>
        <w:spacing w:line="280" w:lineRule="exact"/>
        <w:rPr>
          <w:rFonts w:ascii="Futura Medium" w:hAnsi="Futura Medium" w:cs="Futura Medium"/>
          <w:sz w:val="20"/>
          <w:szCs w:val="20"/>
        </w:rPr>
      </w:pPr>
      <w:r w:rsidRPr="00816A24">
        <w:rPr>
          <w:rFonts w:ascii="Futura Medium" w:hAnsi="Futura Medium" w:cs="Futura Medium" w:hint="cs"/>
          <w:sz w:val="20"/>
          <w:szCs w:val="20"/>
        </w:rPr>
        <w:t>In November 2024, we ran a pilot litterbag experiment at West Hoe in Plymouth, United Kingdom (</w:t>
      </w:r>
      <w:r w:rsidRPr="00816A24">
        <w:rPr>
          <w:rFonts w:ascii="Futura Medium" w:hAnsi="Futura Medium" w:cs="Futura Medium" w:hint="cs"/>
          <w:kern w:val="0"/>
          <w:sz w:val="20"/>
          <w:szCs w:val="20"/>
          <w:lang w:eastAsia="en-GB"/>
        </w:rPr>
        <w:t>50.362677°N, 4.147836°W</w:t>
      </w:r>
      <w:r w:rsidRPr="00816A24">
        <w:rPr>
          <w:rFonts w:ascii="Futura Medium" w:hAnsi="Futura Medium" w:cs="Futura Medium" w:hint="cs"/>
          <w:sz w:val="20"/>
          <w:szCs w:val="20"/>
        </w:rPr>
        <w:t xml:space="preserve">). This experiment included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L. ochroleuca</w:t>
      </w:r>
      <w:r w:rsidRPr="00816A24">
        <w:rPr>
          <w:rFonts w:ascii="Futura Medium" w:hAnsi="Futura Medium" w:cs="Futura Medium" w:hint="cs"/>
          <w:sz w:val="20"/>
          <w:szCs w:val="20"/>
        </w:rPr>
        <w:t xml:space="preserve">, which were collected from the West Hoe kelp forest. Central lamina sections were excised with a scalpel, buoyant weighed (d = 1 mg, Scout SKX, Ohaus, Parsippany, USA) and enclosed in 5-mm mesh litterbags together with a unique plastic identification tag. We used the same 5-mm mesh from identical loofahs purchased at Wilko (United Kingdom) and Kmart (Australia) for all experiments. Half of the bags were randomly selected and submerged in seawater baths set at 30°C for 2 h. </w:t>
      </w:r>
      <w:r w:rsidRPr="00816A24">
        <w:rPr>
          <w:rFonts w:ascii="Futura Medium" w:hAnsi="Futura Medium" w:cs="Futura Medium" w:hint="cs"/>
          <w:sz w:val="20"/>
          <w:szCs w:val="20"/>
        </w:rPr>
        <w:lastRenderedPageBreak/>
        <w:t>The bags were then cable tied to a chain and deployed on sediment below lowest astronomical tide on 15</w:t>
      </w:r>
      <w:r w:rsidRPr="00816A24">
        <w:rPr>
          <w:rFonts w:ascii="Futura Medium" w:hAnsi="Futura Medium" w:cs="Futura Medium" w:hint="cs"/>
          <w:sz w:val="20"/>
          <w:szCs w:val="20"/>
          <w:vertAlign w:val="superscript"/>
        </w:rPr>
        <w:t>th</w:t>
      </w:r>
      <w:r w:rsidRPr="00816A24">
        <w:rPr>
          <w:rFonts w:ascii="Futura Medium" w:hAnsi="Futura Medium" w:cs="Futura Medium" w:hint="cs"/>
          <w:sz w:val="20"/>
          <w:szCs w:val="20"/>
        </w:rPr>
        <w:t xml:space="preserve"> November 2024. Unfortunately, only 8 out of 200 litter bags were retrieved after 3 and 7 days before the chain was lost in a storm. Nonetheless, the data gave some indication of an effect. Untreated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L. ochroleuca</w:t>
      </w:r>
      <w:r w:rsidRPr="00816A24">
        <w:rPr>
          <w:rFonts w:ascii="Futura Medium" w:hAnsi="Futura Medium" w:cs="Futura Medium" w:hint="cs"/>
          <w:sz w:val="20"/>
          <w:szCs w:val="20"/>
        </w:rPr>
        <w:t xml:space="preserve"> decomposed at linear rates of 0.27 ± 1.1 and 1.4 ± 0.26 % day</w:t>
      </w:r>
      <w:r w:rsidRPr="00816A24">
        <w:rPr>
          <w:rFonts w:ascii="Futura Medium" w:hAnsi="Futura Medium" w:cs="Futura Medium" w:hint="cs"/>
          <w:sz w:val="20"/>
          <w:szCs w:val="20"/>
          <w:vertAlign w:val="superscript"/>
        </w:rPr>
        <w:t>−1</w:t>
      </w:r>
      <w:r w:rsidRPr="00816A24">
        <w:rPr>
          <w:rFonts w:ascii="Futura Medium" w:hAnsi="Futura Medium" w:cs="Futura Medium" w:hint="cs"/>
          <w:sz w:val="20"/>
          <w:szCs w:val="20"/>
        </w:rPr>
        <w:t xml:space="preserve"> but for pre-killed tissue the rates increased to 5.8 ± 4.1 and 9.8 ± 6.3 % day</w:t>
      </w:r>
      <w:r w:rsidRPr="00816A24">
        <w:rPr>
          <w:rFonts w:ascii="Futura Medium" w:hAnsi="Futura Medium" w:cs="Futura Medium" w:hint="cs"/>
          <w:sz w:val="20"/>
          <w:szCs w:val="20"/>
          <w:vertAlign w:val="superscript"/>
        </w:rPr>
        <w:t>−1</w:t>
      </w:r>
      <w:r w:rsidRPr="00816A24">
        <w:rPr>
          <w:rFonts w:ascii="Futura Medium" w:hAnsi="Futura Medium" w:cs="Futura Medium" w:hint="cs"/>
          <w:sz w:val="20"/>
          <w:szCs w:val="20"/>
        </w:rPr>
        <w:t xml:space="preserve"> (mean ± standard deviation, n = 2). Encouraged by this result and to avoid loss of bags, we set up two mesocosm decomposition experiments (cf.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et al., 2024 #11375; Frontier et al., 2021 #5570}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Frontier et al. 2021, 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one with </w:t>
      </w:r>
      <w:r w:rsidRPr="00816A24">
        <w:rPr>
          <w:rFonts w:ascii="Futura Medium" w:hAnsi="Futura Medium" w:cs="Futura Medium" w:hint="cs"/>
          <w:i/>
          <w:iCs/>
          <w:sz w:val="20"/>
          <w:szCs w:val="20"/>
        </w:rPr>
        <w:t>L. digitata</w:t>
      </w:r>
      <w:r w:rsidRPr="00816A24">
        <w:rPr>
          <w:rFonts w:ascii="Futura Medium" w:hAnsi="Futura Medium" w:cs="Futura Medium" w:hint="cs"/>
          <w:sz w:val="20"/>
          <w:szCs w:val="20"/>
        </w:rPr>
        <w:t xml:space="preserve"> at the University of Plymouth Marine Station at Queen Anne’s Battery Marina in Plymouth and the other with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A. griffithii</w:t>
      </w:r>
      <w:r w:rsidRPr="00816A24">
        <w:rPr>
          <w:rFonts w:ascii="Futura Medium" w:hAnsi="Futura Medium" w:cs="Futura Medium" w:hint="cs"/>
          <w:sz w:val="20"/>
          <w:szCs w:val="20"/>
        </w:rPr>
        <w:t xml:space="preserve"> at the University of Western Australia Indian Ocean Marine Research Centre at Watermans Bay in Perth, Australia.</w:t>
      </w:r>
    </w:p>
    <w:p w14:paraId="4B6FCE49" w14:textId="77777777" w:rsidR="007E305A" w:rsidRPr="00816A24" w:rsidRDefault="007E305A" w:rsidP="00816A24">
      <w:pPr>
        <w:shd w:val="clear" w:color="auto" w:fill="FFFFFF" w:themeFill="background1"/>
        <w:spacing w:line="280" w:lineRule="exact"/>
        <w:rPr>
          <w:rFonts w:ascii="Futura Medium" w:hAnsi="Futura Medium" w:cs="Futura Medium"/>
          <w:sz w:val="20"/>
          <w:szCs w:val="20"/>
        </w:rPr>
      </w:pPr>
    </w:p>
    <w:p w14:paraId="1B499D24" w14:textId="77777777" w:rsidR="007E305A" w:rsidRPr="00816A24" w:rsidRDefault="007E305A" w:rsidP="00816A24">
      <w:pPr>
        <w:shd w:val="clear" w:color="auto" w:fill="FFFFFF" w:themeFill="background1"/>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The setup of the first experiment was nearly identical to the pilot study. </w:t>
      </w:r>
      <w:r w:rsidRPr="00816A24">
        <w:rPr>
          <w:rFonts w:ascii="Futura Medium" w:hAnsi="Futura Medium" w:cs="Futura Medium" w:hint="cs"/>
          <w:i/>
          <w:iCs/>
          <w:sz w:val="20"/>
          <w:szCs w:val="20"/>
        </w:rPr>
        <w:t xml:space="preserve">L. digitata </w:t>
      </w:r>
      <w:r w:rsidRPr="00816A24">
        <w:rPr>
          <w:rFonts w:ascii="Futura Medium" w:hAnsi="Futura Medium" w:cs="Futura Medium" w:hint="cs"/>
          <w:sz w:val="20"/>
          <w:szCs w:val="20"/>
        </w:rPr>
        <w:t>was collected from West Hoe on 31</w:t>
      </w:r>
      <w:r w:rsidRPr="00816A24">
        <w:rPr>
          <w:rFonts w:ascii="Futura Medium" w:hAnsi="Futura Medium" w:cs="Futura Medium" w:hint="cs"/>
          <w:sz w:val="20"/>
          <w:szCs w:val="20"/>
          <w:vertAlign w:val="superscript"/>
        </w:rPr>
        <w:t>st</w:t>
      </w:r>
      <w:r w:rsidRPr="00816A24">
        <w:rPr>
          <w:rFonts w:ascii="Futura Medium" w:hAnsi="Futura Medium" w:cs="Futura Medium" w:hint="cs"/>
          <w:sz w:val="20"/>
          <w:szCs w:val="20"/>
        </w:rPr>
        <w:t xml:space="preserve"> March 2025. Tissue was excised, buoyant weighed and enclosed in 90 mesh bags, half of which were pre-killed as described above. Bags were weighted down with a small pebble (10-mm radius) and submerged in three 300-L flow-through tanks in a sheltered outdoor mesocosm facility. Tanks were continuously gravity fed fresh seawater from a header tank which was supplied from Queen Anne’s Battery Marina. Seawater had a temperature of 11.2 ± 0.47 °C and salinity of 33 ± 0.72 ‰ (n = 5). Ambient light was augmented with dimmed full spectrum LED grow lights (TS1000, Mars Hydro, Shenzhen, China) on a 12–12-h light–dark cycle. Despite the semi-controlled conditions, four bags were lost in the process of retrieval and measurement. Three litterbags per treatment were retrieved at regular intervals up to 63 days, prioritising temporal spread over replication within timepoints.</w:t>
      </w:r>
    </w:p>
    <w:p w14:paraId="721E20A7" w14:textId="77777777" w:rsidR="007E305A" w:rsidRPr="00816A24" w:rsidRDefault="007E305A" w:rsidP="00816A24">
      <w:pPr>
        <w:shd w:val="clear" w:color="auto" w:fill="FFFFFF"/>
        <w:spacing w:line="280" w:lineRule="exact"/>
        <w:rPr>
          <w:rFonts w:ascii="Futura Medium" w:hAnsi="Futura Medium" w:cs="Futura Medium"/>
          <w:sz w:val="20"/>
          <w:szCs w:val="20"/>
        </w:rPr>
      </w:pPr>
    </w:p>
    <w:p w14:paraId="08D797D0" w14:textId="523744C4" w:rsidR="007E305A" w:rsidRPr="00816A24" w:rsidRDefault="007E305A" w:rsidP="00816A24">
      <w:pPr>
        <w:shd w:val="clear" w:color="auto" w:fill="FFFFFF" w:themeFill="background1"/>
        <w:spacing w:line="280" w:lineRule="exact"/>
        <w:rPr>
          <w:rFonts w:ascii="Futura Medium" w:hAnsi="Futura Medium" w:cs="Futura Medium"/>
          <w:sz w:val="20"/>
          <w:szCs w:val="20"/>
        </w:rPr>
      </w:pPr>
      <w:r w:rsidRPr="00816A24">
        <w:rPr>
          <w:rFonts w:ascii="Futura Medium" w:hAnsi="Futura Medium" w:cs="Futura Medium" w:hint="cs"/>
          <w:sz w:val="20"/>
          <w:szCs w:val="20"/>
        </w:rPr>
        <w:t>Kelp and seagrass for the second experiment were collected off Dutch Inn beach in Perth (</w:t>
      </w:r>
      <w:r w:rsidRPr="00816A24">
        <w:rPr>
          <w:rFonts w:ascii="Futura Medium" w:hAnsi="Futura Medium" w:cs="Futura Medium" w:hint="cs"/>
          <w:spacing w:val="3"/>
          <w:sz w:val="20"/>
          <w:szCs w:val="20"/>
          <w:shd w:val="clear" w:color="auto" w:fill="FFFFFF"/>
        </w:rPr>
        <w:t>32.007845°S, 115.748495°E</w:t>
      </w:r>
      <w:r w:rsidRPr="00816A24">
        <w:rPr>
          <w:rFonts w:ascii="Futura Medium" w:hAnsi="Futura Medium" w:cs="Futura Medium" w:hint="cs"/>
          <w:sz w:val="20"/>
          <w:szCs w:val="20"/>
        </w:rPr>
        <w:t>) on 3</w:t>
      </w:r>
      <w:r w:rsidRPr="00816A24">
        <w:rPr>
          <w:rFonts w:ascii="Futura Medium" w:hAnsi="Futura Medium" w:cs="Futura Medium" w:hint="cs"/>
          <w:sz w:val="20"/>
          <w:szCs w:val="20"/>
          <w:vertAlign w:val="superscript"/>
        </w:rPr>
        <w:t>rd</w:t>
      </w:r>
      <w:r w:rsidRPr="00816A24">
        <w:rPr>
          <w:rFonts w:ascii="Futura Medium" w:hAnsi="Futura Medium" w:cs="Futura Medium" w:hint="cs"/>
          <w:sz w:val="20"/>
          <w:szCs w:val="20"/>
        </w:rPr>
        <w:t xml:space="preserve"> February 2025, transported within an hour to the Watermans Bay indoor mesocosm facility in cooler boxes with aerated seawater and placed in two 650-L flow-through holding tanks. Rather than a divided lamina like </w:t>
      </w:r>
      <w:r w:rsidRPr="00816A24">
        <w:rPr>
          <w:rFonts w:ascii="Futura Medium" w:hAnsi="Futura Medium" w:cs="Futura Medium" w:hint="cs"/>
          <w:i/>
          <w:iCs/>
          <w:sz w:val="20"/>
          <w:szCs w:val="20"/>
        </w:rPr>
        <w:t>Laminaria</w:t>
      </w:r>
      <w:r w:rsidRPr="00816A24">
        <w:rPr>
          <w:rFonts w:ascii="Futura Medium" w:hAnsi="Futura Medium" w:cs="Futura Medium" w:hint="cs"/>
          <w:sz w:val="20"/>
          <w:szCs w:val="20"/>
        </w:rPr>
        <w:t xml:space="preserve"> species,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has leaf-like laterals that radiate from a central lamina. To reduce damage, whole laterals were excised from 11 mature sporophytes with a scalpel (cf.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buoyant weighed (d = 10 mg, Scout SPX, Ohaus) and bagged with identification tags and aquarium pebbles. Whole leaf clusters of </w:t>
      </w:r>
      <w:proofErr w:type="gramStart"/>
      <w:r w:rsidRPr="00816A24">
        <w:rPr>
          <w:rFonts w:ascii="Futura Medium" w:hAnsi="Futura Medium" w:cs="Futura Medium" w:hint="cs"/>
          <w:i/>
          <w:iCs/>
          <w:sz w:val="20"/>
          <w:szCs w:val="20"/>
        </w:rPr>
        <w:t>A.</w:t>
      </w:r>
      <w:proofErr w:type="gramEnd"/>
      <w:r w:rsidRPr="00816A24">
        <w:rPr>
          <w:rFonts w:ascii="Futura Medium" w:hAnsi="Futura Medium" w:cs="Futura Medium" w:hint="cs"/>
          <w:i/>
          <w:iCs/>
          <w:sz w:val="20"/>
          <w:szCs w:val="20"/>
        </w:rPr>
        <w:t xml:space="preserve"> griffithii</w:t>
      </w:r>
      <w:r w:rsidRPr="00816A24">
        <w:rPr>
          <w:rFonts w:ascii="Futura Medium" w:hAnsi="Futura Medium" w:cs="Futura Medium" w:hint="cs"/>
          <w:sz w:val="20"/>
          <w:szCs w:val="20"/>
        </w:rPr>
        <w:t xml:space="preserve"> were similarly excised, weighed and bagged. 60 additional samples were weighed for fresh–dry mass conversion. Of the total 81 litterbags, 41 were randomly selected and submerged in a 40°C seawater bath for 2 h while the remainder was kept in the ambient holding tanks. All bags were then spread across three experimental 100-L flow-through tanks, two for kelp and one for seagrass, with sand from Watermans Bay (cf.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The tanks were continuously supplied with ambient seawater from Watermans Bay with a stable salinity of 35 ± 0.14 ‰ (n = 19) which was kept in vigorous motion by wave maker circulation pumps (MLW-20, Jebao, Zhongshan, China). The experiment ran in late austral summer during which temperature in the tanks peaked at 25.9°C (Figure S2) and averaged 23.8 ± 0.82 °C (n = 62916), declining from 25.5 ± 0.064 °C (n = 384) at the beginning of the experiment to 22.6 ± 0.13 °C (n = 864) on the last day of the experiment (Figure S2). This certainly impacted detrital physiology of the untreated samples and consequently reduced our treatment effect. Light was kept on a 15 ± 3 µmol photons m</w:t>
      </w:r>
      <w:r w:rsidRPr="00816A24">
        <w:rPr>
          <w:rFonts w:ascii="Futura Medium" w:hAnsi="Futura Medium" w:cs="Futura Medium" w:hint="cs"/>
          <w:sz w:val="20"/>
          <w:szCs w:val="20"/>
          <w:vertAlign w:val="superscript"/>
        </w:rPr>
        <w:t>−1</w:t>
      </w:r>
      <w:r w:rsidRPr="00816A24">
        <w:rPr>
          <w:rFonts w:ascii="Futura Medium" w:hAnsi="Futura Medium" w:cs="Futura Medium" w:hint="cs"/>
          <w:sz w:val="20"/>
          <w:szCs w:val="20"/>
        </w:rPr>
        <w:t xml:space="preserve"> s</w:t>
      </w:r>
      <w:r w:rsidRPr="00816A24">
        <w:rPr>
          <w:rFonts w:ascii="Futura Medium" w:hAnsi="Futura Medium" w:cs="Futura Medium" w:hint="cs"/>
          <w:sz w:val="20"/>
          <w:szCs w:val="20"/>
          <w:vertAlign w:val="superscript"/>
        </w:rPr>
        <w:t>−1</w:t>
      </w:r>
      <w:r w:rsidRPr="00816A24">
        <w:rPr>
          <w:rFonts w:ascii="Futura Medium" w:hAnsi="Futura Medium" w:cs="Futura Medium" w:hint="cs"/>
          <w:sz w:val="20"/>
          <w:szCs w:val="20"/>
        </w:rPr>
        <w:t xml:space="preserve"> (n = 660, Figure S2) 12–12-h light–dark cycle (Aqua Air 1200, MicMol, Shenzhen, China), sufficient for net photosynthesis of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Litterbags were retrieved at regular intervals up to 73 days, prioritising temporal spread over replication within timepoints.</w:t>
      </w:r>
    </w:p>
    <w:p w14:paraId="51E7C4AD" w14:textId="77777777" w:rsidR="007E305A" w:rsidRPr="00816A24" w:rsidRDefault="007E305A" w:rsidP="00816A24">
      <w:pPr>
        <w:shd w:val="clear" w:color="auto" w:fill="FFFFFF"/>
        <w:spacing w:line="280" w:lineRule="exact"/>
        <w:rPr>
          <w:rFonts w:ascii="Futura Medium" w:hAnsi="Futura Medium" w:cs="Futura Medium"/>
          <w:sz w:val="20"/>
          <w:szCs w:val="20"/>
        </w:rPr>
      </w:pPr>
    </w:p>
    <w:p w14:paraId="437110F1"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Modelling</w:t>
      </w:r>
    </w:p>
    <w:p w14:paraId="63A3BD33" w14:textId="0BE0E861"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lastRenderedPageBreak/>
        <w:t xml:space="preserve">In both experiments, the initial and remaining amount of kelp was measured as fresh mass in a beaker filled with some seawater to avoid sample dehydration. The remaining fresh mass was expressed relative to initial fresh mass as the final–initial ratio and modelled as such for all species. However, this was thought suboptimal for the second experiment since sand sticking to detritus made fresh mass unreliable and seagrass decomposition is hardly detectable over the short term on a fresh mass basis (Figure S3). In the second experiment, we therefore additionally determined dry mass (d = 10 µg, </w:t>
      </w:r>
      <w:r w:rsidR="004C3816">
        <w:rPr>
          <w:rFonts w:ascii="Futura Medium" w:hAnsi="Futura Medium" w:cs="Futura Medium"/>
          <w:sz w:val="20"/>
          <w:szCs w:val="20"/>
        </w:rPr>
        <w:t xml:space="preserve">Cubis, </w:t>
      </w:r>
      <w:r w:rsidRPr="00816A24">
        <w:rPr>
          <w:rFonts w:ascii="Futura Medium" w:hAnsi="Futura Medium" w:cs="Futura Medium" w:hint="cs"/>
          <w:sz w:val="20"/>
          <w:szCs w:val="20"/>
        </w:rPr>
        <w:t>Sartorius, Göttingen, Germany) after freezing and lyophilising (FreeZone 2.5 L, Labconco, Kansas City, USA) samples retrieved from litterbags alongside the 60 initial samples for mass conversion. To calculate a final–initial dry mass ratio we first built a multilevel model based on the 60 initial samples to convert initial fresh mass (</w:t>
      </w:r>
      <w:r w:rsidRPr="00816A24">
        <w:rPr>
          <w:rFonts w:ascii="Futura Medium" w:hAnsi="Futura Medium" w:cs="Futura Medium" w:hint="cs"/>
          <w:i/>
          <w:iCs/>
          <w:sz w:val="20"/>
          <w:szCs w:val="20"/>
        </w:rPr>
        <w:t>m</w:t>
      </w:r>
      <w:r w:rsidRPr="00816A24">
        <w:rPr>
          <w:rFonts w:ascii="Futura Medium" w:hAnsi="Futura Medium" w:cs="Futura Medium" w:hint="cs"/>
          <w:i/>
          <w:iCs/>
          <w:sz w:val="20"/>
          <w:szCs w:val="20"/>
          <w:vertAlign w:val="subscript"/>
        </w:rPr>
        <w:t>f</w:t>
      </w:r>
      <w:r w:rsidRPr="00816A24">
        <w:rPr>
          <w:rFonts w:ascii="Futura Medium" w:hAnsi="Futura Medium" w:cs="Futura Medium" w:hint="cs"/>
          <w:sz w:val="20"/>
          <w:szCs w:val="20"/>
        </w:rPr>
        <w:t>) to dry mass (</w:t>
      </w:r>
      <w:r w:rsidRPr="00816A24">
        <w:rPr>
          <w:rFonts w:ascii="Futura Medium" w:hAnsi="Futura Medium" w:cs="Futura Medium" w:hint="cs"/>
          <w:i/>
          <w:iCs/>
          <w:sz w:val="20"/>
          <w:szCs w:val="20"/>
        </w:rPr>
        <w:t>m</w:t>
      </w:r>
      <w:r w:rsidRPr="00816A24">
        <w:rPr>
          <w:rFonts w:ascii="Futura Medium" w:hAnsi="Futura Medium" w:cs="Futura Medium" w:hint="cs"/>
          <w:i/>
          <w:iCs/>
          <w:sz w:val="20"/>
          <w:szCs w:val="20"/>
          <w:vertAlign w:val="subscript"/>
        </w:rPr>
        <w:t>d</w:t>
      </w:r>
      <w:r w:rsidRPr="00816A24">
        <w:rPr>
          <w:rFonts w:ascii="Futura Medium" w:hAnsi="Futura Medium" w:cs="Futura Medium" w:hint="cs"/>
          <w:sz w:val="20"/>
          <w:szCs w:val="20"/>
        </w:rPr>
        <w:t>) as</w:t>
      </w:r>
    </w:p>
    <w:p w14:paraId="1B9E2A97" w14:textId="77777777" w:rsidR="007E305A" w:rsidRPr="00816A24" w:rsidRDefault="007E305A" w:rsidP="00816A24">
      <w:pPr>
        <w:spacing w:line="280" w:lineRule="exact"/>
        <w:rPr>
          <w:rFonts w:ascii="Futura Medium" w:hAnsi="Futura Medium" w:cs="Futura Medium"/>
          <w:sz w:val="20"/>
          <w:szCs w:val="20"/>
        </w:rPr>
      </w:pPr>
    </w:p>
    <w:p w14:paraId="1DD4AD43" w14:textId="1A62B7A6" w:rsidR="007E305A" w:rsidRPr="00816A24" w:rsidRDefault="00000000" w:rsidP="00B64DBE">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i/>
                <w:sz w:val="20"/>
                <w:szCs w:val="20"/>
              </w:rPr>
            </m:ctrlPr>
          </m:sSubPr>
          <m:e>
            <m:r>
              <m:rPr>
                <m:nor/>
              </m:rPr>
              <w:rPr>
                <w:rFonts w:ascii="Futura Medium" w:hAnsi="Futura Medium" w:cs="Futura Medium" w:hint="cs"/>
                <w:i/>
                <w:iCs/>
                <w:sz w:val="20"/>
                <w:szCs w:val="20"/>
              </w:rPr>
              <m:t>m</m:t>
            </m:r>
            <m:r>
              <m:rPr>
                <m:nor/>
              </m:rPr>
              <w:rPr>
                <w:rFonts w:ascii="Futura Medium" w:hAnsi="Futura Medium" w:cs="Futura Medium" w:hint="cs"/>
                <w:i/>
                <w:iCs/>
                <w:sz w:val="20"/>
                <w:szCs w:val="20"/>
                <w:vertAlign w:val="subscript"/>
              </w:rPr>
              <m:t>d</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w:rPr>
            <w:rFonts w:ascii="Cambria Math" w:eastAsiaTheme="minorEastAsia" w:hAnsi="Cambria Math" w:cs="Futura Medium" w:hint="cs"/>
            <w:sz w:val="20"/>
            <w:szCs w:val="20"/>
            <w:lang w:bidi="he-IL"/>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sz w:val="20"/>
                <w:szCs w:val="20"/>
              </w:rPr>
              <m:t>Normal</m:t>
            </m:r>
          </m:e>
          <m:sub>
            <m:r>
              <m:rPr>
                <m:nor/>
              </m:rPr>
              <w:rPr>
                <w:rFonts w:ascii="Futura Medium" w:eastAsiaTheme="minorEastAsia" w:hAnsi="Futura Medium" w:cs="Futura Medium" w:hint="cs"/>
                <w:sz w:val="20"/>
                <w:szCs w:val="20"/>
              </w:rPr>
              <m:t>0,∞</m:t>
            </m:r>
          </m:sub>
        </m:sSub>
        <m:r>
          <m:rPr>
            <m:nor/>
          </m:rPr>
          <w:rPr>
            <w:rFonts w:ascii="Futura Medium" w:eastAsiaTheme="minorEastAsia" w:hAnsi="Futura Medium" w:cs="Futura Medium" w:hint="cs"/>
            <w:sz w:val="20"/>
            <w:szCs w:val="20"/>
            <w:lang w:bidi="he-IL"/>
          </w:rPr>
          <m:t>(</m:t>
        </m:r>
        <m:r>
          <w:rPr>
            <w:rFonts w:ascii="Cambria Math" w:eastAsiaTheme="minorEastAsia" w:hAnsi="Cambria Math" w:cs="Futura Medium" w:hint="cs"/>
            <w:sz w:val="20"/>
            <w:szCs w:val="20"/>
            <w:lang w:bidi="he-IL"/>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μ</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w:rPr>
            <w:rFonts w:ascii="Cambria Math" w:eastAsiaTheme="minorEastAsia" w:hAnsi="Cambria Math"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σ</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7E305A" w:rsidRPr="00816A24">
        <w:rPr>
          <w:rFonts w:ascii="Futura Medium" w:eastAsiaTheme="minorEastAsia" w:hAnsi="Futura Medium" w:cs="Futura Medium" w:hint="cs"/>
          <w:sz w:val="20"/>
          <w:szCs w:val="20"/>
          <w:lang w:bidi="he-IL"/>
        </w:rPr>
        <w:tab/>
        <w:t>(1)</w:t>
      </w:r>
    </w:p>
    <w:p w14:paraId="0307A4FB" w14:textId="6D812EC5" w:rsidR="007E305A" w:rsidRPr="0084524A" w:rsidRDefault="00000000" w:rsidP="00B64DBE">
      <w:pPr>
        <w:tabs>
          <w:tab w:val="right" w:pos="9026"/>
        </w:tabs>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μ</m:t>
              </m:r>
            </m:e>
            <m:sub>
              <m:r>
                <m:rPr>
                  <m:nor/>
                </m:rPr>
                <w:rPr>
                  <w:rFonts w:ascii="Futura Medium" w:eastAsiaTheme="minorEastAsia" w:hAnsi="Futura Medium" w:cs="Futura Medium" w:hint="cs"/>
                  <w:i/>
                  <w:iCs/>
                  <w:sz w:val="20"/>
                  <w:szCs w:val="20"/>
                </w:rPr>
                <m:t>i</m:t>
              </m:r>
            </m:sub>
          </m:sSub>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ascii="Helvetica Neue Medium" w:eastAsiaTheme="minorEastAsia" w:hAnsi="Helvetica Neue Medium" w:cs="Futura"/>
                  <w:i/>
                  <w:iCs/>
                  <w:sz w:val="20"/>
                  <w:szCs w:val="20"/>
                  <w:lang w:val="de-DE"/>
                </w:rPr>
                <m:t>β</m:t>
              </m:r>
            </m:e>
            <m:sub>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sz w:val="20"/>
                      <w:szCs w:val="20"/>
                      <w:lang w:val="de-DE"/>
                    </w:rPr>
                    <m:t>S</m:t>
                  </m:r>
                </m:e>
                <m:sub>
                  <m:r>
                    <m:rPr>
                      <m:nor/>
                    </m:rPr>
                    <w:rPr>
                      <w:rFonts w:ascii="Futura Medium" w:eastAsiaTheme="minorEastAsia" w:hAnsi="Futura Medium" w:cs="Futura Medium" w:hint="cs"/>
                      <w:i/>
                      <w:sz w:val="20"/>
                      <w:szCs w:val="20"/>
                      <w:lang w:val="de-DE"/>
                    </w:rPr>
                    <m:t>i</m:t>
                  </m:r>
                </m:sub>
              </m:sSub>
            </m:sub>
          </m:sSub>
          <m:sSub>
            <m:sSubPr>
              <m:ctrlPr>
                <w:rPr>
                  <w:rFonts w:ascii="Cambria Math" w:eastAsiaTheme="minorEastAsia" w:hAnsi="Cambria Math" w:cs="Futura Medium" w:hint="cs"/>
                  <w:i/>
                  <w:sz w:val="20"/>
                  <w:szCs w:val="20"/>
                  <w:lang w:val="de-DE"/>
                </w:rPr>
              </m:ctrlPr>
            </m:sSubPr>
            <m:e>
              <m:r>
                <m:rPr>
                  <m:nor/>
                </m:rPr>
                <w:rPr>
                  <w:rFonts w:ascii="Futura Medium" w:hAnsi="Futura Medium" w:cs="Futura Medium" w:hint="cs"/>
                  <w:i/>
                  <w:iCs/>
                  <w:sz w:val="20"/>
                  <w:szCs w:val="20"/>
                </w:rPr>
                <m:t>m</m:t>
              </m:r>
              <m:r>
                <m:rPr>
                  <m:nor/>
                </m:rPr>
                <w:rPr>
                  <w:rFonts w:ascii="Futura Medium" w:hAnsi="Futura Medium" w:cs="Futura Medium" w:hint="cs"/>
                  <w:i/>
                  <w:iCs/>
                  <w:sz w:val="20"/>
                  <w:szCs w:val="20"/>
                  <w:vertAlign w:val="subscript"/>
                </w:rPr>
                <m:t>f</m:t>
              </m:r>
            </m:e>
            <m:sub>
              <m:r>
                <m:rPr>
                  <m:nor/>
                </m:rPr>
                <w:rPr>
                  <w:rFonts w:ascii="Futura Medium" w:eastAsiaTheme="minorEastAsia" w:hAnsi="Futura Medium" w:cs="Futura Medium" w:hint="cs"/>
                  <w:i/>
                  <w:iCs/>
                  <w:sz w:val="20"/>
                  <w:szCs w:val="20"/>
                  <w:lang w:val="de-DE"/>
                </w:rPr>
                <m:t>i</m:t>
              </m:r>
            </m:sub>
          </m:sSub>
        </m:oMath>
      </m:oMathPara>
    </w:p>
    <w:p w14:paraId="5750E927" w14:textId="75A6F658" w:rsidR="007E305A" w:rsidRPr="0084524A" w:rsidRDefault="00000000" w:rsidP="00B64DBE">
      <w:pPr>
        <w:tabs>
          <w:tab w:val="right" w:pos="9026"/>
        </w:tabs>
        <w:spacing w:line="280" w:lineRule="exact"/>
        <w:rPr>
          <w:rFonts w:ascii="Futura Medium" w:eastAsiaTheme="minorEastAsia" w:hAnsi="Futura Medium" w:cs="Futura Medium"/>
          <w:sz w:val="20"/>
          <w:szCs w:val="20"/>
          <w:lang w:val="de-DE" w:bidi="he-IL"/>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σ</m:t>
              </m:r>
            </m:e>
            <m:sub>
              <m:r>
                <m:rPr>
                  <m:nor/>
                </m:rPr>
                <w:rPr>
                  <w:rFonts w:ascii="Futura Medium" w:eastAsiaTheme="minorEastAsia" w:hAnsi="Futura Medium" w:cs="Futura Medium" w:hint="cs"/>
                  <w:i/>
                  <w:iCs/>
                  <w:sz w:val="20"/>
                  <w:szCs w:val="20"/>
                </w:rPr>
                <m:t>i</m:t>
              </m:r>
            </m:sub>
          </m:sSub>
          <m:r>
            <m:rPr>
              <m:nor/>
            </m:rPr>
            <w:rPr>
              <w:rFonts w:ascii="Cambria Math" w:eastAsiaTheme="minorEastAsia" w:hAnsi="Futura Medium" w:cs="Futura Medium"/>
              <w:sz w:val="20"/>
              <w:szCs w:val="20"/>
              <w:lang w:val="de-DE"/>
            </w:rPr>
            <m:t xml:space="preserve"> </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sz w:val="20"/>
                  <w:szCs w:val="20"/>
                  <w:lang w:val="de-DE"/>
                </w:rPr>
              </m:ctrlPr>
            </m:sSubPr>
            <m:e>
              <m:r>
                <m:rPr>
                  <m:nor/>
                </m:rPr>
                <w:rPr>
                  <w:rFonts w:eastAsiaTheme="minorEastAsia" w:cs="Helvetica Neue"/>
                  <w:i/>
                  <w:iCs/>
                  <w:sz w:val="20"/>
                  <w:szCs w:val="20"/>
                  <w:lang w:val="de-DE"/>
                </w:rPr>
                <m:t>ϵ</m:t>
              </m:r>
            </m:e>
            <m:sub>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sz w:val="20"/>
                      <w:szCs w:val="20"/>
                      <w:lang w:val="de-DE"/>
                    </w:rPr>
                    <m:t>S</m:t>
                  </m:r>
                </m:e>
                <m:sub>
                  <m:r>
                    <m:rPr>
                      <m:nor/>
                    </m:rPr>
                    <w:rPr>
                      <w:rFonts w:ascii="Futura Medium" w:eastAsiaTheme="minorEastAsia" w:hAnsi="Futura Medium" w:cs="Futura Medium" w:hint="cs"/>
                      <w:i/>
                      <w:sz w:val="20"/>
                      <w:szCs w:val="20"/>
                      <w:lang w:val="de-DE"/>
                    </w:rPr>
                    <m:t>i</m:t>
                  </m:r>
                </m:sub>
              </m:sSub>
            </m:sub>
          </m:sSub>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μ</m:t>
              </m:r>
            </m:e>
            <m:sub>
              <m:r>
                <m:rPr>
                  <m:nor/>
                </m:rPr>
                <w:rPr>
                  <w:rFonts w:ascii="Futura Medium" w:eastAsiaTheme="minorEastAsia" w:hAnsi="Futura Medium" w:cs="Futura Medium" w:hint="cs"/>
                  <w:i/>
                  <w:iCs/>
                  <w:sz w:val="20"/>
                  <w:szCs w:val="20"/>
                </w:rPr>
                <m:t>i</m:t>
              </m:r>
            </m:sub>
          </m:sSub>
        </m:oMath>
      </m:oMathPara>
    </w:p>
    <w:p w14:paraId="560D714F" w14:textId="7B7C2A34" w:rsidR="007E305A" w:rsidRPr="0084524A" w:rsidRDefault="00000000" w:rsidP="00B64DBE">
      <w:pPr>
        <w:spacing w:line="280" w:lineRule="exact"/>
        <w:rPr>
          <w:rStyle w:val="Strong"/>
          <w:rFonts w:ascii="Futura Medium" w:eastAsiaTheme="minorEastAsia" w:hAnsi="Futura Medium" w:cs="Futura Medium"/>
          <w:b w:val="0"/>
          <w:bCs w:val="0"/>
          <w:color w:val="000000"/>
          <w:sz w:val="20"/>
          <w:szCs w:val="20"/>
          <w:lang w:val="de-DE"/>
        </w:rPr>
      </w:pPr>
      <m:oMath>
        <m:sSub>
          <m:sSubPr>
            <m:ctrlPr>
              <w:rPr>
                <w:rFonts w:ascii="Cambria Math" w:eastAsiaTheme="minorEastAsia" w:hAnsi="Cambria Math" w:cs="Futura Medium" w:hint="cs"/>
                <w:i/>
                <w:sz w:val="20"/>
                <w:szCs w:val="20"/>
                <w:lang w:val="de-DE"/>
              </w:rPr>
            </m:ctrlPr>
          </m:sSubPr>
          <m:e>
            <m:r>
              <m:rPr>
                <m:nor/>
              </m:rPr>
              <w:rPr>
                <w:rFonts w:ascii="Helvetica Neue Medium" w:eastAsiaTheme="minorEastAsia" w:hAnsi="Helvetica Neue Medium" w:cs="Futura"/>
                <w:i/>
                <w:iCs/>
                <w:sz w:val="20"/>
                <w:szCs w:val="20"/>
                <w:lang w:val="de-DE"/>
              </w:rPr>
              <m:t>β</m:t>
            </m:r>
          </m:e>
          <m:sub>
            <m:r>
              <m:rPr>
                <m:nor/>
              </m:rPr>
              <w:rPr>
                <w:rFonts w:ascii="Futura Medium" w:eastAsiaTheme="minorEastAsia" w:hAnsi="Futura Medium" w:cs="Futura Medium" w:hint="cs"/>
                <w:i/>
                <w:iCs/>
                <w:sz w:val="20"/>
                <w:szCs w:val="20"/>
                <w:lang w:val="de-DE"/>
              </w:rPr>
              <m:t>S</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oMath>
      <w:r w:rsidR="00073A00">
        <w:rPr>
          <w:rStyle w:val="Strong"/>
          <w:rFonts w:ascii="Futura Medium" w:eastAsiaTheme="minorEastAsia" w:hAnsi="Futura Medium" w:cs="Futura Medium"/>
          <w:b w:val="0"/>
          <w:bCs w:val="0"/>
          <w:color w:val="000000"/>
          <w:sz w:val="20"/>
          <w:szCs w:val="20"/>
          <w:lang w:val="de-DE"/>
        </w:rPr>
        <w:t xml:space="preserve"> Beta( </w:t>
      </w:r>
      <m:oMath>
        <m:acc>
          <m:accPr>
            <m:chr m:val="̅"/>
            <m:ctrlPr>
              <w:rPr>
                <w:rFonts w:ascii="Cambria Math" w:eastAsiaTheme="minorEastAsia" w:hAnsi="Cambria Math" w:cs="Futura Medium" w:hint="cs"/>
                <w:i/>
                <w:color w:val="000000"/>
                <w:sz w:val="20"/>
                <w:szCs w:val="20"/>
                <w:lang w:val="de-DE"/>
              </w:rPr>
            </m:ctrlPr>
          </m:accPr>
          <m:e>
            <m:r>
              <m:rPr>
                <m:nor/>
              </m:rPr>
              <w:rPr>
                <w:rStyle w:val="Strong"/>
                <w:rFonts w:ascii="Helvetica Neue Medium" w:eastAsiaTheme="minorEastAsia" w:hAnsi="Helvetica Neue Medium" w:cs="Futura"/>
                <w:b w:val="0"/>
                <w:bCs w:val="0"/>
                <w:i/>
                <w:iCs/>
                <w:color w:val="000000"/>
                <w:sz w:val="20"/>
                <w:szCs w:val="20"/>
                <w:lang w:val="de-DE"/>
              </w:rPr>
              <m:t>β</m:t>
            </m:r>
          </m:e>
        </m:acc>
        <w:proofErr w:type="gramStart"/>
        <m:r>
          <m:rPr>
            <m:nor/>
          </m:rPr>
          <w:rPr>
            <w:rStyle w:val="Strong"/>
            <w:rFonts w:ascii="Helvetica Neue Medium" w:eastAsiaTheme="minorEastAsia" w:hAnsi="Helvetica Neue Medium" w:cs="Futura"/>
            <w:b w:val="0"/>
            <w:bCs w:val="0"/>
            <w:i/>
            <w:iCs/>
            <w:color w:val="000000"/>
            <w:sz w:val="20"/>
            <w:szCs w:val="20"/>
            <w:lang w:val="de-DE"/>
          </w:rPr>
          <m:t>ν</m:t>
        </m:r>
      </m:oMath>
      <w:r w:rsidR="00073A00">
        <w:rPr>
          <w:rStyle w:val="Strong"/>
          <w:rFonts w:ascii="Futura Medium" w:eastAsiaTheme="minorEastAsia" w:hAnsi="Futura Medium" w:cs="Futura Medium"/>
          <w:b w:val="0"/>
          <w:bCs w:val="0"/>
          <w:iCs/>
          <w:color w:val="000000"/>
          <w:sz w:val="20"/>
          <w:szCs w:val="20"/>
          <w:lang w:val="de-DE"/>
        </w:rPr>
        <w:t xml:space="preserve"> </w:t>
      </w:r>
      <w:r w:rsidR="00073A00">
        <w:rPr>
          <w:rStyle w:val="Strong"/>
          <w:rFonts w:ascii="Futura Medium" w:eastAsiaTheme="minorEastAsia" w:hAnsi="Futura Medium" w:cs="Futura Medium"/>
          <w:b w:val="0"/>
          <w:bCs w:val="0"/>
          <w:color w:val="000000"/>
          <w:sz w:val="20"/>
          <w:szCs w:val="20"/>
          <w:lang w:val="de-DE"/>
        </w:rPr>
        <w:t>,</w:t>
      </w:r>
      <w:proofErr w:type="gramEnd"/>
      <w:r w:rsidR="00073A00">
        <w:rPr>
          <w:rStyle w:val="Strong"/>
          <w:rFonts w:ascii="Futura Medium" w:eastAsiaTheme="minorEastAsia" w:hAnsi="Futura Medium" w:cs="Futura Medium"/>
          <w:b w:val="0"/>
          <w:bCs w:val="0"/>
          <w:color w:val="000000"/>
          <w:sz w:val="20"/>
          <w:szCs w:val="20"/>
          <w:lang w:val="de-DE"/>
        </w:rPr>
        <w:t xml:space="preserve"> (1 </w:t>
      </w:r>
      <w:r w:rsidR="00073A00" w:rsidRPr="00073A00">
        <w:rPr>
          <w:rStyle w:val="Strong"/>
          <w:rFonts w:ascii="Futura Medium" w:eastAsiaTheme="minorEastAsia" w:hAnsi="Futura Medium" w:cs="Futura Medium"/>
          <w:b w:val="0"/>
          <w:bCs w:val="0"/>
          <w:color w:val="000000"/>
          <w:sz w:val="20"/>
          <w:szCs w:val="20"/>
          <w:lang w:val="de-DE"/>
        </w:rPr>
        <w:t>−</w:t>
      </w:r>
      <w:r w:rsidR="00073A00">
        <w:rPr>
          <w:rStyle w:val="Strong"/>
          <w:rFonts w:ascii="Futura Medium" w:eastAsiaTheme="minorEastAsia" w:hAnsi="Futura Medium" w:cs="Futura Medium"/>
          <w:b w:val="0"/>
          <w:bCs w:val="0"/>
          <w:color w:val="000000"/>
          <w:sz w:val="20"/>
          <w:szCs w:val="20"/>
          <w:lang w:val="de-DE"/>
        </w:rPr>
        <w:t xml:space="preserve"> </w:t>
      </w:r>
      <m:oMath>
        <m:acc>
          <m:accPr>
            <m:chr m:val="̅"/>
            <m:ctrlPr>
              <w:rPr>
                <w:rFonts w:ascii="Cambria Math" w:eastAsiaTheme="minorEastAsia" w:hAnsi="Cambria Math" w:cs="Futura Medium" w:hint="cs"/>
                <w:i/>
                <w:color w:val="000000"/>
                <w:sz w:val="20"/>
                <w:szCs w:val="20"/>
                <w:lang w:val="de-DE"/>
              </w:rPr>
            </m:ctrlPr>
          </m:accPr>
          <m:e>
            <m:r>
              <m:rPr>
                <m:nor/>
              </m:rPr>
              <w:rPr>
                <w:rStyle w:val="Strong"/>
                <w:rFonts w:ascii="Helvetica Neue Medium" w:eastAsiaTheme="minorEastAsia" w:hAnsi="Helvetica Neue Medium" w:cs="Futura"/>
                <w:b w:val="0"/>
                <w:bCs w:val="0"/>
                <w:i/>
                <w:iCs/>
                <w:color w:val="000000"/>
                <w:sz w:val="20"/>
                <w:szCs w:val="20"/>
                <w:lang w:val="de-DE"/>
              </w:rPr>
              <m:t>β</m:t>
            </m:r>
          </m:e>
        </m:acc>
      </m:oMath>
      <w:r w:rsidR="00073A00">
        <w:rPr>
          <w:rStyle w:val="Strong"/>
          <w:rFonts w:ascii="Futura Medium" w:eastAsiaTheme="minorEastAsia" w:hAnsi="Futura Medium" w:cs="Futura Medium"/>
          <w:b w:val="0"/>
          <w:bCs w:val="0"/>
          <w:color w:val="000000"/>
          <w:sz w:val="20"/>
          <w:szCs w:val="20"/>
          <w:lang w:val="de-DE"/>
        </w:rPr>
        <w:t>)</w:t>
      </w:r>
      <w:r w:rsidR="00073A00" w:rsidRPr="00073A00">
        <w:rPr>
          <w:rStyle w:val="Strong"/>
          <w:rFonts w:ascii="Helvetica Neue Medium" w:eastAsiaTheme="minorEastAsia" w:hAnsi="Helvetica Neue Medium" w:cs="Futura"/>
          <w:b w:val="0"/>
          <w:bCs w:val="0"/>
          <w:i/>
          <w:iCs/>
          <w:color w:val="000000"/>
          <w:sz w:val="20"/>
          <w:szCs w:val="20"/>
          <w:lang w:val="de-DE"/>
        </w:rPr>
        <w:t>ν</w:t>
      </w:r>
      <w:r w:rsidR="00073A00">
        <w:rPr>
          <w:rStyle w:val="Strong"/>
          <w:rFonts w:ascii="Futura Medium" w:eastAsiaTheme="minorEastAsia" w:hAnsi="Futura Medium" w:cs="Futura Medium"/>
          <w:b w:val="0"/>
          <w:bCs w:val="0"/>
          <w:color w:val="000000"/>
          <w:sz w:val="20"/>
          <w:szCs w:val="20"/>
          <w:lang w:val="de-DE"/>
        </w:rPr>
        <w:t xml:space="preserve"> )</w:t>
      </w:r>
    </w:p>
    <w:p w14:paraId="5CC0C302" w14:textId="24E8F6D5" w:rsidR="007E305A" w:rsidRPr="0084524A" w:rsidRDefault="00000000" w:rsidP="00B64DBE">
      <w:pPr>
        <w:spacing w:line="280" w:lineRule="exact"/>
        <w:rPr>
          <w:rStyle w:val="Strong"/>
          <w:rFonts w:ascii="Futura Medium" w:eastAsiaTheme="minorEastAsia" w:hAnsi="Futura Medium" w:cs="Futura Medium"/>
          <w:b w:val="0"/>
          <w:bCs w:val="0"/>
          <w:color w:val="000000"/>
          <w:sz w:val="20"/>
          <w:szCs w:val="20"/>
          <w:lang w:val="de-DE"/>
        </w:rPr>
      </w:pPr>
      <m:oMath>
        <m:sSub>
          <m:sSubPr>
            <m:ctrlPr>
              <w:rPr>
                <w:rFonts w:ascii="Cambria Math" w:eastAsiaTheme="minorEastAsia" w:hAnsi="Cambria Math" w:cs="Futura Medium" w:hint="cs"/>
                <w:i/>
                <w:color w:val="000000"/>
                <w:sz w:val="20"/>
                <w:szCs w:val="20"/>
                <w:lang w:val="de-DE"/>
              </w:rPr>
            </m:ctrlPr>
          </m:sSubPr>
          <m:e>
            <m:r>
              <m:rPr>
                <m:nor/>
              </m:rPr>
              <w:rPr>
                <w:rStyle w:val="Strong"/>
                <w:rFonts w:eastAsiaTheme="minorEastAsia" w:cs="Helvetica Neue"/>
                <w:b w:val="0"/>
                <w:bCs w:val="0"/>
                <w:i/>
                <w:iCs/>
                <w:color w:val="000000"/>
                <w:sz w:val="20"/>
                <w:szCs w:val="20"/>
                <w:lang w:val="de-DE"/>
              </w:rPr>
              <m:t>ϵ</m:t>
            </m:r>
          </m:e>
          <m:sub>
            <m:r>
              <m:rPr>
                <m:nor/>
              </m:rPr>
              <w:rPr>
                <w:rStyle w:val="Strong"/>
                <w:rFonts w:ascii="Futura Medium" w:eastAsiaTheme="minorEastAsia" w:hAnsi="Futura Medium" w:cs="Futura Medium" w:hint="cs"/>
                <w:b w:val="0"/>
                <w:bCs w:val="0"/>
                <w:i/>
                <w:iCs/>
                <w:color w:val="000000"/>
                <w:sz w:val="20"/>
                <w:szCs w:val="20"/>
                <w:lang w:val="de-DE"/>
              </w:rPr>
              <m:t>S</m:t>
            </m:r>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Style w:val="Strong"/>
            <w:rFonts w:ascii="Helvetica Neue Medium" w:eastAsiaTheme="minorEastAsia" w:hAnsi="Helvetica Neue Medium" w:cs="Futura Medium"/>
            <w:b w:val="0"/>
            <w:bCs w:val="0"/>
            <w:color w:val="000000"/>
            <w:sz w:val="20"/>
            <w:szCs w:val="20"/>
            <w:lang w:val="de-DE"/>
          </w:rPr>
          <m:t>~</m:t>
        </m:r>
      </m:oMath>
      <w:r w:rsidR="00350AE4">
        <w:rPr>
          <w:rStyle w:val="Strong"/>
          <w:rFonts w:ascii="Futura Medium" w:eastAsiaTheme="minorEastAsia" w:hAnsi="Futura Medium" w:cs="Futura Medium"/>
          <w:b w:val="0"/>
          <w:bCs w:val="0"/>
          <w:color w:val="000000"/>
          <w:sz w:val="20"/>
          <w:szCs w:val="20"/>
          <w:lang w:val="de-DE"/>
        </w:rPr>
        <w:t xml:space="preserve"> Gamma( </w:t>
      </w:r>
      <m:oMath>
        <m:acc>
          <m:accPr>
            <m:chr m:val="̅"/>
            <m:ctrlPr>
              <w:rPr>
                <w:rFonts w:ascii="Cambria Math" w:eastAsiaTheme="minorEastAsia" w:hAnsi="Cambria Math" w:cs="Futura Medium" w:hint="cs"/>
                <w:i/>
                <w:color w:val="000000"/>
                <w:sz w:val="20"/>
                <w:szCs w:val="20"/>
                <w:lang w:val="de-DE"/>
              </w:rPr>
            </m:ctrlPr>
          </m:accPr>
          <m:e>
            <m:r>
              <m:rPr>
                <m:nor/>
              </m:rPr>
              <w:rPr>
                <w:rStyle w:val="Strong"/>
                <w:rFonts w:eastAsiaTheme="minorEastAsia" w:cs="Helvetica Neue"/>
                <w:b w:val="0"/>
                <w:bCs w:val="0"/>
                <w:i/>
                <w:iCs/>
                <w:color w:val="000000"/>
                <w:sz w:val="20"/>
                <w:szCs w:val="20"/>
                <w:lang w:val="de-DE"/>
              </w:rPr>
              <m:t>ϵ</m:t>
            </m:r>
          </m:e>
        </m:acc>
      </m:oMath>
      <w:r w:rsidR="00350AE4">
        <w:rPr>
          <w:rStyle w:val="Strong"/>
          <w:rFonts w:ascii="Futura Medium" w:eastAsiaTheme="minorEastAsia" w:hAnsi="Futura Medium" w:cs="Futura Medium"/>
          <w:b w:val="0"/>
          <w:bCs w:val="0"/>
          <w:color w:val="000000"/>
          <w:sz w:val="20"/>
          <w:szCs w:val="20"/>
          <w:lang w:val="de-DE"/>
        </w:rPr>
        <w:t>/</w:t>
      </w:r>
      <w:proofErr w:type="gramStart"/>
      <w:r w:rsidR="00350AE4" w:rsidRPr="00350AE4">
        <w:rPr>
          <w:rStyle w:val="Strong"/>
          <w:rFonts w:ascii="Helvetica Neue Medium" w:eastAsiaTheme="minorEastAsia" w:hAnsi="Helvetica Neue Medium" w:cs="Futura"/>
          <w:b w:val="0"/>
          <w:bCs w:val="0"/>
          <w:i/>
          <w:iCs/>
          <w:color w:val="000000"/>
          <w:sz w:val="20"/>
          <w:szCs w:val="20"/>
          <w:lang w:val="de-DE"/>
        </w:rPr>
        <w:t>θ</w:t>
      </w:r>
      <w:r w:rsidR="00350AE4">
        <w:rPr>
          <w:rStyle w:val="Strong"/>
          <w:rFonts w:ascii="Futura Medium" w:eastAsiaTheme="minorEastAsia" w:hAnsi="Futura Medium" w:cs="Futura Medium"/>
          <w:b w:val="0"/>
          <w:bCs w:val="0"/>
          <w:color w:val="000000"/>
          <w:sz w:val="20"/>
          <w:szCs w:val="20"/>
          <w:lang w:val="de-DE"/>
        </w:rPr>
        <w:t xml:space="preserve"> ,</w:t>
      </w:r>
      <w:proofErr w:type="gramEnd"/>
      <w:r w:rsidR="00350AE4">
        <w:rPr>
          <w:rStyle w:val="Strong"/>
          <w:rFonts w:ascii="Futura Medium" w:eastAsiaTheme="minorEastAsia" w:hAnsi="Futura Medium" w:cs="Futura Medium"/>
          <w:b w:val="0"/>
          <w:bCs w:val="0"/>
          <w:color w:val="000000"/>
          <w:sz w:val="20"/>
          <w:szCs w:val="20"/>
          <w:lang w:val="de-DE"/>
        </w:rPr>
        <w:t xml:space="preserve"> 1/</w:t>
      </w:r>
      <w:proofErr w:type="gramStart"/>
      <w:r w:rsidR="00350AE4" w:rsidRPr="00350AE4">
        <w:rPr>
          <w:rStyle w:val="Strong"/>
          <w:rFonts w:ascii="Helvetica Neue Medium" w:eastAsiaTheme="minorEastAsia" w:hAnsi="Helvetica Neue Medium" w:cs="Futura"/>
          <w:b w:val="0"/>
          <w:bCs w:val="0"/>
          <w:i/>
          <w:iCs/>
          <w:color w:val="000000"/>
          <w:sz w:val="20"/>
          <w:szCs w:val="20"/>
          <w:lang w:val="de-DE"/>
        </w:rPr>
        <w:t>θ</w:t>
      </w:r>
      <w:r w:rsidR="00350AE4">
        <w:rPr>
          <w:rStyle w:val="Strong"/>
          <w:rFonts w:ascii="Futura Medium" w:eastAsiaTheme="minorEastAsia" w:hAnsi="Futura Medium" w:cs="Futura Medium"/>
          <w:b w:val="0"/>
          <w:bCs w:val="0"/>
          <w:color w:val="000000"/>
          <w:sz w:val="20"/>
          <w:szCs w:val="20"/>
          <w:lang w:val="de-DE"/>
        </w:rPr>
        <w:t xml:space="preserve"> )</w:t>
      </w:r>
      <w:proofErr w:type="gramEnd"/>
    </w:p>
    <w:p w14:paraId="64BE35B7" w14:textId="226E39BC" w:rsidR="0019538C" w:rsidRDefault="00000000" w:rsidP="00B64DBE">
      <w:pPr>
        <w:spacing w:line="280" w:lineRule="exact"/>
        <w:rPr>
          <w:rStyle w:val="Strong"/>
          <w:rFonts w:ascii="Futura Medium" w:eastAsiaTheme="minorEastAsia" w:hAnsi="Futura Medium" w:cs="Futura Medium"/>
          <w:b w:val="0"/>
          <w:bCs w:val="0"/>
          <w:color w:val="000000"/>
          <w:sz w:val="20"/>
          <w:szCs w:val="20"/>
          <w:lang w:val="de-DE"/>
        </w:rPr>
      </w:pPr>
      <m:oMath>
        <m:acc>
          <m:accPr>
            <m:chr m:val="̅"/>
            <m:ctrlPr>
              <w:rPr>
                <w:rFonts w:ascii="Cambria Math" w:eastAsiaTheme="minorEastAsia" w:hAnsi="Cambria Math" w:cs="Futura Medium" w:hint="cs"/>
                <w:i/>
                <w:color w:val="000000"/>
                <w:sz w:val="20"/>
                <w:szCs w:val="20"/>
                <w:lang w:val="de-DE"/>
              </w:rPr>
            </m:ctrlPr>
          </m:accPr>
          <m:e>
            <m:r>
              <m:rPr>
                <m:nor/>
              </m:rPr>
              <w:rPr>
                <w:rStyle w:val="Strong"/>
                <w:rFonts w:ascii="Helvetica Neue Medium" w:eastAsiaTheme="minorEastAsia" w:hAnsi="Helvetica Neue Medium" w:cs="Futura"/>
                <w:b w:val="0"/>
                <w:bCs w:val="0"/>
                <w:i/>
                <w:iCs/>
                <w:color w:val="000000"/>
                <w:sz w:val="20"/>
                <w:szCs w:val="20"/>
                <w:lang w:val="de-DE"/>
              </w:rPr>
              <m:t>β</m:t>
            </m:r>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oMath>
      <w:r w:rsidR="00AB3B64">
        <w:rPr>
          <w:rStyle w:val="Strong"/>
          <w:rFonts w:ascii="Futura Medium" w:eastAsiaTheme="minorEastAsia" w:hAnsi="Futura Medium" w:cs="Futura Medium"/>
          <w:b w:val="0"/>
          <w:bCs w:val="0"/>
          <w:color w:val="000000"/>
          <w:sz w:val="20"/>
          <w:szCs w:val="20"/>
          <w:lang w:val="de-DE"/>
        </w:rPr>
        <w:t xml:space="preserve"> </w:t>
      </w:r>
      <w:proofErr w:type="gramStart"/>
      <w:r w:rsidR="00AB3B64">
        <w:rPr>
          <w:rStyle w:val="Strong"/>
          <w:rFonts w:ascii="Futura Medium" w:eastAsiaTheme="minorEastAsia" w:hAnsi="Futura Medium" w:cs="Futura Medium"/>
          <w:b w:val="0"/>
          <w:bCs w:val="0"/>
          <w:color w:val="000000"/>
          <w:sz w:val="20"/>
          <w:szCs w:val="20"/>
          <w:lang w:val="de-DE"/>
        </w:rPr>
        <w:t>Beta( 0.29</w:t>
      </w:r>
      <w:proofErr w:type="gramEnd"/>
      <w:r w:rsidR="0019538C">
        <w:rPr>
          <w:rStyle w:val="Strong"/>
          <w:rFonts w:ascii="Futura Medium" w:eastAsiaTheme="minorEastAsia" w:hAnsi="Futura Medium" w:cs="Futura Medium"/>
          <w:b w:val="0"/>
          <w:bCs w:val="0"/>
          <w:color w:val="000000"/>
          <w:sz w:val="20"/>
          <w:szCs w:val="20"/>
          <w:lang w:val="de-DE"/>
        </w:rPr>
        <w:t xml:space="preserve"> </w:t>
      </w:r>
      <w:r w:rsidR="0019538C" w:rsidRPr="0019538C">
        <w:rPr>
          <w:rStyle w:val="Strong"/>
          <w:rFonts w:ascii="Futura Medium" w:eastAsiaTheme="minorEastAsia" w:hAnsi="Futura Medium" w:cs="Futura Medium"/>
          <w:b w:val="0"/>
          <w:bCs w:val="0"/>
          <w:color w:val="000000"/>
          <w:sz w:val="20"/>
          <w:szCs w:val="20"/>
          <w:lang w:val="de-DE"/>
        </w:rPr>
        <w:t>×</w:t>
      </w:r>
      <w:r w:rsidR="0019538C">
        <w:rPr>
          <w:rStyle w:val="Strong"/>
          <w:rFonts w:ascii="Futura Medium" w:eastAsiaTheme="minorEastAsia" w:hAnsi="Futura Medium" w:cs="Futura Medium"/>
          <w:b w:val="0"/>
          <w:bCs w:val="0"/>
          <w:color w:val="000000"/>
          <w:sz w:val="20"/>
          <w:szCs w:val="20"/>
          <w:lang w:val="de-DE"/>
        </w:rPr>
        <w:t xml:space="preserve"> </w:t>
      </w:r>
      <w:proofErr w:type="gramStart"/>
      <w:r w:rsidR="0019538C">
        <w:rPr>
          <w:rStyle w:val="Strong"/>
          <w:rFonts w:ascii="Futura Medium" w:eastAsiaTheme="minorEastAsia" w:hAnsi="Futura Medium" w:cs="Futura Medium"/>
          <w:b w:val="0"/>
          <w:bCs w:val="0"/>
          <w:color w:val="000000"/>
          <w:sz w:val="20"/>
          <w:szCs w:val="20"/>
          <w:lang w:val="de-DE"/>
        </w:rPr>
        <w:t>30 ,</w:t>
      </w:r>
      <w:proofErr w:type="gramEnd"/>
      <w:r w:rsidR="0019538C">
        <w:rPr>
          <w:rStyle w:val="Strong"/>
          <w:rFonts w:ascii="Futura Medium" w:eastAsiaTheme="minorEastAsia" w:hAnsi="Futura Medium" w:cs="Futura Medium"/>
          <w:b w:val="0"/>
          <w:bCs w:val="0"/>
          <w:color w:val="000000"/>
          <w:sz w:val="20"/>
          <w:szCs w:val="20"/>
          <w:lang w:val="de-DE"/>
        </w:rPr>
        <w:t xml:space="preserve"> (1 </w:t>
      </w:r>
      <w:r w:rsidR="0019538C" w:rsidRPr="00073A00">
        <w:rPr>
          <w:rStyle w:val="Strong"/>
          <w:rFonts w:ascii="Futura Medium" w:eastAsiaTheme="minorEastAsia" w:hAnsi="Futura Medium" w:cs="Futura Medium"/>
          <w:b w:val="0"/>
          <w:bCs w:val="0"/>
          <w:color w:val="000000"/>
          <w:sz w:val="20"/>
          <w:szCs w:val="20"/>
          <w:lang w:val="de-DE"/>
        </w:rPr>
        <w:t>−</w:t>
      </w:r>
      <w:r w:rsidR="0019538C">
        <w:rPr>
          <w:rStyle w:val="Strong"/>
          <w:rFonts w:ascii="Futura Medium" w:eastAsiaTheme="minorEastAsia" w:hAnsi="Futura Medium" w:cs="Futura Medium"/>
          <w:b w:val="0"/>
          <w:bCs w:val="0"/>
          <w:color w:val="000000"/>
          <w:sz w:val="20"/>
          <w:szCs w:val="20"/>
          <w:lang w:val="de-DE"/>
        </w:rPr>
        <w:t xml:space="preserve"> 0.29)</w:t>
      </w:r>
      <w:r w:rsidR="0019538C" w:rsidRPr="0019538C">
        <w:rPr>
          <w:rStyle w:val="Heading1Char"/>
          <w:rFonts w:ascii="Futura Medium" w:eastAsiaTheme="minorEastAsia" w:hAnsi="Futura Medium" w:cs="Futura Medium"/>
          <w:color w:val="000000"/>
          <w:sz w:val="20"/>
          <w:szCs w:val="20"/>
          <w:lang w:val="de-DE"/>
        </w:rPr>
        <w:t xml:space="preserve"> </w:t>
      </w:r>
      <w:r w:rsidR="0019538C" w:rsidRPr="0019538C">
        <w:rPr>
          <w:rStyle w:val="Strong"/>
          <w:rFonts w:ascii="Futura Medium" w:eastAsiaTheme="minorEastAsia" w:hAnsi="Futura Medium" w:cs="Futura Medium"/>
          <w:b w:val="0"/>
          <w:bCs w:val="0"/>
          <w:color w:val="000000"/>
          <w:sz w:val="20"/>
          <w:szCs w:val="20"/>
          <w:lang w:val="de-DE"/>
        </w:rPr>
        <w:t>×</w:t>
      </w:r>
      <w:r w:rsidR="0019538C">
        <w:rPr>
          <w:rStyle w:val="Strong"/>
          <w:rFonts w:ascii="Futura Medium" w:eastAsiaTheme="minorEastAsia" w:hAnsi="Futura Medium" w:cs="Futura Medium"/>
          <w:b w:val="0"/>
          <w:bCs w:val="0"/>
          <w:color w:val="000000"/>
          <w:sz w:val="20"/>
          <w:szCs w:val="20"/>
          <w:lang w:val="de-DE"/>
        </w:rPr>
        <w:t xml:space="preserve"> </w:t>
      </w:r>
      <w:proofErr w:type="gramStart"/>
      <w:r w:rsidR="0019538C">
        <w:rPr>
          <w:rStyle w:val="Strong"/>
          <w:rFonts w:ascii="Futura Medium" w:eastAsiaTheme="minorEastAsia" w:hAnsi="Futura Medium" w:cs="Futura Medium"/>
          <w:b w:val="0"/>
          <w:bCs w:val="0"/>
          <w:color w:val="000000"/>
          <w:sz w:val="20"/>
          <w:szCs w:val="20"/>
          <w:lang w:val="de-DE"/>
        </w:rPr>
        <w:t xml:space="preserve">30 </w:t>
      </w:r>
      <w:r w:rsidR="00AB3B64">
        <w:rPr>
          <w:rStyle w:val="Strong"/>
          <w:rFonts w:ascii="Futura Medium" w:eastAsiaTheme="minorEastAsia" w:hAnsi="Futura Medium" w:cs="Futura Medium"/>
          <w:b w:val="0"/>
          <w:bCs w:val="0"/>
          <w:color w:val="000000"/>
          <w:sz w:val="20"/>
          <w:szCs w:val="20"/>
          <w:lang w:val="de-DE"/>
        </w:rPr>
        <w:t>)</w:t>
      </w:r>
      <w:proofErr w:type="gramEnd"/>
    </w:p>
    <w:p w14:paraId="0322723F" w14:textId="201F1D92" w:rsidR="007E305A" w:rsidRPr="0084524A" w:rsidRDefault="0084524A" w:rsidP="00B64DBE">
      <w:pPr>
        <w:spacing w:line="280" w:lineRule="exact"/>
        <w:rPr>
          <w:rStyle w:val="Strong"/>
          <w:rFonts w:ascii="Futura Medium" w:eastAsiaTheme="minorEastAsia" w:hAnsi="Futura Medium" w:cs="Futura Medium"/>
          <w:b w:val="0"/>
          <w:bCs w:val="0"/>
          <w:color w:val="000000"/>
          <w:sz w:val="20"/>
          <w:szCs w:val="20"/>
          <w:lang w:val="de-DE"/>
        </w:rPr>
      </w:pPr>
      <m:oMath>
        <m:r>
          <m:rPr>
            <m:nor/>
          </m:rPr>
          <w:rPr>
            <w:rStyle w:val="Strong"/>
            <w:rFonts w:ascii="Helvetica Neue Medium" w:eastAsiaTheme="minorEastAsia" w:hAnsi="Helvetica Neue Medium" w:cs="Futura"/>
            <w:b w:val="0"/>
            <w:bCs w:val="0"/>
            <w:i/>
            <w:iCs/>
            <w:color w:val="000000"/>
            <w:sz w:val="20"/>
            <w:szCs w:val="20"/>
            <w:lang w:val="de-DE"/>
          </w:rPr>
          <m:t>ν</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Style w:val="Strong"/>
            <w:rFonts w:ascii="Helvetica Neue Medium" w:eastAsiaTheme="minorEastAsia" w:hAnsi="Helvetica Neue Medium" w:cs="Futura Medium"/>
            <w:b w:val="0"/>
            <w:bCs w:val="0"/>
            <w:color w:val="000000"/>
            <w:sz w:val="20"/>
            <w:szCs w:val="20"/>
            <w:lang w:val="de-DE"/>
          </w:rPr>
          <m:t>~</m:t>
        </m:r>
      </m:oMath>
      <w:r w:rsidR="00073A00">
        <w:rPr>
          <w:rStyle w:val="Strong"/>
          <w:rFonts w:ascii="Futura Medium" w:eastAsiaTheme="minorEastAsia" w:hAnsi="Futura Medium" w:cs="Futura Medium"/>
          <w:b w:val="0"/>
          <w:bCs w:val="0"/>
          <w:color w:val="000000"/>
          <w:sz w:val="20"/>
          <w:szCs w:val="20"/>
          <w:lang w:val="de-DE"/>
        </w:rPr>
        <w:t xml:space="preserve"> </w:t>
      </w:r>
      <w:proofErr w:type="gramStart"/>
      <w:r w:rsidR="00073A00">
        <w:rPr>
          <w:rStyle w:val="Strong"/>
          <w:rFonts w:ascii="Futura Medium" w:eastAsiaTheme="minorEastAsia" w:hAnsi="Futura Medium" w:cs="Futura Medium"/>
          <w:b w:val="0"/>
          <w:bCs w:val="0"/>
          <w:color w:val="000000"/>
          <w:sz w:val="20"/>
          <w:szCs w:val="20"/>
          <w:lang w:val="de-DE"/>
        </w:rPr>
        <w:t>Gamma( 20</w:t>
      </w:r>
      <w:r w:rsidR="00073A00" w:rsidRPr="00073A00">
        <w:rPr>
          <w:rStyle w:val="Strong"/>
          <w:rFonts w:ascii="Futura Medium" w:eastAsiaTheme="minorEastAsia" w:hAnsi="Futura Medium" w:cs="Futura Medium"/>
          <w:b w:val="0"/>
          <w:bCs w:val="0"/>
          <w:color w:val="000000"/>
          <w:sz w:val="20"/>
          <w:szCs w:val="20"/>
          <w:vertAlign w:val="superscript"/>
          <w:lang w:val="de-DE"/>
        </w:rPr>
        <w:t>2</w:t>
      </w:r>
      <w:proofErr w:type="gramEnd"/>
      <w:r w:rsidR="00073A00">
        <w:rPr>
          <w:rStyle w:val="Strong"/>
          <w:rFonts w:ascii="Futura Medium" w:eastAsiaTheme="minorEastAsia" w:hAnsi="Futura Medium" w:cs="Futura Medium"/>
          <w:b w:val="0"/>
          <w:bCs w:val="0"/>
          <w:color w:val="000000"/>
          <w:sz w:val="20"/>
          <w:szCs w:val="20"/>
          <w:lang w:val="de-DE"/>
        </w:rPr>
        <w:t>/</w:t>
      </w:r>
      <w:proofErr w:type="gramStart"/>
      <w:r w:rsidR="00073A00">
        <w:rPr>
          <w:rStyle w:val="Strong"/>
          <w:rFonts w:ascii="Futura Medium" w:eastAsiaTheme="minorEastAsia" w:hAnsi="Futura Medium" w:cs="Futura Medium"/>
          <w:b w:val="0"/>
          <w:bCs w:val="0"/>
          <w:color w:val="000000"/>
          <w:sz w:val="20"/>
          <w:szCs w:val="20"/>
          <w:lang w:val="de-DE"/>
        </w:rPr>
        <w:t>10</w:t>
      </w:r>
      <w:r w:rsidR="00073A00" w:rsidRPr="00073A00">
        <w:rPr>
          <w:rStyle w:val="Strong"/>
          <w:rFonts w:ascii="Futura Medium" w:eastAsiaTheme="minorEastAsia" w:hAnsi="Futura Medium" w:cs="Futura Medium"/>
          <w:b w:val="0"/>
          <w:bCs w:val="0"/>
          <w:color w:val="000000"/>
          <w:sz w:val="20"/>
          <w:szCs w:val="20"/>
          <w:vertAlign w:val="superscript"/>
          <w:lang w:val="de-DE"/>
        </w:rPr>
        <w:t>2</w:t>
      </w:r>
      <w:r w:rsidR="00073A00">
        <w:rPr>
          <w:rStyle w:val="Strong"/>
          <w:rFonts w:ascii="Futura Medium" w:eastAsiaTheme="minorEastAsia" w:hAnsi="Futura Medium" w:cs="Futura Medium"/>
          <w:b w:val="0"/>
          <w:bCs w:val="0"/>
          <w:color w:val="000000"/>
          <w:sz w:val="20"/>
          <w:szCs w:val="20"/>
          <w:lang w:val="de-DE"/>
        </w:rPr>
        <w:t xml:space="preserve"> ,</w:t>
      </w:r>
      <w:proofErr w:type="gramEnd"/>
      <w:r w:rsidR="00073A00">
        <w:rPr>
          <w:rStyle w:val="Strong"/>
          <w:rFonts w:ascii="Futura Medium" w:eastAsiaTheme="minorEastAsia" w:hAnsi="Futura Medium" w:cs="Futura Medium"/>
          <w:b w:val="0"/>
          <w:bCs w:val="0"/>
          <w:color w:val="000000"/>
          <w:sz w:val="20"/>
          <w:szCs w:val="20"/>
          <w:lang w:val="de-DE"/>
        </w:rPr>
        <w:t xml:space="preserve"> 20/</w:t>
      </w:r>
      <w:proofErr w:type="gramStart"/>
      <w:r w:rsidR="00073A00">
        <w:rPr>
          <w:rStyle w:val="Strong"/>
          <w:rFonts w:ascii="Futura Medium" w:eastAsiaTheme="minorEastAsia" w:hAnsi="Futura Medium" w:cs="Futura Medium"/>
          <w:b w:val="0"/>
          <w:bCs w:val="0"/>
          <w:color w:val="000000"/>
          <w:sz w:val="20"/>
          <w:szCs w:val="20"/>
          <w:lang w:val="de-DE"/>
        </w:rPr>
        <w:t>10</w:t>
      </w:r>
      <w:r w:rsidR="00073A00" w:rsidRPr="00073A00">
        <w:rPr>
          <w:rStyle w:val="Strong"/>
          <w:rFonts w:ascii="Futura Medium" w:eastAsiaTheme="minorEastAsia" w:hAnsi="Futura Medium" w:cs="Futura Medium"/>
          <w:b w:val="0"/>
          <w:bCs w:val="0"/>
          <w:color w:val="000000"/>
          <w:sz w:val="20"/>
          <w:szCs w:val="20"/>
          <w:vertAlign w:val="superscript"/>
          <w:lang w:val="de-DE"/>
        </w:rPr>
        <w:t>2</w:t>
      </w:r>
      <w:r w:rsidR="00073A00">
        <w:rPr>
          <w:rStyle w:val="Strong"/>
          <w:rFonts w:ascii="Futura Medium" w:eastAsiaTheme="minorEastAsia" w:hAnsi="Futura Medium" w:cs="Futura Medium"/>
          <w:b w:val="0"/>
          <w:bCs w:val="0"/>
          <w:color w:val="000000"/>
          <w:sz w:val="20"/>
          <w:szCs w:val="20"/>
          <w:lang w:val="de-DE"/>
        </w:rPr>
        <w:t xml:space="preserve"> )</w:t>
      </w:r>
      <w:proofErr w:type="gramEnd"/>
    </w:p>
    <w:p w14:paraId="5B859E19" w14:textId="26198B32" w:rsidR="007E305A" w:rsidRPr="0084524A" w:rsidRDefault="00000000" w:rsidP="00B64DBE">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i/>
                  <w:iCs/>
                  <w:color w:val="000000"/>
                  <w:sz w:val="20"/>
                  <w:szCs w:val="20"/>
                  <w:lang w:val="de-DE"/>
                </w:rPr>
              </m:ctrlPr>
            </m:accPr>
            <m:e>
              <m:r>
                <m:rPr>
                  <m:nor/>
                </m:rPr>
                <w:rPr>
                  <w:rStyle w:val="Strong"/>
                  <w:rFonts w:eastAsiaTheme="minorEastAsia" w:cs="Helvetica Neue"/>
                  <w:b w:val="0"/>
                  <w:bCs w:val="0"/>
                  <w:i/>
                  <w:iCs/>
                  <w:color w:val="000000"/>
                  <w:sz w:val="20"/>
                  <w:szCs w:val="20"/>
                  <w:lang w:val="de-DE"/>
                </w:rPr>
                <m:t>ϵ</m:t>
              </m:r>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Style w:val="Strong"/>
              <w:rFonts w:ascii="Helvetica Neue Medium" w:eastAsiaTheme="minorEastAsia" w:hAnsi="Helvetica Neue Medium" w:cs="Futura"/>
              <w:b w:val="0"/>
              <w:bCs w:val="0"/>
              <w:i/>
              <w:iCs/>
              <w:color w:val="000000"/>
              <w:sz w:val="20"/>
              <w:szCs w:val="20"/>
              <w:lang w:val="de-DE"/>
            </w:rPr>
            <m:t>θ</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Style w:val="Strong"/>
              <w:rFonts w:ascii="Helvetica Neue Medium" w:eastAsiaTheme="minorEastAsia" w:hAnsi="Helvetica Neue Medium" w:cs="Futura Medium"/>
              <w:b w:val="0"/>
              <w:bCs w:val="0"/>
              <w:color w:val="000000"/>
              <w:sz w:val="20"/>
              <w:szCs w:val="20"/>
              <w:lang w:val="de-DE"/>
            </w:rPr>
            <m:t>~</m:t>
          </m:r>
          <m:r>
            <m:rPr>
              <m:nor/>
            </m:rPr>
            <w:rPr>
              <w:rStyle w:val="Strong"/>
              <w:rFonts w:ascii="Futura Medium" w:eastAsiaTheme="minorEastAsia" w:hAnsi="Futura Medium" w:cs="Futura Medium" w:hint="cs"/>
              <w:b w:val="0"/>
              <w:bCs w:val="0"/>
              <w:color w:val="000000"/>
              <w:sz w:val="20"/>
              <w:szCs w:val="20"/>
              <w:lang w:val="de-DE"/>
            </w:rPr>
            <m:t xml:space="preserve"> Exponential( 1 )</m:t>
          </m:r>
        </m:oMath>
      </m:oMathPara>
    </w:p>
    <w:p w14:paraId="300EFC4D" w14:textId="77777777" w:rsidR="007E305A" w:rsidRPr="00816A24" w:rsidRDefault="007E305A" w:rsidP="00816A24">
      <w:pPr>
        <w:spacing w:line="280" w:lineRule="exact"/>
        <w:rPr>
          <w:rFonts w:ascii="Futura Medium" w:hAnsi="Futura Medium" w:cs="Futura Medium"/>
          <w:sz w:val="20"/>
          <w:szCs w:val="20"/>
        </w:rPr>
      </w:pPr>
    </w:p>
    <w:p w14:paraId="49F1F0EF"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where </w:t>
      </w:r>
      <w:r w:rsidRPr="00816A24">
        <w:rPr>
          <w:rFonts w:ascii="Futura Medium" w:hAnsi="Futura Medium" w:cs="Futura Medium" w:hint="cs"/>
          <w:i/>
          <w:iCs/>
          <w:sz w:val="20"/>
          <w:szCs w:val="20"/>
        </w:rPr>
        <w:t>m</w:t>
      </w:r>
      <w:r w:rsidRPr="00816A24">
        <w:rPr>
          <w:rFonts w:ascii="Futura Medium" w:hAnsi="Futura Medium" w:cs="Futura Medium" w:hint="cs"/>
          <w:i/>
          <w:iCs/>
          <w:sz w:val="20"/>
          <w:szCs w:val="20"/>
          <w:vertAlign w:val="subscript"/>
        </w:rPr>
        <w:t>d</w:t>
      </w:r>
      <w:r w:rsidRPr="00816A24">
        <w:rPr>
          <w:rFonts w:ascii="Futura Medium" w:hAnsi="Futura Medium" w:cs="Futura Medium" w:hint="cs"/>
          <w:sz w:val="20"/>
          <w:szCs w:val="20"/>
        </w:rPr>
        <w:t xml:space="preserve"> is estimated by a truncated normal probability distribution restricted to positive numbers. The mean </w:t>
      </w:r>
      <w:r w:rsidRPr="00A74D6D">
        <w:rPr>
          <w:rFonts w:ascii="Helvetica Neue Medium" w:hAnsi="Helvetica Neue Medium" w:cs="Futura"/>
          <w:i/>
          <w:iCs/>
          <w:sz w:val="20"/>
          <w:szCs w:val="20"/>
        </w:rPr>
        <w:t>μ</w:t>
      </w:r>
      <w:r w:rsidRPr="00816A24">
        <w:rPr>
          <w:rFonts w:ascii="Futura Medium" w:hAnsi="Futura Medium" w:cs="Futura Medium" w:hint="cs"/>
          <w:sz w:val="20"/>
          <w:szCs w:val="20"/>
        </w:rPr>
        <w:t xml:space="preserve"> is the product of the species-specific mass ratio </w:t>
      </w:r>
      <w:r w:rsidRPr="00A74D6D">
        <w:rPr>
          <w:rFonts w:ascii="Helvetica Neue Medium" w:hAnsi="Helvetica Neue Medium" w:cs="Futura"/>
          <w:i/>
          <w:iCs/>
          <w:sz w:val="20"/>
          <w:szCs w:val="20"/>
        </w:rPr>
        <w:t>β</w:t>
      </w:r>
      <w:r w:rsidRPr="00816A24">
        <w:rPr>
          <w:rFonts w:ascii="Futura Medium" w:hAnsi="Futura Medium" w:cs="Futura Medium" w:hint="cs"/>
          <w:i/>
          <w:iCs/>
          <w:sz w:val="20"/>
          <w:szCs w:val="20"/>
          <w:vertAlign w:val="subscript"/>
        </w:rPr>
        <w:t>S</w:t>
      </w:r>
      <w:r w:rsidRPr="00816A24">
        <w:rPr>
          <w:rFonts w:ascii="Futura Medium" w:hAnsi="Futura Medium" w:cs="Futura Medium" w:hint="cs"/>
          <w:sz w:val="20"/>
          <w:szCs w:val="20"/>
        </w:rPr>
        <w:t xml:space="preserve"> and </w:t>
      </w:r>
      <w:r w:rsidRPr="00816A24">
        <w:rPr>
          <w:rFonts w:ascii="Futura Medium" w:hAnsi="Futura Medium" w:cs="Futura Medium" w:hint="cs"/>
          <w:i/>
          <w:iCs/>
          <w:sz w:val="20"/>
          <w:szCs w:val="20"/>
        </w:rPr>
        <w:t>m</w:t>
      </w:r>
      <w:r w:rsidRPr="00816A24">
        <w:rPr>
          <w:rFonts w:ascii="Futura Medium" w:hAnsi="Futura Medium" w:cs="Futura Medium" w:hint="cs"/>
          <w:i/>
          <w:iCs/>
          <w:sz w:val="20"/>
          <w:szCs w:val="20"/>
          <w:vertAlign w:val="subscript"/>
        </w:rPr>
        <w:t>f</w:t>
      </w:r>
      <w:r w:rsidRPr="00816A24">
        <w:rPr>
          <w:rFonts w:ascii="Futura Medium" w:hAnsi="Futura Medium" w:cs="Futura Medium" w:hint="cs"/>
          <w:sz w:val="20"/>
          <w:szCs w:val="20"/>
        </w:rPr>
        <w:t xml:space="preserve">. Since variation is expected to increase with mass, the standard deviation </w:t>
      </w:r>
      <w:r w:rsidRPr="00A74D6D">
        <w:rPr>
          <w:rFonts w:ascii="Helvetica Neue Medium" w:hAnsi="Helvetica Neue Medium" w:cs="Futura"/>
          <w:i/>
          <w:iCs/>
          <w:sz w:val="20"/>
          <w:szCs w:val="20"/>
        </w:rPr>
        <w:t>σ</w:t>
      </w:r>
      <w:r w:rsidRPr="00816A24">
        <w:rPr>
          <w:rFonts w:ascii="Futura Medium" w:hAnsi="Futura Medium" w:cs="Futura Medium" w:hint="cs"/>
          <w:sz w:val="20"/>
          <w:szCs w:val="20"/>
        </w:rPr>
        <w:t xml:space="preserve"> is modelled as the product of the species-specific coefficient of variation </w:t>
      </w:r>
      <w:r w:rsidRPr="00A74D6D">
        <w:rPr>
          <w:rFonts w:cs="Helvetica Neue"/>
          <w:i/>
          <w:iCs/>
          <w:sz w:val="20"/>
          <w:szCs w:val="20"/>
        </w:rPr>
        <w:t>ϵ</w:t>
      </w:r>
      <w:r w:rsidRPr="00816A24">
        <w:rPr>
          <w:rFonts w:ascii="Futura Medium" w:hAnsi="Futura Medium" w:cs="Futura Medium" w:hint="cs"/>
          <w:i/>
          <w:iCs/>
          <w:sz w:val="20"/>
          <w:szCs w:val="20"/>
          <w:vertAlign w:val="subscript"/>
        </w:rPr>
        <w:t>S</w:t>
      </w:r>
      <w:r w:rsidRPr="00816A24">
        <w:rPr>
          <w:rFonts w:ascii="Futura Medium" w:hAnsi="Futura Medium" w:cs="Futura Medium" w:hint="cs"/>
          <w:sz w:val="20"/>
          <w:szCs w:val="20"/>
        </w:rPr>
        <w:t xml:space="preserve"> and </w:t>
      </w:r>
      <w:r w:rsidRPr="00A74D6D">
        <w:rPr>
          <w:rFonts w:ascii="Helvetica Neue Medium" w:hAnsi="Helvetica Neue Medium" w:cs="Futura"/>
          <w:i/>
          <w:iCs/>
          <w:sz w:val="20"/>
          <w:szCs w:val="20"/>
        </w:rPr>
        <w:t>μ</w:t>
      </w:r>
      <w:r w:rsidRPr="00816A24">
        <w:rPr>
          <w:rFonts w:ascii="Futura Medium" w:hAnsi="Futura Medium" w:cs="Futura Medium" w:hint="cs"/>
          <w:sz w:val="20"/>
          <w:szCs w:val="20"/>
        </w:rPr>
        <w:t xml:space="preserve">. </w:t>
      </w:r>
      <w:r w:rsidRPr="00816A24">
        <w:rPr>
          <w:rFonts w:ascii="Futura Medium" w:hAnsi="Futura Medium" w:cs="Futura Medium" w:hint="cs"/>
          <w:i/>
          <w:iCs/>
          <w:sz w:val="20"/>
          <w:szCs w:val="20"/>
        </w:rPr>
        <w:t>m</w:t>
      </w:r>
      <w:r w:rsidRPr="00816A24">
        <w:rPr>
          <w:rFonts w:ascii="Futura Medium" w:hAnsi="Futura Medium" w:cs="Futura Medium" w:hint="cs"/>
          <w:i/>
          <w:iCs/>
          <w:sz w:val="20"/>
          <w:szCs w:val="20"/>
          <w:vertAlign w:val="subscript"/>
        </w:rPr>
        <w:t>f</w:t>
      </w:r>
      <w:r w:rsidRPr="00816A24">
        <w:rPr>
          <w:rFonts w:ascii="Futura Medium" w:hAnsi="Futura Medium" w:cs="Futura Medium" w:hint="cs"/>
          <w:sz w:val="20"/>
          <w:szCs w:val="20"/>
        </w:rPr>
        <w:t xml:space="preserve"> &gt; </w:t>
      </w:r>
      <w:r w:rsidRPr="00816A24">
        <w:rPr>
          <w:rFonts w:ascii="Futura Medium" w:hAnsi="Futura Medium" w:cs="Futura Medium" w:hint="cs"/>
          <w:i/>
          <w:iCs/>
          <w:sz w:val="20"/>
          <w:szCs w:val="20"/>
        </w:rPr>
        <w:t>m</w:t>
      </w:r>
      <w:r w:rsidRPr="00816A24">
        <w:rPr>
          <w:rFonts w:ascii="Futura Medium" w:hAnsi="Futura Medium" w:cs="Futura Medium" w:hint="cs"/>
          <w:i/>
          <w:iCs/>
          <w:sz w:val="20"/>
          <w:szCs w:val="20"/>
          <w:vertAlign w:val="subscript"/>
        </w:rPr>
        <w:t>d</w:t>
      </w:r>
      <w:r w:rsidRPr="00816A24">
        <w:rPr>
          <w:rFonts w:ascii="Futura Medium" w:hAnsi="Futura Medium" w:cs="Futura Medium" w:hint="cs"/>
          <w:sz w:val="20"/>
          <w:szCs w:val="20"/>
        </w:rPr>
        <w:t xml:space="preserve"> so the dry–fresh mass ratio is a proportion for which the beta distribution is the best prior. The standard deviation and therefore the coefficient of variation are strictly positive, so the gamma distribution is suitable. </w:t>
      </w:r>
      <w:r w:rsidRPr="00A74D6D">
        <w:rPr>
          <w:rFonts w:ascii="Helvetica Neue Medium" w:hAnsi="Helvetica Neue Medium" w:cs="Futura"/>
          <w:i/>
          <w:iCs/>
          <w:sz w:val="20"/>
          <w:szCs w:val="20"/>
        </w:rPr>
        <w:t>β</w:t>
      </w:r>
      <w:r w:rsidRPr="00816A24">
        <w:rPr>
          <w:rFonts w:ascii="Futura Medium" w:hAnsi="Futura Medium" w:cs="Futura Medium" w:hint="cs"/>
          <w:i/>
          <w:iCs/>
          <w:sz w:val="20"/>
          <w:szCs w:val="20"/>
          <w:vertAlign w:val="subscript"/>
        </w:rPr>
        <w:t>S</w:t>
      </w:r>
      <w:r w:rsidRPr="00816A24">
        <w:rPr>
          <w:rFonts w:ascii="Futura Medium" w:hAnsi="Futura Medium" w:cs="Futura Medium" w:hint="cs"/>
          <w:sz w:val="20"/>
          <w:szCs w:val="20"/>
        </w:rPr>
        <w:t xml:space="preserve"> and </w:t>
      </w:r>
      <w:r w:rsidRPr="00A74D6D">
        <w:rPr>
          <w:rFonts w:cs="Helvetica Neue"/>
          <w:i/>
          <w:iCs/>
          <w:sz w:val="20"/>
          <w:szCs w:val="20"/>
        </w:rPr>
        <w:t>ϵ</w:t>
      </w:r>
      <w:r w:rsidRPr="00816A24">
        <w:rPr>
          <w:rFonts w:ascii="Futura Medium" w:hAnsi="Futura Medium" w:cs="Futura Medium" w:hint="cs"/>
          <w:i/>
          <w:iCs/>
          <w:sz w:val="20"/>
          <w:szCs w:val="20"/>
          <w:vertAlign w:val="subscript"/>
        </w:rPr>
        <w:t>S</w:t>
      </w:r>
      <w:r w:rsidRPr="00816A24">
        <w:rPr>
          <w:rFonts w:ascii="Futura Medium" w:hAnsi="Futura Medium" w:cs="Futura Medium" w:hint="cs"/>
          <w:sz w:val="20"/>
          <w:szCs w:val="20"/>
        </w:rPr>
        <w:t xml:space="preserve"> are partially pooled across species. The prior for the mean mass ratio </w:t>
      </w:r>
      <m:oMath>
        <m:acc>
          <m:accPr>
            <m:chr m:val="̅"/>
            <m:ctrlPr>
              <w:rPr>
                <w:rFonts w:ascii="Cambria Math" w:eastAsiaTheme="minorEastAsia" w:hAnsi="Cambria Math" w:cs="Futura Medium" w:hint="cs"/>
                <w:color w:val="000000"/>
                <w:sz w:val="20"/>
                <w:szCs w:val="20"/>
                <w:lang w:val="de-DE"/>
              </w:rPr>
            </m:ctrlPr>
          </m:accPr>
          <m:e>
            <m:r>
              <m:rPr>
                <m:nor/>
              </m:rPr>
              <w:rPr>
                <w:rStyle w:val="Strong"/>
                <w:rFonts w:ascii="Helvetica Neue Medium" w:eastAsiaTheme="minorEastAsia" w:hAnsi="Helvetica Neue Medium" w:cs="Futura"/>
                <w:b w:val="0"/>
                <w:bCs w:val="0"/>
                <w:i/>
                <w:iCs/>
                <w:color w:val="000000"/>
                <w:sz w:val="20"/>
                <w:szCs w:val="20"/>
                <w:lang w:val="de-DE"/>
              </w:rPr>
              <m:t>β</m:t>
            </m:r>
          </m:e>
        </m:acc>
      </m:oMath>
      <w:r w:rsidRPr="00816A24">
        <w:rPr>
          <w:rFonts w:ascii="Futura Medium" w:hAnsi="Futura Medium" w:cs="Futura Medium" w:hint="cs"/>
          <w:sz w:val="20"/>
          <w:szCs w:val="20"/>
        </w:rPr>
        <w:t xml:space="preserve"> is centred on the mean (0.29) of published mass ratios for </w:t>
      </w:r>
      <w:r w:rsidRPr="00816A24">
        <w:rPr>
          <w:rFonts w:ascii="Futura Medium" w:hAnsi="Futura Medium" w:cs="Futura Medium" w:hint="cs"/>
          <w:i/>
          <w:iCs/>
          <w:sz w:val="20"/>
          <w:szCs w:val="20"/>
        </w:rPr>
        <w:t>A. griffithii</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BEC{de los Santos et al., 2012 #90865; Borum et al., 2016 #5384}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(de los Santos et al. 2012, Borum et al. 2016)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Using this predictive model (Figure S1) we calculated the distribution of initial dry mass for each initial fresh mass. The dry–fresh mass ratio </w:t>
      </w:r>
      <w:r w:rsidRPr="00A74D6D">
        <w:rPr>
          <w:rFonts w:ascii="Helvetica Neue Medium" w:hAnsi="Helvetica Neue Medium" w:cs="Futura"/>
          <w:i/>
          <w:iCs/>
          <w:sz w:val="20"/>
          <w:szCs w:val="20"/>
        </w:rPr>
        <w:t>β</w:t>
      </w:r>
      <w:r w:rsidRPr="00816A24">
        <w:rPr>
          <w:rFonts w:ascii="Futura Medium" w:hAnsi="Futura Medium" w:cs="Futura Medium" w:hint="cs"/>
          <w:sz w:val="20"/>
          <w:szCs w:val="20"/>
        </w:rPr>
        <w:t xml:space="preserve"> was 0.27 ± 0.0063 for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(n = 30) and 0.25 ± 0.004 for </w:t>
      </w:r>
      <w:r w:rsidRPr="00816A24">
        <w:rPr>
          <w:rFonts w:ascii="Futura Medium" w:hAnsi="Futura Medium" w:cs="Futura Medium" w:hint="cs"/>
          <w:i/>
          <w:iCs/>
          <w:sz w:val="20"/>
          <w:szCs w:val="20"/>
        </w:rPr>
        <w:t>A. griffithii</w:t>
      </w:r>
      <w:r w:rsidRPr="00816A24">
        <w:rPr>
          <w:rFonts w:ascii="Futura Medium" w:hAnsi="Futura Medium" w:cs="Futura Medium" w:hint="cs"/>
          <w:sz w:val="20"/>
          <w:szCs w:val="20"/>
        </w:rPr>
        <w:t xml:space="preserve"> (n = 30). The coefficient of variation </w:t>
      </w:r>
      <w:r w:rsidRPr="00816A24">
        <w:rPr>
          <w:rFonts w:ascii="Calibri" w:hAnsi="Calibri" w:cs="Calibri"/>
          <w:i/>
          <w:iCs/>
          <w:sz w:val="20"/>
          <w:szCs w:val="20"/>
        </w:rPr>
        <w:t>ϵ</w:t>
      </w:r>
      <w:r w:rsidRPr="00816A24">
        <w:rPr>
          <w:rFonts w:ascii="Futura Medium" w:hAnsi="Futura Medium" w:cs="Futura Medium" w:hint="cs"/>
          <w:sz w:val="20"/>
          <w:szCs w:val="20"/>
        </w:rPr>
        <w:t xml:space="preserve"> was 0.13 ± 0.018 for </w:t>
      </w:r>
      <w:r w:rsidRPr="00816A24">
        <w:rPr>
          <w:rFonts w:ascii="Futura Medium" w:hAnsi="Futura Medium" w:cs="Futura Medium" w:hint="cs"/>
          <w:i/>
          <w:iCs/>
          <w:sz w:val="20"/>
          <w:szCs w:val="20"/>
        </w:rPr>
        <w:t>E. radiata</w:t>
      </w:r>
      <w:r w:rsidRPr="00816A24">
        <w:rPr>
          <w:rFonts w:ascii="Futura Medium" w:hAnsi="Futura Medium" w:cs="Futura Medium" w:hint="cs"/>
          <w:sz w:val="20"/>
          <w:szCs w:val="20"/>
        </w:rPr>
        <w:t xml:space="preserve"> and 0.087 ± 0.012 for </w:t>
      </w:r>
      <w:r w:rsidRPr="00816A24">
        <w:rPr>
          <w:rFonts w:ascii="Futura Medium" w:hAnsi="Futura Medium" w:cs="Futura Medium" w:hint="cs"/>
          <w:i/>
          <w:iCs/>
          <w:sz w:val="20"/>
          <w:szCs w:val="20"/>
        </w:rPr>
        <w:t>A. griffithii</w:t>
      </w:r>
      <w:r w:rsidRPr="00816A24">
        <w:rPr>
          <w:rFonts w:ascii="Futura Medium" w:hAnsi="Futura Medium" w:cs="Futura Medium" w:hint="cs"/>
          <w:sz w:val="20"/>
          <w:szCs w:val="20"/>
        </w:rPr>
        <w:t>. We then calculated the mass ratio by dividing the observed final dry mass by the distribution of predicted initial dry mass. We propagated the uncertainty from not having observed initial dry mass into the final model using measurement error modelling.</w:t>
      </w:r>
    </w:p>
    <w:p w14:paraId="61B4EE4B" w14:textId="77777777" w:rsidR="007E305A" w:rsidRPr="00816A24" w:rsidRDefault="007E305A" w:rsidP="00816A24">
      <w:pPr>
        <w:spacing w:line="280" w:lineRule="exact"/>
        <w:rPr>
          <w:rFonts w:ascii="Futura Medium" w:hAnsi="Futura Medium" w:cs="Futura Medium"/>
          <w:sz w:val="20"/>
          <w:szCs w:val="20"/>
        </w:rPr>
      </w:pPr>
    </w:p>
    <w:p w14:paraId="75269B8B" w14:textId="2D55F23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Due to detrital photosynthesis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BEC{Frontier et al., 2021 #5570; Wright et al., 2022 #84779; Wright and Kregting, 2023 #49343; Wright and Foggo, 2021 #58011; Wright et al., 2024 #11375}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(Frontier et al. 2021, Wright &amp; Foggo 2021, Wright et al. 2022, Wright &amp; Kregting 2023, Wright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macroalgal decomposition trajectories rarely fit the conventional single-parameter exponential decay model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BEC{Olson, 1963 #2324}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(Olson 1963)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Instead, they often look linear or sigmoidal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BEC{Frontier et al., 2021 #5570; Frontier et al., 2022 #81381; Kennedy and Blain, 2025 #108523}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(Frontier et al. 2021, 2022, Kennedy &amp; Blain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Yet the exponential decay constant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and its complement half-life (</w:t>
      </w:r>
      <w:r w:rsidRPr="00816A24">
        <w:rPr>
          <w:rFonts w:ascii="Futura Medium" w:hAnsi="Futura Medium" w:cs="Futura Medium" w:hint="cs"/>
          <w:i/>
          <w:iCs/>
          <w:sz w:val="20"/>
          <w:szCs w:val="20"/>
        </w:rPr>
        <w:t>t</w:t>
      </w:r>
      <w:r w:rsidRPr="00816A24">
        <w:rPr>
          <w:rFonts w:ascii="Futura Medium" w:hAnsi="Futura Medium" w:cs="Futura Medium" w:hint="cs"/>
          <w:sz w:val="20"/>
          <w:szCs w:val="20"/>
          <w:vertAlign w:val="subscript"/>
        </w:rPr>
        <w:t>½</w:t>
      </w:r>
      <w:r w:rsidRPr="00816A24">
        <w:rPr>
          <w:rFonts w:ascii="Futura Medium" w:hAnsi="Futura Medium" w:cs="Futura Medium" w:hint="cs"/>
          <w:sz w:val="20"/>
          <w:szCs w:val="20"/>
        </w:rPr>
        <w:t xml:space="preserve"> = ln2 /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BEC{Olson, 1963 #2324}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(Olson 1963)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are best understood because of their simplicity and consequently remain widely used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BEC{Banta et al., 2004 #54287; Cebrián, 1999 #32568; de Bettignies et al., 2020 #27484; Filbee-Dexter et al., 2022 #89942; Filbee-Dexter et al., 2024 #27978; Kennedy and Blain, 2025 #108523; Pedersen et al., 2021 #86831; Simpkins et al., 2025 #59214; van der Mheen et al., 2024 #3369; Kennedy and Blain, 2025 #108523; White and Norkko, 2025 #37663; Josselyn and Mathieson, 1980 #46927; Rice and Tenore, 1981 #62280; Smith and Foreman, 1984 #41137}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(Josselyn &amp; Mathieson 1980, Rice &amp; Tenore 1981, Smith &amp; Foreman 1984, Cebrián 1999, Banta et al. 2004, de Bettignies et al. 2020, Pedersen et al. 2021, Filbee-Dexter et al. 2022, 2024, van der Mheen et al. 2024, Kennedy &amp; Blain 2025, 2025, Simpkins et al. 2025, 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We therefore decided on a dual modelling strategy, first fitting a model that better predicts macroalgal decomposition and then fitting the conventional model for purposes of communication. Hereinafter these are called the macroalgal and conventional models. The macroalgal model is a time-variant exponential decay model designed with the theory of detrital photosynthesis in mind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2026 #268009; Wright, 2026 #82648}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2026a, d)</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It replaces the decay constant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with a function of time (cf.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BEC{Rovira and Rovira, 2010 #106775; Trevathan-Tackett et al., 2020 #39238}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 xml:space="preserve">Rovira &amp; Rovira 2010, Trevathan-Tackett et al. </w:t>
      </w:r>
      <w:r w:rsidRPr="00816A24">
        <w:rPr>
          <w:rFonts w:ascii="Futura Medium" w:hAnsi="Futura Medium" w:cs="Futura Medium" w:hint="cs"/>
          <w:sz w:val="20"/>
          <w:szCs w:val="20"/>
        </w:rPr>
        <w:lastRenderedPageBreak/>
        <w:t>2020)</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specifically a three-parameter logistic function describing detrital photosynthesis. The conventional model estimates constant decay over time and emulates the result most researchers would get. The macroalgal model is</w:t>
      </w:r>
    </w:p>
    <w:p w14:paraId="652A1DB4" w14:textId="77777777" w:rsidR="007E305A" w:rsidRPr="00816A24" w:rsidRDefault="007E305A" w:rsidP="00816A24">
      <w:pPr>
        <w:spacing w:line="280" w:lineRule="exact"/>
        <w:rPr>
          <w:rFonts w:ascii="Futura Medium" w:eastAsiaTheme="minorEastAsia" w:hAnsi="Futura Medium" w:cs="Futura Medium"/>
          <w:sz w:val="20"/>
          <w:szCs w:val="20"/>
        </w:rPr>
      </w:pPr>
    </w:p>
    <w:p w14:paraId="1BC2661F" w14:textId="2DDB2692" w:rsidR="007E305A" w:rsidRPr="00816A24" w:rsidRDefault="00000000" w:rsidP="00816A24">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i/>
                <w:sz w:val="20"/>
                <w:szCs w:val="20"/>
              </w:rPr>
            </m:ctrlPr>
          </m:sSubPr>
          <m:e>
            <m:r>
              <m:rPr>
                <m:nor/>
              </m:rPr>
              <w:rPr>
                <w:rFonts w:ascii="Futura Medium" w:hAnsi="Futura Medium" w:cs="Futura Medium" w:hint="cs"/>
                <w:i/>
                <w:iCs/>
                <w:sz w:val="20"/>
                <w:szCs w:val="20"/>
              </w:rPr>
              <m:t>m</m:t>
            </m:r>
            <m:r>
              <m:rPr>
                <m:nor/>
              </m:rPr>
              <w:rPr>
                <w:rFonts w:ascii="Futura Medium" w:hAnsi="Futura Medium" w:cs="Futura Medium" w:hint="cs"/>
                <w:sz w:val="20"/>
                <w:szCs w:val="20"/>
                <w:vertAlign w:val="subscript"/>
              </w:rPr>
              <m:t>obs</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m</m:t>
            </m:r>
          </m:e>
          <m:sub>
            <m:r>
              <m:rPr>
                <m:nor/>
              </m:rPr>
              <w:rPr>
                <w:rFonts w:ascii="Futura Medium" w:eastAsiaTheme="minorEastAsia" w:hAnsi="Futura Medium" w:cs="Futura Medium" w:hint="cs"/>
                <w:i/>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r>
              <m:rPr>
                <m:nor/>
              </m:rPr>
              <w:rPr>
                <w:rFonts w:ascii="Futura Medium" w:hAnsi="Futura Medium" w:cs="Futura Medium" w:hint="cs"/>
                <w:sz w:val="20"/>
                <w:szCs w:val="20"/>
                <w:vertAlign w:val="subscript"/>
              </w:rPr>
              <m:t>obs</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r>
              <m:rPr>
                <m:nor/>
              </m:rPr>
              <w:rPr>
                <w:rFonts w:ascii="Futura Medium" w:hAnsi="Futura Medium" w:cs="Futura Medium" w:hint="cs"/>
                <w:sz w:val="20"/>
                <w:szCs w:val="20"/>
                <w:vertAlign w:val="subscript"/>
              </w:rPr>
              <m:t>obs</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7E305A" w:rsidRPr="00816A24">
        <w:rPr>
          <w:rFonts w:ascii="Futura Medium" w:eastAsiaTheme="minorEastAsia" w:hAnsi="Futura Medium" w:cs="Futura Medium" w:hint="cs"/>
          <w:sz w:val="20"/>
          <w:szCs w:val="20"/>
          <w:lang w:bidi="he-IL"/>
        </w:rPr>
        <w:tab/>
        <w:t>(2)</w:t>
      </w:r>
    </w:p>
    <w:p w14:paraId="0BD4840A" w14:textId="1DBC59B8" w:rsidR="007E305A" w:rsidRPr="00185EF8" w:rsidRDefault="00000000" w:rsidP="00816A24">
      <w:pPr>
        <w:tabs>
          <w:tab w:val="right" w:pos="9026"/>
        </w:tabs>
        <w:spacing w:line="280" w:lineRule="exact"/>
        <w:rPr>
          <w:rFonts w:ascii="Futura Medium" w:eastAsiaTheme="minorEastAsia" w:hAnsi="Futura Medium" w:cs="Futura Medium"/>
          <w:sz w:val="20"/>
          <w:szCs w:val="20"/>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m</m:t>
              </m:r>
            </m:e>
            <m:sub>
              <m:r>
                <m:rPr>
                  <m:nor/>
                </m:rPr>
                <w:rPr>
                  <w:rFonts w:ascii="Futura Medium" w:eastAsiaTheme="minorEastAsia" w:hAnsi="Futura Medium" w:cs="Futura Medium" w:hint="cs"/>
                  <w:i/>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sz w:val="20"/>
                  <w:szCs w:val="20"/>
                </w:rPr>
                <m:t>i</m:t>
              </m:r>
            </m:sub>
          </m:sSub>
          <m:r>
            <m:rPr>
              <m:nor/>
            </m:rPr>
            <w:rPr>
              <w:rFonts w:ascii="Futura Medium" w:eastAsiaTheme="minorEastAsia" w:hAnsi="Futura Medium" w:cs="Futura Medium" w:hint="cs"/>
              <w:sz w:val="20"/>
              <w:szCs w:val="20"/>
            </w:rPr>
            <m:t>(1 +</m:t>
          </m:r>
          <m:r>
            <w:rPr>
              <w:rFonts w:ascii="Cambria Math" w:eastAsiaTheme="minorEastAsia" w:hAnsi="Cambria Math"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 2 +</m:t>
          </m:r>
          <m:r>
            <w:rPr>
              <w:rFonts w:ascii="Cambria Math" w:eastAsiaTheme="minorEastAsia" w:hAnsi="Cambria Math"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m:oMathPara>
    </w:p>
    <w:p w14:paraId="72DA1FC3" w14:textId="5EA3BE59" w:rsidR="007E305A" w:rsidRPr="00185EF8" w:rsidRDefault="00000000" w:rsidP="00BC56A3">
      <w:pPr>
        <w:tabs>
          <w:tab w:val="right" w:pos="9026"/>
        </w:tabs>
        <w:rPr>
          <w:rFonts w:ascii="Futura Medium" w:eastAsiaTheme="minorEastAsia" w:hAnsi="Futura Medium" w:cs="Futura Medium"/>
          <w:sz w:val="20"/>
          <w:szCs w:val="20"/>
          <w:lang w:val="de-DE" w:bidi="he-IL"/>
        </w:rPr>
      </w:pP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sz w:val="20"/>
                  <w:szCs w:val="20"/>
                </w:rPr>
                <m:t>i</m:t>
              </m:r>
            </m:sub>
          </m:sSub>
          <m:r>
            <m:rPr>
              <m:nor/>
            </m:rPr>
            <w:rPr>
              <w:rFonts w:ascii="Futura Medium" w:eastAsiaTheme="minorEastAsia" w:hAnsi="Futura Medium" w:cs="Futura Medium" w:hint="cs"/>
              <w:sz w:val="20"/>
              <w:szCs w:val="20"/>
              <w:lang w:val="de-DE"/>
            </w:rPr>
            <m:t xml:space="preserve"> =</m:t>
          </m:r>
          <m:r>
            <m:rPr>
              <m:nor/>
            </m:rPr>
            <w:rPr>
              <w:rFonts w:ascii="Futura Medium" w:eastAsiaTheme="minorEastAsia" w:hAnsi="Futura Medium" w:cs="Futura Medium" w:hint="cs"/>
              <w:sz w:val="20"/>
              <w:szCs w:val="20"/>
              <w:lang w:val="de-DE" w:bidi="he-IL"/>
            </w:rPr>
            <m:t xml:space="preserve">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bidi="he-IL"/>
                </w:rPr>
                <m:t>e</m:t>
              </m:r>
            </m:e>
            <m:sup>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sz w:val="20"/>
                      <w:szCs w:val="20"/>
                      <w:lang w:val="de-DE"/>
                    </w:rPr>
                    <m:t>t</m:t>
                  </m:r>
                </m:e>
                <m:sub>
                  <m:r>
                    <m:rPr>
                      <m:nor/>
                    </m:rPr>
                    <w:rPr>
                      <w:rFonts w:ascii="Futura Medium" w:eastAsiaTheme="minorEastAsia" w:hAnsi="Futura Medium" w:cs="Futura Medium" w:hint="cs"/>
                      <w:i/>
                      <w:sz w:val="20"/>
                      <w:szCs w:val="20"/>
                      <w:lang w:val="de-DE"/>
                    </w:rPr>
                    <m:t>i</m:t>
                  </m:r>
                </m:sub>
              </m:s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r>
                <m:rPr>
                  <m:nor/>
                </m:rPr>
                <w:rPr>
                  <w:rFonts w:ascii="Futura Medium" w:hAnsi="Futura Medium" w:cs="Futura Medium" w:hint="cs"/>
                  <w:sz w:val="20"/>
                  <w:szCs w:val="20"/>
                  <w:lang w:val="de-DE"/>
                </w:rPr>
                <m:t xml:space="preserve"> +</m:t>
              </m:r>
              <m:r>
                <w:rPr>
                  <w:rFonts w:ascii="Cambria Math" w:hAnsi="Cambria Math" w:cs="Futura Medium" w:hint="cs"/>
                  <w:sz w:val="20"/>
                  <w:szCs w:val="20"/>
                  <w:lang w:val="de-DE"/>
                </w:rPr>
                <m:t xml:space="preserve"> </m:t>
              </m:r>
              <m:f>
                <m:fPr>
                  <m:ctrlPr>
                    <w:rPr>
                      <w:rFonts w:ascii="Cambria Math" w:hAnsi="Cambria Math" w:cs="Futura Medium" w:hint="cs"/>
                      <w:i/>
                      <w:sz w:val="20"/>
                      <w:szCs w:val="20"/>
                    </w:rPr>
                  </m:ctrlPr>
                </m:fPr>
                <m:num>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r>
                    <m:rPr>
                      <m:nor/>
                    </m:rPr>
                    <w:rPr>
                      <w:rFonts w:ascii="Futura Medium" w:hAnsi="Futura Medium" w:cs="Futura Medium" w:hint="cs"/>
                      <w:sz w:val="20"/>
                      <w:szCs w:val="20"/>
                      <w:lang w:val="de-DE"/>
                    </w:rPr>
                    <m:t>(</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r>
                    <m:rPr>
                      <m:nor/>
                    </m:rPr>
                    <w:rPr>
                      <w:rFonts w:ascii="Futura Medium" w:hAnsi="Futura Medium" w:cs="Futura Medium" w:hint="cs"/>
                      <w:sz w:val="20"/>
                      <w:szCs w:val="20"/>
                      <w:lang w:val="de-DE"/>
                    </w:rPr>
                    <m:t xml:space="preserve"> +</m:t>
                  </m:r>
                  <m:r>
                    <w:rPr>
                      <w:rFonts w:ascii="Cambria Math" w:hAnsi="Cambria Math"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r>
                    <m:rPr>
                      <m:nor/>
                    </m:rPr>
                    <w:rPr>
                      <w:rFonts w:ascii="Futura Medium" w:hAnsi="Futura Medium" w:cs="Futura Medium" w:hint="cs"/>
                      <w:sz w:val="20"/>
                      <w:szCs w:val="20"/>
                      <w:lang w:val="de-DE"/>
                    </w:rPr>
                    <m:t>)</m:t>
                  </m:r>
                </m:num>
                <m:den>
                  <m:r>
                    <m:rPr>
                      <m:nor/>
                    </m:rPr>
                    <w:rPr>
                      <w:rFonts w:ascii="Futura Medium" w:hAnsi="Futura Medium" w:cs="Futura Medium" w:hint="cs"/>
                      <w:sz w:val="20"/>
                      <w:szCs w:val="20"/>
                      <w:lang w:val="de-DE"/>
                    </w:rPr>
                    <m:t>5</m:t>
                  </m:r>
                </m:den>
              </m:f>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f>
                    <m:fPr>
                      <m:ctrlPr>
                        <w:rPr>
                          <w:rFonts w:ascii="Cambria Math" w:eastAsiaTheme="minorEastAsia" w:hAnsi="Cambria Math" w:cs="Futura Medium" w:hint="cs"/>
                          <w:i/>
                          <w:sz w:val="20"/>
                          <w:szCs w:val="20"/>
                          <w:lang w:val="de-DE"/>
                        </w:rPr>
                      </m:ctrlPr>
                    </m:fPr>
                    <m:num>
                      <m:r>
                        <m:rPr>
                          <m:nor/>
                        </m:rPr>
                        <w:rPr>
                          <w:rFonts w:ascii="Futura Medium" w:hAnsi="Futura Medium" w:cs="Futura Medium" w:hint="cs"/>
                          <w:sz w:val="20"/>
                          <w:szCs w:val="20"/>
                          <w:lang w:val="de-DE"/>
                        </w:rPr>
                        <m:t>1 +</m:t>
                      </m:r>
                      <m:r>
                        <w:rPr>
                          <w:rFonts w:ascii="Cambria Math" w:hAnsi="Cambria Math" w:cs="Futura Medium" w:hint="cs"/>
                          <w:sz w:val="20"/>
                          <w:szCs w:val="20"/>
                          <w:lang w:val="de-DE"/>
                        </w:rPr>
                        <m:t xml:space="preserve">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lang w:val="de-DE"/>
                                </w:rPr>
                                <m:t>5(</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sz w:val="20"/>
                                      <w:szCs w:val="20"/>
                                      <w:lang w:val="de-DE"/>
                                    </w:rPr>
                                    <m:t>t</m:t>
                                  </m:r>
                                </m:e>
                                <m:sub>
                                  <m:r>
                                    <m:rPr>
                                      <m:nor/>
                                    </m:rPr>
                                    <w:rPr>
                                      <w:rFonts w:ascii="Futura Medium" w:eastAsiaTheme="minorEastAsia" w:hAnsi="Futura Medium" w:cs="Futura Medium" w:hint="cs"/>
                                      <w:i/>
                                      <w:sz w:val="20"/>
                                      <w:szCs w:val="20"/>
                                      <w:lang w:val="de-DE"/>
                                    </w:rPr>
                                    <m:t>i</m:t>
                                  </m:r>
                                </m:sub>
                              </m:sSub>
                              <m:r>
                                <m:rPr>
                                  <m:nor/>
                                </m:rPr>
                                <w:rPr>
                                  <w:rFonts w:ascii="Futura Medium" w:hAnsi="Futura Medium" w:cs="Futura Medium" w:hint="cs"/>
                                  <w:sz w:val="20"/>
                                  <w:szCs w:val="20"/>
                                  <w:lang w:val="de-DE"/>
                                </w:rPr>
                                <m:t xml:space="preserve"> </m:t>
                              </m:r>
                              <m:r>
                                <w:rPr>
                                  <w:rFonts w:ascii="Cambria Math" w:hAnsi="Cambria Math" w:cs="Futura Medium" w:hint="cs"/>
                                  <w:sz w:val="20"/>
                                  <w:szCs w:val="20"/>
                                  <w:lang w:val="de-DE" w:bidi="he-IL"/>
                                </w:rPr>
                                <m:t>-</m:t>
                              </m:r>
                              <m:r>
                                <w:rPr>
                                  <w:rFonts w:ascii="Cambria Math" w:hAnsi="Cambria Math" w:cs="Futura Medium" w:hint="cs"/>
                                  <w:color w:val="1F1F1F"/>
                                  <w:sz w:val="20"/>
                                  <w:szCs w:val="20"/>
                                  <w:shd w:val="clear" w:color="auto" w:fill="FFFFFF"/>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r>
                                <m:rPr>
                                  <m:nor/>
                                </m:rPr>
                                <w:rPr>
                                  <w:rFonts w:ascii="Futura Medium" w:hAnsi="Futura Medium" w:cs="Futura Medium" w:hint="cs"/>
                                  <w:sz w:val="20"/>
                                  <w:szCs w:val="20"/>
                                  <w:lang w:val="de-DE"/>
                                </w:rPr>
                                <m:t>)</m:t>
                              </m:r>
                            </m:num>
                            <m:den>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den>
                          </m:f>
                        </m:sup>
                      </m:sSup>
                    </m:num>
                    <m:den>
                      <m:r>
                        <m:rPr>
                          <m:nor/>
                        </m:rPr>
                        <w:rPr>
                          <w:rFonts w:ascii="Futura Medium" w:hAnsi="Futura Medium" w:cs="Futura Medium" w:hint="cs"/>
                          <w:sz w:val="20"/>
                          <w:szCs w:val="20"/>
                          <w:lang w:val="de-DE"/>
                        </w:rPr>
                        <m:t>1 +</m:t>
                      </m:r>
                      <m:r>
                        <w:rPr>
                          <w:rFonts w:ascii="Cambria Math" w:hAnsi="Cambria Math" w:cs="Futura Medium" w:hint="cs"/>
                          <w:sz w:val="20"/>
                          <w:szCs w:val="20"/>
                          <w:lang w:val="de-DE"/>
                        </w:rPr>
                        <m:t xml:space="preserve">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r>
                            <w:rPr>
                              <w:rFonts w:ascii="Cambria Math" w:hAnsi="Cambria Math" w:cs="Futura Medium" w:hint="cs"/>
                              <w:sz w:val="20"/>
                              <w:szCs w:val="20"/>
                              <w:lang w:val="de-DE" w:bidi="he-IL"/>
                            </w:rPr>
                            <m:t>-</m:t>
                          </m:r>
                          <m:r>
                            <m:rPr>
                              <m:nor/>
                            </m:rPr>
                            <w:rPr>
                              <w:rFonts w:ascii="Futura Medium" w:hAnsi="Futura Medium" w:cs="Futura Medium" w:hint="cs"/>
                              <w:sz w:val="20"/>
                              <w:szCs w:val="20"/>
                              <w:lang w:val="de-DE"/>
                            </w:rPr>
                            <m:t>5</m:t>
                          </m:r>
                        </m:sup>
                      </m:sSup>
                    </m:den>
                  </m:f>
                </m:e>
              </m:func>
            </m:sup>
          </m:sSup>
        </m:oMath>
      </m:oMathPara>
    </w:p>
    <w:p w14:paraId="35017B85" w14:textId="0704DA30" w:rsidR="007E305A" w:rsidRPr="00185EF8" w:rsidRDefault="00000000" w:rsidP="00816A24">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lang w:val="de-DE" w:bidi="he-IL"/>
            </w:rPr>
            <m:t xml:space="preserve"> =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sz w:val="20"/>
                  <w:szCs w:val="20"/>
                  <w:lang w:val="de-DE" w:bidi="he-IL"/>
                </w:rPr>
                <m:t>(</m:t>
              </m:r>
              <m:sSub>
                <m:sSubPr>
                  <m:ctrlPr>
                    <w:rPr>
                      <w:rFonts w:ascii="Cambria Math" w:eastAsiaTheme="minorEastAsia" w:hAnsi="Cambria Math" w:cs="Futura Medium" w:hint="cs"/>
                      <w:i/>
                      <w:sz w:val="20"/>
                      <w:szCs w:val="20"/>
                    </w:rPr>
                  </m:ctrlPr>
                </m:sSubPr>
                <m:e>
                  <m:r>
                    <m:rPr>
                      <m:nor/>
                    </m:rPr>
                    <w:rPr>
                      <w:rFonts w:eastAsiaTheme="minorEastAsia" w:cs="Helvetica Neue"/>
                      <w:i/>
                      <w:iCs/>
                      <w:sz w:val="20"/>
                      <w:szCs w:val="20"/>
                      <w:lang w:bidi="he-IL"/>
                    </w:rPr>
                    <m:t>ϵ</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r>
                <w:rPr>
                  <w:rFonts w:ascii="Cambria Math" w:hAnsi="Cambria Math" w:cs="Futura Medium" w:hint="cs"/>
                  <w:sz w:val="20"/>
                  <w:szCs w:val="20"/>
                  <w:lang w:val="de-DE" w:bidi="he-IL"/>
                </w:rPr>
                <m:t>-</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θ</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r>
                <m:rPr>
                  <m:nor/>
                </m:rPr>
                <w:rPr>
                  <w:rFonts w:ascii="Futura Medium" w:eastAsiaTheme="minorEastAsia" w:hAnsi="Futura Medium" w:cs="Futura Medium" w:hint="cs"/>
                  <w:sz w:val="20"/>
                  <w:szCs w:val="20"/>
                  <w:lang w:val="de-DE" w:bidi="he-IL"/>
                </w:rPr>
                <m:t>)</m:t>
              </m:r>
              <m:r>
                <m:rPr>
                  <m:nor/>
                </m:rPr>
                <w:rPr>
                  <w:rFonts w:ascii="Futura Medium" w:eastAsiaTheme="minorEastAsia" w:hAnsi="Futura Medium" w:cs="Futura Medium" w:hint="cs"/>
                  <w:i/>
                  <w:iCs/>
                  <w:sz w:val="20"/>
                  <w:szCs w:val="20"/>
                  <w:lang w:val="de-DE" w:bidi="he-IL"/>
                </w:rPr>
                <m:t>e</m:t>
              </m:r>
            </m:e>
            <m:sup>
              <m:r>
                <w:rPr>
                  <w:rFonts w:ascii="Cambria Math" w:hAnsi="Cambria Math" w:cs="Futura Medium" w:hint="cs"/>
                  <w:sz w:val="20"/>
                  <w:szCs w:val="20"/>
                  <w:lang w:val="de-DE" w:bidi="he-IL"/>
                </w:rPr>
                <m:t>-</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λ</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sz w:val="20"/>
                      <w:szCs w:val="20"/>
                      <w:lang w:val="de-DE"/>
                    </w:rPr>
                    <m:t>t</m:t>
                  </m:r>
                </m:e>
                <m:sub>
                  <m:r>
                    <m:rPr>
                      <m:nor/>
                    </m:rPr>
                    <w:rPr>
                      <w:rFonts w:ascii="Futura Medium" w:eastAsiaTheme="minorEastAsia" w:hAnsi="Futura Medium" w:cs="Futura Medium" w:hint="cs"/>
                      <w:i/>
                      <w:sz w:val="20"/>
                      <w:szCs w:val="20"/>
                      <w:lang w:val="de-DE"/>
                    </w:rPr>
                    <m:t>i</m:t>
                  </m:r>
                </m:sub>
              </m:sSub>
            </m:sup>
          </m:sSup>
          <m:r>
            <m:rPr>
              <m:nor/>
            </m:rPr>
            <w:rPr>
              <w:rFonts w:ascii="Cambria Math" w:eastAsiaTheme="minorEastAsia" w:hAnsi="Futura Medium" w:cs="Futura Medium"/>
              <w:sz w:val="20"/>
              <w:szCs w:val="20"/>
              <w:lang w:val="de-DE" w:bidi="he-IL"/>
            </w:rPr>
            <m:t xml:space="preserve"> </m:t>
          </m:r>
          <m:r>
            <m:rPr>
              <m:nor/>
            </m:rPr>
            <w:rPr>
              <w:rFonts w:ascii="Futura Medium" w:eastAsiaTheme="minorEastAsia" w:hAnsi="Futura Medium" w:cs="Futura Medium" w:hint="cs"/>
              <w:sz w:val="20"/>
              <w:szCs w:val="20"/>
              <w:lang w:val="de-DE" w:bidi="he-IL"/>
            </w:rPr>
            <m:t>+</m:t>
          </m:r>
          <m:r>
            <m:rPr>
              <m:nor/>
            </m:rPr>
            <w:rPr>
              <w:rFonts w:ascii="Cambria Math" w:eastAsiaTheme="minorEastAsia" w:hAnsi="Futura Medium" w:cs="Futura Medium"/>
              <w:sz w:val="20"/>
              <w:szCs w:val="20"/>
              <w:lang w:val="de-DE" w:bidi="he-IL"/>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θ</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oMath>
      </m:oMathPara>
    </w:p>
    <w:p w14:paraId="14EC6493" w14:textId="61C10A1F" w:rsidR="007E305A" w:rsidRPr="00185EF8" w:rsidRDefault="00000000" w:rsidP="00816A24">
      <w:pPr>
        <w:spacing w:line="280" w:lineRule="exact"/>
        <w:rPr>
          <w:rFonts w:ascii="Futura Medium" w:eastAsiaTheme="minorEastAsia" w:hAnsi="Futura Medium" w:cs="Futura Medium"/>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r>
            <m:rPr>
              <m:nor/>
            </m:rPr>
            <w:rPr>
              <w:rFonts w:ascii="Futura Medium" w:eastAsiaTheme="minorEastAsia" w:hAnsi="Futura Medium" w:cs="Futura Medium" w:hint="cs"/>
              <w:sz w:val="20"/>
              <w:szCs w:val="20"/>
              <w:lang w:val="de-DE" w:bidi="he-IL"/>
            </w:rPr>
            <m:t xml:space="preserve">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r>
            <w:rPr>
              <w:rFonts w:ascii="Cambria Math" w:eastAsiaTheme="minorEastAsia" w:hAnsi="Cambria Math" w:cs="Futura Medium" w:hint="cs"/>
              <w:sz w:val="20"/>
              <w:szCs w:val="20"/>
            </w:rPr>
            <m:t>-</m:t>
          </m:r>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ST</m:t>
                  </m:r>
                </m:e>
                <m:sub>
                  <m:r>
                    <m:rPr>
                      <m:nor/>
                    </m:rPr>
                    <w:rPr>
                      <w:rFonts w:ascii="Futura Medium" w:hAnsi="Futura Medium" w:cs="Futura Medium" w:hint="cs"/>
                      <w:i/>
                      <w:sz w:val="20"/>
                      <w:szCs w:val="20"/>
                    </w:rPr>
                    <m:t>i</m:t>
                  </m:r>
                </m:sub>
              </m:sSub>
            </m:sub>
          </m:sSub>
        </m:oMath>
      </m:oMathPara>
    </w:p>
    <w:p w14:paraId="4BDB2B47" w14:textId="51FB2BE6"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ST</m:t>
                  </m:r>
                </m:sub>
              </m:sSub>
            </m:e>
          </m:func>
          <m:r>
            <m:rPr>
              <m:nor/>
            </m:rPr>
            <w:rPr>
              <w:rFonts w:ascii="Futura Medium" w:eastAsiaTheme="minorEastAsia" w:hAnsi="Futura Medium" w:cs="Futura Medium" w:hint="cs"/>
              <w:sz w:val="20"/>
              <w:szCs w:val="20"/>
              <w:lang w:val="de-DE" w:bidi="he-IL"/>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δ</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Helvetica Neue Medium" w:eastAsiaTheme="minorEastAsia" w:hAnsi="Helvetica Neue Medium" w:cs="Futura"/>
                      <w:i/>
                      <w:iCs/>
                      <w:sz w:val="20"/>
                      <w:szCs w:val="20"/>
                    </w:rPr>
                    <m:t>δ</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32180E66" w14:textId="006FAC6E"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ST</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5FED1D18" w14:textId="7388D48D"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sz w:val="20"/>
                      <w:szCs w:val="20"/>
                    </w:rPr>
                    <m:t>ST</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26820AD8" w14:textId="2924F606"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sz w:val="20"/>
                      <w:szCs w:val="20"/>
                    </w:rPr>
                  </m:ctrlPr>
                </m:sSubPr>
                <m:e>
                  <m:r>
                    <m:rPr>
                      <m:nor/>
                    </m:rPr>
                    <w:rPr>
                      <w:rFonts w:eastAsiaTheme="minorEastAsia" w:cs="Helvetica Neue"/>
                      <w:i/>
                      <w:iCs/>
                      <w:sz w:val="20"/>
                      <w:szCs w:val="20"/>
                      <w:lang w:bidi="he-IL"/>
                    </w:rPr>
                    <m:t>ϵ</m:t>
                  </m:r>
                </m:e>
                <m:sub>
                  <m:r>
                    <m:rPr>
                      <m:nor/>
                    </m:rPr>
                    <w:rPr>
                      <w:rFonts w:ascii="Futura Medium" w:hAnsi="Futura Medium" w:cs="Futura Medium" w:hint="cs"/>
                      <w:i/>
                      <w:iCs/>
                      <w:sz w:val="20"/>
                      <w:szCs w:val="20"/>
                    </w:rPr>
                    <m:t>ST</m:t>
                  </m:r>
                </m:sub>
              </m:sSub>
            </m:e>
          </m:func>
          <m:r>
            <m:rPr>
              <m:nor/>
            </m:rPr>
            <w:rPr>
              <w:rFonts w:ascii="Futura Medium" w:eastAsiaTheme="minorEastAsia" w:hAnsi="Futura Medium" w:cs="Futura Medium" w:hint="cs"/>
              <w:sz w:val="20"/>
              <w:szCs w:val="20"/>
              <w:lang w:val="de-DE" w:bidi="he-IL"/>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eastAsiaTheme="minorEastAsia" w:cs="Helvetica Neue"/>
                      <w:i/>
                      <w:iCs/>
                      <w:sz w:val="20"/>
                      <w:szCs w:val="20"/>
                      <w:lang w:bidi="he-IL"/>
                    </w:rPr>
                    <m:t>ϵ</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eastAsiaTheme="minorEastAsia" w:cs="Helvetica Neue"/>
                      <w:i/>
                      <w:iCs/>
                      <w:sz w:val="20"/>
                      <w:szCs w:val="20"/>
                      <w:lang w:bidi="he-IL"/>
                    </w:rPr>
                    <m:t>ϵ</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65E6D43D" w14:textId="44A991D4"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λ</m:t>
                  </m:r>
                </m:e>
                <m:sub>
                  <m:r>
                    <m:rPr>
                      <m:nor/>
                    </m:rPr>
                    <w:rPr>
                      <w:rFonts w:ascii="Futura Medium" w:hAnsi="Futura Medium" w:cs="Futura Medium" w:hint="cs"/>
                      <w:i/>
                      <w:iCs/>
                      <w:sz w:val="20"/>
                      <w:szCs w:val="20"/>
                    </w:rPr>
                    <m:t>ST</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λ</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λ</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636904D8" w14:textId="1FE472E2"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lang w:bidi="he-IL"/>
                    </w:rPr>
                    <m:t>θ</m:t>
                  </m:r>
                </m:e>
                <m:sub>
                  <m:r>
                    <m:rPr>
                      <m:nor/>
                    </m:rPr>
                    <w:rPr>
                      <w:rFonts w:ascii="Futura Medium" w:hAnsi="Futura Medium" w:cs="Futura Medium" w:hint="cs"/>
                      <w:i/>
                      <w:iCs/>
                      <w:sz w:val="20"/>
                      <w:szCs w:val="20"/>
                    </w:rPr>
                    <m:t>ST</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bidi="he-IL"/>
                    </w:rPr>
                    <m:t>θ</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bidi="he-IL"/>
                    </w:rPr>
                    <m:t>θ</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4EEBC6C2" w14:textId="54015723"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δ</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0.03</m:t>
              </m:r>
            </m:e>
          </m:func>
          <m:r>
            <m:rPr>
              <m:nor/>
            </m:rPr>
            <w:rPr>
              <w:rStyle w:val="Strong"/>
              <w:rFonts w:ascii="Futura Medium" w:eastAsiaTheme="minorEastAsia" w:hAnsi="Futura Medium" w:cs="Futura Medium" w:hint="cs"/>
              <w:b w:val="0"/>
              <w:bCs w:val="0"/>
              <w:color w:val="000000"/>
              <w:sz w:val="20"/>
              <w:szCs w:val="20"/>
              <w:lang w:val="de-DE"/>
            </w:rPr>
            <m:t xml:space="preserve"> , 0.3 )</m:t>
          </m:r>
        </m:oMath>
      </m:oMathPara>
    </w:p>
    <w:p w14:paraId="4634D6B8" w14:textId="62D52790" w:rsidR="007E305A" w:rsidRPr="00006864" w:rsidRDefault="00000000" w:rsidP="00816A24">
      <w:pPr>
        <w:spacing w:line="280" w:lineRule="exact"/>
        <w:rPr>
          <w:rStyle w:val="Strong"/>
          <w:rFonts w:ascii="Futura Medium" w:eastAsiaTheme="minorEastAsia" w:hAnsi="Futura Medium" w:cs="Futura Medium"/>
          <w:b w:val="0"/>
          <w:bCs w:val="0"/>
          <w:iCs/>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40</m:t>
              </m:r>
            </m:e>
          </m:func>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0.3</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741E2D4D" w14:textId="5A3415BD"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0.06</m:t>
              </m:r>
            </m:e>
          </m:func>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0.3 )</m:t>
          </m:r>
        </m:oMath>
      </m:oMathPara>
    </w:p>
    <w:p w14:paraId="44BCE8B8" w14:textId="3FA588CC"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eastAsiaTheme="minorEastAsia" w:cs="Helvetica Neue"/>
                      <w:i/>
                      <w:iCs/>
                      <w:sz w:val="20"/>
                      <w:szCs w:val="20"/>
                      <w:lang w:bidi="he-IL"/>
                    </w:rPr>
                    <m:t>ϵ</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40000</m:t>
              </m:r>
            </m:e>
          </m:func>
          <m:r>
            <m:rPr>
              <m:nor/>
            </m:rPr>
            <w:rPr>
              <w:rStyle w:val="Strong"/>
              <w:rFonts w:ascii="Futura Medium" w:eastAsiaTheme="minorEastAsia" w:hAnsi="Futura Medium" w:cs="Futura Medium" w:hint="cs"/>
              <w:b w:val="0"/>
              <w:bCs w:val="0"/>
              <w:color w:val="000000"/>
              <w:sz w:val="20"/>
              <w:szCs w:val="20"/>
              <w:lang w:val="de-DE"/>
            </w:rPr>
            <m:t xml:space="preserve"> , 0.3 )</m:t>
          </m:r>
        </m:oMath>
      </m:oMathPara>
    </w:p>
    <w:p w14:paraId="1E38BD87" w14:textId="4F288D9D" w:rsidR="007E305A" w:rsidRPr="00006864" w:rsidRDefault="00000000" w:rsidP="00816A24">
      <w:pPr>
        <w:spacing w:line="280" w:lineRule="exact"/>
        <w:rPr>
          <w:rStyle w:val="Strong"/>
          <w:rFonts w:ascii="Futura Medium" w:eastAsiaTheme="minorEastAsia" w:hAnsi="Futura Medium" w:cs="Futura Medium"/>
          <w:b w:val="0"/>
          <w:bCs w:val="0"/>
          <w:iCs/>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λ</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0.1</m:t>
              </m:r>
            </m:e>
          </m:func>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0.3</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01CB9FFD" w14:textId="214BF568"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bidi="he-IL"/>
                    </w:rPr>
                    <m:t>θ</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bidi="he-IL"/>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500</m:t>
              </m:r>
            </m:e>
          </m:func>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0.3 )</m:t>
          </m:r>
        </m:oMath>
      </m:oMathPara>
    </w:p>
    <w:p w14:paraId="7BC56C5F" w14:textId="1A991973" w:rsidR="007E305A" w:rsidRPr="00185EF8"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Helvetica Neue Medium" w:eastAsiaTheme="minorEastAsia" w:hAnsi="Helvetica Neue Medium" w:cs="Futura"/>
                      <w:i/>
                      <w:iCs/>
                      <w:sz w:val="20"/>
                      <w:szCs w:val="20"/>
                    </w:rPr>
                    <m:t>δ</m:t>
                  </m:r>
                </m:e>
              </m:func>
            </m:sub>
          </m:sSub>
          <m:r>
            <m:rPr>
              <m:nor/>
            </m:rPr>
            <w:rPr>
              <w:rStyle w:val="Strong"/>
              <w:rFonts w:ascii="Futura Medium" w:eastAsiaTheme="minorEastAsia" w:hAnsi="Futura Medium" w:cs="Futura Medium" w:hint="cs"/>
              <w:b w:val="0"/>
              <w:bCs w:val="0"/>
              <w:color w:val="000000"/>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sub>
          </m:sSub>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sub>
          </m:sSub>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eastAsiaTheme="minorEastAsia" w:cs="Helvetica Neue"/>
                      <w:i/>
                      <w:iCs/>
                      <w:sz w:val="20"/>
                      <w:szCs w:val="20"/>
                      <w:lang w:bidi="he-IL"/>
                    </w:rPr>
                    <m:t>ϵ</m:t>
                  </m:r>
                </m:e>
              </m:func>
            </m:sub>
          </m:sSub>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λ</m:t>
                  </m:r>
                </m:e>
              </m:func>
            </m:sub>
          </m:sSub>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lang w:bidi="he-IL"/>
                    </w:rPr>
                    <m:t>θ</m:t>
                  </m:r>
                </m:e>
              </m:func>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0.3 )</m:t>
          </m:r>
        </m:oMath>
      </m:oMathPara>
    </w:p>
    <w:p w14:paraId="5FDB72F2" w14:textId="77777777" w:rsidR="007E305A" w:rsidRPr="00816A24" w:rsidRDefault="007E305A" w:rsidP="00816A24">
      <w:pPr>
        <w:spacing w:line="280" w:lineRule="exact"/>
        <w:rPr>
          <w:rFonts w:ascii="Futura Medium" w:hAnsi="Futura Medium" w:cs="Futura Medium"/>
          <w:sz w:val="20"/>
          <w:szCs w:val="20"/>
        </w:rPr>
      </w:pPr>
    </w:p>
    <w:p w14:paraId="00D5970B"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where </w:t>
      </w:r>
      <w:r w:rsidRPr="00816A24">
        <w:rPr>
          <w:rFonts w:ascii="Futura Medium" w:hAnsi="Futura Medium" w:cs="Futura Medium" w:hint="cs"/>
          <w:i/>
          <w:iCs/>
          <w:sz w:val="20"/>
          <w:szCs w:val="20"/>
        </w:rPr>
        <w:t>m</w:t>
      </w:r>
      <w:r w:rsidRPr="00816A24">
        <w:rPr>
          <w:rFonts w:ascii="Futura Medium" w:hAnsi="Futura Medium" w:cs="Futura Medium" w:hint="cs"/>
          <w:sz w:val="20"/>
          <w:szCs w:val="20"/>
        </w:rPr>
        <w:t xml:space="preserve"> is the relative mass remaining after time </w:t>
      </w:r>
      <w:r w:rsidRPr="00816A24">
        <w:rPr>
          <w:rFonts w:ascii="Futura Medium" w:hAnsi="Futura Medium" w:cs="Futura Medium" w:hint="cs"/>
          <w:i/>
          <w:iCs/>
          <w:sz w:val="20"/>
          <w:szCs w:val="20"/>
        </w:rPr>
        <w:t>t</w:t>
      </w:r>
      <w:r w:rsidRPr="00816A24">
        <w:rPr>
          <w:rFonts w:ascii="Futura Medium" w:hAnsi="Futura Medium" w:cs="Futura Medium" w:hint="cs"/>
          <w:sz w:val="20"/>
          <w:szCs w:val="20"/>
        </w:rPr>
        <w:t xml:space="preserve"> (days). </w:t>
      </w:r>
      <w:r w:rsidRPr="00816A24">
        <w:rPr>
          <w:rFonts w:ascii="Futura Medium" w:hAnsi="Futura Medium" w:cs="Futura Medium" w:hint="cs"/>
          <w:i/>
          <w:iCs/>
          <w:sz w:val="20"/>
          <w:szCs w:val="20"/>
        </w:rPr>
        <w:t>m</w:t>
      </w:r>
      <w:r w:rsidRPr="00816A24">
        <w:rPr>
          <w:rFonts w:ascii="Futura Medium" w:hAnsi="Futura Medium" w:cs="Futura Medium" w:hint="cs"/>
          <w:sz w:val="20"/>
          <w:szCs w:val="20"/>
        </w:rPr>
        <w:t xml:space="preserve"> is estimated by a beta prime distribution — defined as the ratio of gamma-distributed variables such as mass — with mean</w:t>
      </w:r>
      <w:r w:rsidRPr="00816A24">
        <w:rPr>
          <w:rFonts w:ascii="Futura Medium" w:eastAsiaTheme="minorEastAsia" w:hAnsi="Futura Medium" w:cs="Futura Medium" w:hint="cs"/>
          <w:sz w:val="20"/>
          <w:szCs w:val="20"/>
        </w:rPr>
        <w:t xml:space="preserve"> </w:t>
      </w:r>
      <m:oMath>
        <m:acc>
          <m:accPr>
            <m:chr m:val="̅"/>
            <m:ctrlPr>
              <w:rPr>
                <w:rFonts w:ascii="Cambria Math" w:eastAsiaTheme="minorEastAsia" w:hAnsi="Cambria Math" w:cs="Futura Medium" w:hint="cs"/>
                <w:sz w:val="20"/>
                <w:szCs w:val="20"/>
              </w:rPr>
            </m:ctrlPr>
          </m:accPr>
          <m:e>
            <m:r>
              <m:rPr>
                <m:nor/>
              </m:rPr>
              <w:rPr>
                <w:rFonts w:ascii="Futura Medium" w:eastAsiaTheme="minorEastAsia" w:hAnsi="Futura Medium" w:cs="Futura Medium" w:hint="cs"/>
                <w:i/>
                <w:sz w:val="20"/>
                <w:szCs w:val="20"/>
              </w:rPr>
              <m:t>m</m:t>
            </m:r>
          </m:e>
        </m:acc>
      </m:oMath>
      <w:r w:rsidRPr="00816A24">
        <w:rPr>
          <w:rFonts w:ascii="Futura Medium" w:hAnsi="Futura Medium" w:cs="Futura Medium" w:hint="cs"/>
          <w:sz w:val="20"/>
          <w:szCs w:val="20"/>
        </w:rPr>
        <w:t xml:space="preserve"> and precision </w:t>
      </w:r>
      <w:r w:rsidRPr="001E16B3">
        <w:rPr>
          <w:rFonts w:ascii="Helvetica Neue Medium" w:hAnsi="Helvetica Neue Medium" w:cs="Futura"/>
          <w:i/>
          <w:iCs/>
          <w:sz w:val="20"/>
          <w:szCs w:val="20"/>
        </w:rPr>
        <w:t>ν</w:t>
      </w:r>
      <w:r w:rsidRPr="00816A24">
        <w:rPr>
          <w:rFonts w:ascii="Futura Medium" w:hAnsi="Futura Medium" w:cs="Futura Medium" w:hint="cs"/>
          <w:sz w:val="20"/>
          <w:szCs w:val="20"/>
        </w:rPr>
        <w:t>. As explained above, observed mass (</w:t>
      </w:r>
      <w:r w:rsidRPr="00816A24">
        <w:rPr>
          <w:rFonts w:ascii="Futura Medium" w:hAnsi="Futura Medium" w:cs="Futura Medium" w:hint="cs"/>
          <w:i/>
          <w:iCs/>
          <w:sz w:val="20"/>
          <w:szCs w:val="20"/>
        </w:rPr>
        <w:t>m</w:t>
      </w:r>
      <w:r w:rsidRPr="00816A24">
        <w:rPr>
          <w:rFonts w:ascii="Futura Medium" w:hAnsi="Futura Medium" w:cs="Futura Medium" w:hint="cs"/>
          <w:sz w:val="20"/>
          <w:szCs w:val="20"/>
          <w:vertAlign w:val="subscript"/>
        </w:rPr>
        <w:t>obs</w:t>
      </w:r>
      <w:r w:rsidRPr="00816A24">
        <w:rPr>
          <w:rFonts w:ascii="Futura Medium" w:hAnsi="Futura Medium" w:cs="Futura Medium" w:hint="cs"/>
          <w:sz w:val="20"/>
          <w:szCs w:val="20"/>
        </w:rPr>
        <w:t xml:space="preserve">) is associated with measurement error which we also model as a beta prime distribution. The likelihood parameters </w:t>
      </w:r>
      <m:oMath>
        <m:acc>
          <m:accPr>
            <m:chr m:val="̅"/>
            <m:ctrlPr>
              <w:rPr>
                <w:rFonts w:ascii="Cambria Math" w:eastAsiaTheme="minorEastAsia" w:hAnsi="Cambria Math" w:cs="Futura Medium" w:hint="cs"/>
                <w:sz w:val="20"/>
                <w:szCs w:val="20"/>
              </w:rPr>
            </m:ctrlPr>
          </m:accPr>
          <m:e>
            <m:r>
              <m:rPr>
                <m:nor/>
              </m:rPr>
              <w:rPr>
                <w:rFonts w:ascii="Futura Medium" w:eastAsiaTheme="minorEastAsia" w:hAnsi="Futura Medium" w:cs="Futura Medium" w:hint="cs"/>
                <w:i/>
                <w:sz w:val="20"/>
                <w:szCs w:val="20"/>
              </w:rPr>
              <m:t>m</m:t>
            </m:r>
          </m:e>
        </m:acc>
      </m:oMath>
      <w:r w:rsidRPr="00816A24">
        <w:rPr>
          <w:rFonts w:ascii="Futura Medium" w:hAnsi="Futura Medium" w:cs="Futura Medium" w:hint="cs"/>
          <w:sz w:val="20"/>
          <w:szCs w:val="20"/>
        </w:rPr>
        <w:t xml:space="preserve"> and </w:t>
      </w:r>
      <w:r w:rsidRPr="001E16B3">
        <w:rPr>
          <w:rFonts w:ascii="Helvetica Neue Medium" w:hAnsi="Helvetica Neue Medium" w:cs="Futura"/>
          <w:i/>
          <w:iCs/>
          <w:sz w:val="20"/>
          <w:szCs w:val="20"/>
        </w:rPr>
        <w:t>ν</w:t>
      </w:r>
      <w:r w:rsidRPr="00816A24">
        <w:rPr>
          <w:rFonts w:ascii="Futura Medium" w:hAnsi="Futura Medium" w:cs="Futura Medium" w:hint="cs"/>
          <w:sz w:val="20"/>
          <w:szCs w:val="20"/>
        </w:rPr>
        <w:t xml:space="preserve"> are each described by a three-parameter exponential function of </w:t>
      </w:r>
      <w:r w:rsidRPr="00816A24">
        <w:rPr>
          <w:rFonts w:ascii="Futura Medium" w:hAnsi="Futura Medium" w:cs="Futura Medium" w:hint="cs"/>
          <w:i/>
          <w:iCs/>
          <w:sz w:val="20"/>
          <w:szCs w:val="20"/>
        </w:rPr>
        <w:t>t</w:t>
      </w:r>
      <w:r w:rsidRPr="00816A24">
        <w:rPr>
          <w:rFonts w:ascii="Futura Medium" w:hAnsi="Futura Medium" w:cs="Futura Medium" w:hint="cs"/>
          <w:sz w:val="20"/>
          <w:szCs w:val="20"/>
        </w:rPr>
        <w:t xml:space="preserve">. </w:t>
      </w:r>
      <m:oMath>
        <m:acc>
          <m:accPr>
            <m:chr m:val="̅"/>
            <m:ctrlPr>
              <w:rPr>
                <w:rFonts w:ascii="Cambria Math" w:eastAsiaTheme="minorEastAsia" w:hAnsi="Cambria Math" w:cs="Futura Medium" w:hint="cs"/>
                <w:sz w:val="20"/>
                <w:szCs w:val="20"/>
              </w:rPr>
            </m:ctrlPr>
          </m:accPr>
          <m:e>
            <m:r>
              <m:rPr>
                <m:nor/>
              </m:rPr>
              <w:rPr>
                <w:rFonts w:ascii="Futura Medium" w:eastAsiaTheme="minorEastAsia" w:hAnsi="Futura Medium" w:cs="Futura Medium" w:hint="cs"/>
                <w:i/>
                <w:sz w:val="20"/>
                <w:szCs w:val="20"/>
              </w:rPr>
              <m:t>m</m:t>
            </m:r>
          </m:e>
        </m:acc>
      </m:oMath>
      <w:r w:rsidRPr="00816A24">
        <w:rPr>
          <w:rFonts w:ascii="Futura Medium" w:eastAsiaTheme="minorEastAsia" w:hAnsi="Futura Medium" w:cs="Futura Medium" w:hint="cs"/>
          <w:iCs/>
          <w:sz w:val="20"/>
          <w:szCs w:val="20"/>
        </w:rPr>
        <w:t xml:space="preserve"> </w:t>
      </w:r>
      <w:r w:rsidRPr="00816A24">
        <w:rPr>
          <w:rFonts w:ascii="Futura Medium" w:hAnsi="Futura Medium" w:cs="Futura Medium" w:hint="cs"/>
          <w:sz w:val="20"/>
          <w:szCs w:val="20"/>
        </w:rPr>
        <w:t xml:space="preserve">is parameterised by the initial relative growth rate </w:t>
      </w:r>
      <w:r w:rsidRPr="001E16B3">
        <w:rPr>
          <w:rFonts w:ascii="Helvetica Neue Medium" w:hAnsi="Helvetica Neue Medium" w:cs="Futura"/>
          <w:i/>
          <w:iCs/>
          <w:sz w:val="20"/>
          <w:szCs w:val="20"/>
        </w:rPr>
        <w:t>α</w:t>
      </w:r>
      <w:r w:rsidRPr="00816A24">
        <w:rPr>
          <w:rFonts w:ascii="Futura Medium" w:hAnsi="Futura Medium" w:cs="Futura Medium" w:hint="cs"/>
          <w:sz w:val="20"/>
          <w:szCs w:val="20"/>
        </w:rPr>
        <w:t xml:space="preserve"> (day</w:t>
      </w:r>
      <w:r w:rsidRPr="00816A24">
        <w:rPr>
          <w:rFonts w:ascii="Futura Medium" w:hAnsi="Futura Medium" w:cs="Futura Medium" w:hint="cs"/>
          <w:sz w:val="20"/>
          <w:szCs w:val="20"/>
          <w:vertAlign w:val="superscript"/>
        </w:rPr>
        <w:t>−1</w:t>
      </w:r>
      <w:r w:rsidRPr="00816A24">
        <w:rPr>
          <w:rFonts w:ascii="Futura Medium" w:hAnsi="Futura Medium" w:cs="Futura Medium" w:hint="cs"/>
          <w:sz w:val="20"/>
          <w:szCs w:val="20"/>
        </w:rPr>
        <w:t xml:space="preserve">), the time of photosynthetic death </w:t>
      </w:r>
      <w:r w:rsidRPr="001E16B3">
        <w:rPr>
          <w:rFonts w:ascii="Helvetica Neue Medium" w:hAnsi="Helvetica Neue Medium" w:cs="Futura"/>
          <w:i/>
          <w:iCs/>
          <w:sz w:val="20"/>
          <w:szCs w:val="20"/>
        </w:rPr>
        <w:t>μ</w:t>
      </w:r>
      <w:r w:rsidRPr="00816A24">
        <w:rPr>
          <w:rFonts w:ascii="Futura Medium" w:hAnsi="Futura Medium" w:cs="Futura Medium" w:hint="cs"/>
          <w:sz w:val="20"/>
          <w:szCs w:val="20"/>
        </w:rPr>
        <w:t xml:space="preserve"> (days) and the final exponential decay rate </w:t>
      </w:r>
      <w:r w:rsidRPr="001E16B3">
        <w:rPr>
          <w:rFonts w:ascii="Helvetica Neue Medium" w:hAnsi="Helvetica Neue Medium" w:cs="Futura"/>
          <w:i/>
          <w:iCs/>
          <w:sz w:val="20"/>
          <w:szCs w:val="20"/>
        </w:rPr>
        <w:t>τ</w:t>
      </w:r>
      <w:r w:rsidRPr="00816A24">
        <w:rPr>
          <w:rFonts w:ascii="Futura Medium" w:hAnsi="Futura Medium" w:cs="Futura Medium" w:hint="cs"/>
          <w:sz w:val="20"/>
          <w:szCs w:val="20"/>
        </w:rPr>
        <w:t xml:space="preserve"> (day</w:t>
      </w:r>
      <w:r w:rsidRPr="00816A24">
        <w:rPr>
          <w:rFonts w:ascii="Futura Medium" w:hAnsi="Futura Medium" w:cs="Futura Medium" w:hint="cs"/>
          <w:sz w:val="20"/>
          <w:szCs w:val="20"/>
          <w:vertAlign w:val="superscript"/>
        </w:rPr>
        <w:t>−1</w:t>
      </w:r>
      <w:r w:rsidRPr="00816A24">
        <w:rPr>
          <w:rFonts w:ascii="Futura Medium" w:hAnsi="Futura Medium" w:cs="Futura Medium" w:hint="cs"/>
          <w:sz w:val="20"/>
          <w:szCs w:val="20"/>
        </w:rPr>
        <w:t xml:space="preserve">), each of which is stratified by species </w:t>
      </w:r>
      <w:r w:rsidRPr="00816A24">
        <w:rPr>
          <w:rFonts w:ascii="Futura Medium" w:hAnsi="Futura Medium" w:cs="Futura Medium" w:hint="cs"/>
          <w:i/>
          <w:iCs/>
          <w:sz w:val="20"/>
          <w:szCs w:val="20"/>
        </w:rPr>
        <w:t>S</w:t>
      </w:r>
      <w:r w:rsidRPr="00816A24">
        <w:rPr>
          <w:rFonts w:ascii="Futura Medium" w:hAnsi="Futura Medium" w:cs="Futura Medium" w:hint="cs"/>
          <w:sz w:val="20"/>
          <w:szCs w:val="20"/>
        </w:rPr>
        <w:t xml:space="preserve"> and treatment </w:t>
      </w:r>
      <w:r w:rsidRPr="00816A24">
        <w:rPr>
          <w:rFonts w:ascii="Futura Medium" w:hAnsi="Futura Medium" w:cs="Futura Medium" w:hint="cs"/>
          <w:i/>
          <w:iCs/>
          <w:sz w:val="20"/>
          <w:szCs w:val="20"/>
        </w:rPr>
        <w:t>T</w:t>
      </w:r>
      <w:r w:rsidRPr="00816A24">
        <w:rPr>
          <w:rFonts w:ascii="Futura Medium" w:hAnsi="Futura Medium" w:cs="Futura Medium" w:hint="cs"/>
          <w:sz w:val="20"/>
          <w:szCs w:val="20"/>
        </w:rPr>
        <w:t xml:space="preserve">. To ensure exponential decay does not decrease with </w:t>
      </w:r>
      <w:r w:rsidRPr="00816A24">
        <w:rPr>
          <w:rFonts w:ascii="Futura Medium" w:hAnsi="Futura Medium" w:cs="Futura Medium" w:hint="cs"/>
          <w:i/>
          <w:iCs/>
          <w:sz w:val="20"/>
          <w:szCs w:val="20"/>
        </w:rPr>
        <w:t>t</w:t>
      </w:r>
      <w:r w:rsidRPr="00816A24">
        <w:rPr>
          <w:rFonts w:ascii="Futura Medium" w:hAnsi="Futura Medium" w:cs="Futura Medium" w:hint="cs"/>
          <w:sz w:val="20"/>
          <w:szCs w:val="20"/>
        </w:rPr>
        <w:t xml:space="preserve">, which would violate the theory of detrital photosynthesis, </w:t>
      </w:r>
      <w:r w:rsidRPr="001E16B3">
        <w:rPr>
          <w:rFonts w:ascii="Helvetica Neue Medium" w:hAnsi="Helvetica Neue Medium" w:cs="Futura"/>
          <w:i/>
          <w:iCs/>
          <w:sz w:val="20"/>
          <w:szCs w:val="20"/>
        </w:rPr>
        <w:t>α</w:t>
      </w:r>
      <w:r w:rsidRPr="00816A24">
        <w:rPr>
          <w:rFonts w:ascii="Futura Medium" w:hAnsi="Futura Medium" w:cs="Futura Medium" w:hint="cs"/>
          <w:sz w:val="20"/>
          <w:szCs w:val="20"/>
        </w:rPr>
        <w:t xml:space="preserve"> was not sampled directly but re-parameterised as </w:t>
      </w:r>
      <w:r w:rsidRPr="001E16B3">
        <w:rPr>
          <w:rFonts w:ascii="Helvetica Neue Medium" w:hAnsi="Helvetica Neue Medium" w:cs="Futura"/>
          <w:i/>
          <w:iCs/>
          <w:sz w:val="20"/>
          <w:szCs w:val="20"/>
        </w:rPr>
        <w:t>δ</w:t>
      </w:r>
      <w:r w:rsidRPr="00816A24">
        <w:rPr>
          <w:rFonts w:ascii="Futura Medium" w:hAnsi="Futura Medium" w:cs="Futura Medium" w:hint="cs"/>
          <w:sz w:val="20"/>
          <w:szCs w:val="20"/>
        </w:rPr>
        <w:t xml:space="preserve"> = </w:t>
      </w:r>
      <w:r w:rsidRPr="001E16B3">
        <w:rPr>
          <w:rFonts w:ascii="Helvetica Neue Medium" w:hAnsi="Helvetica Neue Medium" w:cs="Futura"/>
          <w:i/>
          <w:iCs/>
          <w:sz w:val="20"/>
          <w:szCs w:val="20"/>
        </w:rPr>
        <w:t>α</w:t>
      </w:r>
      <w:r w:rsidRPr="00816A24">
        <w:rPr>
          <w:rFonts w:ascii="Futura Medium" w:hAnsi="Futura Medium" w:cs="Futura Medium" w:hint="cs"/>
          <w:sz w:val="20"/>
          <w:szCs w:val="20"/>
        </w:rPr>
        <w:t xml:space="preserve"> + </w:t>
      </w:r>
      <w:r w:rsidRPr="001E16B3">
        <w:rPr>
          <w:rFonts w:ascii="Helvetica Neue Medium" w:hAnsi="Helvetica Neue Medium" w:cs="Futura"/>
          <w:i/>
          <w:iCs/>
          <w:sz w:val="20"/>
          <w:szCs w:val="20"/>
        </w:rPr>
        <w:t>τ</w:t>
      </w:r>
      <w:r w:rsidRPr="00816A24">
        <w:rPr>
          <w:rFonts w:ascii="Futura Medium" w:hAnsi="Futura Medium" w:cs="Futura Medium" w:hint="cs"/>
          <w:sz w:val="20"/>
          <w:szCs w:val="20"/>
        </w:rPr>
        <w:t xml:space="preserve"> and then back-transformed as </w:t>
      </w:r>
      <w:r w:rsidRPr="001E16B3">
        <w:rPr>
          <w:rFonts w:ascii="Helvetica Neue Medium" w:hAnsi="Helvetica Neue Medium" w:cs="Futura"/>
          <w:i/>
          <w:iCs/>
          <w:sz w:val="20"/>
          <w:szCs w:val="20"/>
        </w:rPr>
        <w:t>α</w:t>
      </w:r>
      <w:r w:rsidRPr="00816A24">
        <w:rPr>
          <w:rFonts w:ascii="Futura Medium" w:hAnsi="Futura Medium" w:cs="Futura Medium" w:hint="cs"/>
          <w:sz w:val="20"/>
          <w:szCs w:val="20"/>
        </w:rPr>
        <w:t xml:space="preserve"> = </w:t>
      </w:r>
      <w:r w:rsidRPr="001E16B3">
        <w:rPr>
          <w:rFonts w:ascii="Helvetica Neue Medium" w:hAnsi="Helvetica Neue Medium" w:cs="Futura"/>
          <w:i/>
          <w:iCs/>
          <w:sz w:val="20"/>
          <w:szCs w:val="20"/>
        </w:rPr>
        <w:t>δ</w:t>
      </w:r>
      <w:r w:rsidRPr="00816A24">
        <w:rPr>
          <w:rFonts w:ascii="Futura Medium" w:hAnsi="Futura Medium" w:cs="Futura Medium" w:hint="cs"/>
          <w:sz w:val="20"/>
          <w:szCs w:val="20"/>
        </w:rPr>
        <w:t xml:space="preserve"> − </w:t>
      </w:r>
      <w:r w:rsidRPr="001E16B3">
        <w:rPr>
          <w:rFonts w:ascii="Helvetica Neue Medium" w:hAnsi="Helvetica Neue Medium" w:cs="Futura"/>
          <w:i/>
          <w:iCs/>
          <w:sz w:val="20"/>
          <w:szCs w:val="20"/>
        </w:rPr>
        <w:t>τ</w:t>
      </w:r>
      <w:r w:rsidRPr="00816A24">
        <w:rPr>
          <w:rFonts w:ascii="Futura Medium" w:hAnsi="Futura Medium" w:cs="Futura Medium" w:hint="cs"/>
          <w:sz w:val="20"/>
          <w:szCs w:val="20"/>
        </w:rPr>
        <w:t>, enforcing −</w:t>
      </w:r>
      <w:r w:rsidRPr="001E16B3">
        <w:rPr>
          <w:rFonts w:ascii="Helvetica Neue Medium" w:hAnsi="Helvetica Neue Medium" w:cs="Futura"/>
          <w:i/>
          <w:iCs/>
          <w:sz w:val="20"/>
          <w:szCs w:val="20"/>
        </w:rPr>
        <w:t>α</w:t>
      </w:r>
      <w:r w:rsidRPr="00816A24">
        <w:rPr>
          <w:rFonts w:ascii="Futura Medium" w:hAnsi="Futura Medium" w:cs="Futura Medium" w:hint="cs"/>
          <w:sz w:val="20"/>
          <w:szCs w:val="20"/>
        </w:rPr>
        <w:t xml:space="preserve"> &lt; </w:t>
      </w:r>
      <w:r w:rsidRPr="001E16B3">
        <w:rPr>
          <w:rFonts w:ascii="Helvetica Neue Medium" w:hAnsi="Helvetica Neue Medium" w:cs="Futura"/>
          <w:i/>
          <w:iCs/>
          <w:sz w:val="20"/>
          <w:szCs w:val="20"/>
        </w:rPr>
        <w:t>τ</w:t>
      </w:r>
      <w:r w:rsidRPr="00816A24">
        <w:rPr>
          <w:rFonts w:ascii="Futura Medium" w:hAnsi="Futura Medium" w:cs="Futura Medium" w:hint="cs"/>
          <w:sz w:val="20"/>
          <w:szCs w:val="20"/>
        </w:rPr>
        <w:t xml:space="preserve">. </w:t>
      </w:r>
      <w:r w:rsidRPr="001E16B3">
        <w:rPr>
          <w:rFonts w:ascii="Helvetica Neue Medium" w:hAnsi="Helvetica Neue Medium" w:cs="Futura"/>
          <w:i/>
          <w:iCs/>
          <w:sz w:val="20"/>
          <w:szCs w:val="20"/>
        </w:rPr>
        <w:t>ν</w:t>
      </w:r>
      <w:r w:rsidRPr="00816A24">
        <w:rPr>
          <w:rFonts w:ascii="Futura Medium" w:hAnsi="Futura Medium" w:cs="Futura Medium" w:hint="cs"/>
          <w:sz w:val="20"/>
          <w:szCs w:val="20"/>
        </w:rPr>
        <w:t xml:space="preserve"> is parameterised by the initial precision </w:t>
      </w:r>
      <w:r w:rsidRPr="00816A24">
        <w:rPr>
          <w:rFonts w:ascii="Calibri" w:hAnsi="Calibri" w:cs="Calibri"/>
          <w:i/>
          <w:iCs/>
          <w:sz w:val="20"/>
          <w:szCs w:val="20"/>
        </w:rPr>
        <w:t>ϵ</w:t>
      </w:r>
      <w:r w:rsidRPr="00816A24">
        <w:rPr>
          <w:rFonts w:ascii="Futura Medium" w:hAnsi="Futura Medium" w:cs="Futura Medium" w:hint="cs"/>
          <w:sz w:val="20"/>
          <w:szCs w:val="20"/>
        </w:rPr>
        <w:t xml:space="preserve">, the decay in precision </w:t>
      </w:r>
      <w:r w:rsidRPr="001E16B3">
        <w:rPr>
          <w:rFonts w:ascii="Helvetica Neue Medium" w:hAnsi="Helvetica Neue Medium" w:cs="Futura"/>
          <w:i/>
          <w:iCs/>
          <w:sz w:val="20"/>
          <w:szCs w:val="20"/>
        </w:rPr>
        <w:t>λ</w:t>
      </w:r>
      <w:r w:rsidRPr="00816A24">
        <w:rPr>
          <w:rFonts w:ascii="Futura Medium" w:hAnsi="Futura Medium" w:cs="Futura Medium" w:hint="cs"/>
          <w:i/>
          <w:iCs/>
          <w:sz w:val="20"/>
          <w:szCs w:val="20"/>
        </w:rPr>
        <w:t xml:space="preserve"> </w:t>
      </w:r>
      <w:r w:rsidRPr="00816A24">
        <w:rPr>
          <w:rFonts w:ascii="Futura Medium" w:hAnsi="Futura Medium" w:cs="Futura Medium" w:hint="cs"/>
          <w:sz w:val="20"/>
          <w:szCs w:val="20"/>
        </w:rPr>
        <w:t>(day</w:t>
      </w:r>
      <w:r w:rsidRPr="00816A24">
        <w:rPr>
          <w:rFonts w:ascii="Futura Medium" w:hAnsi="Futura Medium" w:cs="Futura Medium" w:hint="cs"/>
          <w:sz w:val="20"/>
          <w:szCs w:val="20"/>
          <w:vertAlign w:val="superscript"/>
        </w:rPr>
        <w:t>−1</w:t>
      </w:r>
      <w:r w:rsidRPr="00816A24">
        <w:rPr>
          <w:rFonts w:ascii="Futura Medium" w:hAnsi="Futura Medium" w:cs="Futura Medium" w:hint="cs"/>
          <w:sz w:val="20"/>
          <w:szCs w:val="20"/>
        </w:rPr>
        <w:t xml:space="preserve">) and the final precision </w:t>
      </w:r>
      <w:r w:rsidRPr="001E16B3">
        <w:rPr>
          <w:rFonts w:ascii="Helvetica Neue Medium" w:hAnsi="Helvetica Neue Medium" w:cs="Futura"/>
          <w:i/>
          <w:iCs/>
          <w:sz w:val="20"/>
          <w:szCs w:val="20"/>
        </w:rPr>
        <w:t>θ</w:t>
      </w:r>
      <w:r w:rsidRPr="00816A24">
        <w:rPr>
          <w:rFonts w:ascii="Futura Medium" w:hAnsi="Futura Medium" w:cs="Futura Medium" w:hint="cs"/>
          <w:sz w:val="20"/>
          <w:szCs w:val="20"/>
        </w:rPr>
        <w:t>, also estimated for each species–treatment combination. The corresponding conventional model is</w:t>
      </w:r>
    </w:p>
    <w:p w14:paraId="1D102E68" w14:textId="77777777" w:rsidR="007E305A" w:rsidRPr="00816A24" w:rsidRDefault="007E305A" w:rsidP="00816A24">
      <w:pPr>
        <w:spacing w:line="280" w:lineRule="exact"/>
        <w:rPr>
          <w:rFonts w:ascii="Futura Medium" w:hAnsi="Futura Medium" w:cs="Futura Medium"/>
          <w:sz w:val="20"/>
          <w:szCs w:val="20"/>
        </w:rPr>
      </w:pPr>
    </w:p>
    <w:p w14:paraId="10D1021C" w14:textId="3BF5AAB1" w:rsidR="007E305A" w:rsidRPr="00F017F1" w:rsidRDefault="00000000" w:rsidP="00816A24">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i/>
                <w:iCs/>
                <w:sz w:val="20"/>
                <w:szCs w:val="20"/>
              </w:rPr>
            </m:ctrlPr>
          </m:sSubPr>
          <m:e>
            <m:r>
              <m:rPr>
                <m:nor/>
              </m:rPr>
              <w:rPr>
                <w:rFonts w:ascii="Futura Medium" w:eastAsiaTheme="minorEastAsia" w:hAnsi="Futura Medium" w:cs="Futura Medium" w:hint="cs"/>
                <w:i/>
                <w:iCs/>
                <w:sz w:val="20"/>
                <w:szCs w:val="20"/>
              </w:rPr>
              <m:t>m</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i/>
            <w:iCs/>
            <w:sz w:val="20"/>
            <w:szCs w:val="20"/>
          </w:rPr>
          <m:t>~</m:t>
        </m:r>
        <m:r>
          <m:rPr>
            <m:nor/>
          </m:rPr>
          <w:rPr>
            <w:rFonts w:ascii="Futura Medium" w:eastAsiaTheme="minorEastAsia" w:hAnsi="Futura Medium" w:cs="Futura Medium" w:hint="cs"/>
            <w:sz w:val="20"/>
            <w:szCs w:val="20"/>
            <w:lang w:bidi="he-IL"/>
          </w:rPr>
          <m:t xml:space="preserve"> Normal( </m:t>
        </m:r>
        <m:sSub>
          <m:sSubPr>
            <m:ctrlPr>
              <w:rPr>
                <w:rFonts w:ascii="Cambria Math" w:eastAsiaTheme="minorEastAsia" w:hAnsi="Cambria Math" w:cs="Futura Medium" w:hint="cs"/>
                <w:i/>
                <w:iCs/>
                <w:sz w:val="20"/>
                <w:szCs w:val="20"/>
              </w:rPr>
            </m:ctrlPr>
          </m:sSubPr>
          <m:e>
            <m:acc>
              <m:accPr>
                <m:chr m:val="̅"/>
                <m:ctrlPr>
                  <w:rPr>
                    <w:rFonts w:ascii="Cambria Math" w:eastAsiaTheme="minorEastAsia" w:hAnsi="Cambria Math" w:cs="Futura Medium" w:hint="cs"/>
                    <w:i/>
                    <w:iCs/>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Cambria Math" w:eastAsiaTheme="minorEastAsia" w:hAnsi="Futura Medium" w:cs="Futura Medium"/>
            <w:sz w:val="20"/>
            <w:szCs w:val="20"/>
          </w:rPr>
          <m:t xml:space="preserve"> </m:t>
        </m:r>
        <m:sSub>
          <m:sSubPr>
            <m:ctrlPr>
              <w:rPr>
                <w:rFonts w:ascii="Cambria Math" w:eastAsiaTheme="minorEastAsia" w:hAnsi="Cambria Math" w:cs="Futura Medium" w:hint="cs"/>
                <w:sz w:val="20"/>
                <w:szCs w:val="20"/>
              </w:rPr>
            </m:ctrlPr>
          </m:sSubPr>
          <m:e>
            <m:r>
              <m:rPr>
                <m:nor/>
              </m:rPr>
              <w:rPr>
                <w:rFonts w:ascii="Helvetica Neue Medium" w:eastAsiaTheme="minorEastAsia" w:hAnsi="Helvetica Neue Medium" w:cs="Futura"/>
                <w:i/>
                <w:iCs/>
                <w:sz w:val="20"/>
                <w:szCs w:val="20"/>
              </w:rPr>
              <m:t>σ</m:t>
            </m:r>
          </m:e>
          <m:sub>
            <m:sSub>
              <m:sSubPr>
                <m:ctrlPr>
                  <w:rPr>
                    <w:rFonts w:ascii="Cambria Math" w:hAnsi="Cambria Math" w:cs="Futura Medium" w:hint="cs"/>
                    <w:i/>
                    <w:iCs/>
                    <w:sz w:val="20"/>
                    <w:szCs w:val="20"/>
                  </w:rPr>
                </m:ctrlPr>
              </m:sSubPr>
              <m:e>
                <m:r>
                  <m:rPr>
                    <m:nor/>
                  </m:rPr>
                  <w:rPr>
                    <w:rFonts w:ascii="Futura Medium" w:hAnsi="Futura Medium" w:cs="Futura Medium" w:hint="cs"/>
                    <w:i/>
                    <w:iCs/>
                    <w:sz w:val="20"/>
                    <w:szCs w:val="20"/>
                  </w:rPr>
                  <m:t>ST</m:t>
                </m:r>
              </m:e>
              <m:sub>
                <m:r>
                  <m:rPr>
                    <m:nor/>
                  </m:rPr>
                  <w:rPr>
                    <w:rFonts w:ascii="Futura Medium" w:hAnsi="Futura Medium" w:cs="Futura Medium" w:hint="cs"/>
                    <w:i/>
                    <w:iCs/>
                    <w:sz w:val="20"/>
                    <w:szCs w:val="20"/>
                  </w:rPr>
                  <m:t>i</m:t>
                </m:r>
              </m:sub>
            </m:sSub>
          </m:sub>
        </m:sSub>
        <m:r>
          <m:rPr>
            <m:nor/>
          </m:rPr>
          <w:rPr>
            <w:rFonts w:ascii="Futura Medium" w:eastAsiaTheme="minorEastAsia" w:hAnsi="Futura Medium" w:cs="Futura Medium" w:hint="cs"/>
            <w:sz w:val="20"/>
            <w:szCs w:val="20"/>
          </w:rPr>
          <m:t xml:space="preserve"> )</m:t>
        </m:r>
      </m:oMath>
      <w:r w:rsidR="007E305A" w:rsidRPr="00F017F1">
        <w:rPr>
          <w:rFonts w:ascii="Futura Medium" w:eastAsiaTheme="minorEastAsia" w:hAnsi="Futura Medium" w:cs="Futura Medium" w:hint="cs"/>
          <w:sz w:val="20"/>
          <w:szCs w:val="20"/>
          <w:lang w:bidi="he-IL"/>
        </w:rPr>
        <w:tab/>
        <w:t>(3)</w:t>
      </w:r>
    </w:p>
    <w:p w14:paraId="3D4A9F3C" w14:textId="185DD841" w:rsidR="007E305A" w:rsidRPr="00F017F1" w:rsidRDefault="00000000" w:rsidP="00816A24">
      <w:pPr>
        <w:tabs>
          <w:tab w:val="right" w:pos="9026"/>
        </w:tabs>
        <w:spacing w:line="280" w:lineRule="exact"/>
        <w:rPr>
          <w:rFonts w:ascii="Futura Medium" w:eastAsiaTheme="minorEastAsia" w:hAnsi="Futura Medium" w:cs="Futura Medium"/>
          <w:sz w:val="20"/>
          <w:szCs w:val="20"/>
          <w:lang w:val="de-DE" w:bidi="he-IL"/>
        </w:rPr>
      </w:pPr>
      <m:oMathPara>
        <m:oMathParaPr>
          <m:jc m:val="left"/>
        </m:oMathParaPr>
        <m:oMath>
          <m:sSub>
            <m:sSubPr>
              <m:ctrlPr>
                <w:rPr>
                  <w:rFonts w:ascii="Cambria Math" w:eastAsiaTheme="minorEastAsia" w:hAnsi="Cambria Math" w:cs="Futura Medium" w:hint="cs"/>
                  <w:i/>
                  <w:iCs/>
                  <w:sz w:val="20"/>
                  <w:szCs w:val="20"/>
                </w:rPr>
              </m:ctrlPr>
            </m:sSubPr>
            <m:e>
              <m:acc>
                <m:accPr>
                  <m:chr m:val="̅"/>
                  <m:ctrlPr>
                    <w:rPr>
                      <w:rFonts w:ascii="Cambria Math" w:eastAsiaTheme="minorEastAsia" w:hAnsi="Cambria Math" w:cs="Futura Medium" w:hint="cs"/>
                      <w:i/>
                      <w:iCs/>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lang w:val="de-DE"/>
            </w:rPr>
            <m:t xml:space="preserve"> =</m:t>
          </m:r>
          <m:r>
            <m:rPr>
              <m:sty m:val="p"/>
            </m:rPr>
            <w:rPr>
              <w:rFonts w:ascii="Cambria Math" w:eastAsiaTheme="minorEastAsia" w:hAnsi="Cambria Math" w:cs="Futura Medium" w:hint="cs"/>
              <w:sz w:val="20"/>
              <w:szCs w:val="20"/>
              <w:lang w:val="de-DE"/>
            </w:rPr>
            <m:t xml:space="preserve"> </m:t>
          </m:r>
          <m:sSup>
            <m:sSupPr>
              <m:ctrlPr>
                <w:rPr>
                  <w:rFonts w:ascii="Cambria Math" w:hAnsi="Cambria Math" w:cs="Futura Medium" w:hint="cs"/>
                  <w:sz w:val="20"/>
                  <w:szCs w:val="20"/>
                </w:rPr>
              </m:ctrlPr>
            </m:sSupPr>
            <m:e>
              <m:r>
                <m:rPr>
                  <m:nor/>
                </m:rPr>
                <w:rPr>
                  <w:rFonts w:ascii="Futura Medium" w:hAnsi="Futura Medium" w:cs="Futura Medium" w:hint="cs"/>
                  <w:i/>
                  <w:iCs/>
                  <w:sz w:val="20"/>
                  <w:szCs w:val="20"/>
                  <w:lang w:val="de-DE" w:bidi="he-IL"/>
                </w:rPr>
                <m:t>e</m:t>
              </m:r>
            </m:e>
            <m:sup>
              <m:r>
                <w:rPr>
                  <w:rFonts w:ascii="Cambria Math" w:hAnsi="Cambria Math" w:cs="Futura Medium" w:hint="cs"/>
                  <w:sz w:val="20"/>
                  <w:szCs w:val="20"/>
                </w:rPr>
                <m:t>-</m:t>
              </m:r>
              <m:sSub>
                <m:sSubPr>
                  <m:ctrlPr>
                    <w:rPr>
                      <w:rFonts w:ascii="Cambria Math" w:hAnsi="Cambria Math" w:cs="Futura Medium" w:hint="cs"/>
                      <w:i/>
                      <w:iCs/>
                      <w:sz w:val="20"/>
                      <w:szCs w:val="20"/>
                    </w:rPr>
                  </m:ctrlPr>
                </m:sSubPr>
                <m:e>
                  <m:r>
                    <m:rPr>
                      <m:nor/>
                    </m:rPr>
                    <w:rPr>
                      <w:rFonts w:ascii="Futura Medium" w:hAnsi="Futura Medium" w:cs="Futura Medium" w:hint="cs"/>
                      <w:i/>
                      <w:iCs/>
                      <w:sz w:val="20"/>
                      <w:szCs w:val="20"/>
                    </w:rPr>
                    <m:t>k</m:t>
                  </m:r>
                </m:e>
                <m:sub>
                  <m:sSub>
                    <m:sSubPr>
                      <m:ctrlPr>
                        <w:rPr>
                          <w:rFonts w:ascii="Cambria Math" w:hAnsi="Cambria Math" w:cs="Futura Medium" w:hint="cs"/>
                          <w:i/>
                          <w:iCs/>
                          <w:sz w:val="20"/>
                          <w:szCs w:val="20"/>
                        </w:rPr>
                      </m:ctrlPr>
                    </m:sSubPr>
                    <m:e>
                      <m:r>
                        <m:rPr>
                          <m:nor/>
                        </m:rPr>
                        <w:rPr>
                          <w:rFonts w:ascii="Futura Medium" w:hAnsi="Futura Medium" w:cs="Futura Medium" w:hint="cs"/>
                          <w:i/>
                          <w:iCs/>
                          <w:sz w:val="20"/>
                          <w:szCs w:val="20"/>
                        </w:rPr>
                        <m:t>ST</m:t>
                      </m:r>
                    </m:e>
                    <m:sub>
                      <m:r>
                        <m:rPr>
                          <m:nor/>
                        </m:rPr>
                        <w:rPr>
                          <w:rFonts w:ascii="Futura Medium" w:hAnsi="Futura Medium" w:cs="Futura Medium" w:hint="cs"/>
                          <w:i/>
                          <w:iCs/>
                          <w:sz w:val="20"/>
                          <w:szCs w:val="20"/>
                        </w:rPr>
                        <m:t>i</m:t>
                      </m:r>
                    </m:sub>
                  </m:sSub>
                </m:sub>
              </m:sSub>
              <m:sSub>
                <m:sSubPr>
                  <m:ctrlPr>
                    <w:rPr>
                      <w:rFonts w:ascii="Cambria Math" w:eastAsiaTheme="minorEastAsia" w:hAnsi="Cambria Math" w:cs="Futura Medium" w:hint="cs"/>
                      <w:i/>
                      <w:iCs/>
                      <w:sz w:val="20"/>
                      <w:szCs w:val="20"/>
                      <w:lang w:val="de-DE"/>
                    </w:rPr>
                  </m:ctrlPr>
                </m:sSubPr>
                <m:e>
                  <m:r>
                    <m:rPr>
                      <m:nor/>
                    </m:rPr>
                    <w:rPr>
                      <w:rFonts w:ascii="Futura Medium" w:eastAsiaTheme="minorEastAsia" w:hAnsi="Futura Medium" w:cs="Futura Medium" w:hint="cs"/>
                      <w:i/>
                      <w:iCs/>
                      <w:sz w:val="20"/>
                      <w:szCs w:val="20"/>
                      <w:lang w:val="de-DE"/>
                    </w:rPr>
                    <m:t>t</m:t>
                  </m:r>
                </m:e>
                <m:sub>
                  <m:r>
                    <m:rPr>
                      <m:nor/>
                    </m:rPr>
                    <w:rPr>
                      <w:rFonts w:ascii="Futura Medium" w:eastAsiaTheme="minorEastAsia" w:hAnsi="Futura Medium" w:cs="Futura Medium" w:hint="cs"/>
                      <w:i/>
                      <w:iCs/>
                      <w:sz w:val="20"/>
                      <w:szCs w:val="20"/>
                      <w:lang w:val="de-DE"/>
                    </w:rPr>
                    <m:t>i</m:t>
                  </m:r>
                </m:sub>
              </m:sSub>
            </m:sup>
          </m:sSup>
        </m:oMath>
      </m:oMathPara>
    </w:p>
    <w:p w14:paraId="72CBA5AF" w14:textId="684FD53A" w:rsidR="007E305A" w:rsidRPr="00F017F1" w:rsidRDefault="00000000" w:rsidP="00816A24">
      <w:pPr>
        <w:spacing w:line="280" w:lineRule="exact"/>
        <w:rPr>
          <w:rStyle w:val="Strong"/>
          <w:rFonts w:ascii="Futura Medium" w:eastAsiaTheme="minorEastAsia" w:hAnsi="Futura Medium" w:cs="Futura Medium"/>
          <w:color w:val="000000"/>
          <w:sz w:val="20"/>
          <w:szCs w:val="20"/>
          <w:lang w:val="de-DE"/>
        </w:rPr>
      </w:pPr>
      <m:oMathPara>
        <m:oMathParaPr>
          <m:jc m:val="left"/>
        </m:oMathParaPr>
        <m:oMath>
          <m:func>
            <m:funcPr>
              <m:ctrlPr>
                <w:rPr>
                  <w:rFonts w:ascii="Cambria Math" w:eastAsiaTheme="minorEastAsia" w:hAnsi="Cambria Math" w:cs="Futura Medium" w:hint="cs"/>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iCs/>
                      <w:sz w:val="20"/>
                      <w:szCs w:val="20"/>
                    </w:rPr>
                  </m:ctrlPr>
                </m:sSubPr>
                <m:e>
                  <m:r>
                    <m:rPr>
                      <m:nor/>
                    </m:rPr>
                    <w:rPr>
                      <w:rFonts w:ascii="Futura Medium" w:hAnsi="Futura Medium" w:cs="Futura Medium" w:hint="cs"/>
                      <w:i/>
                      <w:iCs/>
                      <w:sz w:val="20"/>
                      <w:szCs w:val="20"/>
                    </w:rPr>
                    <m:t>k</m:t>
                  </m:r>
                </m:e>
                <m:sub>
                  <m:r>
                    <m:rPr>
                      <m:nor/>
                    </m:rPr>
                    <w:rPr>
                      <w:rFonts w:ascii="Futura Medium" w:hAnsi="Futura Medium" w:cs="Futura Medium" w:hint="cs"/>
                      <w:i/>
                      <w:iCs/>
                      <w:sz w:val="20"/>
                      <w:szCs w:val="20"/>
                    </w:rPr>
                    <m:t>ST</m:t>
                  </m:r>
                </m:sub>
              </m:sSub>
            </m:e>
          </m:fun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i/>
              <w:iCs/>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color w:val="000000"/>
                  <w:sz w:val="20"/>
                  <w:szCs w:val="20"/>
                  <w:lang w:val="de-DE"/>
                </w:rPr>
              </m:ctrlPr>
            </m:accPr>
            <m:e>
              <m:func>
                <m:funcPr>
                  <m:ctrlPr>
                    <w:rPr>
                      <w:rFonts w:ascii="Cambria Math" w:eastAsiaTheme="minorEastAsia" w:hAnsi="Cambria Math" w:cs="Futura Medium" w:hint="cs"/>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Futura Medium" w:hAnsi="Futura Medium" w:cs="Futura Medium" w:hint="cs"/>
                      <w:i/>
                      <w:iCs/>
                      <w:sz w:val="20"/>
                      <w:szCs w:val="20"/>
                    </w:rPr>
                    <m:t>k</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i/>
                      <w:iCs/>
                      <w:sz w:val="20"/>
                      <w:szCs w:val="20"/>
                    </w:rPr>
                    <m:t>k</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09A02DDA" w14:textId="0F5604EC" w:rsidR="007E305A" w:rsidRPr="00F017F1" w:rsidRDefault="00000000" w:rsidP="00816A24">
      <w:pPr>
        <w:spacing w:line="280" w:lineRule="exact"/>
        <w:rPr>
          <w:rStyle w:val="Strong"/>
          <w:rFonts w:ascii="Futura Medium" w:eastAsiaTheme="minorEastAsia" w:hAnsi="Futura Medium" w:cs="Futura Medium"/>
          <w:color w:val="000000"/>
          <w:sz w:val="20"/>
          <w:szCs w:val="20"/>
          <w:lang w:val="de-DE"/>
        </w:rPr>
      </w:pPr>
      <m:oMathPara>
        <m:oMathParaPr>
          <m:jc m:val="left"/>
        </m:oMathParaPr>
        <m:oMath>
          <m:func>
            <m:funcPr>
              <m:ctrlPr>
                <w:rPr>
                  <w:rFonts w:ascii="Cambria Math" w:eastAsiaTheme="minorEastAsia" w:hAnsi="Cambria Math" w:cs="Futura Medium" w:hint="cs"/>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sz w:val="20"/>
                      <w:szCs w:val="20"/>
                    </w:rPr>
                    <m:t>σ</m:t>
                  </m:r>
                </m:e>
                <m:sub>
                  <m:r>
                    <m:rPr>
                      <m:nor/>
                    </m:rPr>
                    <w:rPr>
                      <w:rFonts w:ascii="Futura Medium" w:hAnsi="Futura Medium" w:cs="Futura Medium" w:hint="cs"/>
                      <w:i/>
                      <w:sz w:val="20"/>
                      <w:szCs w:val="20"/>
                    </w:rPr>
                    <m:t>ST</m:t>
                  </m:r>
                </m:sub>
              </m:sSub>
            </m:e>
          </m:fun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i/>
              <w:iCs/>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color w:val="000000"/>
                  <w:sz w:val="20"/>
                  <w:szCs w:val="20"/>
                  <w:lang w:val="de-DE"/>
                </w:rPr>
              </m:ctrlPr>
            </m:accPr>
            <m:e>
              <m:func>
                <m:funcPr>
                  <m:ctrlPr>
                    <w:rPr>
                      <w:rFonts w:ascii="Cambria Math" w:eastAsiaTheme="minorEastAsia" w:hAnsi="Cambria Math" w:cs="Futura Medium" w:hint="cs"/>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σ</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sz w:val="20"/>
                      <w:szCs w:val="20"/>
                    </w:rPr>
                  </m:ctrlPr>
                </m:funcPr>
                <m:fName>
                  <m:r>
                    <m:rPr>
                      <m:nor/>
                    </m:rPr>
                    <w:rPr>
                      <w:rFonts w:ascii="Futura Medium" w:hAnsi="Futura Medium" w:cs="Futura Medium" w:hint="cs"/>
                      <w:sz w:val="20"/>
                      <w:szCs w:val="20"/>
                    </w:rPr>
                    <m:t>ln</m:t>
                  </m:r>
                </m:fName>
                <m:e>
                  <m:r>
                    <m:rPr>
                      <m:nor/>
                    </m:rPr>
                    <w:rPr>
                      <w:rFonts w:ascii="Helvetica Neue Medium" w:eastAsiaTheme="minorEastAsia" w:hAnsi="Helvetica Neue Medium" w:cs="Futura"/>
                      <w:i/>
                      <w:iCs/>
                      <w:sz w:val="20"/>
                      <w:szCs w:val="20"/>
                    </w:rPr>
                    <m:t>σ</m:t>
                  </m:r>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610BC0A9" w14:textId="005A09D2" w:rsidR="007E305A" w:rsidRPr="00F017F1" w:rsidRDefault="00000000" w:rsidP="00816A24">
      <w:pPr>
        <w:spacing w:line="280" w:lineRule="exact"/>
        <w:rPr>
          <w:rFonts w:ascii="Futura Medium" w:eastAsiaTheme="minorEastAsia" w:hAnsi="Futura Medium" w:cs="Futura Medium"/>
          <w:sz w:val="20"/>
          <w:szCs w:val="20"/>
          <w:lang w:val="de-DE"/>
        </w:rPr>
      </w:pPr>
      <m:oMathPara>
        <m:oMathParaPr>
          <m:jc m:val="left"/>
        </m:oMathParaPr>
        <m:oMath>
          <m:acc>
            <m:accPr>
              <m:chr m:val="̅"/>
              <m:ctrlPr>
                <w:rPr>
                  <w:rFonts w:ascii="Cambria Math" w:eastAsiaTheme="minorEastAsia" w:hAnsi="Cambria Math" w:cs="Futura Medium" w:hint="cs"/>
                  <w:color w:val="000000"/>
                  <w:sz w:val="20"/>
                  <w:szCs w:val="20"/>
                  <w:lang w:val="de-DE"/>
                </w:rPr>
              </m:ctrlPr>
            </m:accPr>
            <m:e>
              <m:func>
                <m:funcPr>
                  <m:ctrlPr>
                    <w:rPr>
                      <w:rFonts w:ascii="Cambria Math" w:eastAsiaTheme="minorEastAsia" w:hAnsi="Cambria Math" w:cs="Futura Medium" w:hint="cs"/>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Futura Medium" w:hAnsi="Futura Medium" w:cs="Futura Medium" w:hint="cs"/>
                      <w:i/>
                      <w:iCs/>
                      <w:sz w:val="20"/>
                      <w:szCs w:val="20"/>
                    </w:rPr>
                    <m:t>k</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b/>
                  <w:bCs/>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0.06</m:t>
              </m:r>
            </m:e>
          </m:func>
          <m:r>
            <m:rPr>
              <m:nor/>
            </m:rPr>
            <w:rPr>
              <w:rStyle w:val="Strong"/>
              <w:rFonts w:ascii="Futura Medium" w:eastAsiaTheme="minorEastAsia" w:hAnsi="Futura Medium" w:cs="Futura Medium" w:hint="cs"/>
              <w:b w:val="0"/>
              <w:bCs w:val="0"/>
              <w:color w:val="000000"/>
              <w:sz w:val="20"/>
              <w:szCs w:val="20"/>
              <w:lang w:val="de-DE"/>
            </w:rPr>
            <m:t xml:space="preserve"> , 0.6 )</m:t>
          </m:r>
        </m:oMath>
      </m:oMathPara>
    </w:p>
    <w:p w14:paraId="1AEB03A4" w14:textId="39C5A97F" w:rsidR="007E305A" w:rsidRPr="00F017F1" w:rsidRDefault="00000000" w:rsidP="00816A24">
      <w:pPr>
        <w:spacing w:line="280" w:lineRule="exact"/>
        <w:rPr>
          <w:rStyle w:val="Strong"/>
          <w:rFonts w:ascii="Futura Medium" w:eastAsiaTheme="minorEastAsia" w:hAnsi="Futura Medium" w:cs="Futura Medium"/>
          <w:sz w:val="20"/>
          <w:szCs w:val="20"/>
          <w:lang w:val="de-DE"/>
        </w:rPr>
      </w:pPr>
      <m:oMathPara>
        <m:oMathParaPr>
          <m:jc m:val="left"/>
        </m:oMathParaPr>
        <m:oMath>
          <m:acc>
            <m:accPr>
              <m:chr m:val="̅"/>
              <m:ctrlPr>
                <w:rPr>
                  <w:rFonts w:ascii="Cambria Math" w:eastAsiaTheme="minorEastAsia" w:hAnsi="Cambria Math" w:cs="Futura Medium" w:hint="cs"/>
                  <w:color w:val="000000"/>
                  <w:sz w:val="20"/>
                  <w:szCs w:val="20"/>
                  <w:lang w:val="de-DE"/>
                </w:rPr>
              </m:ctrlPr>
            </m:accPr>
            <m:e>
              <m:func>
                <m:funcPr>
                  <m:ctrlPr>
                    <w:rPr>
                      <w:rFonts w:ascii="Cambria Math" w:eastAsiaTheme="minorEastAsia" w:hAnsi="Cambria Math" w:cs="Futura Medium" w:hint="cs"/>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σ</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b/>
                  <w:bCs/>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0.1</m:t>
              </m:r>
            </m:e>
          </m:func>
          <m:r>
            <m:rPr>
              <m:nor/>
            </m:rPr>
            <w:rPr>
              <w:rStyle w:val="Strong"/>
              <w:rFonts w:ascii="Futura Medium" w:eastAsiaTheme="minorEastAsia" w:hAnsi="Futura Medium" w:cs="Futura Medium" w:hint="cs"/>
              <w:b w:val="0"/>
              <w:bCs w:val="0"/>
              <w:color w:val="000000"/>
              <w:sz w:val="20"/>
              <w:szCs w:val="20"/>
              <w:lang w:val="de-DE"/>
            </w:rPr>
            <m:t xml:space="preserve"> , 0.3 )</m:t>
          </m:r>
        </m:oMath>
      </m:oMathPara>
    </w:p>
    <w:p w14:paraId="44F761CD" w14:textId="4716A57A" w:rsidR="007E305A" w:rsidRPr="00F017F1" w:rsidRDefault="00000000" w:rsidP="00816A24">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i/>
                      <w:iCs/>
                      <w:sz w:val="20"/>
                      <w:szCs w:val="20"/>
                    </w:rPr>
                    <m:t>k</m:t>
                  </m:r>
                </m:e>
              </m:func>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sty m:val="p"/>
            </m:rPr>
            <w:rPr>
              <w:rFonts w:ascii="Cambria Math" w:eastAsiaTheme="minorEastAsia" w:hAnsi="Cambria Math" w:cs="Futura Medium" w:hint="cs"/>
              <w:sz w:val="20"/>
              <w:szCs w:val="20"/>
              <w:lang w:val="de-DE" w:bidi="he-IL"/>
            </w:rPr>
            <m:t xml:space="preserve"> </m:t>
          </m:r>
          <m:sSub>
            <m:sSubPr>
              <m:ctrlPr>
                <w:rPr>
                  <w:rFonts w:ascii="Cambria Math" w:eastAsiaTheme="minorEastAsia" w:hAnsi="Cambria Math" w:cs="Futura Medium" w:hint="cs"/>
                  <w:b/>
                  <w:b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0.6 )</m:t>
          </m:r>
        </m:oMath>
      </m:oMathPara>
    </w:p>
    <w:p w14:paraId="616FCA4A" w14:textId="398DCBFB" w:rsidR="007E305A" w:rsidRPr="00F017F1" w:rsidRDefault="00000000" w:rsidP="00816A24">
      <w:pPr>
        <w:spacing w:line="280" w:lineRule="exact"/>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sz w:val="20"/>
                      <w:szCs w:val="20"/>
                    </w:rPr>
                  </m:ctrlPr>
                </m:funcPr>
                <m:fName>
                  <m:r>
                    <m:rPr>
                      <m:nor/>
                    </m:rPr>
                    <w:rPr>
                      <w:rFonts w:ascii="Futura Medium" w:hAnsi="Futura Medium" w:cs="Futura Medium" w:hint="cs"/>
                      <w:sz w:val="20"/>
                      <w:szCs w:val="20"/>
                    </w:rPr>
                    <m:t>ln</m:t>
                  </m:r>
                </m:fName>
                <m:e>
                  <m:r>
                    <m:rPr>
                      <m:nor/>
                    </m:rPr>
                    <w:rPr>
                      <w:rFonts w:ascii="Helvetica Neue Medium" w:eastAsiaTheme="minorEastAsia" w:hAnsi="Helvetica Neue Medium" w:cs="Futura"/>
                      <w:i/>
                      <w:iCs/>
                      <w:sz w:val="20"/>
                      <w:szCs w:val="20"/>
                    </w:rPr>
                    <m:t>σ</m:t>
                  </m:r>
                </m:e>
              </m:func>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sty m:val="p"/>
            </m:rPr>
            <w:rPr>
              <w:rFonts w:ascii="Cambria Math" w:eastAsiaTheme="minorEastAsia" w:hAnsi="Cambria Math" w:cs="Futura Medium" w:hint="cs"/>
              <w:sz w:val="20"/>
              <w:szCs w:val="20"/>
              <w:lang w:val="de-DE" w:bidi="he-IL"/>
            </w:rPr>
            <m:t xml:space="preserve"> </m:t>
          </m:r>
          <m:sSub>
            <m:sSubPr>
              <m:ctrlPr>
                <w:rPr>
                  <w:rFonts w:ascii="Cambria Math" w:eastAsiaTheme="minorEastAsia" w:hAnsi="Cambria Math" w:cs="Futura Medium" w:hint="cs"/>
                  <w:b/>
                  <w:b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0.3 )</m:t>
          </m:r>
        </m:oMath>
      </m:oMathPara>
    </w:p>
    <w:p w14:paraId="18B06A67" w14:textId="77777777" w:rsidR="007E305A" w:rsidRPr="00816A24" w:rsidRDefault="007E305A" w:rsidP="00816A24">
      <w:pPr>
        <w:spacing w:line="280" w:lineRule="exact"/>
        <w:rPr>
          <w:rFonts w:ascii="Futura Medium" w:hAnsi="Futura Medium" w:cs="Futura Medium"/>
          <w:sz w:val="20"/>
          <w:szCs w:val="20"/>
        </w:rPr>
      </w:pPr>
    </w:p>
    <w:p w14:paraId="42EEAC03"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where </w:t>
      </w:r>
      <w:r w:rsidRPr="00816A24">
        <w:rPr>
          <w:rFonts w:ascii="Futura Medium" w:hAnsi="Futura Medium" w:cs="Futura Medium" w:hint="cs"/>
          <w:i/>
          <w:iCs/>
          <w:sz w:val="20"/>
          <w:szCs w:val="20"/>
        </w:rPr>
        <w:t>m</w:t>
      </w:r>
      <w:r w:rsidRPr="00816A24">
        <w:rPr>
          <w:rFonts w:ascii="Futura Medium" w:hAnsi="Futura Medium" w:cs="Futura Medium" w:hint="cs"/>
          <w:sz w:val="20"/>
          <w:szCs w:val="20"/>
        </w:rPr>
        <w:t xml:space="preserve"> is estimated by a normal distribution — the conventional choice of likelihood — with mean </w:t>
      </w:r>
      <m:oMath>
        <m:acc>
          <m:accPr>
            <m:chr m:val="̅"/>
            <m:ctrlPr>
              <w:rPr>
                <w:rFonts w:ascii="Cambria Math" w:eastAsiaTheme="minorEastAsia" w:hAnsi="Cambria Math" w:cs="Futura Medium" w:hint="cs"/>
                <w:sz w:val="20"/>
                <w:szCs w:val="20"/>
              </w:rPr>
            </m:ctrlPr>
          </m:accPr>
          <m:e>
            <m:r>
              <m:rPr>
                <m:nor/>
              </m:rPr>
              <w:rPr>
                <w:rFonts w:ascii="Futura Medium" w:eastAsiaTheme="minorEastAsia" w:hAnsi="Futura Medium" w:cs="Futura Medium" w:hint="cs"/>
                <w:i/>
                <w:sz w:val="20"/>
                <w:szCs w:val="20"/>
              </w:rPr>
              <m:t>m</m:t>
            </m:r>
          </m:e>
        </m:acc>
      </m:oMath>
      <w:r w:rsidRPr="00816A24">
        <w:rPr>
          <w:rFonts w:ascii="Futura Medium" w:eastAsiaTheme="minorEastAsia" w:hAnsi="Futura Medium" w:cs="Futura Medium" w:hint="cs"/>
          <w:iCs/>
          <w:sz w:val="20"/>
          <w:szCs w:val="20"/>
        </w:rPr>
        <w:t xml:space="preserve"> </w:t>
      </w:r>
      <w:r w:rsidRPr="00816A24">
        <w:rPr>
          <w:rFonts w:ascii="Futura Medium" w:hAnsi="Futura Medium" w:cs="Futura Medium" w:hint="cs"/>
          <w:sz w:val="20"/>
          <w:szCs w:val="20"/>
        </w:rPr>
        <w:t xml:space="preserve">and standard deviation </w:t>
      </w:r>
      <w:r w:rsidRPr="00F017F1">
        <w:rPr>
          <w:rFonts w:ascii="Helvetica Neue Medium" w:hAnsi="Helvetica Neue Medium" w:cs="Futura"/>
          <w:i/>
          <w:iCs/>
          <w:sz w:val="20"/>
          <w:szCs w:val="20"/>
        </w:rPr>
        <w:t>σ</w:t>
      </w:r>
      <w:r w:rsidRPr="00816A24">
        <w:rPr>
          <w:rFonts w:ascii="Futura Medium" w:hAnsi="Futura Medium" w:cs="Futura Medium" w:hint="cs"/>
          <w:sz w:val="20"/>
          <w:szCs w:val="20"/>
        </w:rPr>
        <w:t xml:space="preserve">. </w:t>
      </w:r>
      <m:oMath>
        <m:acc>
          <m:accPr>
            <m:chr m:val="̅"/>
            <m:ctrlPr>
              <w:rPr>
                <w:rFonts w:ascii="Cambria Math" w:eastAsiaTheme="minorEastAsia" w:hAnsi="Cambria Math" w:cs="Futura Medium" w:hint="cs"/>
                <w:sz w:val="20"/>
                <w:szCs w:val="20"/>
              </w:rPr>
            </m:ctrlPr>
          </m:accPr>
          <m:e>
            <m:r>
              <m:rPr>
                <m:nor/>
              </m:rPr>
              <w:rPr>
                <w:rFonts w:ascii="Futura Medium" w:eastAsiaTheme="minorEastAsia" w:hAnsi="Futura Medium" w:cs="Futura Medium" w:hint="cs"/>
                <w:i/>
                <w:sz w:val="20"/>
                <w:szCs w:val="20"/>
              </w:rPr>
              <m:t>m</m:t>
            </m:r>
          </m:e>
        </m:acc>
      </m:oMath>
      <w:r w:rsidRPr="00816A24">
        <w:rPr>
          <w:rFonts w:ascii="Futura Medium" w:hAnsi="Futura Medium" w:cs="Futura Medium" w:hint="cs"/>
          <w:sz w:val="20"/>
          <w:szCs w:val="20"/>
        </w:rPr>
        <w:t xml:space="preserve"> is described by the conventional exponential decay function for proportions, parameterised only by the constant exponential decay rate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(day</w:t>
      </w:r>
      <w:r w:rsidRPr="00816A24">
        <w:rPr>
          <w:rFonts w:ascii="Futura Medium" w:hAnsi="Futura Medium" w:cs="Futura Medium" w:hint="cs"/>
          <w:sz w:val="20"/>
          <w:szCs w:val="20"/>
          <w:vertAlign w:val="superscript"/>
        </w:rPr>
        <w:t>−1</w:t>
      </w:r>
      <w:r w:rsidRPr="00816A24">
        <w:rPr>
          <w:rFonts w:ascii="Futura Medium" w:hAnsi="Futura Medium" w:cs="Futura Medium" w:hint="cs"/>
          <w:sz w:val="20"/>
          <w:szCs w:val="20"/>
        </w:rPr>
        <w:t xml:space="preserve">), and </w:t>
      </w:r>
      <w:r w:rsidRPr="00F017F1">
        <w:rPr>
          <w:rFonts w:ascii="Helvetica Neue Medium" w:hAnsi="Helvetica Neue Medium" w:cs="Futura"/>
          <w:i/>
          <w:iCs/>
          <w:sz w:val="20"/>
          <w:szCs w:val="20"/>
        </w:rPr>
        <w:t>σ</w:t>
      </w:r>
      <w:r w:rsidRPr="00816A24">
        <w:rPr>
          <w:rFonts w:ascii="Futura Medium" w:hAnsi="Futura Medium" w:cs="Futura Medium" w:hint="cs"/>
          <w:sz w:val="20"/>
          <w:szCs w:val="20"/>
        </w:rPr>
        <w:t xml:space="preserve"> is treated </w:t>
      </w:r>
      <w:r w:rsidRPr="00816A24">
        <w:rPr>
          <w:rFonts w:ascii="Futura Medium" w:hAnsi="Futura Medium" w:cs="Futura Medium" w:hint="cs"/>
          <w:sz w:val="20"/>
          <w:szCs w:val="20"/>
        </w:rPr>
        <w:lastRenderedPageBreak/>
        <w:t xml:space="preserve">as constant through time which aligns with the assumption of most models. Partial pooling across species–treatment combinations using multilevel modelling was applied to all parameters because regularisation helps with parameter estimation and dampens spurious effects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BEC{McElreath, 2020 #44454}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(McElreath 2020)</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Using the normal distribution is most effective for partial pooling because Markov chain Monte Carlo (MCMC) sampling is smoother and it allows non-centred parameterisation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BEC{McElreath, 2020 #44454}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(McElreath 2020)</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but all parameters are strictly positive. This issue was solved by sampling the logarithms of parameters and then exponentiating them before prediction.</w:t>
      </w:r>
    </w:p>
    <w:p w14:paraId="5949CA93" w14:textId="77777777" w:rsidR="007E305A" w:rsidRPr="00816A24" w:rsidRDefault="007E305A" w:rsidP="00816A24">
      <w:pPr>
        <w:spacing w:line="280" w:lineRule="exact"/>
        <w:rPr>
          <w:rFonts w:ascii="Futura Medium" w:hAnsi="Futura Medium" w:cs="Futura Medium"/>
          <w:sz w:val="20"/>
          <w:szCs w:val="20"/>
        </w:rPr>
      </w:pPr>
    </w:p>
    <w:p w14:paraId="7EED6149"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All models were written in the popular R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BEC{R Core Team, 2026 #9949}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(R Core Team 2026)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Stan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BEC{Carpenter et al., 2017 #59259}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(Carpenter et al. 2017)</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languages in the integrated development environment RStudio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BEC{RStudio Team, 2026 #92912}</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(RStudio Team 2026)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Specifically, we used R v4.5.2 paired with CmdStan v2.17.1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BEC{Lee et al., 2026 #45564}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(Lee et al. 2026)</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via cmdstanr v0.9.0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BEC{Gabry et al., 2025 #10453}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(Gabry et al.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in RStudio v2025.09.2+418. Support packages included tidyverse v2.0.0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BEC{Wickham et al., 2019 #66555}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(Wickham et al. 2019)</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tidybayes v3.0.7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BEC{Kay, 2024 #27001}</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(Kay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bayesplot v1.14.0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BEC{Gabry et al., 2019 #66883}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(Gabry et al. 2019)</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extraDistr v1.10.0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BEC{Wolodzko, 2023 #18370}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(Wolodzko 2023)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ggridges v0.5.7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BEC{Wilke, 2021 #23309}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(Wilke 2021)</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ggh4x v0.3.1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BEC{van den Brand, 2025 #26515}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(van den Brand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geomtextpath v0.2.0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BEC{Cameron and van den Brand, 2022 #657}</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(Cameron &amp; van den Brand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patchwork v1.3.2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BEC{Pedersen, 2025 #5745}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(Pedersen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officer v0.7.0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BEC{Gohel et al., 2025 #30579}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(Gohel et al.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here v1.0.2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BEC{Müller, 2025 #63058}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(Müller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For details, see data and code at </w:t>
      </w:r>
      <w:hyperlink r:id="rId16" w:history="1">
        <w:r w:rsidRPr="00816A24">
          <w:rPr>
            <w:rStyle w:val="Hyperlink"/>
            <w:rFonts w:ascii="Futura Medium" w:hAnsi="Futura Medium" w:cs="Futura Medium" w:hint="cs"/>
            <w:color w:val="auto"/>
            <w:sz w:val="20"/>
            <w:szCs w:val="20"/>
          </w:rPr>
          <w:t>github.com/lukaseamus/dead-deco</w:t>
        </w:r>
      </w:hyperlink>
      <w:r w:rsidRPr="00816A24">
        <w:rPr>
          <w:rFonts w:ascii="Futura Medium" w:hAnsi="Futura Medium" w:cs="Futura Medium" w:hint="cs"/>
          <w:sz w:val="20"/>
          <w:szCs w:val="20"/>
        </w:rPr>
        <w:t>.</w:t>
      </w:r>
    </w:p>
    <w:p w14:paraId="73BA1F55" w14:textId="77777777" w:rsidR="007E305A" w:rsidRPr="00816A24" w:rsidRDefault="007E305A" w:rsidP="00816A24">
      <w:pPr>
        <w:spacing w:line="280" w:lineRule="exact"/>
        <w:rPr>
          <w:rFonts w:ascii="Futura Medium" w:hAnsi="Futura Medium" w:cs="Futura Medium"/>
          <w:sz w:val="20"/>
          <w:szCs w:val="20"/>
        </w:rPr>
      </w:pPr>
    </w:p>
    <w:p w14:paraId="4650FCC9"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Meta-analyses</w:t>
      </w:r>
    </w:p>
    <w:p w14:paraId="2BFE7D11"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Several meta-analyses were conducted to support the conclusions of this study. In all cases the peer-reviewed literature was initially searched using Web of Science (</w:t>
      </w:r>
      <w:hyperlink r:id="rId17" w:history="1">
        <w:r w:rsidRPr="00816A24">
          <w:rPr>
            <w:rStyle w:val="Hyperlink"/>
            <w:rFonts w:ascii="Futura Medium" w:hAnsi="Futura Medium" w:cs="Futura Medium" w:hint="cs"/>
            <w:color w:val="auto"/>
            <w:sz w:val="20"/>
            <w:szCs w:val="20"/>
          </w:rPr>
          <w:t>webofscience.com</w:t>
        </w:r>
      </w:hyperlink>
      <w:r w:rsidRPr="00816A24">
        <w:rPr>
          <w:rFonts w:ascii="Futura Medium" w:hAnsi="Futura Medium" w:cs="Futura Medium" w:hint="cs"/>
          <w:sz w:val="20"/>
          <w:szCs w:val="20"/>
        </w:rPr>
        <w:t>) and Google Scholar (</w:t>
      </w:r>
      <w:hyperlink r:id="rId18" w:history="1">
        <w:r w:rsidRPr="00816A24">
          <w:rPr>
            <w:rStyle w:val="Hyperlink"/>
            <w:rFonts w:ascii="Futura Medium" w:hAnsi="Futura Medium" w:cs="Futura Medium" w:hint="cs"/>
            <w:color w:val="auto"/>
            <w:sz w:val="20"/>
            <w:szCs w:val="20"/>
          </w:rPr>
          <w:t>scholar.google.com</w:t>
        </w:r>
      </w:hyperlink>
      <w:r w:rsidRPr="00816A24">
        <w:rPr>
          <w:rFonts w:ascii="Futura Medium" w:hAnsi="Futura Medium" w:cs="Futura Medium" w:hint="cs"/>
          <w:sz w:val="20"/>
          <w:szCs w:val="20"/>
        </w:rPr>
        <w:t>). Once suitable papers had been identified, connected studies were found in the reference lists and using Crossref Metadata Search (</w:t>
      </w:r>
      <w:hyperlink r:id="rId19" w:history="1">
        <w:r w:rsidRPr="00816A24">
          <w:rPr>
            <w:rStyle w:val="Hyperlink"/>
            <w:rFonts w:ascii="Futura Medium" w:hAnsi="Futura Medium" w:cs="Futura Medium" w:hint="cs"/>
            <w:color w:val="auto"/>
            <w:sz w:val="20"/>
            <w:szCs w:val="20"/>
          </w:rPr>
          <w:t>search.crossref.org</w:t>
        </w:r>
      </w:hyperlink>
      <w:r w:rsidRPr="00816A24">
        <w:rPr>
          <w:rFonts w:ascii="Futura Medium" w:hAnsi="Futura Medium" w:cs="Futura Medium" w:hint="cs"/>
          <w:sz w:val="20"/>
          <w:szCs w:val="20"/>
        </w:rPr>
        <w:t xml:space="preserve">). Data were either obtained from the authors or extracted from text and tables, or figures using WebPlotDigitizer v4.6.0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BEC{Rohatgi, 2022 #33564}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(Rohatgi 2022)</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w:t>
      </w:r>
    </w:p>
    <w:p w14:paraId="5D10CB0B" w14:textId="77777777" w:rsidR="007E305A" w:rsidRPr="00816A24" w:rsidRDefault="007E305A" w:rsidP="00816A24">
      <w:pPr>
        <w:spacing w:line="280" w:lineRule="exact"/>
        <w:rPr>
          <w:rFonts w:ascii="Futura Medium" w:hAnsi="Futura Medium" w:cs="Futura Medium"/>
          <w:sz w:val="20"/>
          <w:szCs w:val="20"/>
        </w:rPr>
      </w:pPr>
    </w:p>
    <w:p w14:paraId="684A44FA"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The purpose of the first meta-analysis was to get a distribution of kelp biomass turnover. Turnover is a measure of production relative to biomass. It is either given as the turnover rate, the number of replacements per unit time, or as turnover time, the time until one replacement. Turnover rate is the reciprocal of turnover time. Traditionally turnover rate is reported as the production–biomass or P/B ratio, where typically annual production is divided by the average standing biomass. But the same quantity is effectively contained in relative growth rates, which are sometimes reported as specific, instantaneous or exponential growth rates. P/B ratios are often reported directly, but we calculated the ratio in cases where production and biomass were given separately. We accepted all studies that reported production and biomass or relative growth of kelp sensu lato at the forest, thallus or lamina level as long as there was an effort to assess seasonality and estimate annual production. A complete reference list can be found accompanying the dataset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2025 #48149}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in </w:t>
      </w:r>
      <w:r w:rsidRPr="00816A24">
        <w:rPr>
          <w:rFonts w:ascii="Futura Medium" w:hAnsi="Futura Medium" w:cs="Futura Medium" w:hint="cs"/>
          <w:i/>
          <w:iCs/>
          <w:sz w:val="20"/>
          <w:szCs w:val="20"/>
        </w:rPr>
        <w:t>Supplementary references</w:t>
      </w:r>
      <w:r w:rsidRPr="00816A24">
        <w:rPr>
          <w:rFonts w:ascii="Futura Medium" w:hAnsi="Futura Medium" w:cs="Futura Medium" w:hint="cs"/>
          <w:sz w:val="20"/>
          <w:szCs w:val="20"/>
        </w:rPr>
        <w:t xml:space="preserve">. We estimated a predictive distribution for kelp turnover for new studies on unobserved species as  </w:t>
      </w:r>
    </w:p>
    <w:p w14:paraId="04451ED0" w14:textId="77777777" w:rsidR="007E305A" w:rsidRPr="00816A24" w:rsidRDefault="007E305A" w:rsidP="00816A24">
      <w:pPr>
        <w:spacing w:line="280" w:lineRule="exact"/>
        <w:rPr>
          <w:rFonts w:ascii="Futura Medium" w:hAnsi="Futura Medium" w:cs="Futura Medium"/>
          <w:sz w:val="20"/>
          <w:szCs w:val="20"/>
        </w:rPr>
      </w:pPr>
    </w:p>
    <w:p w14:paraId="6ABBCBEE" w14:textId="4CF2645E" w:rsidR="007E305A" w:rsidRPr="003B1CA0" w:rsidRDefault="00000000" w:rsidP="00816A24">
      <w:pPr>
        <w:tabs>
          <w:tab w:val="right" w:pos="9026"/>
        </w:tabs>
        <w:spacing w:line="280" w:lineRule="exact"/>
        <w:rPr>
          <w:rFonts w:ascii="Futura Medium" w:eastAsiaTheme="minorEastAsia" w:hAnsi="Futura Medium" w:cs="Futura Medium"/>
          <w:sz w:val="20"/>
          <w:szCs w:val="20"/>
          <w:lang w:bidi="he-IL"/>
        </w:rPr>
      </w:pPr>
      <m:oMath>
        <m:func>
          <m:funcPr>
            <m:ctrlPr>
              <w:rPr>
                <w:rFonts w:ascii="Cambria Math" w:eastAsiaTheme="minorEastAsia" w:hAnsi="Cambria Math" w:cs="Futura Medium" w:hint="cs"/>
                <w:sz w:val="20"/>
                <w:szCs w:val="20"/>
              </w:rPr>
            </m:ctrlPr>
          </m:funcPr>
          <m:fName>
            <m:r>
              <m:rPr>
                <m:nor/>
              </m:rPr>
              <w:rPr>
                <w:rFonts w:ascii="Futura Medium" w:eastAsiaTheme="minorEastAsia"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T</m:t>
                </m:r>
              </m:e>
              <m:sub>
                <m:r>
                  <m:rPr>
                    <m:nor/>
                  </m:rPr>
                  <w:rPr>
                    <w:rFonts w:ascii="Futura Medium" w:eastAsiaTheme="minorEastAsia" w:hAnsi="Futura Medium" w:cs="Futura Medium" w:hint="cs"/>
                    <w:i/>
                    <w:sz w:val="20"/>
                    <w:szCs w:val="20"/>
                  </w:rPr>
                  <m:t>i</m:t>
                </m:r>
              </m:sub>
            </m:sSub>
          </m:e>
        </m:func>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i/>
            <w:iCs/>
            <w:sz w:val="20"/>
            <w:szCs w:val="20"/>
          </w:rPr>
          <m:t>~</m:t>
        </m:r>
        <m:r>
          <m:rPr>
            <m:nor/>
          </m:rPr>
          <w:rPr>
            <w:rFonts w:ascii="Futura Medium" w:eastAsiaTheme="minorEastAsia" w:hAnsi="Futura Medium" w:cs="Futura Medium" w:hint="cs"/>
            <w:sz w:val="20"/>
            <w:szCs w:val="20"/>
          </w:rPr>
          <m:t xml:space="preserve"> Normal(</m:t>
        </m:r>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μ</m:t>
            </m:r>
          </m:e>
          <m:sub>
            <m:r>
              <m:rPr>
                <m:nor/>
              </m:rPr>
              <w:rPr>
                <w:rFonts w:ascii="Futura Medium" w:eastAsiaTheme="minorEastAsia" w:hAnsi="Futura Medium" w:cs="Futura Medium" w:hint="cs"/>
                <w:i/>
                <w:iCs/>
                <w:sz w:val="20"/>
                <w:szCs w:val="20"/>
              </w:rPr>
              <m:t>i</m:t>
            </m:r>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rPr>
          <m:t>,</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hAnsi="Helvetica Neue Medium" w:cs="Futura"/>
            <w:i/>
            <w:iCs/>
            <w:sz w:val="20"/>
            <w:szCs w:val="20"/>
          </w:rPr>
          <m:t>σ</m:t>
        </m:r>
        <m:r>
          <m:rPr>
            <m:nor/>
          </m:rPr>
          <w:rPr>
            <w:rStyle w:val="Strong"/>
            <w:rFonts w:ascii="Futura Medium" w:eastAsiaTheme="minorEastAsia" w:hAnsi="Futura Medium" w:cs="Futura Medium" w:hint="cs"/>
            <w:b w:val="0"/>
            <w:bCs w:val="0"/>
            <w:color w:val="000000"/>
            <w:sz w:val="20"/>
            <w:szCs w:val="20"/>
            <w:lang w:val="de-DE"/>
          </w:rPr>
          <m:t xml:space="preserve"> )</m:t>
        </m:r>
      </m:oMath>
      <w:r w:rsidR="007E305A" w:rsidRPr="003B1CA0">
        <w:rPr>
          <w:rFonts w:ascii="Futura Medium" w:eastAsiaTheme="minorEastAsia" w:hAnsi="Futura Medium" w:cs="Futura Medium" w:hint="cs"/>
          <w:sz w:val="20"/>
          <w:szCs w:val="20"/>
          <w:lang w:bidi="he-IL"/>
        </w:rPr>
        <w:tab/>
        <w:t>(4)</w:t>
      </w:r>
    </w:p>
    <w:p w14:paraId="418B5668" w14:textId="52C92F2A" w:rsidR="007E305A" w:rsidRPr="003B1CA0" w:rsidRDefault="00000000" w:rsidP="00816A24">
      <w:pPr>
        <w:spacing w:line="280" w:lineRule="exact"/>
        <w:rPr>
          <w:rFonts w:ascii="Futura Medium" w:eastAsiaTheme="minorEastAsia" w:hAnsi="Futura Medium" w:cs="Futura Medium"/>
          <w:sz w:val="20"/>
          <w:szCs w:val="20"/>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μ</m:t>
              </m:r>
            </m:e>
            <m:sub>
              <m:r>
                <m:rPr>
                  <m:nor/>
                </m:rPr>
                <w:rPr>
                  <w:rFonts w:ascii="Futura Medium" w:eastAsiaTheme="minorEastAsia" w:hAnsi="Futura Medium" w:cs="Futura Medium" w:hint="cs"/>
                  <w:i/>
                  <w:iCs/>
                  <w:sz w:val="20"/>
                  <w:szCs w:val="20"/>
                </w:rPr>
                <m:t>i</m:t>
              </m:r>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lang w:val="de-DE"/>
            </w:rPr>
            <m:t>=</m:t>
          </m:r>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S</m:t>
                  </m:r>
                </m:e>
                <m:sub>
                  <m:r>
                    <m:rPr>
                      <m:nor/>
                    </m:rPr>
                    <w:rPr>
                      <w:rFonts w:ascii="Futura Medium" w:eastAsiaTheme="minorEastAsia" w:hAnsi="Futura Medium" w:cs="Futura Medium" w:hint="cs"/>
                      <w:i/>
                      <w:sz w:val="20"/>
                      <w:szCs w:val="20"/>
                    </w:rPr>
                    <m:t>i</m:t>
                  </m:r>
                </m:sub>
              </m:sSub>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rPr>
            <m:t>+</m:t>
          </m:r>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L</m:t>
                  </m:r>
                </m:e>
                <m:sub>
                  <m:r>
                    <m:rPr>
                      <m:nor/>
                    </m:rPr>
                    <w:rPr>
                      <w:rFonts w:ascii="Futura Medium" w:eastAsiaTheme="minorEastAsia" w:hAnsi="Futura Medium" w:cs="Futura Medium" w:hint="cs"/>
                      <w:i/>
                      <w:sz w:val="20"/>
                      <w:szCs w:val="20"/>
                    </w:rPr>
                    <m:t>i</m:t>
                  </m:r>
                </m:sub>
              </m:sSub>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rPr>
            <m:t>+</m:t>
          </m:r>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R</m:t>
                  </m:r>
                </m:e>
                <m:sub>
                  <m:r>
                    <m:rPr>
                      <m:nor/>
                    </m:rPr>
                    <w:rPr>
                      <w:rFonts w:ascii="Futura Medium" w:eastAsiaTheme="minorEastAsia" w:hAnsi="Futura Medium" w:cs="Futura Medium" w:hint="cs"/>
                      <w:i/>
                      <w:sz w:val="20"/>
                      <w:szCs w:val="20"/>
                    </w:rPr>
                    <m:t>i</m:t>
                  </m:r>
                </m:sub>
              </m:sSub>
            </m:sub>
          </m:sSub>
        </m:oMath>
      </m:oMathPara>
    </w:p>
    <w:p w14:paraId="197EB1AB" w14:textId="56672585" w:rsidR="007E305A" w:rsidRPr="003B1CA0"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r>
                <m:rPr>
                  <m:nor/>
                </m:rPr>
                <w:rPr>
                  <w:rFonts w:ascii="Futura Medium" w:eastAsiaTheme="minorEastAsia" w:hAnsi="Futura Medium" w:cs="Futura Medium" w:hint="cs"/>
                  <w:i/>
                  <w:iCs/>
                  <w:sz w:val="20"/>
                  <w:szCs w:val="20"/>
                </w:rPr>
                <m:t>S</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i/>
              <w:iCs/>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 xml:space="preserve">( </m:t>
          </m:r>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sz w:val="20"/>
                  <w:szCs w:val="20"/>
                </w:rPr>
                <m:t>α</m:t>
              </m:r>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r>
                <m:rPr>
                  <m:nor/>
                </m:rPr>
                <w:rPr>
                  <w:rStyle w:val="Strong"/>
                  <w:rFonts w:ascii="Futura Medium" w:eastAsiaTheme="minorEastAsia" w:hAnsi="Futura Medium" w:cs="Futura Medium" w:hint="cs"/>
                  <w:b w:val="0"/>
                  <w:bCs w:val="0"/>
                  <w:i/>
                  <w:iCs/>
                  <w:color w:val="000000"/>
                  <w:sz w:val="20"/>
                  <w:szCs w:val="20"/>
                  <w:lang w:val="de-DE"/>
                </w:rPr>
                <m:t>S</m:t>
              </m:r>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2C72B774" w14:textId="5874EECF" w:rsidR="007E305A" w:rsidRPr="003B1CA0"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r>
                <m:rPr>
                  <m:nor/>
                </m:rPr>
                <w:rPr>
                  <w:rFonts w:ascii="Futura Medium" w:eastAsiaTheme="minorEastAsia" w:hAnsi="Futura Medium" w:cs="Futura Medium" w:hint="cs"/>
                  <w:i/>
                  <w:iCs/>
                  <w:sz w:val="20"/>
                  <w:szCs w:val="20"/>
                </w:rPr>
                <m:t>L</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i/>
              <w:iCs/>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 xml:space="preserve">( 0 ,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r>
                <m:rPr>
                  <m:nor/>
                </m:rPr>
                <w:rPr>
                  <w:rStyle w:val="Strong"/>
                  <w:rFonts w:ascii="Futura Medium" w:eastAsiaTheme="minorEastAsia" w:hAnsi="Futura Medium" w:cs="Futura Medium" w:hint="cs"/>
                  <w:b w:val="0"/>
                  <w:bCs w:val="0"/>
                  <w:i/>
                  <w:iCs/>
                  <w:color w:val="000000"/>
                  <w:sz w:val="20"/>
                  <w:szCs w:val="20"/>
                  <w:lang w:val="de-DE"/>
                </w:rPr>
                <m:t>L</m:t>
              </m:r>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47F497CF" w14:textId="1F98044C" w:rsidR="007E305A" w:rsidRPr="003B1CA0" w:rsidRDefault="00000000" w:rsidP="00816A24">
      <w:pPr>
        <w:spacing w:line="280" w:lineRule="exact"/>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r>
                <m:rPr>
                  <m:nor/>
                </m:rPr>
                <w:rPr>
                  <w:rFonts w:ascii="Futura Medium" w:eastAsiaTheme="minorEastAsia" w:hAnsi="Futura Medium" w:cs="Futura Medium" w:hint="cs"/>
                  <w:i/>
                  <w:iCs/>
                  <w:sz w:val="20"/>
                  <w:szCs w:val="20"/>
                </w:rPr>
                <m:t>R</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i/>
              <w:iCs/>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 xml:space="preserve">( 0 ,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r>
                <m:rPr>
                  <m:nor/>
                </m:rPr>
                <w:rPr>
                  <w:rStyle w:val="Strong"/>
                  <w:rFonts w:ascii="Futura Medium" w:eastAsiaTheme="minorEastAsia" w:hAnsi="Futura Medium" w:cs="Futura Medium" w:hint="cs"/>
                  <w:b w:val="0"/>
                  <w:bCs w:val="0"/>
                  <w:i/>
                  <w:iCs/>
                  <w:color w:val="000000"/>
                  <w:sz w:val="20"/>
                  <w:szCs w:val="20"/>
                  <w:lang w:val="de-DE"/>
                </w:rPr>
                <m:t>R</m:t>
              </m:r>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0D70C2A9" w14:textId="65F4552F" w:rsidR="007E305A" w:rsidRPr="003B1CA0" w:rsidRDefault="00000000" w:rsidP="00816A24">
      <w:pPr>
        <w:spacing w:line="280" w:lineRule="exact"/>
        <w:rPr>
          <w:rStyle w:val="Strong"/>
          <w:rFonts w:ascii="Futura Medium" w:eastAsiaTheme="minorEastAsia" w:hAnsi="Futura Medium" w:cs="Futura Medium"/>
          <w:b w:val="0"/>
          <w:bCs w:val="0"/>
          <w:iCs/>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sz w:val="20"/>
                  <w:szCs w:val="20"/>
                </w:rPr>
                <m:t>α</m:t>
              </m:r>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i/>
              <w:iCs/>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7.54</m:t>
              </m:r>
            </m:e>
          </m:func>
          <m:r>
            <m:rPr>
              <m:nor/>
            </m:rPr>
            <w:rPr>
              <w:rStyle w:val="Strong"/>
              <w:rFonts w:ascii="Futura Medium" w:eastAsiaTheme="minorEastAsia" w:hAnsi="Futura Medium" w:cs="Futura Medium" w:hint="cs"/>
              <w:b w:val="0"/>
              <w:bCs w:val="0"/>
              <w:color w:val="000000"/>
              <w:sz w:val="20"/>
              <w:szCs w:val="20"/>
              <w:lang w:val="de-DE"/>
            </w:rPr>
            <m:t xml:space="preserve"> , 1 )</m:t>
          </m:r>
        </m:oMath>
      </m:oMathPara>
    </w:p>
    <w:p w14:paraId="39E8746F" w14:textId="378A0113" w:rsidR="007E305A" w:rsidRPr="003B1CA0" w:rsidRDefault="00000000" w:rsidP="00816A24">
      <w:pPr>
        <w:spacing w:line="280" w:lineRule="exact"/>
        <w:rPr>
          <w:rStyle w:val="Strong"/>
          <w:rFonts w:ascii="Futura Medium" w:eastAsiaTheme="minorEastAsia" w:hAnsi="Futura Medium" w:cs="Futura Medium"/>
          <w:color w:val="000000"/>
          <w:sz w:val="20"/>
          <w:szCs w:val="20"/>
          <w:lang w:val="de-DE"/>
          <w:oMath/>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r>
                <m:rPr>
                  <m:nor/>
                </m:rPr>
                <w:rPr>
                  <w:rStyle w:val="Strong"/>
                  <w:rFonts w:ascii="Futura Medium" w:eastAsiaTheme="minorEastAsia" w:hAnsi="Futura Medium" w:cs="Futura Medium" w:hint="cs"/>
                  <w:b w:val="0"/>
                  <w:bCs w:val="0"/>
                  <w:i/>
                  <w:iCs/>
                  <w:color w:val="000000"/>
                  <w:sz w:val="20"/>
                  <w:szCs w:val="20"/>
                  <w:lang w:val="de-DE"/>
                </w:rPr>
                <m:t>S</m:t>
              </m:r>
            </m:sub>
          </m:sSub>
          <m:r>
            <m:rPr>
              <m:nor/>
            </m:rPr>
            <w:rPr>
              <w:rFonts w:ascii="Futura Medium" w:eastAsiaTheme="minorEastAsia" w:hAnsi="Futura Medium" w:cs="Futura Medium" w:hint="cs"/>
              <w:sz w:val="20"/>
              <w:szCs w:val="20"/>
              <w:lang w:val="de-DE"/>
            </w:rPr>
            <m:t>,</m:t>
          </m:r>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r>
                <m:rPr>
                  <m:nor/>
                </m:rPr>
                <w:rPr>
                  <w:rStyle w:val="Strong"/>
                  <w:rFonts w:ascii="Futura Medium" w:eastAsiaTheme="minorEastAsia" w:hAnsi="Futura Medium" w:cs="Futura Medium" w:hint="cs"/>
                  <w:b w:val="0"/>
                  <w:bCs w:val="0"/>
                  <w:i/>
                  <w:iCs/>
                  <w:color w:val="000000"/>
                  <w:sz w:val="20"/>
                  <w:szCs w:val="20"/>
                  <w:lang w:val="de-DE"/>
                </w:rPr>
                <m:t>L</m:t>
              </m:r>
            </m:sub>
          </m:sSub>
          <m:r>
            <m:rPr>
              <m:nor/>
            </m:rPr>
            <w:rPr>
              <w:rFonts w:ascii="Futura Medium" w:eastAsiaTheme="minorEastAsia" w:hAnsi="Futura Medium" w:cs="Futura Medium" w:hint="cs"/>
              <w:sz w:val="20"/>
              <w:szCs w:val="20"/>
              <w:lang w:val="de-DE"/>
            </w:rPr>
            <m:t>,</m:t>
          </m:r>
          <m:sSub>
            <m:sSubPr>
              <m:ctrlPr>
                <w:rPr>
                  <w:rFonts w:ascii="Cambria Math" w:eastAsiaTheme="minorEastAsia" w:hAnsi="Cambria Math" w:cs="Futura Medium" w:hint="cs"/>
                  <w:i/>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hAnsi="Helvetica Neue Medium" w:cs="Futura"/>
                  <w:i/>
                  <w:iCs/>
                  <w:sz w:val="20"/>
                  <w:szCs w:val="20"/>
                </w:rPr>
                <m:t>σ</m:t>
              </m:r>
            </m:e>
            <m:sub>
              <m:r>
                <m:rPr>
                  <m:nor/>
                </m:rPr>
                <w:rPr>
                  <w:rStyle w:val="Strong"/>
                  <w:rFonts w:ascii="Futura Medium" w:eastAsiaTheme="minorEastAsia" w:hAnsi="Futura Medium" w:cs="Futura Medium" w:hint="cs"/>
                  <w:b w:val="0"/>
                  <w:bCs w:val="0"/>
                  <w:i/>
                  <w:iCs/>
                  <w:color w:val="000000"/>
                  <w:sz w:val="20"/>
                  <w:szCs w:val="20"/>
                  <w:lang w:val="de-DE"/>
                </w:rPr>
                <m:t>R</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i/>
              <w:iCs/>
              <w:sz w:val="20"/>
              <w:szCs w:val="20"/>
              <w:lang w:val="de-DE"/>
            </w:rPr>
            <m:t>~</m:t>
          </m:r>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sz w:val="20"/>
                  <w:szCs w:val="20"/>
                </w:rPr>
                <m:t>Normal</m:t>
              </m:r>
            </m:e>
            <m:sub>
              <m:r>
                <m:rPr>
                  <m:nor/>
                </m:rPr>
                <w:rPr>
                  <w:rFonts w:ascii="Futura Medium" w:eastAsiaTheme="minorEastAsia" w:hAnsi="Futura Medium" w:cs="Futura Medium" w:hint="cs"/>
                  <w:sz w:val="20"/>
                  <w:szCs w:val="20"/>
                </w:rPr>
                <m:t>0,∞</m:t>
              </m:r>
            </m:sub>
          </m:sSub>
          <m:r>
            <m:rPr>
              <m:nor/>
            </m:rPr>
            <w:rPr>
              <w:rStyle w:val="Strong"/>
              <w:rFonts w:ascii="Futura Medium" w:eastAsiaTheme="minorEastAsia" w:hAnsi="Futura Medium" w:cs="Futura Medium" w:hint="cs"/>
              <w:b w:val="0"/>
              <w:bCs w:val="0"/>
              <w:color w:val="000000"/>
              <w:sz w:val="20"/>
              <w:szCs w:val="20"/>
              <w:lang w:val="de-DE"/>
            </w:rPr>
            <m:t>( 0 , 0.3 )</m:t>
          </m:r>
        </m:oMath>
      </m:oMathPara>
    </w:p>
    <w:p w14:paraId="25C79227" w14:textId="0B8C3241" w:rsidR="007E305A" w:rsidRPr="003B1CA0" w:rsidRDefault="003B1CA0" w:rsidP="00816A24">
      <w:pPr>
        <w:spacing w:line="280" w:lineRule="exact"/>
        <w:rPr>
          <w:rFonts w:ascii="Futura Medium" w:eastAsiaTheme="minorEastAsia" w:hAnsi="Futura Medium" w:cs="Futura Medium"/>
          <w:color w:val="000000"/>
          <w:sz w:val="20"/>
          <w:szCs w:val="20"/>
          <w:lang w:val="de-DE"/>
        </w:rPr>
      </w:pPr>
      <m:oMathPara>
        <m:oMathParaPr>
          <m:jc m:val="left"/>
        </m:oMathParaPr>
        <m:oMath>
          <m:r>
            <m:rPr>
              <m:nor/>
            </m:rPr>
            <w:rPr>
              <w:rFonts w:ascii="Helvetica Neue Medium" w:hAnsi="Helvetica Neue Medium" w:cs="Futura"/>
              <w:i/>
              <w:iCs/>
              <w:sz w:val="20"/>
              <w:szCs w:val="20"/>
            </w:rPr>
            <m:t>σ</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i/>
              <w:iCs/>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Exponential</m:t>
          </m:r>
          <m:r>
            <m:rPr>
              <m:nor/>
            </m:rPr>
            <w:rPr>
              <w:rStyle w:val="Strong"/>
              <w:rFonts w:ascii="Futura Medium" w:eastAsiaTheme="minorEastAsia" w:hAnsi="Futura Medium" w:cs="Futura Medium" w:hint="cs"/>
              <w:b w:val="0"/>
              <w:bCs w:val="0"/>
              <w:color w:val="000000"/>
              <w:sz w:val="20"/>
              <w:szCs w:val="20"/>
              <w:lang w:val="de-DE"/>
            </w:rPr>
            <m:t>( 1 )</m:t>
          </m:r>
        </m:oMath>
      </m:oMathPara>
    </w:p>
    <w:p w14:paraId="743EB51C" w14:textId="77777777" w:rsidR="007E305A" w:rsidRPr="00816A24" w:rsidRDefault="007E305A" w:rsidP="00816A24">
      <w:pPr>
        <w:spacing w:line="280" w:lineRule="exact"/>
        <w:rPr>
          <w:rFonts w:ascii="Futura Medium" w:hAnsi="Futura Medium" w:cs="Futura Medium"/>
          <w:sz w:val="20"/>
          <w:szCs w:val="20"/>
        </w:rPr>
      </w:pPr>
    </w:p>
    <w:p w14:paraId="24B6F64C"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lastRenderedPageBreak/>
        <w:t xml:space="preserve">where turnover </w:t>
      </w:r>
      <w:r w:rsidRPr="00816A24">
        <w:rPr>
          <w:rFonts w:ascii="Futura Medium" w:hAnsi="Futura Medium" w:cs="Futura Medium" w:hint="cs"/>
          <w:i/>
          <w:iCs/>
          <w:sz w:val="20"/>
          <w:szCs w:val="20"/>
        </w:rPr>
        <w:t>T</w:t>
      </w:r>
      <w:r w:rsidRPr="00816A24">
        <w:rPr>
          <w:rFonts w:ascii="Futura Medium" w:hAnsi="Futura Medium" w:cs="Futura Medium" w:hint="cs"/>
          <w:sz w:val="20"/>
          <w:szCs w:val="20"/>
        </w:rPr>
        <w:t xml:space="preserve"> (times per year) is described by a log-normal likelihood with log mean </w:t>
      </w:r>
      <w:r w:rsidRPr="003B1CA0">
        <w:rPr>
          <w:rFonts w:ascii="Helvetica Neue Medium" w:hAnsi="Helvetica Neue Medium" w:cs="Futura"/>
          <w:i/>
          <w:iCs/>
          <w:sz w:val="20"/>
          <w:szCs w:val="20"/>
        </w:rPr>
        <w:t>μ</w:t>
      </w:r>
      <w:r w:rsidRPr="00816A24">
        <w:rPr>
          <w:rFonts w:ascii="Futura Medium" w:hAnsi="Futura Medium" w:cs="Futura Medium" w:hint="cs"/>
          <w:sz w:val="20"/>
          <w:szCs w:val="20"/>
        </w:rPr>
        <w:t xml:space="preserve"> and log standard deviation </w:t>
      </w:r>
      <w:r w:rsidRPr="003B1CA0">
        <w:rPr>
          <w:rFonts w:ascii="Helvetica Neue Medium" w:hAnsi="Helvetica Neue Medium" w:cs="Futura"/>
          <w:i/>
          <w:iCs/>
          <w:sz w:val="20"/>
          <w:szCs w:val="20"/>
        </w:rPr>
        <w:t>σ</w:t>
      </w:r>
      <w:r w:rsidRPr="00816A24">
        <w:rPr>
          <w:rFonts w:ascii="Futura Medium" w:hAnsi="Futura Medium" w:cs="Futura Medium" w:hint="cs"/>
          <w:sz w:val="20"/>
          <w:szCs w:val="20"/>
        </w:rPr>
        <w:t xml:space="preserve">. The intercept </w:t>
      </w:r>
      <w:r w:rsidRPr="003B1CA0">
        <w:rPr>
          <w:rFonts w:ascii="Helvetica Neue Medium" w:hAnsi="Helvetica Neue Medium" w:cs="Futura"/>
          <w:i/>
          <w:iCs/>
          <w:sz w:val="20"/>
          <w:szCs w:val="20"/>
        </w:rPr>
        <w:t>α</w:t>
      </w:r>
      <w:r w:rsidRPr="00816A24">
        <w:rPr>
          <w:rFonts w:ascii="Futura Medium" w:hAnsi="Futura Medium" w:cs="Futura Medium" w:hint="cs"/>
          <w:sz w:val="20"/>
          <w:szCs w:val="20"/>
        </w:rPr>
        <w:t xml:space="preserve"> for each species </w:t>
      </w:r>
      <w:r w:rsidRPr="00816A24">
        <w:rPr>
          <w:rFonts w:ascii="Futura Medium" w:hAnsi="Futura Medium" w:cs="Futura Medium" w:hint="cs"/>
          <w:i/>
          <w:iCs/>
          <w:sz w:val="20"/>
          <w:szCs w:val="20"/>
        </w:rPr>
        <w:t>S</w:t>
      </w:r>
      <w:r w:rsidRPr="00816A24">
        <w:rPr>
          <w:rFonts w:ascii="Futura Medium" w:hAnsi="Futura Medium" w:cs="Futura Medium" w:hint="cs"/>
          <w:sz w:val="20"/>
          <w:szCs w:val="20"/>
        </w:rPr>
        <w:t xml:space="preserve">, measurement level </w:t>
      </w:r>
      <w:r w:rsidRPr="00816A24">
        <w:rPr>
          <w:rFonts w:ascii="Futura Medium" w:hAnsi="Futura Medium" w:cs="Futura Medium" w:hint="cs"/>
          <w:i/>
          <w:iCs/>
          <w:sz w:val="20"/>
          <w:szCs w:val="20"/>
        </w:rPr>
        <w:t>L</w:t>
      </w:r>
      <w:r w:rsidRPr="00816A24">
        <w:rPr>
          <w:rFonts w:ascii="Futura Medium" w:hAnsi="Futura Medium" w:cs="Futura Medium" w:hint="cs"/>
          <w:sz w:val="20"/>
          <w:szCs w:val="20"/>
        </w:rPr>
        <w:t xml:space="preserve"> and reference </w:t>
      </w:r>
      <w:r w:rsidRPr="00816A24">
        <w:rPr>
          <w:rFonts w:ascii="Futura Medium" w:hAnsi="Futura Medium" w:cs="Futura Medium" w:hint="cs"/>
          <w:i/>
          <w:iCs/>
          <w:sz w:val="20"/>
          <w:szCs w:val="20"/>
        </w:rPr>
        <w:t>R</w:t>
      </w:r>
      <w:r w:rsidRPr="00816A24">
        <w:rPr>
          <w:rFonts w:ascii="Futura Medium" w:hAnsi="Futura Medium" w:cs="Futura Medium" w:hint="cs"/>
          <w:sz w:val="20"/>
          <w:szCs w:val="20"/>
        </w:rPr>
        <w:t xml:space="preserve"> and is estimated by partial pooling around the global mean </w:t>
      </w: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sz w:val="20"/>
                <w:szCs w:val="20"/>
              </w:rPr>
              <m:t>α</m:t>
            </m:r>
          </m:e>
        </m:acc>
      </m:oMath>
      <w:r w:rsidRPr="00816A24">
        <w:rPr>
          <w:rFonts w:ascii="Futura Medium" w:hAnsi="Futura Medium" w:cs="Futura Medium" w:hint="cs"/>
          <w:sz w:val="20"/>
          <w:szCs w:val="20"/>
        </w:rPr>
        <w:t xml:space="preserve">, which allows prediction for unobserved species, new studies and new measurement levels. The prior for </w:t>
      </w: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sz w:val="20"/>
                <w:szCs w:val="20"/>
              </w:rPr>
              <m:t>α</m:t>
            </m:r>
          </m:e>
        </m:acc>
      </m:oMath>
      <w:r w:rsidRPr="00816A24">
        <w:rPr>
          <w:rFonts w:ascii="Futura Medium" w:hAnsi="Futura Medium" w:cs="Futura Medium" w:hint="cs"/>
          <w:sz w:val="20"/>
          <w:szCs w:val="20"/>
        </w:rPr>
        <w:t xml:space="preserve"> is centred on the logarithm of the median (7.54 times per year) of published macroalgal turnover rates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and Duarte, 1994 #55383; Cebrián, 1999 #32568}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&amp; Duarte 1994, Cebrián 1999)</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We compared the resulting distribution to terrestrial forest biomass turnover estimated from published data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BEC{Anderson</w:instrText>
      </w:r>
      <w:r w:rsidRPr="00816A24">
        <w:rPr>
          <w:rFonts w:ascii="Cambria Math" w:hAnsi="Cambria Math" w:cs="Cambria Math"/>
          <w:sz w:val="20"/>
          <w:szCs w:val="20"/>
        </w:rPr>
        <w:instrText>‐</w:instrText>
      </w:r>
      <w:r w:rsidRPr="00816A24">
        <w:rPr>
          <w:rFonts w:ascii="Futura Medium" w:hAnsi="Futura Medium" w:cs="Futura Medium" w:hint="cs"/>
          <w:sz w:val="20"/>
          <w:szCs w:val="20"/>
        </w:rPr>
        <w:instrText>Teixeira et al., 2018 #80225; Cebrián, 1999 #32568; Cebrián and Duarte, 1995 #98070; Cebrián and Duarte, 1994 #55383}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&amp; Duarte 1994, 1995, Cebrián 1999, Anderson</w:t>
      </w:r>
      <w:r w:rsidRPr="00816A24">
        <w:rPr>
          <w:rFonts w:ascii="Cambria Math" w:hAnsi="Cambria Math" w:cs="Cambria Math"/>
          <w:sz w:val="20"/>
          <w:szCs w:val="20"/>
        </w:rPr>
        <w:t>‐</w:t>
      </w:r>
      <w:r w:rsidRPr="00816A24">
        <w:rPr>
          <w:rFonts w:ascii="Futura Medium" w:hAnsi="Futura Medium" w:cs="Futura Medium" w:hint="cs"/>
          <w:sz w:val="20"/>
          <w:szCs w:val="20"/>
        </w:rPr>
        <w:t>Teixeira et al. 2018)</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w:t>
      </w:r>
    </w:p>
    <w:p w14:paraId="1A139681" w14:textId="77777777" w:rsidR="007E305A" w:rsidRPr="00816A24" w:rsidRDefault="007E305A" w:rsidP="00816A24">
      <w:pPr>
        <w:spacing w:line="280" w:lineRule="exact"/>
        <w:rPr>
          <w:rFonts w:ascii="Futura Medium" w:hAnsi="Futura Medium" w:cs="Futura Medium"/>
          <w:sz w:val="20"/>
          <w:szCs w:val="20"/>
        </w:rPr>
      </w:pPr>
    </w:p>
    <w:p w14:paraId="7C81A4FB"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There is a causal relationship between the turnover of plants and their detritus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and Duarte, 1995 #98070}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&amp; Duarte 1995)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Put simply, plants that grow faster also decompose faster. This relationship is causal because tissue that takes more time and energy to build also takes more time and energy to break down. For detritus, P/B is the ratio of detrital production to the biomass of the detrital pool. Since detrital biomass is assumed constant for steady-state systems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BEC{Olson, 1963 #2324}</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(Olson 1963)</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decomposition must match detrital production and detrital P/B therefore equals decomposition. As explained above, P/B is equivalent to the exponential growth rate, so it follows that detrital P/B as a measure of decomposition is equivalent to the exponential decay rate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in Equation 3). Using our data on kelp turnover we wanted to predict kelp decomposition with this relationship. In the second meta-analysis we consolidated the latest datasets on carbon fluxes across plant ecosystems to re-analyse this relationship as</w:t>
      </w:r>
    </w:p>
    <w:p w14:paraId="14A33463" w14:textId="77777777" w:rsidR="007E305A" w:rsidRPr="00816A24" w:rsidRDefault="007E305A" w:rsidP="00816A24">
      <w:pPr>
        <w:spacing w:line="280" w:lineRule="exact"/>
        <w:rPr>
          <w:rFonts w:ascii="Futura Medium" w:hAnsi="Futura Medium" w:cs="Futura Medium"/>
          <w:sz w:val="20"/>
          <w:szCs w:val="20"/>
        </w:rPr>
      </w:pPr>
    </w:p>
    <w:p w14:paraId="541D6F8A" w14:textId="39382771" w:rsidR="007E305A" w:rsidRPr="00EA4FC8" w:rsidRDefault="00000000" w:rsidP="000273E9">
      <w:pPr>
        <w:tabs>
          <w:tab w:val="right" w:pos="9026"/>
        </w:tabs>
        <w:spacing w:line="280" w:lineRule="exact"/>
        <w:rPr>
          <w:rFonts w:ascii="Futura Medium" w:eastAsiaTheme="minorEastAsia" w:hAnsi="Futura Medium" w:cs="Futura Medium"/>
          <w:sz w:val="20"/>
          <w:szCs w:val="20"/>
          <w:lang w:bidi="he-IL"/>
        </w:rPr>
      </w:pPr>
      <m:oMath>
        <m:func>
          <m:funcPr>
            <m:ctrlPr>
              <w:rPr>
                <w:rFonts w:ascii="Cambria Math" w:eastAsiaTheme="minorEastAsia" w:hAnsi="Cambria Math" w:cs="Futura Medium" w:hint="cs"/>
                <w:i/>
                <w:sz w:val="20"/>
                <w:szCs w:val="20"/>
              </w:rPr>
            </m:ctrlPr>
          </m:funcPr>
          <m:fName>
            <m:sSub>
              <m:sSubPr>
                <m:ctrlPr>
                  <w:rPr>
                    <w:rFonts w:ascii="Cambria Math" w:eastAsiaTheme="minorEastAsia" w:hAnsi="Cambria Math" w:cs="Futura Medium" w:hint="cs"/>
                    <w:sz w:val="20"/>
                    <w:szCs w:val="20"/>
                  </w:rPr>
                </m:ctrlPr>
              </m:sSubPr>
              <m:e>
                <m:r>
                  <m:rPr>
                    <m:nor/>
                  </m:rPr>
                  <w:rPr>
                    <w:rFonts w:ascii="Futura Medium" w:eastAsiaTheme="minorEastAsia" w:hAnsi="Futura Medium" w:cs="Futura Medium" w:hint="cs"/>
                    <w:sz w:val="20"/>
                    <w:szCs w:val="20"/>
                  </w:rPr>
                  <m:t>log</m:t>
                </m:r>
              </m:e>
              <m:sub>
                <m:r>
                  <m:rPr>
                    <m:nor/>
                  </m:rPr>
                  <w:rPr>
                    <w:rFonts w:ascii="Futura Medium" w:eastAsiaTheme="minorEastAsia" w:hAnsi="Futura Medium" w:cs="Futura Medium" w:hint="cs"/>
                    <w:sz w:val="20"/>
                    <w:szCs w:val="20"/>
                  </w:rPr>
                  <m:t>10</m:t>
                </m:r>
              </m:sub>
            </m:sSub>
          </m:fName>
          <m:e>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D</m:t>
                </m:r>
              </m:e>
              <m:sub>
                <m:r>
                  <m:rPr>
                    <m:nor/>
                  </m:rPr>
                  <w:rPr>
                    <w:rFonts w:ascii="Futura Medium" w:eastAsiaTheme="minorEastAsia" w:hAnsi="Futura Medium" w:cs="Futura Medium" w:hint="cs"/>
                    <w:i/>
                    <w:sz w:val="20"/>
                    <w:szCs w:val="20"/>
                  </w:rPr>
                  <m:t>i</m:t>
                </m:r>
              </m:sub>
            </m:sSub>
          </m:e>
        </m:func>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m:t>
        </m:r>
        <m:r>
          <m:rPr>
            <m:nor/>
          </m:rPr>
          <w:rPr>
            <w:rFonts w:ascii="Futura Medium" w:eastAsiaTheme="minorEastAsia" w:hAnsi="Futura Medium" w:cs="Futura Medium" w:hint="cs"/>
            <w:sz w:val="20"/>
            <w:szCs w:val="20"/>
          </w:rPr>
          <m:t>Normal</m:t>
        </m:r>
        <m:r>
          <m:rPr>
            <m:nor/>
          </m:rPr>
          <w:rPr>
            <w:rFonts w:ascii="Futura Medium" w:eastAsiaTheme="minorEastAsia" w:hAnsi="Futura Medium" w:cs="Futura Medium" w:hint="cs"/>
            <w:sz w:val="20"/>
            <w:szCs w:val="20"/>
            <w:lang w:bidi="he-IL"/>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μ</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m:t>
        </m:r>
        <m:r>
          <m:rPr>
            <m:nor/>
          </m:rPr>
          <w:rPr>
            <w:rFonts w:ascii="Helvetica Neue Medium" w:eastAsiaTheme="minorEastAsia" w:hAnsi="Helvetica Neue Medium" w:cs="Futura"/>
            <w:i/>
            <w:iCs/>
            <w:sz w:val="20"/>
            <w:szCs w:val="20"/>
          </w:rPr>
          <m:t>σ</m:t>
        </m:r>
        <m:r>
          <m:rPr>
            <m:nor/>
          </m:rPr>
          <w:rPr>
            <w:rFonts w:ascii="Futura Medium" w:eastAsiaTheme="minorEastAsia" w:hAnsi="Futura Medium" w:cs="Futura Medium" w:hint="cs"/>
            <w:sz w:val="20"/>
            <w:szCs w:val="20"/>
          </w:rPr>
          <m:t xml:space="preserve"> )</m:t>
        </m:r>
      </m:oMath>
      <w:r w:rsidR="007E305A" w:rsidRPr="00EA4FC8">
        <w:rPr>
          <w:rFonts w:ascii="Futura Medium" w:eastAsiaTheme="minorEastAsia" w:hAnsi="Futura Medium" w:cs="Futura Medium" w:hint="cs"/>
          <w:sz w:val="20"/>
          <w:szCs w:val="20"/>
          <w:lang w:bidi="he-IL"/>
        </w:rPr>
        <w:tab/>
        <w:t>(5)</w:t>
      </w:r>
    </w:p>
    <w:p w14:paraId="084CD61B" w14:textId="079DCD1E" w:rsidR="007E305A" w:rsidRPr="00EA4FC8" w:rsidRDefault="00000000" w:rsidP="000273E9">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μ</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E</m:t>
                  </m:r>
                </m:e>
                <m:sub>
                  <m:r>
                    <m:rPr>
                      <m:nor/>
                    </m:rPr>
                    <w:rPr>
                      <w:rFonts w:ascii="Futura Medium" w:hAnsi="Futura Medium" w:cs="Futura Medium" w:hint="cs"/>
                      <w:i/>
                      <w:sz w:val="20"/>
                      <w:szCs w:val="20"/>
                    </w:rPr>
                    <m:t>i</m:t>
                  </m:r>
                </m:sub>
              </m:sSub>
            </m:sub>
          </m:sSub>
          <m:r>
            <m:rPr>
              <m:nor/>
            </m:rPr>
            <w:rPr>
              <w:rFonts w:ascii="Futura Medium" w:eastAsiaTheme="minorEastAsia" w:hAnsi="Futura Medium" w:cs="Futura Medium" w:hint="cs"/>
              <w:sz w:val="20"/>
              <w:szCs w:val="20"/>
              <w:lang w:val="de-DE" w:bidi="he-IL"/>
            </w:rPr>
            <m:t xml:space="preserve"> </m:t>
          </m:r>
          <m:r>
            <m:rPr>
              <m:nor/>
            </m:rPr>
            <w:rPr>
              <w:rFonts w:ascii="Futura Medium" w:hAnsi="Futura Medium" w:cs="Futura Medium" w:hint="cs"/>
              <w:sz w:val="20"/>
              <w:szCs w:val="20"/>
            </w:rPr>
            <m:t>+</m:t>
          </m:r>
          <m:r>
            <m:rPr>
              <m:nor/>
            </m:rPr>
            <w:rPr>
              <w:rFonts w:ascii="Futura Medium" w:eastAsiaTheme="minorEastAsia" w:hAnsi="Futura Medium" w:cs="Futura Medium" w:hint="cs"/>
              <w:sz w:val="20"/>
              <w:szCs w:val="20"/>
              <w:lang w:val="de-DE"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E</m:t>
                  </m:r>
                </m:e>
                <m:sub>
                  <m:r>
                    <m:rPr>
                      <m:nor/>
                    </m:rPr>
                    <w:rPr>
                      <w:rFonts w:ascii="Futura Medium" w:hAnsi="Futura Medium" w:cs="Futura Medium" w:hint="cs"/>
                      <w:i/>
                      <w:sz w:val="20"/>
                      <w:szCs w:val="20"/>
                    </w:rPr>
                    <m:t>i</m:t>
                  </m:r>
                </m:sub>
              </m:sSub>
            </m:sub>
          </m:sSub>
          <m:func>
            <m:funcPr>
              <m:ctrlPr>
                <w:rPr>
                  <w:rFonts w:ascii="Cambria Math" w:eastAsiaTheme="minorEastAsia" w:hAnsi="Cambria Math" w:cs="Futura Medium" w:hint="cs"/>
                  <w:i/>
                  <w:sz w:val="20"/>
                  <w:szCs w:val="20"/>
                </w:rPr>
              </m:ctrlPr>
            </m:funcPr>
            <m:fName>
              <m:sSub>
                <m:sSubPr>
                  <m:ctrlPr>
                    <w:rPr>
                      <w:rFonts w:ascii="Cambria Math" w:eastAsiaTheme="minorEastAsia" w:hAnsi="Cambria Math" w:cs="Futura Medium" w:hint="cs"/>
                      <w:sz w:val="20"/>
                      <w:szCs w:val="20"/>
                    </w:rPr>
                  </m:ctrlPr>
                </m:sSubPr>
                <m:e>
                  <m:r>
                    <m:rPr>
                      <m:nor/>
                    </m:rPr>
                    <w:rPr>
                      <w:rFonts w:ascii="Futura Medium" w:eastAsiaTheme="minorEastAsia" w:hAnsi="Futura Medium" w:cs="Futura Medium" w:hint="cs"/>
                      <w:sz w:val="20"/>
                      <w:szCs w:val="20"/>
                    </w:rPr>
                    <m:t>log</m:t>
                  </m:r>
                </m:e>
                <m:sub>
                  <m:r>
                    <m:rPr>
                      <m:nor/>
                    </m:rPr>
                    <w:rPr>
                      <w:rFonts w:ascii="Futura Medium" w:eastAsiaTheme="minorEastAsia" w:hAnsi="Futura Medium" w:cs="Futura Medium" w:hint="cs"/>
                      <w:sz w:val="20"/>
                      <w:szCs w:val="20"/>
                    </w:rPr>
                    <m:t>10</m:t>
                  </m:r>
                </m:sub>
              </m:sSub>
            </m:fName>
            <m:e>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T</m:t>
                  </m:r>
                </m:e>
                <m:sub>
                  <m:r>
                    <m:rPr>
                      <m:nor/>
                    </m:rPr>
                    <w:rPr>
                      <w:rFonts w:ascii="Futura Medium" w:eastAsiaTheme="minorEastAsia" w:hAnsi="Futura Medium" w:cs="Futura Medium" w:hint="cs"/>
                      <w:i/>
                      <w:sz w:val="20"/>
                      <w:szCs w:val="20"/>
                    </w:rPr>
                    <m:t>i</m:t>
                  </m:r>
                </m:sub>
              </m:sSub>
            </m:e>
          </m:func>
        </m:oMath>
      </m:oMathPara>
    </w:p>
    <w:p w14:paraId="06BE7C8A" w14:textId="42520B4D" w:rsidR="007E305A" w:rsidRPr="00EA4FC8" w:rsidRDefault="00000000" w:rsidP="000273E9">
      <w:pPr>
        <w:spacing w:line="280" w:lineRule="exact"/>
        <w:rPr>
          <w:rFonts w:ascii="Futura Medium" w:eastAsiaTheme="minorEastAsia" w:hAnsi="Futura Medium" w:cs="Futura Medium"/>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E</m:t>
              </m:r>
            </m:sub>
          </m:sSub>
          <m:r>
            <m:rPr>
              <m:nor/>
            </m:rPr>
            <w:rPr>
              <w:rFonts w:ascii="Futura Medium" w:hAnsi="Futura Medium" w:cs="Futura Medium" w:hint="cs"/>
              <w:sz w:val="20"/>
              <w:szCs w:val="20"/>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m:t>
          </m:r>
          <m:r>
            <m:rPr>
              <m:nor/>
            </m:rPr>
            <w:rPr>
              <w:rFonts w:ascii="Futura Medium" w:eastAsiaTheme="minorEastAsia" w:hAnsi="Futura Medium" w:cs="Futura Medium" w:hint="cs"/>
              <w:sz w:val="20"/>
              <w:szCs w:val="20"/>
              <w:lang w:val="de-DE" w:bidi="he-IL"/>
            </w:rPr>
            <m:t xml:space="preserve"> </m:t>
          </m:r>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sz w:val="20"/>
                  <w:szCs w:val="20"/>
                </w:rPr>
                <m:t>α</m:t>
              </m:r>
            </m:e>
          </m:acc>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σ</m:t>
              </m:r>
            </m:e>
            <m:sub>
              <m:r>
                <m:rPr>
                  <m:nor/>
                </m:rPr>
                <w:rPr>
                  <w:rFonts w:ascii="Helvetica Neue Medium" w:hAnsi="Helvetica Neue Medium" w:cs="Futura"/>
                  <w:i/>
                  <w:iCs/>
                  <w:sz w:val="20"/>
                  <w:szCs w:val="20"/>
                </w:rPr>
                <m:t>α</m:t>
              </m:r>
            </m:sub>
          </m:sSub>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54BC6C7C" w14:textId="07FC33A6" w:rsidR="007E305A" w:rsidRPr="00EA4FC8" w:rsidRDefault="00000000" w:rsidP="000273E9">
      <w:pPr>
        <w:spacing w:line="280" w:lineRule="exact"/>
        <w:rPr>
          <w:rFonts w:ascii="Futura Medium" w:eastAsiaTheme="minorEastAsia" w:hAnsi="Futura Medium" w:cs="Futura Medium"/>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E</m:t>
              </m:r>
            </m:sub>
          </m:sSub>
          <m:r>
            <m:rPr>
              <m:nor/>
            </m:rPr>
            <w:rPr>
              <w:rFonts w:ascii="Futura Medium" w:hAnsi="Futura Medium" w:cs="Futura Medium" w:hint="cs"/>
              <w:sz w:val="20"/>
              <w:szCs w:val="20"/>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m:t>
          </m:r>
          <m:r>
            <m:rPr>
              <m:nor/>
            </m:rPr>
            <w:rPr>
              <w:rFonts w:ascii="Futura Medium" w:eastAsiaTheme="minorEastAsia" w:hAnsi="Futura Medium" w:cs="Futura Medium" w:hint="cs"/>
              <w:sz w:val="20"/>
              <w:szCs w:val="20"/>
              <w:lang w:val="de-DE" w:bidi="he-IL"/>
            </w:rPr>
            <m:t xml:space="preserve"> </m:t>
          </m:r>
          <m:acc>
            <m:accPr>
              <m:chr m:val="̅"/>
              <m:ctrlPr>
                <w:rPr>
                  <w:rFonts w:ascii="Cambria Math" w:eastAsiaTheme="minorEastAsia" w:hAnsi="Cambria Math" w:cs="Futura Medium" w:hint="cs"/>
                  <w:i/>
                  <w:color w:val="000000"/>
                  <w:sz w:val="20"/>
                  <w:szCs w:val="20"/>
                  <w:lang w:val="de-DE"/>
                </w:rPr>
              </m:ctrlPr>
            </m:accPr>
            <m:e>
              <m:r>
                <m:rPr>
                  <m:nor/>
                </m:rPr>
                <w:rPr>
                  <w:rStyle w:val="Strong"/>
                  <w:rFonts w:ascii="Helvetica Neue Medium" w:eastAsiaTheme="minorEastAsia" w:hAnsi="Helvetica Neue Medium" w:cs="Futura"/>
                  <w:b w:val="0"/>
                  <w:bCs w:val="0"/>
                  <w:i/>
                  <w:iCs/>
                  <w:color w:val="000000"/>
                  <w:sz w:val="20"/>
                  <w:szCs w:val="20"/>
                  <w:lang w:val="de-DE"/>
                </w:rPr>
                <m:t>β</m:t>
              </m:r>
            </m:e>
          </m:acc>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σ</m:t>
              </m:r>
            </m:e>
            <m:sub>
              <m:r>
                <m:rPr>
                  <m:nor/>
                </m:rPr>
                <w:rPr>
                  <w:rFonts w:ascii="Helvetica Neue Medium" w:hAnsi="Helvetica Neue Medium" w:cs="Futura"/>
                  <w:i/>
                  <w:iCs/>
                  <w:sz w:val="20"/>
                  <w:szCs w:val="20"/>
                </w:rPr>
                <m:t>β</m:t>
              </m:r>
            </m:sub>
          </m:sSub>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5B9AAD48" w14:textId="15A05A8D" w:rsidR="007E305A" w:rsidRPr="00716C2A" w:rsidRDefault="00000000" w:rsidP="000273E9">
      <w:pPr>
        <w:spacing w:line="280" w:lineRule="exact"/>
        <w:rPr>
          <w:rFonts w:ascii="Futura Medium" w:eastAsiaTheme="minorEastAsia" w:hAnsi="Futura Medium" w:cs="Futura Medium"/>
          <w:iCs/>
          <w:sz w:val="20"/>
          <w:szCs w:val="20"/>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sz w:val="20"/>
                  <w:szCs w:val="20"/>
                </w:rPr>
                <m:t>α</m:t>
              </m:r>
            </m:e>
          </m:acc>
          <m:r>
            <m:rPr>
              <m:nor/>
            </m:rPr>
            <w:rPr>
              <w:rFonts w:ascii="Futura Medium" w:hAnsi="Futura Medium" w:cs="Futura Medium" w:hint="cs"/>
              <w:sz w:val="20"/>
              <w:szCs w:val="20"/>
            </w:rPr>
            <m:t>,</m:t>
          </m:r>
          <m:r>
            <m:rPr>
              <m:nor/>
            </m:rPr>
            <w:rPr>
              <w:rFonts w:ascii="Futura Medium" w:eastAsiaTheme="minorEastAsia" w:hAnsi="Futura Medium" w:cs="Futura Medium" w:hint="cs"/>
              <w:sz w:val="20"/>
              <w:szCs w:val="20"/>
              <w:lang w:val="de-DE" w:bidi="he-IL"/>
            </w:rPr>
            <m:t xml:space="preserve"> </m:t>
          </m:r>
          <m:acc>
            <m:accPr>
              <m:chr m:val="̅"/>
              <m:ctrlPr>
                <w:rPr>
                  <w:rFonts w:ascii="Cambria Math" w:eastAsiaTheme="minorEastAsia" w:hAnsi="Cambria Math" w:cs="Futura Medium" w:hint="cs"/>
                  <w:i/>
                  <w:color w:val="000000"/>
                  <w:sz w:val="20"/>
                  <w:szCs w:val="20"/>
                  <w:lang w:val="de-DE"/>
                </w:rPr>
              </m:ctrlPr>
            </m:accPr>
            <m:e>
              <m:r>
                <m:rPr>
                  <m:nor/>
                </m:rPr>
                <w:rPr>
                  <w:rStyle w:val="Strong"/>
                  <w:rFonts w:ascii="Helvetica Neue Medium" w:eastAsiaTheme="minorEastAsia" w:hAnsi="Helvetica Neue Medium" w:cs="Futura"/>
                  <w:b w:val="0"/>
                  <w:bCs w:val="0"/>
                  <w:i/>
                  <w:iCs/>
                  <w:color w:val="000000"/>
                  <w:sz w:val="20"/>
                  <w:szCs w:val="20"/>
                  <w:lang w:val="de-DE"/>
                </w:rPr>
                <m:t>β</m:t>
              </m:r>
            </m:e>
          </m:acc>
          <m:r>
            <m:rPr>
              <m:nor/>
            </m:rPr>
            <w:rPr>
              <w:rFonts w:ascii="Futura Medium" w:hAnsi="Futura Medium" w:cs="Futura Medium" w:hint="cs"/>
              <w:sz w:val="20"/>
              <w:szCs w:val="20"/>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0 , 1</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57F693FF" w14:textId="20E3971D" w:rsidR="007E305A" w:rsidRPr="00716C2A" w:rsidRDefault="00000000" w:rsidP="000273E9">
      <w:pPr>
        <w:spacing w:line="280" w:lineRule="exact"/>
        <w:rPr>
          <w:rFonts w:ascii="Futura Medium" w:eastAsiaTheme="minorEastAsia" w:hAnsi="Futura Medium" w:cs="Futura Medium"/>
          <w:sz w:val="20"/>
          <w:szCs w:val="20"/>
          <w:oMath/>
        </w:rPr>
      </w:pPr>
      <m:oMathPara>
        <m:oMathParaPr>
          <m:jc m:val="left"/>
        </m:oMathParaPr>
        <m:oMath>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σ</m:t>
              </m:r>
            </m:e>
            <m:sub>
              <m:r>
                <m:rPr>
                  <m:nor/>
                </m:rPr>
                <w:rPr>
                  <w:rFonts w:ascii="Helvetica Neue Medium" w:hAnsi="Helvetica Neue Medium" w:cs="Futura"/>
                  <w:i/>
                  <w:iCs/>
                  <w:sz w:val="20"/>
                  <w:szCs w:val="20"/>
                </w:rPr>
                <m:t>α</m:t>
              </m:r>
            </m:sub>
          </m:sSub>
          <m:r>
            <m:rPr>
              <m:nor/>
            </m:rPr>
            <w:rPr>
              <w:rFonts w:ascii="Futura Medium" w:hAnsi="Futura Medium" w:cs="Futura Medium" w:hint="cs"/>
              <w:sz w:val="20"/>
              <w:szCs w:val="20"/>
            </w:rPr>
            <m:t>,</m:t>
          </m:r>
          <m:r>
            <m:rPr>
              <m:nor/>
            </m:rPr>
            <w:rPr>
              <w:rFonts w:ascii="Futura Medium" w:eastAsiaTheme="minorEastAsia" w:hAnsi="Futura Medium" w:cs="Futura Medium" w:hint="cs"/>
              <w:sz w:val="20"/>
              <w:szCs w:val="20"/>
              <w:lang w:val="de-DE" w:bidi="he-IL"/>
            </w:rPr>
            <m:t xml:space="preserve"> </m:t>
          </m:r>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σ</m:t>
              </m:r>
            </m:e>
            <m:sub>
              <m:r>
                <m:rPr>
                  <m:nor/>
                </m:rPr>
                <w:rPr>
                  <w:rFonts w:ascii="Helvetica Neue Medium" w:hAnsi="Helvetica Neue Medium" w:cs="Futura"/>
                  <w:i/>
                  <w:iCs/>
                  <w:sz w:val="20"/>
                  <w:szCs w:val="20"/>
                </w:rPr>
                <m:t>β</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sz w:val="20"/>
                  <w:szCs w:val="20"/>
                </w:rPr>
                <m:t>Normal</m:t>
              </m:r>
            </m:e>
            <m:sub>
              <m:r>
                <m:rPr>
                  <m:nor/>
                </m:rPr>
                <w:rPr>
                  <w:rFonts w:ascii="Futura Medium" w:eastAsiaTheme="minorEastAsia" w:hAnsi="Futura Medium" w:cs="Futura Medium" w:hint="cs"/>
                  <w:sz w:val="20"/>
                  <w:szCs w:val="20"/>
                </w:rPr>
                <m:t>0,∞</m:t>
              </m:r>
            </m:sub>
          </m:sSub>
          <m:r>
            <m:rPr>
              <m:nor/>
            </m:rPr>
            <w:rPr>
              <w:rStyle w:val="Strong"/>
              <w:rFonts w:ascii="Futura Medium" w:eastAsiaTheme="minorEastAsia" w:hAnsi="Futura Medium" w:cs="Futura Medium" w:hint="cs"/>
              <w:b w:val="0"/>
              <w:bCs w:val="0"/>
              <w:color w:val="000000"/>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0 , 1</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29988C9B" w14:textId="0660FD6B" w:rsidR="007E305A" w:rsidRPr="00EA4FC8" w:rsidRDefault="00EA4FC8" w:rsidP="000273E9">
      <w:pPr>
        <w:spacing w:line="280" w:lineRule="exact"/>
        <w:rPr>
          <w:rFonts w:ascii="Futura Medium" w:eastAsiaTheme="minorEastAsia" w:hAnsi="Futura Medium" w:cs="Futura Medium"/>
          <w:sz w:val="20"/>
          <w:szCs w:val="20"/>
          <w:oMath/>
        </w:rPr>
      </w:pPr>
      <m:oMathPara>
        <m:oMathParaPr>
          <m:jc m:val="left"/>
        </m:oMathParaPr>
        <m:oMath>
          <m:r>
            <m:rPr>
              <m:nor/>
            </m:rPr>
            <w:rPr>
              <w:rFonts w:ascii="Helvetica Neue Medium" w:eastAsiaTheme="minorEastAsia" w:hAnsi="Helvetica Neue Medium" w:cs="Futura"/>
              <w:i/>
              <w:iCs/>
              <w:sz w:val="20"/>
              <w:szCs w:val="20"/>
            </w:rPr>
            <m:t>σ</m:t>
          </m:r>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rPr>
            <m:t xml:space="preserve"> Exponential( 1 )</m:t>
          </m:r>
        </m:oMath>
      </m:oMathPara>
    </w:p>
    <w:p w14:paraId="5C56F085" w14:textId="77777777" w:rsidR="007E305A" w:rsidRPr="00816A24" w:rsidRDefault="007E305A" w:rsidP="00816A24">
      <w:pPr>
        <w:spacing w:line="280" w:lineRule="exact"/>
        <w:rPr>
          <w:rFonts w:ascii="Futura Medium" w:hAnsi="Futura Medium" w:cs="Futura Medium"/>
          <w:sz w:val="20"/>
          <w:szCs w:val="20"/>
        </w:rPr>
      </w:pPr>
    </w:p>
    <w:p w14:paraId="0E5612D5" w14:textId="620C63DE"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where the logarithm of the decomposition rate </w:t>
      </w:r>
      <w:r w:rsidRPr="00816A24">
        <w:rPr>
          <w:rFonts w:ascii="Futura Medium" w:hAnsi="Futura Medium" w:cs="Futura Medium" w:hint="cs"/>
          <w:i/>
          <w:iCs/>
          <w:sz w:val="20"/>
          <w:szCs w:val="20"/>
        </w:rPr>
        <w:t>D</w:t>
      </w:r>
      <w:r w:rsidRPr="00816A24">
        <w:rPr>
          <w:rFonts w:ascii="Futura Medium" w:hAnsi="Futura Medium" w:cs="Futura Medium" w:hint="cs"/>
          <w:sz w:val="20"/>
          <w:szCs w:val="20"/>
        </w:rPr>
        <w:t xml:space="preserve"> (year</w:t>
      </w:r>
      <w:r w:rsidRPr="00816A24">
        <w:rPr>
          <w:rFonts w:ascii="Futura Medium" w:hAnsi="Futura Medium" w:cs="Futura Medium" w:hint="cs"/>
          <w:sz w:val="20"/>
          <w:szCs w:val="20"/>
          <w:vertAlign w:val="superscript"/>
        </w:rPr>
        <w:t>−1</w:t>
      </w:r>
      <w:r w:rsidRPr="00816A24">
        <w:rPr>
          <w:rFonts w:ascii="Futura Medium" w:hAnsi="Futura Medium" w:cs="Futura Medium" w:hint="cs"/>
          <w:sz w:val="20"/>
          <w:szCs w:val="20"/>
        </w:rPr>
        <w:t xml:space="preserve">) is described by a normal distribution, the mean </w:t>
      </w:r>
      <w:r w:rsidRPr="000273E9">
        <w:rPr>
          <w:rFonts w:ascii="Helvetica Neue Medium" w:hAnsi="Helvetica Neue Medium" w:cs="Futura"/>
          <w:i/>
          <w:iCs/>
          <w:sz w:val="20"/>
          <w:szCs w:val="20"/>
        </w:rPr>
        <w:t>μ</w:t>
      </w:r>
      <w:r w:rsidRPr="00816A24">
        <w:rPr>
          <w:rFonts w:ascii="Futura Medium" w:hAnsi="Futura Medium" w:cs="Futura Medium" w:hint="cs"/>
          <w:sz w:val="20"/>
          <w:szCs w:val="20"/>
        </w:rPr>
        <w:t xml:space="preserve"> of which depends on the logarithm of the turnover rate </w:t>
      </w:r>
      <w:r w:rsidRPr="00816A24">
        <w:rPr>
          <w:rFonts w:ascii="Futura Medium" w:hAnsi="Futura Medium" w:cs="Futura Medium" w:hint="cs"/>
          <w:i/>
          <w:iCs/>
          <w:sz w:val="20"/>
          <w:szCs w:val="20"/>
        </w:rPr>
        <w:t>T</w:t>
      </w:r>
      <w:r w:rsidRPr="00816A24">
        <w:rPr>
          <w:rFonts w:ascii="Futura Medium" w:hAnsi="Futura Medium" w:cs="Futura Medium" w:hint="cs"/>
          <w:sz w:val="20"/>
          <w:szCs w:val="20"/>
        </w:rPr>
        <w:t xml:space="preserve"> (times per year). The intercept </w:t>
      </w:r>
      <w:r w:rsidRPr="000273E9">
        <w:rPr>
          <w:rFonts w:ascii="Helvetica Neue Medium" w:hAnsi="Helvetica Neue Medium" w:cs="Futura"/>
          <w:i/>
          <w:iCs/>
          <w:sz w:val="20"/>
          <w:szCs w:val="20"/>
        </w:rPr>
        <w:t>α</w:t>
      </w:r>
      <w:r w:rsidRPr="00816A24">
        <w:rPr>
          <w:rFonts w:ascii="Futura Medium" w:hAnsi="Futura Medium" w:cs="Futura Medium" w:hint="cs"/>
          <w:sz w:val="20"/>
          <w:szCs w:val="20"/>
        </w:rPr>
        <w:t xml:space="preserve"> and slope </w:t>
      </w:r>
      <w:r w:rsidRPr="000273E9">
        <w:rPr>
          <w:rFonts w:ascii="Helvetica Neue Medium" w:hAnsi="Helvetica Neue Medium" w:cs="Futura"/>
          <w:i/>
          <w:iCs/>
          <w:sz w:val="20"/>
          <w:szCs w:val="20"/>
        </w:rPr>
        <w:t>β</w:t>
      </w:r>
      <w:r w:rsidRPr="00816A24">
        <w:rPr>
          <w:rFonts w:ascii="Futura Medium" w:hAnsi="Futura Medium" w:cs="Futura Medium" w:hint="cs"/>
          <w:sz w:val="20"/>
          <w:szCs w:val="20"/>
        </w:rPr>
        <w:t xml:space="preserve"> of this linear log–log relationship — equivalently </w:t>
      </w:r>
      <m:oMath>
        <m:sSup>
          <m:sSupPr>
            <m:ctrlPr>
              <w:rPr>
                <w:rFonts w:ascii="Cambria Math" w:hAnsi="Cambria Math" w:cs="Futura Medium" w:hint="cs"/>
                <w:i/>
                <w:sz w:val="20"/>
                <w:szCs w:val="20"/>
              </w:rPr>
            </m:ctrlPr>
          </m:sSupPr>
          <m:e>
            <m:r>
              <m:rPr>
                <m:nor/>
              </m:rPr>
              <w:rPr>
                <w:rFonts w:ascii="Futura Medium" w:hAnsi="Futura Medium" w:cs="Futura Medium" w:hint="cs"/>
                <w:sz w:val="20"/>
                <w:szCs w:val="20"/>
              </w:rPr>
              <m:t>10</m:t>
            </m:r>
          </m:e>
          <m:sup>
            <m:r>
              <m:rPr>
                <m:nor/>
              </m:rPr>
              <w:rPr>
                <w:rFonts w:ascii="Helvetica Neue Medium" w:hAnsi="Helvetica Neue Medium" w:cs="Futura"/>
                <w:i/>
                <w:iCs/>
                <w:sz w:val="20"/>
                <w:szCs w:val="20"/>
              </w:rPr>
              <m:t>α</m:t>
            </m:r>
          </m:sup>
        </m:sSup>
      </m:oMath>
      <w:r w:rsidRPr="00816A24">
        <w:rPr>
          <w:rFonts w:ascii="Futura Medium" w:hAnsi="Futura Medium" w:cs="Futura Medium" w:hint="cs"/>
          <w:sz w:val="20"/>
          <w:szCs w:val="20"/>
        </w:rPr>
        <w:t xml:space="preserve"> is the coefficient and </w:t>
      </w:r>
      <w:r w:rsidRPr="000273E9">
        <w:rPr>
          <w:rFonts w:ascii="Helvetica Neue Medium" w:hAnsi="Helvetica Neue Medium" w:cs="Futura"/>
          <w:i/>
          <w:iCs/>
          <w:sz w:val="20"/>
          <w:szCs w:val="20"/>
        </w:rPr>
        <w:t>β</w:t>
      </w:r>
      <w:r w:rsidRPr="00816A24">
        <w:rPr>
          <w:rFonts w:ascii="Futura Medium" w:hAnsi="Futura Medium" w:cs="Futura Medium" w:hint="cs"/>
          <w:sz w:val="20"/>
          <w:szCs w:val="20"/>
        </w:rPr>
        <w:t xml:space="preserve"> the exponent of the underlying power function — are estimated for each plant ecosystem </w:t>
      </w:r>
      <w:r w:rsidRPr="00816A24">
        <w:rPr>
          <w:rFonts w:ascii="Futura Medium" w:hAnsi="Futura Medium" w:cs="Futura Medium" w:hint="cs"/>
          <w:i/>
          <w:iCs/>
          <w:sz w:val="20"/>
          <w:szCs w:val="20"/>
        </w:rPr>
        <w:t>E</w:t>
      </w:r>
      <w:r w:rsidRPr="00816A24">
        <w:rPr>
          <w:rFonts w:ascii="Futura Medium" w:hAnsi="Futura Medium" w:cs="Futura Medium" w:hint="cs"/>
          <w:sz w:val="20"/>
          <w:szCs w:val="20"/>
        </w:rPr>
        <w:t xml:space="preserve">. Partial pooling is applied to make predictions for unobserved ecosystems such as kelp forests. We chose to model the power function as a log–log linear since that was the original approach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and Duarte, 1995 #98070}</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&amp; Duarte 1995)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which is standard for data spanning several orders of magnitude. The linear model has the added benefit of being friendlier to the MCMC sampler in our multilevel modelling context. With this method we predicted a distribution of plausible kelp decomposition rates from kelp P/B.</w:t>
      </w:r>
    </w:p>
    <w:p w14:paraId="171D3A2A" w14:textId="77777777" w:rsidR="007E305A" w:rsidRPr="00816A24" w:rsidRDefault="007E305A" w:rsidP="00816A24">
      <w:pPr>
        <w:spacing w:line="280" w:lineRule="exact"/>
        <w:rPr>
          <w:rFonts w:ascii="Futura Medium" w:hAnsi="Futura Medium" w:cs="Futura Medium"/>
          <w:sz w:val="20"/>
          <w:szCs w:val="20"/>
        </w:rPr>
      </w:pPr>
    </w:p>
    <w:p w14:paraId="574D2D5B"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We conducted a third meta-analysis to compare these plausible decomposition rates to those found in the literature and used in blue carbon estimates. Many reviews have collated macroalgal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BEC{Banta et al., 2004 #54287; Cebrián, 1999 #32568; Filbee-Dexter et al., 2024 #27978; Kennedy and Blain, 2025 #108523; White and Norkko, 2025 #37663}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1999, Banta et al. 2004, Filbee-Dexter et al. 2024, Kennedy &amp; Blain 2025, 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We combined all available datasets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BEC{Cebrián, 1999 #32568; Filbee-Dexter et al., 2024 #27978; Kennedy and Blain, 2025 #108523; White and Norkko, 2025 #37663}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(Cebrián 1999, Filbee-Dexter et al. 2024, Kennedy &amp; Blain 2025, 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into one datasets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2026 #83565}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2026b)</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selected only those that apply to untreated kelp detritus decomposed under natural conditions — that is submerged in the field or in a mesocosm supplied with fresh seawater. This list excludes small-scale laboratory experiments, wrack decomposition experiments and studies that pre-treated detritus in any way. Since records of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are based on calculation or maximum likelihood estimation, they are unconstrained and include negative values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2024 #27978; Kennedy and Blain, 2025 #108523; White and Norkko, 2025 #37663}</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 xml:space="preserve">(Filbee-Dexter et al. 2024, Kennedy &amp; Blain 2025, </w:t>
      </w:r>
      <w:r w:rsidRPr="00816A24">
        <w:rPr>
          <w:rFonts w:ascii="Futura Medium" w:hAnsi="Futura Medium" w:cs="Futura Medium" w:hint="cs"/>
          <w:sz w:val="20"/>
          <w:szCs w:val="20"/>
        </w:rPr>
        <w:lastRenderedPageBreak/>
        <w:t>White &amp; Norkko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We therefore described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with a normal likelihood, accounting for variation among reviews and references with partial pooling as in Equation 4.</w:t>
      </w:r>
    </w:p>
    <w:p w14:paraId="46D1DC91" w14:textId="77777777" w:rsidR="007E305A" w:rsidRPr="00816A24" w:rsidRDefault="007E305A" w:rsidP="00816A24">
      <w:pPr>
        <w:spacing w:line="280" w:lineRule="exact"/>
        <w:rPr>
          <w:rFonts w:ascii="Futura Medium" w:hAnsi="Futura Medium" w:cs="Futura Medium"/>
          <w:sz w:val="20"/>
          <w:szCs w:val="20"/>
        </w:rPr>
      </w:pPr>
    </w:p>
    <w:p w14:paraId="7C077EB7" w14:textId="77777777" w:rsidR="007E305A" w:rsidRPr="00816A24" w:rsidRDefault="007E305A" w:rsidP="00816A24">
      <w:pPr>
        <w:spacing w:line="280" w:lineRule="exact"/>
        <w:rPr>
          <w:rFonts w:ascii="Futura Medium" w:eastAsiaTheme="minorEastAsia" w:hAnsi="Futura Medium" w:cs="Futura Medium"/>
          <w:sz w:val="20"/>
          <w:szCs w:val="20"/>
          <w:lang w:bidi="he-IL"/>
        </w:rPr>
      </w:pPr>
      <w:r w:rsidRPr="00816A24">
        <w:rPr>
          <w:rFonts w:ascii="Futura Medium" w:hAnsi="Futura Medium" w:cs="Futura Medium" w:hint="cs"/>
          <w:sz w:val="20"/>
          <w:szCs w:val="20"/>
        </w:rPr>
        <w:t xml:space="preserve">The aim of the fourth meta-analysis was to consolidate the findings of our experiments. We compiled a dataset of normalised kelp detrital mass remaining over time. Including the data from our experiments presented here, our search resulted in 185 experiments from 25 studies on 14 species, including the giant kelp </w:t>
      </w:r>
      <w:r w:rsidRPr="00816A24">
        <w:rPr>
          <w:rFonts w:ascii="Futura Medium" w:hAnsi="Futura Medium" w:cs="Futura Medium" w:hint="cs"/>
          <w:i/>
          <w:iCs/>
          <w:sz w:val="20"/>
          <w:szCs w:val="20"/>
        </w:rPr>
        <w:t>Macrocystis pyrifera</w:t>
      </w:r>
      <w:r w:rsidRPr="00816A24">
        <w:rPr>
          <w:rFonts w:ascii="Futura Medium" w:hAnsi="Futura Medium" w:cs="Futura Medium" w:hint="cs"/>
          <w:sz w:val="20"/>
          <w:szCs w:val="20"/>
        </w:rPr>
        <w:t xml:space="preserve"> and most </w:t>
      </w:r>
      <w:r w:rsidRPr="00816A24">
        <w:rPr>
          <w:rFonts w:ascii="Futura Medium" w:hAnsi="Futura Medium" w:cs="Futura Medium" w:hint="cs"/>
          <w:i/>
          <w:iCs/>
          <w:sz w:val="20"/>
          <w:szCs w:val="20"/>
        </w:rPr>
        <w:t>Laminaria</w:t>
      </w:r>
      <w:r w:rsidRPr="00816A24">
        <w:rPr>
          <w:rFonts w:ascii="Futura Medium" w:hAnsi="Futura Medium" w:cs="Futura Medium" w:hint="cs"/>
          <w:sz w:val="20"/>
          <w:szCs w:val="20"/>
        </w:rPr>
        <w:t xml:space="preserve"> species. We analysed the relationship as in Equations 2 and 3 with partial pooling as in Equation 4 across species and experiments for all parameters. Most kelp decomposition experiments to date did not pre-kill detritus, so the treatments are highly imbalanced with 177 experiments on 14 species (n = 1983) for live detritus and only 8 experiments on 4 species (n = 110) for dead detritus. Due to this artefact and our observations, we expected variation to be larger within the live than the dead treatment. To account for such heteroskedasticity, we modelled live and dead data separately, a simpler but equivalent version of a hierarchical model where partial pooling is nested within treatments. To relate our estimates of live and dead </w:t>
      </w:r>
      <w:r w:rsidRPr="00816A24">
        <w:rPr>
          <w:rFonts w:ascii="Futura Medium" w:hAnsi="Futura Medium" w:cs="Futura Medium" w:hint="cs"/>
          <w:i/>
          <w:iCs/>
          <w:sz w:val="20"/>
          <w:szCs w:val="20"/>
        </w:rPr>
        <w:t>k</w:t>
      </w:r>
      <w:r w:rsidRPr="00816A24">
        <w:rPr>
          <w:rFonts w:ascii="Futura Medium" w:hAnsi="Futura Medium" w:cs="Futura Medium" w:hint="cs"/>
          <w:sz w:val="20"/>
          <w:szCs w:val="20"/>
        </w:rPr>
        <w:t xml:space="preserve"> to predictions made by the latest kelp blue carbon model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we estimated predictive distributions for relative export and coastal residence time (CRT) based on its supplementary data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BEC{Filbee-Dexter et al., 2024 #27978}</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(Filbee-Dexter et al. 2024)</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calculated the proportion of production exported below 200 metres depth using the provided function 0.71</w:t>
      </w:r>
      <w:r w:rsidRPr="00816A24">
        <w:rPr>
          <w:rFonts w:ascii="Futura Medium" w:hAnsi="Futura Medium" w:cs="Futura Medium" w:hint="cs"/>
          <w:i/>
          <w:iCs/>
          <w:sz w:val="20"/>
          <w:szCs w:val="20"/>
        </w:rPr>
        <w:t>e</w:t>
      </w:r>
      <w:r w:rsidRPr="00816A24">
        <w:rPr>
          <w:rFonts w:ascii="Futura Medium" w:hAnsi="Futura Medium" w:cs="Futura Medium" w:hint="cs"/>
          <w:sz w:val="20"/>
          <w:szCs w:val="20"/>
          <w:vertAlign w:val="superscript"/>
        </w:rPr>
        <w:t xml:space="preserve">−CRT × </w:t>
      </w:r>
      <w:r w:rsidRPr="00816A24">
        <w:rPr>
          <w:rFonts w:ascii="Futura Medium" w:hAnsi="Futura Medium" w:cs="Futura Medium" w:hint="cs"/>
          <w:i/>
          <w:iCs/>
          <w:sz w:val="20"/>
          <w:szCs w:val="20"/>
          <w:vertAlign w:val="superscript"/>
        </w:rPr>
        <w:t>k</w:t>
      </w:r>
      <w:r w:rsidRPr="00816A24">
        <w:rPr>
          <w:rFonts w:ascii="Futura Medium" w:hAnsi="Futura Medium" w:cs="Futura Medium" w:hint="cs"/>
          <w:sz w:val="20"/>
          <w:szCs w:val="20"/>
        </w:rPr>
        <w:t>.</w:t>
      </w:r>
      <w:r w:rsidRPr="00816A24">
        <w:rPr>
          <w:rFonts w:ascii="Futura Medium" w:eastAsiaTheme="minorEastAsia" w:hAnsi="Futura Medium" w:cs="Futura Medium" w:hint="cs"/>
          <w:sz w:val="20"/>
          <w:szCs w:val="20"/>
          <w:lang w:bidi="he-IL"/>
        </w:rPr>
        <w:t xml:space="preserve"> </w:t>
      </w:r>
      <w:r w:rsidRPr="00816A24">
        <w:rPr>
          <w:rFonts w:ascii="Futura Medium" w:hAnsi="Futura Medium" w:cs="Futura Medium" w:hint="cs"/>
          <w:sz w:val="20"/>
          <w:szCs w:val="20"/>
        </w:rPr>
        <w:t xml:space="preserve">For details on meta-analyses, see data and code at </w:t>
      </w:r>
      <w:hyperlink r:id="rId20">
        <w:r w:rsidRPr="00816A24">
          <w:rPr>
            <w:rStyle w:val="Hyperlink"/>
            <w:rFonts w:ascii="Futura Medium" w:hAnsi="Futura Medium" w:cs="Futura Medium" w:hint="cs"/>
            <w:color w:val="auto"/>
            <w:sz w:val="20"/>
            <w:szCs w:val="20"/>
          </w:rPr>
          <w:t>github.com/lukaseamus/dead-deco</w:t>
        </w:r>
      </w:hyperlink>
      <w:r w:rsidRPr="00816A24">
        <w:rPr>
          <w:rFonts w:ascii="Futura Medium" w:hAnsi="Futura Medium" w:cs="Futura Medium" w:hint="cs"/>
          <w:sz w:val="20"/>
          <w:szCs w:val="20"/>
        </w:rPr>
        <w:t xml:space="preserve"> and published datasets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2025 #48149; Wright, 2026 #83565}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2025, 2026b)</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w:t>
      </w:r>
    </w:p>
    <w:p w14:paraId="46951CBB" w14:textId="77777777" w:rsidR="007E305A" w:rsidRPr="00816A24" w:rsidRDefault="007E305A" w:rsidP="00816A24">
      <w:pPr>
        <w:spacing w:line="280" w:lineRule="exact"/>
        <w:rPr>
          <w:rFonts w:ascii="Futura Medium" w:hAnsi="Futura Medium" w:cs="Futura Medium"/>
          <w:sz w:val="20"/>
          <w:szCs w:val="20"/>
        </w:rPr>
      </w:pPr>
    </w:p>
    <w:p w14:paraId="617BFB23"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Author contributions</w:t>
      </w:r>
    </w:p>
    <w:p w14:paraId="6C5E594F"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L.S.W. had the idea and developed the pilot study with A.F. L.S.W., T.R. and P.A. conducted the experiment in Perth where T.R. and P.A. collected most data. A.F. conducted the experiment in Plymouth. L.S.W. funded all experiments. J.C. provided data for the turnover relationship in Figure 1. L.S.W. collated data from the literature, analysed all data and wrote the manuscript. All authors revised the manuscript.</w:t>
      </w:r>
    </w:p>
    <w:p w14:paraId="7A95259B" w14:textId="77777777" w:rsidR="007E305A" w:rsidRPr="00816A24" w:rsidRDefault="007E305A" w:rsidP="00816A24">
      <w:pPr>
        <w:spacing w:line="280" w:lineRule="exact"/>
        <w:rPr>
          <w:rFonts w:ascii="Futura Medium" w:hAnsi="Futura Medium" w:cs="Futura Medium"/>
          <w:sz w:val="20"/>
          <w:szCs w:val="20"/>
        </w:rPr>
      </w:pPr>
    </w:p>
    <w:p w14:paraId="46D09987"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Acknowledgements</w:t>
      </w:r>
    </w:p>
    <w:p w14:paraId="4B9EB160"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Thank you to Eliška Lintnerová for sharing observations and providing support during the pilot study, Ethan Quah for assisting the pilot study and helping set up the experiment in Plymouth, and Holly Gooday for helping with the pilot study. The technical support of Andy Atfield was instrumental to the experiment in Plymouth.</w:t>
      </w:r>
    </w:p>
    <w:p w14:paraId="220787D8" w14:textId="77777777" w:rsidR="007E305A" w:rsidRPr="00816A24" w:rsidRDefault="007E305A" w:rsidP="00816A24">
      <w:pPr>
        <w:spacing w:line="280" w:lineRule="exact"/>
        <w:rPr>
          <w:rFonts w:ascii="Futura Medium" w:hAnsi="Futura Medium" w:cs="Futura Medium"/>
          <w:sz w:val="20"/>
          <w:szCs w:val="20"/>
        </w:rPr>
      </w:pPr>
    </w:p>
    <w:p w14:paraId="15F32663"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Funding</w:t>
      </w:r>
    </w:p>
    <w:p w14:paraId="2C14714B"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International collaboration was supported by the Forrest Research Foundation Scholarship, Australian Government Research Training Program Scholarship and Ecological Society of Australia Holsworth Wildlife Research Endowment awarded to L.S.W.</w:t>
      </w:r>
    </w:p>
    <w:p w14:paraId="274B0F1B" w14:textId="77777777" w:rsidR="007E305A" w:rsidRPr="00816A24" w:rsidRDefault="007E305A" w:rsidP="00816A24">
      <w:pPr>
        <w:spacing w:line="280" w:lineRule="exact"/>
        <w:rPr>
          <w:rFonts w:ascii="Futura Medium" w:hAnsi="Futura Medium" w:cs="Futura Medium"/>
          <w:sz w:val="20"/>
          <w:szCs w:val="20"/>
        </w:rPr>
      </w:pPr>
    </w:p>
    <w:p w14:paraId="058F55E1"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Conflict</w:t>
      </w:r>
    </w:p>
    <w:p w14:paraId="66DE4EC2"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We declare no conflict of interest.</w:t>
      </w:r>
    </w:p>
    <w:p w14:paraId="79806741" w14:textId="77777777" w:rsidR="007E305A" w:rsidRPr="00816A24" w:rsidRDefault="007E305A" w:rsidP="00816A24">
      <w:pPr>
        <w:spacing w:line="280" w:lineRule="exact"/>
        <w:rPr>
          <w:rFonts w:ascii="Futura Medium" w:hAnsi="Futura Medium" w:cs="Futura Medium"/>
          <w:sz w:val="20"/>
          <w:szCs w:val="20"/>
        </w:rPr>
      </w:pPr>
    </w:p>
    <w:p w14:paraId="4E060F57" w14:textId="77777777"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Data and code</w:t>
      </w:r>
    </w:p>
    <w:p w14:paraId="598757A4" w14:textId="77777777" w:rsidR="007E305A" w:rsidRPr="00816A24" w:rsidRDefault="007E305A" w:rsidP="00816A24">
      <w:pPr>
        <w:spacing w:line="280" w:lineRule="exact"/>
        <w:rPr>
          <w:rFonts w:ascii="Futura Medium" w:hAnsi="Futura Medium" w:cs="Futura Medium"/>
          <w:sz w:val="20"/>
          <w:szCs w:val="20"/>
        </w:rPr>
      </w:pPr>
      <w:r w:rsidRPr="00816A24">
        <w:rPr>
          <w:rFonts w:ascii="Futura Medium" w:hAnsi="Futura Medium" w:cs="Futura Medium" w:hint="cs"/>
          <w:sz w:val="20"/>
          <w:szCs w:val="20"/>
        </w:rPr>
        <w:t xml:space="preserve">All data and code are openly available at </w:t>
      </w:r>
      <w:hyperlink r:id="rId21" w:history="1">
        <w:r w:rsidRPr="00816A24">
          <w:rPr>
            <w:rStyle w:val="Hyperlink"/>
            <w:rFonts w:ascii="Futura Medium" w:hAnsi="Futura Medium" w:cs="Futura Medium" w:hint="cs"/>
            <w:color w:val="auto"/>
            <w:sz w:val="20"/>
            <w:szCs w:val="20"/>
          </w:rPr>
          <w:t>github.com/lukaseamus/dead-deco</w:t>
        </w:r>
      </w:hyperlink>
      <w:r w:rsidRPr="00816A24">
        <w:rPr>
          <w:rFonts w:ascii="Futura Medium" w:hAnsi="Futura Medium" w:cs="Futura Medium" w:hint="cs"/>
          <w:sz w:val="20"/>
          <w:szCs w:val="20"/>
        </w:rPr>
        <w:t xml:space="preserve">. Data from meta-analyses are additionally available at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2025 #48149}</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2025)</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xml:space="preserve"> and </w:t>
      </w:r>
      <w:r w:rsidRPr="00816A24">
        <w:rPr>
          <w:rFonts w:ascii="Futura Medium" w:hAnsi="Futura Medium" w:cs="Futura Medium" w:hint="cs"/>
          <w:sz w:val="20"/>
          <w:szCs w:val="20"/>
        </w:rPr>
        <w:fldChar w:fldCharType="begin"/>
      </w:r>
      <w:r w:rsidRPr="00816A24">
        <w:rPr>
          <w:rFonts w:ascii="Futura Medium" w:hAnsi="Futura Medium" w:cs="Futura Medium" w:hint="cs"/>
          <w:sz w:val="20"/>
          <w:szCs w:val="20"/>
        </w:rPr>
        <w:instrText>ADDIN BEC{Wright, 2026 #83565}</w:instrText>
      </w:r>
      <w:r w:rsidRPr="00816A24">
        <w:rPr>
          <w:rFonts w:ascii="Futura Medium" w:hAnsi="Futura Medium" w:cs="Futura Medium" w:hint="cs"/>
          <w:sz w:val="20"/>
          <w:szCs w:val="20"/>
        </w:rPr>
        <w:fldChar w:fldCharType="separate"/>
      </w:r>
      <w:r w:rsidRPr="00816A24">
        <w:rPr>
          <w:rFonts w:ascii="Futura Medium" w:hAnsi="Futura Medium" w:cs="Futura Medium" w:hint="cs"/>
          <w:sz w:val="20"/>
          <w:szCs w:val="20"/>
        </w:rPr>
        <w:t>(Wright 2026b)</w:t>
      </w:r>
      <w:r w:rsidRPr="00816A24">
        <w:rPr>
          <w:rFonts w:ascii="Futura Medium" w:hAnsi="Futura Medium" w:cs="Futura Medium" w:hint="cs"/>
          <w:sz w:val="20"/>
          <w:szCs w:val="20"/>
        </w:rPr>
        <w:fldChar w:fldCharType="end"/>
      </w:r>
      <w:r w:rsidRPr="00816A24">
        <w:rPr>
          <w:rFonts w:ascii="Futura Medium" w:hAnsi="Futura Medium" w:cs="Futura Medium" w:hint="cs"/>
          <w:sz w:val="20"/>
          <w:szCs w:val="20"/>
        </w:rPr>
        <w:t>. Please cite this paper and any of the citeable data repositories when using data and code. L.S.W. maintains the repositories and may be contacted for further information.</w:t>
      </w:r>
    </w:p>
    <w:p w14:paraId="383A2304" w14:textId="77777777" w:rsidR="007E305A" w:rsidRPr="00816A24" w:rsidRDefault="007E305A" w:rsidP="00816A24">
      <w:pPr>
        <w:spacing w:line="280" w:lineRule="exact"/>
        <w:rPr>
          <w:rFonts w:ascii="Futura Medium" w:hAnsi="Futura Medium" w:cs="Futura Medium"/>
          <w:sz w:val="20"/>
          <w:szCs w:val="20"/>
        </w:rPr>
      </w:pPr>
    </w:p>
    <w:p w14:paraId="4CE735AC" w14:textId="5FF8B846" w:rsidR="007E305A" w:rsidRPr="00816A24" w:rsidRDefault="007E305A" w:rsidP="00816A24">
      <w:pPr>
        <w:spacing w:line="280" w:lineRule="exact"/>
        <w:rPr>
          <w:rFonts w:ascii="Futura" w:hAnsi="Futura" w:cs="Futura"/>
          <w:b/>
          <w:bCs/>
          <w:sz w:val="20"/>
          <w:szCs w:val="20"/>
        </w:rPr>
      </w:pPr>
      <w:r w:rsidRPr="00816A24">
        <w:rPr>
          <w:rFonts w:ascii="Futura" w:hAnsi="Futura" w:cs="Futura" w:hint="cs"/>
          <w:b/>
          <w:bCs/>
          <w:sz w:val="20"/>
          <w:szCs w:val="20"/>
        </w:rPr>
        <w:t>References</w:t>
      </w:r>
    </w:p>
    <w:p w14:paraId="5D02E30C"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sz w:val="20"/>
          <w:szCs w:val="20"/>
        </w:rPr>
        <w:lastRenderedPageBreak/>
        <w:fldChar w:fldCharType="begin"/>
      </w:r>
      <w:r w:rsidRPr="00816A24">
        <w:rPr>
          <w:rFonts w:ascii="Futura Medium" w:hAnsi="Futura Medium" w:cs="Futura Medium" w:hint="cs"/>
          <w:sz w:val="20"/>
          <w:szCs w:val="20"/>
        </w:rPr>
        <w:instrText>ADDIN BB</w:instrText>
      </w:r>
      <w:r w:rsidRPr="00816A24">
        <w:rPr>
          <w:rFonts w:ascii="Futura Medium" w:hAnsi="Futura Medium" w:cs="Futura Medium" w:hint="cs"/>
          <w:sz w:val="20"/>
          <w:szCs w:val="20"/>
        </w:rPr>
        <w:fldChar w:fldCharType="separate"/>
      </w:r>
      <w:r w:rsidRPr="00816A24">
        <w:rPr>
          <w:rFonts w:ascii="Futura Medium" w:hAnsi="Futura Medium" w:cs="Futura Medium" w:hint="cs"/>
          <w:kern w:val="0"/>
          <w:sz w:val="20"/>
          <w:szCs w:val="20"/>
        </w:rPr>
        <w:t xml:space="preserve">Allen AP, Gillooly JF, Brown JH (2005) Linking the global carbon cycle to individual metabolism. </w:t>
      </w:r>
      <w:r w:rsidRPr="00816A24">
        <w:rPr>
          <w:rFonts w:ascii="Futura Medium" w:hAnsi="Futura Medium" w:cs="Futura Medium" w:hint="cs"/>
          <w:i/>
          <w:kern w:val="0"/>
          <w:sz w:val="20"/>
          <w:szCs w:val="20"/>
        </w:rPr>
        <w:t>Functional Ecology</w:t>
      </w:r>
      <w:r w:rsidRPr="00816A24">
        <w:rPr>
          <w:rFonts w:ascii="Futura Medium" w:hAnsi="Futura Medium" w:cs="Futura Medium" w:hint="cs"/>
          <w:kern w:val="0"/>
          <w:sz w:val="20"/>
          <w:szCs w:val="20"/>
        </w:rPr>
        <w:t xml:space="preserve"> 19, 202–213. https://doi.org/10.1111/j.1365-2435.2005.00952.x.</w:t>
      </w:r>
    </w:p>
    <w:p w14:paraId="52CD1BD9"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Anderson</w:t>
      </w:r>
      <w:r w:rsidRPr="00816A24">
        <w:rPr>
          <w:rFonts w:ascii="Cambria Math" w:hAnsi="Cambria Math" w:cs="Cambria Math"/>
          <w:kern w:val="0"/>
          <w:sz w:val="20"/>
          <w:szCs w:val="20"/>
        </w:rPr>
        <w:t>‐</w:t>
      </w:r>
      <w:r w:rsidRPr="00816A24">
        <w:rPr>
          <w:rFonts w:ascii="Futura Medium" w:hAnsi="Futura Medium" w:cs="Futura Medium" w:hint="cs"/>
          <w:kern w:val="0"/>
          <w:sz w:val="20"/>
          <w:szCs w:val="20"/>
        </w:rPr>
        <w:t>Teixeira KJ, Wang MMH, McGarvey JC, Herrmann V, Tepley AJ, Bond</w:t>
      </w:r>
      <w:r w:rsidRPr="00816A24">
        <w:rPr>
          <w:rFonts w:ascii="Cambria Math" w:hAnsi="Cambria Math" w:cs="Cambria Math"/>
          <w:kern w:val="0"/>
          <w:sz w:val="20"/>
          <w:szCs w:val="20"/>
        </w:rPr>
        <w:t>‐</w:t>
      </w:r>
      <w:r w:rsidRPr="00816A24">
        <w:rPr>
          <w:rFonts w:ascii="Futura Medium" w:hAnsi="Futura Medium" w:cs="Futura Medium" w:hint="cs"/>
          <w:kern w:val="0"/>
          <w:sz w:val="20"/>
          <w:szCs w:val="20"/>
        </w:rPr>
        <w:t xml:space="preserve">Lamberty B, LeBauer DS (2018) ForC: a global database of forest carbon stocks and fluxes. </w:t>
      </w:r>
      <w:r w:rsidRPr="00816A24">
        <w:rPr>
          <w:rFonts w:ascii="Futura Medium" w:hAnsi="Futura Medium" w:cs="Futura Medium" w:hint="cs"/>
          <w:i/>
          <w:kern w:val="0"/>
          <w:sz w:val="20"/>
          <w:szCs w:val="20"/>
        </w:rPr>
        <w:t>Ecology</w:t>
      </w:r>
      <w:r w:rsidRPr="00816A24">
        <w:rPr>
          <w:rFonts w:ascii="Futura Medium" w:hAnsi="Futura Medium" w:cs="Futura Medium" w:hint="cs"/>
          <w:kern w:val="0"/>
          <w:sz w:val="20"/>
          <w:szCs w:val="20"/>
        </w:rPr>
        <w:t xml:space="preserve"> 99, 1507. https://doi.org/10.1002/ecy.2229.</w:t>
      </w:r>
    </w:p>
    <w:p w14:paraId="21B24187"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Arnold KE, Manley SL (1985) Carbon allocation in </w:t>
      </w:r>
      <w:r w:rsidRPr="00816A24">
        <w:rPr>
          <w:rFonts w:ascii="Futura Medium" w:hAnsi="Futura Medium" w:cs="Futura Medium" w:hint="cs"/>
          <w:i/>
          <w:kern w:val="0"/>
          <w:sz w:val="20"/>
          <w:szCs w:val="20"/>
        </w:rPr>
        <w:t>Macrocystis pyrifera</w:t>
      </w:r>
      <w:r w:rsidRPr="00816A24">
        <w:rPr>
          <w:rFonts w:ascii="Futura Medium" w:hAnsi="Futura Medium" w:cs="Futura Medium" w:hint="cs"/>
          <w:kern w:val="0"/>
          <w:sz w:val="20"/>
          <w:szCs w:val="20"/>
        </w:rPr>
        <w:t xml:space="preserve"> (Phaeophyta): intrinsic variability in photosynthesis and respiration. </w:t>
      </w:r>
      <w:r w:rsidRPr="00816A24">
        <w:rPr>
          <w:rFonts w:ascii="Futura Medium" w:hAnsi="Futura Medium" w:cs="Futura Medium" w:hint="cs"/>
          <w:i/>
          <w:kern w:val="0"/>
          <w:sz w:val="20"/>
          <w:szCs w:val="20"/>
        </w:rPr>
        <w:t>Journal of Phycology</w:t>
      </w:r>
      <w:r w:rsidRPr="00816A24">
        <w:rPr>
          <w:rFonts w:ascii="Futura Medium" w:hAnsi="Futura Medium" w:cs="Futura Medium" w:hint="cs"/>
          <w:kern w:val="0"/>
          <w:sz w:val="20"/>
          <w:szCs w:val="20"/>
        </w:rPr>
        <w:t xml:space="preserve"> 21, 154–167. https://doi.org/10.1111/j.0022-3646.1985.00154.x.</w:t>
      </w:r>
    </w:p>
    <w:p w14:paraId="4E88AEE2"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Austin AT, Ballaré CL (2024) Photodegradation in terrestrial ecosystems. </w:t>
      </w:r>
      <w:r w:rsidRPr="00816A24">
        <w:rPr>
          <w:rFonts w:ascii="Futura Medium" w:hAnsi="Futura Medium" w:cs="Futura Medium" w:hint="cs"/>
          <w:i/>
          <w:kern w:val="0"/>
          <w:sz w:val="20"/>
          <w:szCs w:val="20"/>
        </w:rPr>
        <w:t>New Phytologist</w:t>
      </w:r>
      <w:r w:rsidRPr="00816A24">
        <w:rPr>
          <w:rFonts w:ascii="Futura Medium" w:hAnsi="Futura Medium" w:cs="Futura Medium" w:hint="cs"/>
          <w:kern w:val="0"/>
          <w:sz w:val="20"/>
          <w:szCs w:val="20"/>
        </w:rPr>
        <w:t xml:space="preserve"> 244, 769–785. https://doi.org/10.1111/nph.20105.</w:t>
      </w:r>
    </w:p>
    <w:p w14:paraId="6CAA01F2"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Babiker M, Berndes G, Blok K, Cohen B, Cowie A, Geden O, Ginzburg V, Leip A, Smith P, Sugiyama M et al. (2022) Cross-sectoral perspectives. Shukla PR, Skea J, Slade R, Al Khourdajie A, van Diemen R, McCollum D, Pathak M, Some S, Vyas P, Fradera R et al. (eds.) </w:t>
      </w:r>
      <w:r w:rsidRPr="00816A24">
        <w:rPr>
          <w:rFonts w:ascii="Futura Medium" w:hAnsi="Futura Medium" w:cs="Futura Medium" w:hint="cs"/>
          <w:i/>
          <w:kern w:val="0"/>
          <w:sz w:val="20"/>
          <w:szCs w:val="20"/>
        </w:rPr>
        <w:t>IPCC, 2022: Climate Change 2022: Mitigation of Climate Change. Contribution of Working Group III to the Sixth Assessment Report of the Intergovernmental Panel on Climate Change</w:t>
      </w:r>
      <w:r w:rsidRPr="00816A24">
        <w:rPr>
          <w:rFonts w:ascii="Futura Medium" w:hAnsi="Futura Medium" w:cs="Futura Medium" w:hint="cs"/>
          <w:kern w:val="0"/>
          <w:sz w:val="20"/>
          <w:szCs w:val="20"/>
        </w:rPr>
        <w:t>, 1245–1354. https://doi.org/10.1017/9781009157926.005.</w:t>
      </w:r>
    </w:p>
    <w:p w14:paraId="511985B1" w14:textId="77777777" w:rsidR="007E305A"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Banta GT, Pedersen MF, Nielsen SL (2004) Decomposition of marine primary producers: consequences for nutrient recycling and retention in coastal ecosystems. Nielsen SL, Banta GT, Pedersen MF (eds.) </w:t>
      </w:r>
      <w:r w:rsidRPr="00816A24">
        <w:rPr>
          <w:rFonts w:ascii="Futura Medium" w:hAnsi="Futura Medium" w:cs="Futura Medium" w:hint="cs"/>
          <w:i/>
          <w:kern w:val="0"/>
          <w:sz w:val="20"/>
          <w:szCs w:val="20"/>
        </w:rPr>
        <w:t>Estuarine nutrient cycling: the influence of primary producers</w:t>
      </w:r>
      <w:r w:rsidRPr="00816A24">
        <w:rPr>
          <w:rFonts w:ascii="Futura Medium" w:hAnsi="Futura Medium" w:cs="Futura Medium" w:hint="cs"/>
          <w:kern w:val="0"/>
          <w:sz w:val="20"/>
          <w:szCs w:val="20"/>
        </w:rPr>
        <w:t>, 187–216. https://doi.org/10.1007/978-1-4020-3021-5_7.</w:t>
      </w:r>
    </w:p>
    <w:p w14:paraId="1E6B2C04" w14:textId="77777777" w:rsidR="006B5832" w:rsidRPr="00816A24" w:rsidRDefault="006B5832" w:rsidP="006B5832">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de Bettignies F, Dauby P, Thomas F, Gobet A, Delage L, Bohner O, Loisel S, Davoult D (2020) Degradation dynamics and processes associated with the accumulation of </w:t>
      </w:r>
      <w:r w:rsidRPr="00816A24">
        <w:rPr>
          <w:rFonts w:ascii="Futura Medium" w:hAnsi="Futura Medium" w:cs="Futura Medium" w:hint="cs"/>
          <w:i/>
          <w:kern w:val="0"/>
          <w:sz w:val="20"/>
          <w:szCs w:val="20"/>
        </w:rPr>
        <w:t>Laminaria hyperborea</w:t>
      </w:r>
      <w:r w:rsidRPr="00816A24">
        <w:rPr>
          <w:rFonts w:ascii="Futura Medium" w:hAnsi="Futura Medium" w:cs="Futura Medium" w:hint="cs"/>
          <w:kern w:val="0"/>
          <w:sz w:val="20"/>
          <w:szCs w:val="20"/>
        </w:rPr>
        <w:t xml:space="preserve"> (Phaeophyceae) kelp fragments: an in situ experimental approach. </w:t>
      </w:r>
      <w:r w:rsidRPr="00816A24">
        <w:rPr>
          <w:rFonts w:ascii="Futura Medium" w:hAnsi="Futura Medium" w:cs="Futura Medium" w:hint="cs"/>
          <w:i/>
          <w:kern w:val="0"/>
          <w:sz w:val="20"/>
          <w:szCs w:val="20"/>
        </w:rPr>
        <w:t>Journal of Phycology</w:t>
      </w:r>
      <w:r w:rsidRPr="00816A24">
        <w:rPr>
          <w:rFonts w:ascii="Futura Medium" w:hAnsi="Futura Medium" w:cs="Futura Medium" w:hint="cs"/>
          <w:kern w:val="0"/>
          <w:sz w:val="20"/>
          <w:szCs w:val="20"/>
        </w:rPr>
        <w:t xml:space="preserve"> 56, 1481–1492. https://doi.org/10.1111/jpy.13041.</w:t>
      </w:r>
    </w:p>
    <w:p w14:paraId="38D6AB02" w14:textId="675DE736" w:rsidR="006B5832" w:rsidRPr="00816A24" w:rsidRDefault="006B5832" w:rsidP="006B5832">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de Bettignies T, Wernberg T, Lavery PS, Vanderklift MA, Mohring MB (2013) Contrasting mechanisms of dislodgement and erosion contribute to production of kelp detritus. </w:t>
      </w:r>
      <w:r w:rsidRPr="00816A24">
        <w:rPr>
          <w:rFonts w:ascii="Futura Medium" w:hAnsi="Futura Medium" w:cs="Futura Medium" w:hint="cs"/>
          <w:i/>
          <w:kern w:val="0"/>
          <w:sz w:val="20"/>
          <w:szCs w:val="20"/>
        </w:rPr>
        <w:t>Limnology and Oceanography</w:t>
      </w:r>
      <w:r w:rsidRPr="00816A24">
        <w:rPr>
          <w:rFonts w:ascii="Futura Medium" w:hAnsi="Futura Medium" w:cs="Futura Medium" w:hint="cs"/>
          <w:kern w:val="0"/>
          <w:sz w:val="20"/>
          <w:szCs w:val="20"/>
        </w:rPr>
        <w:t xml:space="preserve"> 58, 1680–1688. https://doi.org/10.4319/lo.2013.58.5.1680.</w:t>
      </w:r>
    </w:p>
    <w:p w14:paraId="5B2ABCFA"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Birch PB, Gabrielson JO, Hamel KS (1983) Decomposition of </w:t>
      </w:r>
      <w:r w:rsidRPr="00816A24">
        <w:rPr>
          <w:rFonts w:ascii="Futura Medium" w:hAnsi="Futura Medium" w:cs="Futura Medium" w:hint="cs"/>
          <w:i/>
          <w:kern w:val="0"/>
          <w:sz w:val="20"/>
          <w:szCs w:val="20"/>
        </w:rPr>
        <w:t>Cladophora</w:t>
      </w:r>
      <w:r w:rsidRPr="00816A24">
        <w:rPr>
          <w:rFonts w:ascii="Futura Medium" w:hAnsi="Futura Medium" w:cs="Futura Medium" w:hint="cs"/>
          <w:kern w:val="0"/>
          <w:sz w:val="20"/>
          <w:szCs w:val="20"/>
        </w:rPr>
        <w:t xml:space="preserve">. I. Field studies in the Peel-Harvey estuarine system, Western Australia. </w:t>
      </w:r>
      <w:r w:rsidRPr="00816A24">
        <w:rPr>
          <w:rFonts w:ascii="Futura Medium" w:hAnsi="Futura Medium" w:cs="Futura Medium" w:hint="cs"/>
          <w:i/>
          <w:kern w:val="0"/>
          <w:sz w:val="20"/>
          <w:szCs w:val="20"/>
        </w:rPr>
        <w:t>Botanica Marina</w:t>
      </w:r>
      <w:r w:rsidRPr="00816A24">
        <w:rPr>
          <w:rFonts w:ascii="Futura Medium" w:hAnsi="Futura Medium" w:cs="Futura Medium" w:hint="cs"/>
          <w:kern w:val="0"/>
          <w:sz w:val="20"/>
          <w:szCs w:val="20"/>
        </w:rPr>
        <w:t xml:space="preserve"> 26, 165–172. https://doi.org/10.1515/botm.1983.26.4.165.</w:t>
      </w:r>
    </w:p>
    <w:p w14:paraId="11A0AF52" w14:textId="77777777" w:rsidR="007E305A"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Borum J, Pedersen O, Kotula L, Fraser MW, Statton J, Colmer TD, Kendrick GA (2016) Photosynthetic response to globally increasing CO</w:t>
      </w:r>
      <w:r w:rsidRPr="00816A24">
        <w:rPr>
          <w:rFonts w:ascii="Futura Medium" w:hAnsi="Futura Medium" w:cs="Futura Medium" w:hint="cs"/>
          <w:kern w:val="0"/>
          <w:sz w:val="20"/>
          <w:szCs w:val="20"/>
          <w:vertAlign w:val="subscript"/>
        </w:rPr>
        <w:t>2</w:t>
      </w:r>
      <w:r w:rsidRPr="00816A24">
        <w:rPr>
          <w:rFonts w:ascii="Futura Medium" w:hAnsi="Futura Medium" w:cs="Futura Medium" w:hint="cs"/>
          <w:kern w:val="0"/>
          <w:sz w:val="20"/>
          <w:szCs w:val="20"/>
        </w:rPr>
        <w:t xml:space="preserve"> of co-occurring temperate seagrass species. </w:t>
      </w:r>
      <w:r w:rsidRPr="00816A24">
        <w:rPr>
          <w:rFonts w:ascii="Futura Medium" w:hAnsi="Futura Medium" w:cs="Futura Medium" w:hint="cs"/>
          <w:i/>
          <w:kern w:val="0"/>
          <w:sz w:val="20"/>
          <w:szCs w:val="20"/>
        </w:rPr>
        <w:t>Plant, Cell &amp; Environment</w:t>
      </w:r>
      <w:r w:rsidRPr="00816A24">
        <w:rPr>
          <w:rFonts w:ascii="Futura Medium" w:hAnsi="Futura Medium" w:cs="Futura Medium" w:hint="cs"/>
          <w:kern w:val="0"/>
          <w:sz w:val="20"/>
          <w:szCs w:val="20"/>
        </w:rPr>
        <w:t xml:space="preserve"> 39, 1240–1250. https://doi.org/10.1111/pce.12658.</w:t>
      </w:r>
    </w:p>
    <w:p w14:paraId="32B07BCD" w14:textId="378A2AAF" w:rsidR="00B65CD7" w:rsidRPr="00816A24" w:rsidRDefault="00B65CD7"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van den Brand T (2025) ggh4x: hacks for ‘ggplot2’. https://github.com/teunbrand/ggh4x.</w:t>
      </w:r>
    </w:p>
    <w:p w14:paraId="5C7290DD"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Brouwer PEM (1996) Decomposition in situ of the sublittoral Antarctic macroalga </w:t>
      </w:r>
      <w:r w:rsidRPr="00816A24">
        <w:rPr>
          <w:rFonts w:ascii="Futura Medium" w:hAnsi="Futura Medium" w:cs="Futura Medium" w:hint="cs"/>
          <w:i/>
          <w:kern w:val="0"/>
          <w:sz w:val="20"/>
          <w:szCs w:val="20"/>
        </w:rPr>
        <w:t>Desmarestia anceps</w:t>
      </w:r>
      <w:r w:rsidRPr="00816A24">
        <w:rPr>
          <w:rFonts w:ascii="Futura Medium" w:hAnsi="Futura Medium" w:cs="Futura Medium" w:hint="cs"/>
          <w:kern w:val="0"/>
          <w:sz w:val="20"/>
          <w:szCs w:val="20"/>
        </w:rPr>
        <w:t xml:space="preserve"> Montagne. </w:t>
      </w:r>
      <w:r w:rsidRPr="00816A24">
        <w:rPr>
          <w:rFonts w:ascii="Futura Medium" w:hAnsi="Futura Medium" w:cs="Futura Medium" w:hint="cs"/>
          <w:i/>
          <w:kern w:val="0"/>
          <w:sz w:val="20"/>
          <w:szCs w:val="20"/>
        </w:rPr>
        <w:t>Polar Biology</w:t>
      </w:r>
      <w:r w:rsidRPr="00816A24">
        <w:rPr>
          <w:rFonts w:ascii="Futura Medium" w:hAnsi="Futura Medium" w:cs="Futura Medium" w:hint="cs"/>
          <w:kern w:val="0"/>
          <w:sz w:val="20"/>
          <w:szCs w:val="20"/>
        </w:rPr>
        <w:t xml:space="preserve"> 16, 129–137. https://doi.org/10.1007/bf02390433.</w:t>
      </w:r>
    </w:p>
    <w:p w14:paraId="322C5157"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Brown JH, Gillooly JF, Allen AP, Savage VM, West GB (2004) Toward a metabolic theory of ecology. </w:t>
      </w:r>
      <w:r w:rsidRPr="00816A24">
        <w:rPr>
          <w:rFonts w:ascii="Futura Medium" w:hAnsi="Futura Medium" w:cs="Futura Medium" w:hint="cs"/>
          <w:i/>
          <w:kern w:val="0"/>
          <w:sz w:val="20"/>
          <w:szCs w:val="20"/>
        </w:rPr>
        <w:t>Ecology</w:t>
      </w:r>
      <w:r w:rsidRPr="00816A24">
        <w:rPr>
          <w:rFonts w:ascii="Futura Medium" w:hAnsi="Futura Medium" w:cs="Futura Medium" w:hint="cs"/>
          <w:kern w:val="0"/>
          <w:sz w:val="20"/>
          <w:szCs w:val="20"/>
        </w:rPr>
        <w:t xml:space="preserve"> 85, 1771–1789. https://doi.org/10.1890/03-9000.</w:t>
      </w:r>
    </w:p>
    <w:p w14:paraId="69395563"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Cameron A, van den Brand T (2022) geomtextpath: use curved text in ggplot2. https://allancameron.github.io/geomtextpath.</w:t>
      </w:r>
    </w:p>
    <w:p w14:paraId="578DAE8D"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Carpenter B, Gelman A, Hoffman MD, Lee D, Goodrich B, Betancourt M, Brubaker M, Guo J, Li P, Riddell A (2017) Stan: a probabilistic programming language. </w:t>
      </w:r>
      <w:r w:rsidRPr="00816A24">
        <w:rPr>
          <w:rFonts w:ascii="Futura Medium" w:hAnsi="Futura Medium" w:cs="Futura Medium" w:hint="cs"/>
          <w:i/>
          <w:kern w:val="0"/>
          <w:sz w:val="20"/>
          <w:szCs w:val="20"/>
        </w:rPr>
        <w:t>Journal of Statistical Software</w:t>
      </w:r>
      <w:r w:rsidRPr="00816A24">
        <w:rPr>
          <w:rFonts w:ascii="Futura Medium" w:hAnsi="Futura Medium" w:cs="Futura Medium" w:hint="cs"/>
          <w:kern w:val="0"/>
          <w:sz w:val="20"/>
          <w:szCs w:val="20"/>
        </w:rPr>
        <w:t xml:space="preserve"> 76, 1–32. https://doi.org/10.18637/jss.v076.i01.</w:t>
      </w:r>
    </w:p>
    <w:p w14:paraId="716E2D2A"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Cebrián J, Duarte CM (1995) Plant growth-rate dependence of detrital carbon storage in ecosystems. </w:t>
      </w:r>
      <w:r w:rsidRPr="00816A24">
        <w:rPr>
          <w:rFonts w:ascii="Futura Medium" w:hAnsi="Futura Medium" w:cs="Futura Medium" w:hint="cs"/>
          <w:i/>
          <w:kern w:val="0"/>
          <w:sz w:val="20"/>
          <w:szCs w:val="20"/>
        </w:rPr>
        <w:t>Science</w:t>
      </w:r>
      <w:r w:rsidRPr="00816A24">
        <w:rPr>
          <w:rFonts w:ascii="Futura Medium" w:hAnsi="Futura Medium" w:cs="Futura Medium" w:hint="cs"/>
          <w:kern w:val="0"/>
          <w:sz w:val="20"/>
          <w:szCs w:val="20"/>
        </w:rPr>
        <w:t xml:space="preserve"> 268, 1606–1608. https://doi.org/10.1126/science.268.5217.1606.</w:t>
      </w:r>
    </w:p>
    <w:p w14:paraId="2AC78B36"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Cebrián J, Duarte CM (1994) The dependence of herbivory on growth rate in natural plant communities. </w:t>
      </w:r>
      <w:r w:rsidRPr="00816A24">
        <w:rPr>
          <w:rFonts w:ascii="Futura Medium" w:hAnsi="Futura Medium" w:cs="Futura Medium" w:hint="cs"/>
          <w:i/>
          <w:kern w:val="0"/>
          <w:sz w:val="20"/>
          <w:szCs w:val="20"/>
        </w:rPr>
        <w:t>Functional Ecology</w:t>
      </w:r>
      <w:r w:rsidRPr="00816A24">
        <w:rPr>
          <w:rFonts w:ascii="Futura Medium" w:hAnsi="Futura Medium" w:cs="Futura Medium" w:hint="cs"/>
          <w:kern w:val="0"/>
          <w:sz w:val="20"/>
          <w:szCs w:val="20"/>
        </w:rPr>
        <w:t xml:space="preserve"> 8, 518–525. https://doi.org/10.2307/2390077.</w:t>
      </w:r>
    </w:p>
    <w:p w14:paraId="4434601F"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Cebrián J (1999) Patterns in the fate of production in plant communities. </w:t>
      </w:r>
      <w:r w:rsidRPr="00816A24">
        <w:rPr>
          <w:rFonts w:ascii="Futura Medium" w:hAnsi="Futura Medium" w:cs="Futura Medium" w:hint="cs"/>
          <w:i/>
          <w:kern w:val="0"/>
          <w:sz w:val="20"/>
          <w:szCs w:val="20"/>
        </w:rPr>
        <w:t>The American Naturalist</w:t>
      </w:r>
      <w:r w:rsidRPr="00816A24">
        <w:rPr>
          <w:rFonts w:ascii="Futura Medium" w:hAnsi="Futura Medium" w:cs="Futura Medium" w:hint="cs"/>
          <w:kern w:val="0"/>
          <w:sz w:val="20"/>
          <w:szCs w:val="20"/>
        </w:rPr>
        <w:t xml:space="preserve"> 154, 449–468. https://doi.org/10.1086/303244.</w:t>
      </w:r>
    </w:p>
    <w:p w14:paraId="2858665F"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lastRenderedPageBreak/>
        <w:t xml:space="preserve">Cebrián J (2002) Variability and control of carbon consumption, export, and accumulation in marine communities. </w:t>
      </w:r>
      <w:r w:rsidRPr="00816A24">
        <w:rPr>
          <w:rFonts w:ascii="Futura Medium" w:hAnsi="Futura Medium" w:cs="Futura Medium" w:hint="cs"/>
          <w:i/>
          <w:kern w:val="0"/>
          <w:sz w:val="20"/>
          <w:szCs w:val="20"/>
        </w:rPr>
        <w:t>Limnology and Oceanography</w:t>
      </w:r>
      <w:r w:rsidRPr="00816A24">
        <w:rPr>
          <w:rFonts w:ascii="Futura Medium" w:hAnsi="Futura Medium" w:cs="Futura Medium" w:hint="cs"/>
          <w:kern w:val="0"/>
          <w:sz w:val="20"/>
          <w:szCs w:val="20"/>
        </w:rPr>
        <w:t xml:space="preserve"> 47, 11–22. https://doi.org/10.4319/lo.2002.47.1.0011.</w:t>
      </w:r>
    </w:p>
    <w:p w14:paraId="625C0D92"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Cebrián J (2015) Individuals scale up carbon flow in ecosystems. </w:t>
      </w:r>
      <w:r w:rsidRPr="00816A24">
        <w:rPr>
          <w:rFonts w:ascii="Futura Medium" w:hAnsi="Futura Medium" w:cs="Futura Medium" w:hint="cs"/>
          <w:i/>
          <w:kern w:val="0"/>
          <w:sz w:val="20"/>
          <w:szCs w:val="20"/>
        </w:rPr>
        <w:t>Proceedings of the National Academy of Sciences</w:t>
      </w:r>
      <w:r w:rsidRPr="00816A24">
        <w:rPr>
          <w:rFonts w:ascii="Futura Medium" w:hAnsi="Futura Medium" w:cs="Futura Medium" w:hint="cs"/>
          <w:kern w:val="0"/>
          <w:sz w:val="20"/>
          <w:szCs w:val="20"/>
        </w:rPr>
        <w:t xml:space="preserve"> 112, 2303–2304. https://doi.org/10.1073/pnas.1500705112.</w:t>
      </w:r>
    </w:p>
    <w:p w14:paraId="008189B0"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Creed JC, Vieira VMNCS, Norton TA, Caetano D (2019) A meta-analysis shows that seaweeds surpass plants, setting life-on-Earth’s limit for biomass packing. </w:t>
      </w:r>
      <w:r w:rsidRPr="00816A24">
        <w:rPr>
          <w:rFonts w:ascii="Futura Medium" w:hAnsi="Futura Medium" w:cs="Futura Medium" w:hint="cs"/>
          <w:i/>
          <w:kern w:val="0"/>
          <w:sz w:val="20"/>
          <w:szCs w:val="20"/>
        </w:rPr>
        <w:t>BMC Ecology</w:t>
      </w:r>
      <w:r w:rsidRPr="00816A24">
        <w:rPr>
          <w:rFonts w:ascii="Futura Medium" w:hAnsi="Futura Medium" w:cs="Futura Medium" w:hint="cs"/>
          <w:kern w:val="0"/>
          <w:sz w:val="20"/>
          <w:szCs w:val="20"/>
        </w:rPr>
        <w:t xml:space="preserve"> 19, 6. https://doi.org/10.1186/s12898-019-0218-z.</w:t>
      </w:r>
    </w:p>
    <w:p w14:paraId="2ED17CEB"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Drew EA (1983) Physiology of </w:t>
      </w:r>
      <w:r w:rsidRPr="00816A24">
        <w:rPr>
          <w:rFonts w:ascii="Futura Medium" w:hAnsi="Futura Medium" w:cs="Futura Medium" w:hint="cs"/>
          <w:i/>
          <w:kern w:val="0"/>
          <w:sz w:val="20"/>
          <w:szCs w:val="20"/>
        </w:rPr>
        <w:t>Laminaria</w:t>
      </w:r>
      <w:r w:rsidRPr="00816A24">
        <w:rPr>
          <w:rFonts w:ascii="Futura Medium" w:hAnsi="Futura Medium" w:cs="Futura Medium" w:hint="cs"/>
          <w:kern w:val="0"/>
          <w:sz w:val="20"/>
          <w:szCs w:val="20"/>
        </w:rPr>
        <w:t xml:space="preserve">. I. Use of excised lamina discs in short and long term experiments. </w:t>
      </w:r>
      <w:r w:rsidRPr="00816A24">
        <w:rPr>
          <w:rFonts w:ascii="Futura Medium" w:hAnsi="Futura Medium" w:cs="Futura Medium" w:hint="cs"/>
          <w:i/>
          <w:kern w:val="0"/>
          <w:sz w:val="20"/>
          <w:szCs w:val="20"/>
        </w:rPr>
        <w:t>Marine Ecology</w:t>
      </w:r>
      <w:r w:rsidRPr="00816A24">
        <w:rPr>
          <w:rFonts w:ascii="Futura Medium" w:hAnsi="Futura Medium" w:cs="Futura Medium" w:hint="cs"/>
          <w:kern w:val="0"/>
          <w:sz w:val="20"/>
          <w:szCs w:val="20"/>
        </w:rPr>
        <w:t xml:space="preserve"> 226, 259–270. https://doi.org/10.1111/j.1439-0485.1983.tb00297.x.</w:t>
      </w:r>
    </w:p>
    <w:p w14:paraId="35B21B43"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Duarte CM, Cebrián J (1996) The fate of marine autotrophic production. </w:t>
      </w:r>
      <w:r w:rsidRPr="00816A24">
        <w:rPr>
          <w:rFonts w:ascii="Futura Medium" w:hAnsi="Futura Medium" w:cs="Futura Medium" w:hint="cs"/>
          <w:i/>
          <w:kern w:val="0"/>
          <w:sz w:val="20"/>
          <w:szCs w:val="20"/>
        </w:rPr>
        <w:t>Limnology and Oceanography</w:t>
      </w:r>
      <w:r w:rsidRPr="00816A24">
        <w:rPr>
          <w:rFonts w:ascii="Futura Medium" w:hAnsi="Futura Medium" w:cs="Futura Medium" w:hint="cs"/>
          <w:kern w:val="0"/>
          <w:sz w:val="20"/>
          <w:szCs w:val="20"/>
        </w:rPr>
        <w:t xml:space="preserve"> 41, 1758–1766. https://doi.org/10.4319/lo.1996.41.8.1758.</w:t>
      </w:r>
    </w:p>
    <w:p w14:paraId="0CCCB5A8"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Duarte CM, Gattuso J, Hancke K, Gundersen H, Filbee</w:t>
      </w:r>
      <w:r w:rsidRPr="00816A24">
        <w:rPr>
          <w:rFonts w:ascii="Cambria Math" w:hAnsi="Cambria Math" w:cs="Cambria Math"/>
          <w:kern w:val="0"/>
          <w:sz w:val="20"/>
          <w:szCs w:val="20"/>
        </w:rPr>
        <w:t>‐</w:t>
      </w:r>
      <w:r w:rsidRPr="00816A24">
        <w:rPr>
          <w:rFonts w:ascii="Futura Medium" w:hAnsi="Futura Medium" w:cs="Futura Medium" w:hint="cs"/>
          <w:kern w:val="0"/>
          <w:sz w:val="20"/>
          <w:szCs w:val="20"/>
        </w:rPr>
        <w:t xml:space="preserve">Dexter K, Pedersen MF, Middelburg JJ, Burrows M, Krumhansl KA, Wernberg T et al. (2022) Global estimates of the extent and production of macroalgal forests. </w:t>
      </w:r>
      <w:r w:rsidRPr="00816A24">
        <w:rPr>
          <w:rFonts w:ascii="Futura Medium" w:hAnsi="Futura Medium" w:cs="Futura Medium" w:hint="cs"/>
          <w:i/>
          <w:kern w:val="0"/>
          <w:sz w:val="20"/>
          <w:szCs w:val="20"/>
        </w:rPr>
        <w:t>Global Ecology and Biogeography</w:t>
      </w:r>
      <w:r w:rsidRPr="00816A24">
        <w:rPr>
          <w:rFonts w:ascii="Futura Medium" w:hAnsi="Futura Medium" w:cs="Futura Medium" w:hint="cs"/>
          <w:kern w:val="0"/>
          <w:sz w:val="20"/>
          <w:szCs w:val="20"/>
        </w:rPr>
        <w:t xml:space="preserve"> 31, 1422–1439. https://doi.org/10.1111/geb.13515.</w:t>
      </w:r>
    </w:p>
    <w:p w14:paraId="2461991E"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Filbee-Dexter K, Feehan CJ, Smale DA, Krumhansl KA, Augustine S, de Bettignies F, Burrows MT, Byrnes JEK, Campbell J, Davoult D et al. (2022) Kelp carbon sink potential decreases with warming due to accelerating decomposition. </w:t>
      </w:r>
      <w:r w:rsidRPr="00816A24">
        <w:rPr>
          <w:rFonts w:ascii="Futura Medium" w:hAnsi="Futura Medium" w:cs="Futura Medium" w:hint="cs"/>
          <w:i/>
          <w:kern w:val="0"/>
          <w:sz w:val="20"/>
          <w:szCs w:val="20"/>
        </w:rPr>
        <w:t>PLoS Biology</w:t>
      </w:r>
      <w:r w:rsidRPr="00816A24">
        <w:rPr>
          <w:rFonts w:ascii="Futura Medium" w:hAnsi="Futura Medium" w:cs="Futura Medium" w:hint="cs"/>
          <w:kern w:val="0"/>
          <w:sz w:val="20"/>
          <w:szCs w:val="20"/>
        </w:rPr>
        <w:t xml:space="preserve"> 20, e3001702. https://doi.org/10.1371/journal.pbio.3001702.</w:t>
      </w:r>
    </w:p>
    <w:p w14:paraId="4F3BD862"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Filbee-Dexter K, Pessarrodona A, Pedersen MF, Wernberg T, Duarte CM, Assis J, Bekkby T, Burrows MT, Carlson DF, Gattuso J-P (2024) Carbon export from seaweed forests to deep ocean sinks. </w:t>
      </w:r>
      <w:r w:rsidRPr="00816A24">
        <w:rPr>
          <w:rFonts w:ascii="Futura Medium" w:hAnsi="Futura Medium" w:cs="Futura Medium" w:hint="cs"/>
          <w:i/>
          <w:kern w:val="0"/>
          <w:sz w:val="20"/>
          <w:szCs w:val="20"/>
        </w:rPr>
        <w:t>Nature Geoscience</w:t>
      </w:r>
      <w:r w:rsidRPr="00816A24">
        <w:rPr>
          <w:rFonts w:ascii="Futura Medium" w:hAnsi="Futura Medium" w:cs="Futura Medium" w:hint="cs"/>
          <w:kern w:val="0"/>
          <w:sz w:val="20"/>
          <w:szCs w:val="20"/>
        </w:rPr>
        <w:t xml:space="preserve"> 17, 552–559. https://doi.org/10.1038/s41561-024-01449-7.</w:t>
      </w:r>
    </w:p>
    <w:p w14:paraId="45E90231"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Friedlingstein P, O’Sullivan M, Jones MW, Andrew RM, Bakker DCE, Hauck J, Landschützer P, Le Quéré C, Li H, Luijkx IT et al. (2026) Global Carbon Budget 2025. </w:t>
      </w:r>
      <w:r w:rsidRPr="00816A24">
        <w:rPr>
          <w:rFonts w:ascii="Futura Medium" w:hAnsi="Futura Medium" w:cs="Futura Medium" w:hint="cs"/>
          <w:i/>
          <w:kern w:val="0"/>
          <w:sz w:val="20"/>
          <w:szCs w:val="20"/>
        </w:rPr>
        <w:t>Earth System Science Data</w:t>
      </w:r>
      <w:r w:rsidRPr="00816A24">
        <w:rPr>
          <w:rFonts w:ascii="Futura Medium" w:hAnsi="Futura Medium" w:cs="Futura Medium" w:hint="cs"/>
          <w:kern w:val="0"/>
          <w:sz w:val="20"/>
          <w:szCs w:val="20"/>
        </w:rPr>
        <w:t xml:space="preserve"> 9. https://doi.org/10.5194/essd-2025-659.</w:t>
      </w:r>
    </w:p>
    <w:p w14:paraId="1705DC6F"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Frontier N, de Bettignies F, Foggo A, Davoult D (2021) Sustained productivity and respiration of degrading kelp detritus in the shallow benthos: detached or broken, but not dead. </w:t>
      </w:r>
      <w:r w:rsidRPr="00816A24">
        <w:rPr>
          <w:rFonts w:ascii="Futura Medium" w:hAnsi="Futura Medium" w:cs="Futura Medium" w:hint="cs"/>
          <w:i/>
          <w:kern w:val="0"/>
          <w:sz w:val="20"/>
          <w:szCs w:val="20"/>
        </w:rPr>
        <w:t>Marine Environmental Research</w:t>
      </w:r>
      <w:r w:rsidRPr="00816A24">
        <w:rPr>
          <w:rFonts w:ascii="Futura Medium" w:hAnsi="Futura Medium" w:cs="Futura Medium" w:hint="cs"/>
          <w:kern w:val="0"/>
          <w:sz w:val="20"/>
          <w:szCs w:val="20"/>
        </w:rPr>
        <w:t xml:space="preserve"> 166, 105277. https://doi.org/10.1016/j.marenvres.2021.105277.</w:t>
      </w:r>
    </w:p>
    <w:p w14:paraId="56E63E81"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Frontier N, Mulas M, Foggo A, Smale DA (2022) The influence of light and temperature on detritus degradation rates for kelp species with contrasting thermal affinities. </w:t>
      </w:r>
      <w:r w:rsidRPr="00816A24">
        <w:rPr>
          <w:rFonts w:ascii="Futura Medium" w:hAnsi="Futura Medium" w:cs="Futura Medium" w:hint="cs"/>
          <w:i/>
          <w:kern w:val="0"/>
          <w:sz w:val="20"/>
          <w:szCs w:val="20"/>
        </w:rPr>
        <w:t>Marine Environmental Research</w:t>
      </w:r>
      <w:r w:rsidRPr="00816A24">
        <w:rPr>
          <w:rFonts w:ascii="Futura Medium" w:hAnsi="Futura Medium" w:cs="Futura Medium" w:hint="cs"/>
          <w:kern w:val="0"/>
          <w:sz w:val="20"/>
          <w:szCs w:val="20"/>
        </w:rPr>
        <w:t xml:space="preserve"> 173, 105529. https://doi.org/10.1016/j.marenvres.2021.105529.</w:t>
      </w:r>
    </w:p>
    <w:p w14:paraId="59F8ACD5"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Gabry J, Češnovar R, Johnson A, Bronder S (2025) cmdstanr: R Interface to ‘CmdStan’. https://mc-stan.org/cmdstanr.</w:t>
      </w:r>
    </w:p>
    <w:p w14:paraId="340B5CA5"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Gabry J, Simpson D, Vehtari A, Betancourt M, Gelman A (2019) Visualization in Bayesian workflow. </w:t>
      </w:r>
      <w:r w:rsidRPr="00816A24">
        <w:rPr>
          <w:rFonts w:ascii="Futura Medium" w:hAnsi="Futura Medium" w:cs="Futura Medium" w:hint="cs"/>
          <w:i/>
          <w:kern w:val="0"/>
          <w:sz w:val="20"/>
          <w:szCs w:val="20"/>
        </w:rPr>
        <w:t>Journal of the Royal Statistical Society Series A: Statistics in Society</w:t>
      </w:r>
      <w:r w:rsidRPr="00816A24">
        <w:rPr>
          <w:rFonts w:ascii="Futura Medium" w:hAnsi="Futura Medium" w:cs="Futura Medium" w:hint="cs"/>
          <w:kern w:val="0"/>
          <w:sz w:val="20"/>
          <w:szCs w:val="20"/>
        </w:rPr>
        <w:t xml:space="preserve"> 182, 389–402. https://doi.org/10.1111/rssa.12378.</w:t>
      </w:r>
    </w:p>
    <w:p w14:paraId="32EDE3AF"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Gerard VA (1976) Some aspects of material dynamics and energy flow in a kelp forest in Monterey Bay, California. PhD, University of California, Santa Cruz. https://escholarship.org/uc/item/028959vr.</w:t>
      </w:r>
    </w:p>
    <w:p w14:paraId="6B447DD3"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Gilson AR, White LJ, Burrows MT, Smale DA, O’Connor NE (2023) Seasonal and spatial variability in rates of primary production and detritus release by intertidal stands of </w:t>
      </w:r>
      <w:r w:rsidRPr="00816A24">
        <w:rPr>
          <w:rFonts w:ascii="Futura Medium" w:hAnsi="Futura Medium" w:cs="Futura Medium" w:hint="cs"/>
          <w:i/>
          <w:kern w:val="0"/>
          <w:sz w:val="20"/>
          <w:szCs w:val="20"/>
        </w:rPr>
        <w:t>Laminaria digitata</w:t>
      </w:r>
      <w:r w:rsidRPr="00816A24">
        <w:rPr>
          <w:rFonts w:ascii="Futura Medium" w:hAnsi="Futura Medium" w:cs="Futura Medium" w:hint="cs"/>
          <w:kern w:val="0"/>
          <w:sz w:val="20"/>
          <w:szCs w:val="20"/>
        </w:rPr>
        <w:t xml:space="preserve"> and </w:t>
      </w:r>
      <w:r w:rsidRPr="00816A24">
        <w:rPr>
          <w:rFonts w:ascii="Futura Medium" w:hAnsi="Futura Medium" w:cs="Futura Medium" w:hint="cs"/>
          <w:i/>
          <w:kern w:val="0"/>
          <w:sz w:val="20"/>
          <w:szCs w:val="20"/>
        </w:rPr>
        <w:t>Saccharina latissima</w:t>
      </w:r>
      <w:r w:rsidRPr="00816A24">
        <w:rPr>
          <w:rFonts w:ascii="Futura Medium" w:hAnsi="Futura Medium" w:cs="Futura Medium" w:hint="cs"/>
          <w:kern w:val="0"/>
          <w:sz w:val="20"/>
          <w:szCs w:val="20"/>
        </w:rPr>
        <w:t xml:space="preserve"> on wave-exposed shores in the northeast Atlantic. </w:t>
      </w:r>
      <w:r w:rsidRPr="00816A24">
        <w:rPr>
          <w:rFonts w:ascii="Futura Medium" w:hAnsi="Futura Medium" w:cs="Futura Medium" w:hint="cs"/>
          <w:i/>
          <w:kern w:val="0"/>
          <w:sz w:val="20"/>
          <w:szCs w:val="20"/>
        </w:rPr>
        <w:t>Ecology and Evolution</w:t>
      </w:r>
      <w:r w:rsidRPr="00816A24">
        <w:rPr>
          <w:rFonts w:ascii="Futura Medium" w:hAnsi="Futura Medium" w:cs="Futura Medium" w:hint="cs"/>
          <w:kern w:val="0"/>
          <w:sz w:val="20"/>
          <w:szCs w:val="20"/>
        </w:rPr>
        <w:t xml:space="preserve"> 13, e10146. https://doi.org/10.1002/ece3.10146.</w:t>
      </w:r>
    </w:p>
    <w:p w14:paraId="3D9BEBE8"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Gohel D, Moog S, Heckmann M (2025) officer: manipulation of Microsoft Word and PowerPoint documents. https://ardata-fr.github.io/officeverse.</w:t>
      </w:r>
    </w:p>
    <w:p w14:paraId="21B5FE79"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lastRenderedPageBreak/>
        <w:t xml:space="preserve">Gómez I, Wiencke C, Thomas DN (1996) Variations in photosynthetic characteristics of the Antarctic marine brown alga </w:t>
      </w:r>
      <w:r w:rsidRPr="00816A24">
        <w:rPr>
          <w:rFonts w:ascii="Futura Medium" w:hAnsi="Futura Medium" w:cs="Futura Medium" w:hint="cs"/>
          <w:i/>
          <w:kern w:val="0"/>
          <w:sz w:val="20"/>
          <w:szCs w:val="20"/>
        </w:rPr>
        <w:t>Ascoseira mirabilis</w:t>
      </w:r>
      <w:r w:rsidRPr="00816A24">
        <w:rPr>
          <w:rFonts w:ascii="Futura Medium" w:hAnsi="Futura Medium" w:cs="Futura Medium" w:hint="cs"/>
          <w:kern w:val="0"/>
          <w:sz w:val="20"/>
          <w:szCs w:val="20"/>
        </w:rPr>
        <w:t xml:space="preserve"> in relation to thallus age and size. </w:t>
      </w:r>
      <w:r w:rsidRPr="00816A24">
        <w:rPr>
          <w:rFonts w:ascii="Futura Medium" w:hAnsi="Futura Medium" w:cs="Futura Medium" w:hint="cs"/>
          <w:i/>
          <w:kern w:val="0"/>
          <w:sz w:val="20"/>
          <w:szCs w:val="20"/>
        </w:rPr>
        <w:t>European Journal of Phycology</w:t>
      </w:r>
      <w:r w:rsidRPr="00816A24">
        <w:rPr>
          <w:rFonts w:ascii="Futura Medium" w:hAnsi="Futura Medium" w:cs="Futura Medium" w:hint="cs"/>
          <w:kern w:val="0"/>
          <w:sz w:val="20"/>
          <w:szCs w:val="20"/>
        </w:rPr>
        <w:t xml:space="preserve"> 31, 167–172. https://doi.org/10.1080/09670269600651341.</w:t>
      </w:r>
    </w:p>
    <w:p w14:paraId="5DF01D9B"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Hamersley MR, Sohm JA, Burns JA, Capone DG (2015) Nitrogen fixation associated with the decomposition of the giant kelp </w:t>
      </w:r>
      <w:r w:rsidRPr="00816A24">
        <w:rPr>
          <w:rFonts w:ascii="Futura Medium" w:hAnsi="Futura Medium" w:cs="Futura Medium" w:hint="cs"/>
          <w:i/>
          <w:kern w:val="0"/>
          <w:sz w:val="20"/>
          <w:szCs w:val="20"/>
        </w:rPr>
        <w:t>Macrocystis pyrifera</w:t>
      </w:r>
      <w:r w:rsidRPr="00816A24">
        <w:rPr>
          <w:rFonts w:ascii="Futura Medium" w:hAnsi="Futura Medium" w:cs="Futura Medium" w:hint="cs"/>
          <w:kern w:val="0"/>
          <w:sz w:val="20"/>
          <w:szCs w:val="20"/>
        </w:rPr>
        <w:t xml:space="preserve">. </w:t>
      </w:r>
      <w:r w:rsidRPr="00816A24">
        <w:rPr>
          <w:rFonts w:ascii="Futura Medium" w:hAnsi="Futura Medium" w:cs="Futura Medium" w:hint="cs"/>
          <w:i/>
          <w:kern w:val="0"/>
          <w:sz w:val="20"/>
          <w:szCs w:val="20"/>
        </w:rPr>
        <w:t>Aquatic Botany</w:t>
      </w:r>
      <w:r w:rsidRPr="00816A24">
        <w:rPr>
          <w:rFonts w:ascii="Futura Medium" w:hAnsi="Futura Medium" w:cs="Futura Medium" w:hint="cs"/>
          <w:kern w:val="0"/>
          <w:sz w:val="20"/>
          <w:szCs w:val="20"/>
        </w:rPr>
        <w:t xml:space="preserve"> 125, 57–63. https://doi.org/10.1016/j.aquabot.2015.05.003.</w:t>
      </w:r>
    </w:p>
    <w:p w14:paraId="5FAC9F3E"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Henley WJ, Dunton KH (1997) Effects of nitrogen supply and continuous darkness on growth and photosynthesis of the arctic kelp </w:t>
      </w:r>
      <w:r w:rsidRPr="00816A24">
        <w:rPr>
          <w:rFonts w:ascii="Futura Medium" w:hAnsi="Futura Medium" w:cs="Futura Medium" w:hint="cs"/>
          <w:i/>
          <w:kern w:val="0"/>
          <w:sz w:val="20"/>
          <w:szCs w:val="20"/>
        </w:rPr>
        <w:t>Laminaria solidungula</w:t>
      </w:r>
      <w:r w:rsidRPr="00816A24">
        <w:rPr>
          <w:rFonts w:ascii="Futura Medium" w:hAnsi="Futura Medium" w:cs="Futura Medium" w:hint="cs"/>
          <w:kern w:val="0"/>
          <w:sz w:val="20"/>
          <w:szCs w:val="20"/>
        </w:rPr>
        <w:t xml:space="preserve">. </w:t>
      </w:r>
      <w:r w:rsidRPr="00816A24">
        <w:rPr>
          <w:rFonts w:ascii="Futura Medium" w:hAnsi="Futura Medium" w:cs="Futura Medium" w:hint="cs"/>
          <w:i/>
          <w:kern w:val="0"/>
          <w:sz w:val="20"/>
          <w:szCs w:val="20"/>
        </w:rPr>
        <w:t>Limnology and Oceanography</w:t>
      </w:r>
      <w:r w:rsidRPr="00816A24">
        <w:rPr>
          <w:rFonts w:ascii="Futura Medium" w:hAnsi="Futura Medium" w:cs="Futura Medium" w:hint="cs"/>
          <w:kern w:val="0"/>
          <w:sz w:val="20"/>
          <w:szCs w:val="20"/>
        </w:rPr>
        <w:t xml:space="preserve"> 42, 209–216. https://doi.org/10.4319/lo.1997.42.2.0209.</w:t>
      </w:r>
    </w:p>
    <w:p w14:paraId="7C6608DA"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Jayathilake DRM, Costello MJ (2020) A modelled global distribution of the kelp biome. </w:t>
      </w:r>
      <w:r w:rsidRPr="00816A24">
        <w:rPr>
          <w:rFonts w:ascii="Futura Medium" w:hAnsi="Futura Medium" w:cs="Futura Medium" w:hint="cs"/>
          <w:i/>
          <w:kern w:val="0"/>
          <w:sz w:val="20"/>
          <w:szCs w:val="20"/>
        </w:rPr>
        <w:t>Biological Conservation</w:t>
      </w:r>
      <w:r w:rsidRPr="00816A24">
        <w:rPr>
          <w:rFonts w:ascii="Futura Medium" w:hAnsi="Futura Medium" w:cs="Futura Medium" w:hint="cs"/>
          <w:kern w:val="0"/>
          <w:sz w:val="20"/>
          <w:szCs w:val="20"/>
        </w:rPr>
        <w:t xml:space="preserve"> 252, 108815. https://doi.org/10.1016/j.biocon.2020.108815.</w:t>
      </w:r>
    </w:p>
    <w:p w14:paraId="716E92A5"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Josselyn MN, Mathieson AC (1980) Seasonal influx and decomposition of autochthonous macrophyte litter in a north temperate estuary. </w:t>
      </w:r>
      <w:r w:rsidRPr="00816A24">
        <w:rPr>
          <w:rFonts w:ascii="Futura Medium" w:hAnsi="Futura Medium" w:cs="Futura Medium" w:hint="cs"/>
          <w:i/>
          <w:kern w:val="0"/>
          <w:sz w:val="20"/>
          <w:szCs w:val="20"/>
        </w:rPr>
        <w:t>Hydrobiologia</w:t>
      </w:r>
      <w:r w:rsidRPr="00816A24">
        <w:rPr>
          <w:rFonts w:ascii="Futura Medium" w:hAnsi="Futura Medium" w:cs="Futura Medium" w:hint="cs"/>
          <w:kern w:val="0"/>
          <w:sz w:val="20"/>
          <w:szCs w:val="20"/>
        </w:rPr>
        <w:t xml:space="preserve"> 71, 197–208. https://doi.org/10.1007/bf03216236.</w:t>
      </w:r>
    </w:p>
    <w:p w14:paraId="39FCC318"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Kay M (2024) tidybayes: tidy data and geoms for Bayesian models. https://doi.org/10.5281/zenodo.13770114.</w:t>
      </w:r>
    </w:p>
    <w:p w14:paraId="30D55300"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Kennedy JR, Blain CO (2025) A systematic review of marine macroalgal degradation: toward a better understanding of macroalgal carbon sequestration potential. </w:t>
      </w:r>
      <w:r w:rsidRPr="00816A24">
        <w:rPr>
          <w:rFonts w:ascii="Futura Medium" w:hAnsi="Futura Medium" w:cs="Futura Medium" w:hint="cs"/>
          <w:i/>
          <w:kern w:val="0"/>
          <w:sz w:val="20"/>
          <w:szCs w:val="20"/>
        </w:rPr>
        <w:t>Journal of Phycology</w:t>
      </w:r>
      <w:r w:rsidRPr="00816A24">
        <w:rPr>
          <w:rFonts w:ascii="Futura Medium" w:hAnsi="Futura Medium" w:cs="Futura Medium" w:hint="cs"/>
          <w:kern w:val="0"/>
          <w:sz w:val="20"/>
          <w:szCs w:val="20"/>
        </w:rPr>
        <w:t xml:space="preserve"> 61, 399–432. https://doi.org/10.1111/jpy.70031.</w:t>
      </w:r>
    </w:p>
    <w:p w14:paraId="02DDF454"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King NG, Leathers T, Smith KE, Smale DA (2025) The influence of pre</w:t>
      </w:r>
      <w:r w:rsidRPr="00816A24">
        <w:rPr>
          <w:rFonts w:ascii="Cambria Math" w:hAnsi="Cambria Math" w:cs="Cambria Math"/>
          <w:kern w:val="0"/>
          <w:sz w:val="20"/>
          <w:szCs w:val="20"/>
        </w:rPr>
        <w:t>‐</w:t>
      </w:r>
      <w:r w:rsidRPr="00816A24">
        <w:rPr>
          <w:rFonts w:ascii="Futura Medium" w:hAnsi="Futura Medium" w:cs="Futura Medium" w:hint="cs"/>
          <w:kern w:val="0"/>
          <w:sz w:val="20"/>
          <w:szCs w:val="20"/>
        </w:rPr>
        <w:t>exposure to marine heatwaves on the critical thermal maxima (CT</w:t>
      </w:r>
      <w:r w:rsidRPr="00816A24">
        <w:rPr>
          <w:rFonts w:ascii="Futura Medium" w:hAnsi="Futura Medium" w:cs="Futura Medium" w:hint="cs"/>
          <w:kern w:val="0"/>
          <w:sz w:val="20"/>
          <w:szCs w:val="20"/>
          <w:vertAlign w:val="subscript"/>
        </w:rPr>
        <w:t>max</w:t>
      </w:r>
      <w:r w:rsidRPr="00816A24">
        <w:rPr>
          <w:rFonts w:ascii="Futura Medium" w:hAnsi="Futura Medium" w:cs="Futura Medium" w:hint="cs"/>
          <w:kern w:val="0"/>
          <w:sz w:val="20"/>
          <w:szCs w:val="20"/>
        </w:rPr>
        <w:t xml:space="preserve">) of marine foundation species. </w:t>
      </w:r>
      <w:r w:rsidRPr="00816A24">
        <w:rPr>
          <w:rFonts w:ascii="Futura Medium" w:hAnsi="Futura Medium" w:cs="Futura Medium" w:hint="cs"/>
          <w:i/>
          <w:kern w:val="0"/>
          <w:sz w:val="20"/>
          <w:szCs w:val="20"/>
        </w:rPr>
        <w:t>Functional Ecology</w:t>
      </w:r>
      <w:r w:rsidRPr="00816A24">
        <w:rPr>
          <w:rFonts w:ascii="Futura Medium" w:hAnsi="Futura Medium" w:cs="Futura Medium" w:hint="cs"/>
          <w:kern w:val="0"/>
          <w:sz w:val="20"/>
          <w:szCs w:val="20"/>
        </w:rPr>
        <w:t xml:space="preserve"> 39, 1869–1878. https://doi.org/10.1111/1365-2435.14622.</w:t>
      </w:r>
    </w:p>
    <w:p w14:paraId="17F2FF61"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Krause-Jensen D, Duarte CM (2016) Substantial role of macroalgae in marine carbon sequestration. </w:t>
      </w:r>
      <w:r w:rsidRPr="00816A24">
        <w:rPr>
          <w:rFonts w:ascii="Futura Medium" w:hAnsi="Futura Medium" w:cs="Futura Medium" w:hint="cs"/>
          <w:i/>
          <w:kern w:val="0"/>
          <w:sz w:val="20"/>
          <w:szCs w:val="20"/>
        </w:rPr>
        <w:t>Nature Geoscience</w:t>
      </w:r>
      <w:r w:rsidRPr="00816A24">
        <w:rPr>
          <w:rFonts w:ascii="Futura Medium" w:hAnsi="Futura Medium" w:cs="Futura Medium" w:hint="cs"/>
          <w:kern w:val="0"/>
          <w:sz w:val="20"/>
          <w:szCs w:val="20"/>
        </w:rPr>
        <w:t xml:space="preserve"> 9, 737–742. https://doi.org/10.1038/ngeo2790.</w:t>
      </w:r>
    </w:p>
    <w:p w14:paraId="603BDCF1"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Krumhansl KA, Scheibling RE (2012) Production and fate of kelp detritus. </w:t>
      </w:r>
      <w:r w:rsidRPr="00816A24">
        <w:rPr>
          <w:rFonts w:ascii="Futura Medium" w:hAnsi="Futura Medium" w:cs="Futura Medium" w:hint="cs"/>
          <w:i/>
          <w:kern w:val="0"/>
          <w:sz w:val="20"/>
          <w:szCs w:val="20"/>
        </w:rPr>
        <w:t>Marine Ecology Progress Series</w:t>
      </w:r>
      <w:r w:rsidRPr="00816A24">
        <w:rPr>
          <w:rFonts w:ascii="Futura Medium" w:hAnsi="Futura Medium" w:cs="Futura Medium" w:hint="cs"/>
          <w:kern w:val="0"/>
          <w:sz w:val="20"/>
          <w:szCs w:val="20"/>
        </w:rPr>
        <w:t xml:space="preserve"> 467, 281–302. https://doi.org/10.3354/meps09940.</w:t>
      </w:r>
    </w:p>
    <w:p w14:paraId="7397FCF0"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Küppers U, Kremer BP (1978) Longitudinal profiles of carbon dioxide fixation capacities in marine macroalgae. </w:t>
      </w:r>
      <w:r w:rsidRPr="00816A24">
        <w:rPr>
          <w:rFonts w:ascii="Futura Medium" w:hAnsi="Futura Medium" w:cs="Futura Medium" w:hint="cs"/>
          <w:i/>
          <w:kern w:val="0"/>
          <w:sz w:val="20"/>
          <w:szCs w:val="20"/>
        </w:rPr>
        <w:t>Plant Physiology</w:t>
      </w:r>
      <w:r w:rsidRPr="00816A24">
        <w:rPr>
          <w:rFonts w:ascii="Futura Medium" w:hAnsi="Futura Medium" w:cs="Futura Medium" w:hint="cs"/>
          <w:kern w:val="0"/>
          <w:sz w:val="20"/>
          <w:szCs w:val="20"/>
        </w:rPr>
        <w:t xml:space="preserve"> 62, 49–53. https://doi.org/10.1104/pp.62.1.49.</w:t>
      </w:r>
    </w:p>
    <w:p w14:paraId="28CF78E7"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Lee D, Stan buildbot, seantalts, Carpenter B, Morris M, Kucukelbir A, Betancourt M, Tran D, Brubaker M, Bales B et al. (2026) stan-dev/cmdstan. </w:t>
      </w:r>
      <w:r w:rsidRPr="00816A24">
        <w:rPr>
          <w:rFonts w:ascii="Futura Medium" w:hAnsi="Futura Medium" w:cs="Futura Medium" w:hint="cs"/>
          <w:i/>
          <w:kern w:val="0"/>
          <w:sz w:val="20"/>
          <w:szCs w:val="20"/>
        </w:rPr>
        <w:t>Zenodo</w:t>
      </w:r>
      <w:r w:rsidRPr="00816A24">
        <w:rPr>
          <w:rFonts w:ascii="Futura Medium" w:hAnsi="Futura Medium" w:cs="Futura Medium" w:hint="cs"/>
          <w:kern w:val="0"/>
          <w:sz w:val="20"/>
          <w:szCs w:val="20"/>
        </w:rPr>
        <w:t>. https://doi.org/10.5281/zenodo.598253.</w:t>
      </w:r>
    </w:p>
    <w:p w14:paraId="3A5DF72E"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Mann KH (1973) Seaweeds: their productivity and strategy for growth. </w:t>
      </w:r>
      <w:r w:rsidRPr="00816A24">
        <w:rPr>
          <w:rFonts w:ascii="Futura Medium" w:hAnsi="Futura Medium" w:cs="Futura Medium" w:hint="cs"/>
          <w:i/>
          <w:kern w:val="0"/>
          <w:sz w:val="20"/>
          <w:szCs w:val="20"/>
        </w:rPr>
        <w:t>Science</w:t>
      </w:r>
      <w:r w:rsidRPr="00816A24">
        <w:rPr>
          <w:rFonts w:ascii="Futura Medium" w:hAnsi="Futura Medium" w:cs="Futura Medium" w:hint="cs"/>
          <w:kern w:val="0"/>
          <w:sz w:val="20"/>
          <w:szCs w:val="20"/>
        </w:rPr>
        <w:t xml:space="preserve"> 182, 975–981. https://doi.org/10.1126/science.182.4116.975.</w:t>
      </w:r>
    </w:p>
    <w:p w14:paraId="41E08191" w14:textId="77777777" w:rsidR="007E305A"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McElreath R (2020) Statistical rethinking</w:t>
      </w:r>
      <w:r w:rsidRPr="00816A24">
        <w:rPr>
          <w:rFonts w:ascii="Futura Medium" w:hAnsi="Futura Medium" w:cs="Futura Medium" w:hint="cs"/>
          <w:kern w:val="0"/>
          <w:sz w:val="20"/>
          <w:szCs w:val="20"/>
          <w:vertAlign w:val="superscript"/>
        </w:rPr>
        <w:t>2</w:t>
      </w:r>
      <w:r w:rsidRPr="00816A24">
        <w:rPr>
          <w:rFonts w:ascii="Futura Medium" w:hAnsi="Futura Medium" w:cs="Futura Medium" w:hint="cs"/>
          <w:kern w:val="0"/>
          <w:sz w:val="20"/>
          <w:szCs w:val="20"/>
        </w:rPr>
        <w:t>: a Bayesian course with examples in R and Stan, second edition. Chapman and Hall/CRC. https://doi.org/10.1201/9780429029608.</w:t>
      </w:r>
    </w:p>
    <w:p w14:paraId="208797B1" w14:textId="0096F1D6" w:rsidR="00B65CD7" w:rsidRPr="00816A24" w:rsidRDefault="00B65CD7" w:rsidP="00B65CD7">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van der Mheen M, Wernberg T, Pattiaratchi C, Pessarrodona A, Janekovic I, Simpkins T, Hovey R, Filbee-Dexter K (2024) Substantial kelp detritus exported beyond the continental shelf by dense shelf water transport. </w:t>
      </w:r>
      <w:r w:rsidRPr="00816A24">
        <w:rPr>
          <w:rFonts w:ascii="Futura Medium" w:hAnsi="Futura Medium" w:cs="Futura Medium" w:hint="cs"/>
          <w:i/>
          <w:kern w:val="0"/>
          <w:sz w:val="20"/>
          <w:szCs w:val="20"/>
        </w:rPr>
        <w:t>Scientific Reports</w:t>
      </w:r>
      <w:r w:rsidRPr="00816A24">
        <w:rPr>
          <w:rFonts w:ascii="Futura Medium" w:hAnsi="Futura Medium" w:cs="Futura Medium" w:hint="cs"/>
          <w:kern w:val="0"/>
          <w:sz w:val="20"/>
          <w:szCs w:val="20"/>
        </w:rPr>
        <w:t xml:space="preserve"> 14, 839. https://doi.org/10.1038/s41598-023-51003-5.</w:t>
      </w:r>
    </w:p>
    <w:p w14:paraId="5CD77A0E"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Müller K (2025) here: a simpler way to find your files. https://here.r-lib.org.</w:t>
      </w:r>
    </w:p>
    <w:p w14:paraId="517257E2"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Newell RC, Field JG, Griffiths CL (1982) Energy-balance and significance of microorganisms in a kelp bed community. </w:t>
      </w:r>
      <w:r w:rsidRPr="00816A24">
        <w:rPr>
          <w:rFonts w:ascii="Futura Medium" w:hAnsi="Futura Medium" w:cs="Futura Medium" w:hint="cs"/>
          <w:i/>
          <w:kern w:val="0"/>
          <w:sz w:val="20"/>
          <w:szCs w:val="20"/>
        </w:rPr>
        <w:t>Marine Ecology Progress Series</w:t>
      </w:r>
      <w:r w:rsidRPr="00816A24">
        <w:rPr>
          <w:rFonts w:ascii="Futura Medium" w:hAnsi="Futura Medium" w:cs="Futura Medium" w:hint="cs"/>
          <w:kern w:val="0"/>
          <w:sz w:val="20"/>
          <w:szCs w:val="20"/>
        </w:rPr>
        <w:t xml:space="preserve"> 8, 103–113. https://doi.org/10.3354/meps008103.</w:t>
      </w:r>
    </w:p>
    <w:p w14:paraId="2AA2490D"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Olson JS (1963) Energy storage and the balance of producers and decomposers in ecological systems. </w:t>
      </w:r>
      <w:r w:rsidRPr="00816A24">
        <w:rPr>
          <w:rFonts w:ascii="Futura Medium" w:hAnsi="Futura Medium" w:cs="Futura Medium" w:hint="cs"/>
          <w:i/>
          <w:kern w:val="0"/>
          <w:sz w:val="20"/>
          <w:szCs w:val="20"/>
        </w:rPr>
        <w:t>Ecology</w:t>
      </w:r>
      <w:r w:rsidRPr="00816A24">
        <w:rPr>
          <w:rFonts w:ascii="Futura Medium" w:hAnsi="Futura Medium" w:cs="Futura Medium" w:hint="cs"/>
          <w:kern w:val="0"/>
          <w:sz w:val="20"/>
          <w:szCs w:val="20"/>
        </w:rPr>
        <w:t xml:space="preserve"> 44, 322–331. https://doi.org/10.2307/1932179.</w:t>
      </w:r>
    </w:p>
    <w:p w14:paraId="2ED94A4C"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Pedersen MF, Filbee-Dexter K, Norderhaug KM, Fredriksen S, Frisk NL, Fagerli CW, Wernberg T (2020) Detrital carbon production and export in high latitude kelp forests. </w:t>
      </w:r>
      <w:r w:rsidRPr="00816A24">
        <w:rPr>
          <w:rFonts w:ascii="Futura Medium" w:hAnsi="Futura Medium" w:cs="Futura Medium" w:hint="cs"/>
          <w:i/>
          <w:kern w:val="0"/>
          <w:sz w:val="20"/>
          <w:szCs w:val="20"/>
        </w:rPr>
        <w:t>Oecologia</w:t>
      </w:r>
      <w:r w:rsidRPr="00816A24">
        <w:rPr>
          <w:rFonts w:ascii="Futura Medium" w:hAnsi="Futura Medium" w:cs="Futura Medium" w:hint="cs"/>
          <w:kern w:val="0"/>
          <w:sz w:val="20"/>
          <w:szCs w:val="20"/>
        </w:rPr>
        <w:t xml:space="preserve"> 192, 227–239. https://doi.org/10.1007/s00442-019-04573-z.</w:t>
      </w:r>
    </w:p>
    <w:p w14:paraId="6103FF87"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lastRenderedPageBreak/>
        <w:t xml:space="preserve">Pedersen MF, Filbee-Dexter K, Frisk NL, Sárossy Z, Wernberg T (2021) Carbon sequestration potential increased by incomplete anaerobic decomposition of kelp detritus. </w:t>
      </w:r>
      <w:r w:rsidRPr="00816A24">
        <w:rPr>
          <w:rFonts w:ascii="Futura Medium" w:hAnsi="Futura Medium" w:cs="Futura Medium" w:hint="cs"/>
          <w:i/>
          <w:kern w:val="0"/>
          <w:sz w:val="20"/>
          <w:szCs w:val="20"/>
        </w:rPr>
        <w:t>Marine Ecology Progress Series</w:t>
      </w:r>
      <w:r w:rsidRPr="00816A24">
        <w:rPr>
          <w:rFonts w:ascii="Futura Medium" w:hAnsi="Futura Medium" w:cs="Futura Medium" w:hint="cs"/>
          <w:kern w:val="0"/>
          <w:sz w:val="20"/>
          <w:szCs w:val="20"/>
        </w:rPr>
        <w:t xml:space="preserve"> 660, 53–67. https://doi.org/10.3354/meps13613.</w:t>
      </w:r>
    </w:p>
    <w:p w14:paraId="716EC78A"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Pedersen TL (2025) patchwork: the composer of plots. https://patchwork.data-imaginist.com.</w:t>
      </w:r>
    </w:p>
    <w:p w14:paraId="41E9EFBF"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Pessarrodona A, Franco-Santos RM, Wright LS, Vanderklift MA, Howard J, Pidgeon E, Wernberg T, Filbee-Dexter K (2023) Carbon sequestration and climate change mitigation using macroalgae: a state of knowledge review. </w:t>
      </w:r>
      <w:r w:rsidRPr="00816A24">
        <w:rPr>
          <w:rFonts w:ascii="Futura Medium" w:hAnsi="Futura Medium" w:cs="Futura Medium" w:hint="cs"/>
          <w:i/>
          <w:kern w:val="0"/>
          <w:sz w:val="20"/>
          <w:szCs w:val="20"/>
        </w:rPr>
        <w:t>Biological Reviews</w:t>
      </w:r>
      <w:r w:rsidRPr="00816A24">
        <w:rPr>
          <w:rFonts w:ascii="Futura Medium" w:hAnsi="Futura Medium" w:cs="Futura Medium" w:hint="cs"/>
          <w:kern w:val="0"/>
          <w:sz w:val="20"/>
          <w:szCs w:val="20"/>
        </w:rPr>
        <w:t xml:space="preserve"> 98, 1945–1971. https://doi.org/10.1111/brv.12990.</w:t>
      </w:r>
    </w:p>
    <w:p w14:paraId="469F3A8B"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Pessarrodona A, Moore PJ, Sayer MDJ, Smale DA (2018) Carbon assimilation and transfer through kelp forests in the NE Atlantic is diminished under a warmer ocean climate. </w:t>
      </w:r>
      <w:r w:rsidRPr="00816A24">
        <w:rPr>
          <w:rFonts w:ascii="Futura Medium" w:hAnsi="Futura Medium" w:cs="Futura Medium" w:hint="cs"/>
          <w:i/>
          <w:kern w:val="0"/>
          <w:sz w:val="20"/>
          <w:szCs w:val="20"/>
        </w:rPr>
        <w:t>Global Change Biology</w:t>
      </w:r>
      <w:r w:rsidRPr="00816A24">
        <w:rPr>
          <w:rFonts w:ascii="Futura Medium" w:hAnsi="Futura Medium" w:cs="Futura Medium" w:hint="cs"/>
          <w:kern w:val="0"/>
          <w:sz w:val="20"/>
          <w:szCs w:val="20"/>
        </w:rPr>
        <w:t xml:space="preserve"> 24, 4386–4398. https://doi.org/10.1111/gcb.14303.</w:t>
      </w:r>
    </w:p>
    <w:p w14:paraId="6595BD43"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Pessarrodona A, Assis J, Filbee-Dexter K, Burrows MT, Gattuso J-P, Duarte CM, Krause-Jensen D, Moore PJ, Smale DA, Wernberg T (2022) Global seaweed productivity. </w:t>
      </w:r>
      <w:r w:rsidRPr="00816A24">
        <w:rPr>
          <w:rFonts w:ascii="Futura Medium" w:hAnsi="Futura Medium" w:cs="Futura Medium" w:hint="cs"/>
          <w:i/>
          <w:kern w:val="0"/>
          <w:sz w:val="20"/>
          <w:szCs w:val="20"/>
        </w:rPr>
        <w:t>Science Advances</w:t>
      </w:r>
      <w:r w:rsidRPr="00816A24">
        <w:rPr>
          <w:rFonts w:ascii="Futura Medium" w:hAnsi="Futura Medium" w:cs="Futura Medium" w:hint="cs"/>
          <w:kern w:val="0"/>
          <w:sz w:val="20"/>
          <w:szCs w:val="20"/>
        </w:rPr>
        <w:t xml:space="preserve"> 8, eabn2465. https://doi.org/10.1126/sciadv.abn2465.</w:t>
      </w:r>
    </w:p>
    <w:p w14:paraId="3C8A9A38"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R Core Team (2026) R: a language and environment for statistical computing. R Foundation for Statistical Computing. https://www.R-project.org.</w:t>
      </w:r>
    </w:p>
    <w:p w14:paraId="2C4B18E2"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Rice DL, Tenore KR (1981) Dynamics of carbon and nitrogen during the decomposition of detritus derived from estuarine macrophytes. </w:t>
      </w:r>
      <w:r w:rsidRPr="00816A24">
        <w:rPr>
          <w:rFonts w:ascii="Futura Medium" w:hAnsi="Futura Medium" w:cs="Futura Medium" w:hint="cs"/>
          <w:i/>
          <w:kern w:val="0"/>
          <w:sz w:val="20"/>
          <w:szCs w:val="20"/>
        </w:rPr>
        <w:t>Estuarine, Coastal and Shelf Science</w:t>
      </w:r>
      <w:r w:rsidRPr="00816A24">
        <w:rPr>
          <w:rFonts w:ascii="Futura Medium" w:hAnsi="Futura Medium" w:cs="Futura Medium" w:hint="cs"/>
          <w:kern w:val="0"/>
          <w:sz w:val="20"/>
          <w:szCs w:val="20"/>
        </w:rPr>
        <w:t xml:space="preserve"> 13, 681–690. https://doi.org/10.1016/s0302-3524(81)80049-7.</w:t>
      </w:r>
    </w:p>
    <w:p w14:paraId="580654F7"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Rieper-Kirchner M (1989) Microbial degradation of North Sea macroalgae: field and laboratory studies. </w:t>
      </w:r>
      <w:r w:rsidRPr="00816A24">
        <w:rPr>
          <w:rFonts w:ascii="Futura Medium" w:hAnsi="Futura Medium" w:cs="Futura Medium" w:hint="cs"/>
          <w:i/>
          <w:kern w:val="0"/>
          <w:sz w:val="20"/>
          <w:szCs w:val="20"/>
        </w:rPr>
        <w:t>Botanica Marina</w:t>
      </w:r>
      <w:r w:rsidRPr="00816A24">
        <w:rPr>
          <w:rFonts w:ascii="Futura Medium" w:hAnsi="Futura Medium" w:cs="Futura Medium" w:hint="cs"/>
          <w:kern w:val="0"/>
          <w:sz w:val="20"/>
          <w:szCs w:val="20"/>
        </w:rPr>
        <w:t xml:space="preserve"> 32, 241–252. https://doi.org/10.1515/botm.1989.32.3.241.</w:t>
      </w:r>
    </w:p>
    <w:p w14:paraId="05F670C9"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Rodriguez GE, Reed DC, Holbrook SJ (2016) Blade life span, structural investment, and nutrient allocation in giant kelp. </w:t>
      </w:r>
      <w:r w:rsidRPr="00816A24">
        <w:rPr>
          <w:rFonts w:ascii="Futura Medium" w:hAnsi="Futura Medium" w:cs="Futura Medium" w:hint="cs"/>
          <w:i/>
          <w:kern w:val="0"/>
          <w:sz w:val="20"/>
          <w:szCs w:val="20"/>
        </w:rPr>
        <w:t>Oecologia</w:t>
      </w:r>
      <w:r w:rsidRPr="00816A24">
        <w:rPr>
          <w:rFonts w:ascii="Futura Medium" w:hAnsi="Futura Medium" w:cs="Futura Medium" w:hint="cs"/>
          <w:kern w:val="0"/>
          <w:sz w:val="20"/>
          <w:szCs w:val="20"/>
        </w:rPr>
        <w:t xml:space="preserve"> 182, 397–404. https://doi.org/10.1007/s00442-016-3674-6.</w:t>
      </w:r>
    </w:p>
    <w:p w14:paraId="5A517575"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Rohatgi A (2022) WebPlotDigitizer. https://automeris.io.</w:t>
      </w:r>
    </w:p>
    <w:p w14:paraId="0213EA51"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Rovira P, Rovira R (2010) Fitting litter decomposition datasets to mathematical curves: towards a generalised exponential approach. </w:t>
      </w:r>
      <w:r w:rsidRPr="00816A24">
        <w:rPr>
          <w:rFonts w:ascii="Futura Medium" w:hAnsi="Futura Medium" w:cs="Futura Medium" w:hint="cs"/>
          <w:i/>
          <w:kern w:val="0"/>
          <w:sz w:val="20"/>
          <w:szCs w:val="20"/>
        </w:rPr>
        <w:t>Geoderma</w:t>
      </w:r>
      <w:r w:rsidRPr="00816A24">
        <w:rPr>
          <w:rFonts w:ascii="Futura Medium" w:hAnsi="Futura Medium" w:cs="Futura Medium" w:hint="cs"/>
          <w:kern w:val="0"/>
          <w:sz w:val="20"/>
          <w:szCs w:val="20"/>
        </w:rPr>
        <w:t xml:space="preserve"> 155, 329–343. https://doi.org/10.1016/j.geoderma.2009.11.033.</w:t>
      </w:r>
    </w:p>
    <w:p w14:paraId="5110CC9D"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RStudio Team (2026) RStudio: integrated development environment for R. RStudio, Inc. https://posit.co.</w:t>
      </w:r>
    </w:p>
    <w:p w14:paraId="0C867CCE" w14:textId="77777777" w:rsidR="007E305A"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Said NE, Webster C, Strydom S, Dunham N, Adams MP, McMahon K (2026) Seagrasses are most vulnerable to marine heatwaves in tropical zones: local</w:t>
      </w:r>
      <w:r w:rsidRPr="00816A24">
        <w:rPr>
          <w:rFonts w:ascii="Cambria Math" w:hAnsi="Cambria Math" w:cs="Cambria Math"/>
          <w:kern w:val="0"/>
          <w:sz w:val="20"/>
          <w:szCs w:val="20"/>
        </w:rPr>
        <w:t>‐</w:t>
      </w:r>
      <w:r w:rsidRPr="00816A24">
        <w:rPr>
          <w:rFonts w:ascii="Futura Medium" w:hAnsi="Futura Medium" w:cs="Futura Medium" w:hint="cs"/>
          <w:kern w:val="0"/>
          <w:sz w:val="20"/>
          <w:szCs w:val="20"/>
        </w:rPr>
        <w:t xml:space="preserve">scale and broad climatic zone variation in thermal tolerances. </w:t>
      </w:r>
      <w:r w:rsidRPr="00816A24">
        <w:rPr>
          <w:rFonts w:ascii="Futura Medium" w:hAnsi="Futura Medium" w:cs="Futura Medium" w:hint="cs"/>
          <w:i/>
          <w:kern w:val="0"/>
          <w:sz w:val="20"/>
          <w:szCs w:val="20"/>
        </w:rPr>
        <w:t>New Phytologist</w:t>
      </w:r>
      <w:r w:rsidRPr="00816A24">
        <w:rPr>
          <w:rFonts w:ascii="Futura Medium" w:hAnsi="Futura Medium" w:cs="Futura Medium" w:hint="cs"/>
          <w:kern w:val="0"/>
          <w:sz w:val="20"/>
          <w:szCs w:val="20"/>
        </w:rPr>
        <w:t xml:space="preserve"> 249, 2835–2851. https://doi.org/10.1111/nph.70742.</w:t>
      </w:r>
    </w:p>
    <w:p w14:paraId="4E116FE6" w14:textId="569E1303" w:rsidR="006B5832" w:rsidRPr="00816A24" w:rsidRDefault="006B5832" w:rsidP="006B5832">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de los Santos CB, Brun FG, Onoda Y, Cambridge ML, Bouma TJ, Vergara JJ, Pérez-Lloréns JL (2012) Leaf-fracture properties correlated with nutritional traits in nine Australian seagrass species: implications for susceptibility to herbivory. </w:t>
      </w:r>
      <w:r w:rsidRPr="00816A24">
        <w:rPr>
          <w:rFonts w:ascii="Futura Medium" w:hAnsi="Futura Medium" w:cs="Futura Medium" w:hint="cs"/>
          <w:i/>
          <w:kern w:val="0"/>
          <w:sz w:val="20"/>
          <w:szCs w:val="20"/>
        </w:rPr>
        <w:t>Marine Ecology Progress Series</w:t>
      </w:r>
      <w:r w:rsidRPr="00816A24">
        <w:rPr>
          <w:rFonts w:ascii="Futura Medium" w:hAnsi="Futura Medium" w:cs="Futura Medium" w:hint="cs"/>
          <w:kern w:val="0"/>
          <w:sz w:val="20"/>
          <w:szCs w:val="20"/>
        </w:rPr>
        <w:t xml:space="preserve"> 458, 89–102. https://doi.org/10.3354/meps09757.</w:t>
      </w:r>
    </w:p>
    <w:p w14:paraId="1E6EA62E"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Schiel DR, Choat JH (1980) Effects of density on monospecific stands of marine algae. </w:t>
      </w:r>
      <w:r w:rsidRPr="00816A24">
        <w:rPr>
          <w:rFonts w:ascii="Futura Medium" w:hAnsi="Futura Medium" w:cs="Futura Medium" w:hint="cs"/>
          <w:i/>
          <w:kern w:val="0"/>
          <w:sz w:val="20"/>
          <w:szCs w:val="20"/>
        </w:rPr>
        <w:t>Nature</w:t>
      </w:r>
      <w:r w:rsidRPr="00816A24">
        <w:rPr>
          <w:rFonts w:ascii="Futura Medium" w:hAnsi="Futura Medium" w:cs="Futura Medium" w:hint="cs"/>
          <w:kern w:val="0"/>
          <w:sz w:val="20"/>
          <w:szCs w:val="20"/>
        </w:rPr>
        <w:t xml:space="preserve"> 285, 324–326. https://doi.org/10.1038/285324a0.</w:t>
      </w:r>
    </w:p>
    <w:p w14:paraId="15EA0728"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Schramski JR, Dell AI, Grady JM, Sibly RM, Brown JH (2015) Metabolic theory predicts whole-ecosystem properties. </w:t>
      </w:r>
      <w:r w:rsidRPr="00816A24">
        <w:rPr>
          <w:rFonts w:ascii="Futura Medium" w:hAnsi="Futura Medium" w:cs="Futura Medium" w:hint="cs"/>
          <w:i/>
          <w:kern w:val="0"/>
          <w:sz w:val="20"/>
          <w:szCs w:val="20"/>
        </w:rPr>
        <w:t>Proceedings of the National Academy of Sciences</w:t>
      </w:r>
      <w:r w:rsidRPr="00816A24">
        <w:rPr>
          <w:rFonts w:ascii="Futura Medium" w:hAnsi="Futura Medium" w:cs="Futura Medium" w:hint="cs"/>
          <w:kern w:val="0"/>
          <w:sz w:val="20"/>
          <w:szCs w:val="20"/>
        </w:rPr>
        <w:t xml:space="preserve"> 112, 2617–2622. https://doi.org/10.1073/pnas.1423502112.</w:t>
      </w:r>
    </w:p>
    <w:p w14:paraId="4E215835"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Simpkins T, Van Der Mheen M, Pedersen MF, Pessarrodona A, Pattiaratchi C, Wernberg T, Filbee</w:t>
      </w:r>
      <w:r w:rsidRPr="00816A24">
        <w:rPr>
          <w:rFonts w:ascii="Cambria Math" w:hAnsi="Cambria Math" w:cs="Cambria Math"/>
          <w:kern w:val="0"/>
          <w:sz w:val="20"/>
          <w:szCs w:val="20"/>
        </w:rPr>
        <w:t>‐</w:t>
      </w:r>
      <w:r w:rsidRPr="00816A24">
        <w:rPr>
          <w:rFonts w:ascii="Futura Medium" w:hAnsi="Futura Medium" w:cs="Futura Medium" w:hint="cs"/>
          <w:kern w:val="0"/>
          <w:sz w:val="20"/>
          <w:szCs w:val="20"/>
        </w:rPr>
        <w:t>Dexter K (2025) Macroalgae detritus decomposition and cross</w:t>
      </w:r>
      <w:r w:rsidRPr="00816A24">
        <w:rPr>
          <w:rFonts w:ascii="Cambria Math" w:hAnsi="Cambria Math" w:cs="Cambria Math"/>
          <w:kern w:val="0"/>
          <w:sz w:val="20"/>
          <w:szCs w:val="20"/>
        </w:rPr>
        <w:t>‐</w:t>
      </w:r>
      <w:r w:rsidRPr="00816A24">
        <w:rPr>
          <w:rFonts w:ascii="Futura Medium" w:hAnsi="Futura Medium" w:cs="Futura Medium" w:hint="cs"/>
          <w:kern w:val="0"/>
          <w:sz w:val="20"/>
          <w:szCs w:val="20"/>
        </w:rPr>
        <w:t xml:space="preserve">shelf carbon export from shallow and deep reefs. </w:t>
      </w:r>
      <w:r w:rsidRPr="00816A24">
        <w:rPr>
          <w:rFonts w:ascii="Futura Medium" w:hAnsi="Futura Medium" w:cs="Futura Medium" w:hint="cs"/>
          <w:i/>
          <w:kern w:val="0"/>
          <w:sz w:val="20"/>
          <w:szCs w:val="20"/>
        </w:rPr>
        <w:t>Limnology and Oceanography</w:t>
      </w:r>
      <w:r w:rsidRPr="00816A24">
        <w:rPr>
          <w:rFonts w:ascii="Futura Medium" w:hAnsi="Futura Medium" w:cs="Futura Medium" w:hint="cs"/>
          <w:kern w:val="0"/>
          <w:sz w:val="20"/>
          <w:szCs w:val="20"/>
        </w:rPr>
        <w:t xml:space="preserve"> 70, 1046–1058. https://doi.org/10.1002/lno.70006.</w:t>
      </w:r>
    </w:p>
    <w:p w14:paraId="7041B873"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lastRenderedPageBreak/>
        <w:t>Smale DA, Pessarrodona A, King N, Moore PJ (2022) Examining the production, export, and immediate fate of kelp detritus on open</w:t>
      </w:r>
      <w:r w:rsidRPr="00816A24">
        <w:rPr>
          <w:rFonts w:ascii="Cambria Math" w:hAnsi="Cambria Math" w:cs="Cambria Math"/>
          <w:kern w:val="0"/>
          <w:sz w:val="20"/>
          <w:szCs w:val="20"/>
        </w:rPr>
        <w:t>‐</w:t>
      </w:r>
      <w:r w:rsidRPr="00816A24">
        <w:rPr>
          <w:rFonts w:ascii="Futura Medium" w:hAnsi="Futura Medium" w:cs="Futura Medium" w:hint="cs"/>
          <w:kern w:val="0"/>
          <w:sz w:val="20"/>
          <w:szCs w:val="20"/>
        </w:rPr>
        <w:t xml:space="preserve">coast subtidal reefs in the Northeast Atlantic. </w:t>
      </w:r>
      <w:r w:rsidRPr="00816A24">
        <w:rPr>
          <w:rFonts w:ascii="Futura Medium" w:hAnsi="Futura Medium" w:cs="Futura Medium" w:hint="cs"/>
          <w:i/>
          <w:kern w:val="0"/>
          <w:sz w:val="20"/>
          <w:szCs w:val="20"/>
        </w:rPr>
        <w:t>Limnology and Oceanography</w:t>
      </w:r>
      <w:r w:rsidRPr="00816A24">
        <w:rPr>
          <w:rFonts w:ascii="Futura Medium" w:hAnsi="Futura Medium" w:cs="Futura Medium" w:hint="cs"/>
          <w:kern w:val="0"/>
          <w:sz w:val="20"/>
          <w:szCs w:val="20"/>
        </w:rPr>
        <w:t xml:space="preserve"> 67, S36–S49. https://doi.org/10.1002/lno.11970.</w:t>
      </w:r>
    </w:p>
    <w:p w14:paraId="244E13C2"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Smith BD (1979) A qualitative and quantitative assessment of seaweed decomposition in the Strait of Georgia. MSc, University of British Columbia. https://doi.org/10.14288/1.0094600.</w:t>
      </w:r>
    </w:p>
    <w:p w14:paraId="6258B63E"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Smith BD, Foreman RE (1984) An assessment of seaweed decomposition within a southern Strait of Georgia seaweed community. </w:t>
      </w:r>
      <w:r w:rsidRPr="00816A24">
        <w:rPr>
          <w:rFonts w:ascii="Futura Medium" w:hAnsi="Futura Medium" w:cs="Futura Medium" w:hint="cs"/>
          <w:i/>
          <w:kern w:val="0"/>
          <w:sz w:val="20"/>
          <w:szCs w:val="20"/>
        </w:rPr>
        <w:t>Marine Biology</w:t>
      </w:r>
      <w:r w:rsidRPr="00816A24">
        <w:rPr>
          <w:rFonts w:ascii="Futura Medium" w:hAnsi="Futura Medium" w:cs="Futura Medium" w:hint="cs"/>
          <w:kern w:val="0"/>
          <w:sz w:val="20"/>
          <w:szCs w:val="20"/>
        </w:rPr>
        <w:t xml:space="preserve"> 84, 197–205. https://doi.org/10.1007/bf00393005.</w:t>
      </w:r>
    </w:p>
    <w:p w14:paraId="00544E48"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Smith SV (1981) Marine macrophytes as a global carbon sink. </w:t>
      </w:r>
      <w:r w:rsidRPr="00816A24">
        <w:rPr>
          <w:rFonts w:ascii="Futura Medium" w:hAnsi="Futura Medium" w:cs="Futura Medium" w:hint="cs"/>
          <w:i/>
          <w:kern w:val="0"/>
          <w:sz w:val="20"/>
          <w:szCs w:val="20"/>
        </w:rPr>
        <w:t>Science</w:t>
      </w:r>
      <w:r w:rsidRPr="00816A24">
        <w:rPr>
          <w:rFonts w:ascii="Futura Medium" w:hAnsi="Futura Medium" w:cs="Futura Medium" w:hint="cs"/>
          <w:kern w:val="0"/>
          <w:sz w:val="20"/>
          <w:szCs w:val="20"/>
        </w:rPr>
        <w:t xml:space="preserve"> 211, 838–840. https://doi.org/10.1126/science.211.4484.838.</w:t>
      </w:r>
    </w:p>
    <w:p w14:paraId="3D4BC6E5"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Staehr PA, Wernberg T (2009) Physiological responses of </w:t>
      </w:r>
      <w:r w:rsidRPr="00816A24">
        <w:rPr>
          <w:rFonts w:ascii="Futura Medium" w:hAnsi="Futura Medium" w:cs="Futura Medium" w:hint="cs"/>
          <w:i/>
          <w:kern w:val="0"/>
          <w:sz w:val="20"/>
          <w:szCs w:val="20"/>
        </w:rPr>
        <w:t xml:space="preserve">Ecklonia radiata </w:t>
      </w:r>
      <w:r w:rsidRPr="00816A24">
        <w:rPr>
          <w:rFonts w:ascii="Futura Medium" w:hAnsi="Futura Medium" w:cs="Futura Medium" w:hint="cs"/>
          <w:kern w:val="0"/>
          <w:sz w:val="20"/>
          <w:szCs w:val="20"/>
        </w:rPr>
        <w:t xml:space="preserve">(Laminariales) to a latitudinal gradient in ocean temperature. </w:t>
      </w:r>
      <w:r w:rsidRPr="00816A24">
        <w:rPr>
          <w:rFonts w:ascii="Futura Medium" w:hAnsi="Futura Medium" w:cs="Futura Medium" w:hint="cs"/>
          <w:i/>
          <w:kern w:val="0"/>
          <w:sz w:val="20"/>
          <w:szCs w:val="20"/>
        </w:rPr>
        <w:t>Journal of Phycology</w:t>
      </w:r>
      <w:r w:rsidRPr="00816A24">
        <w:rPr>
          <w:rFonts w:ascii="Futura Medium" w:hAnsi="Futura Medium" w:cs="Futura Medium" w:hint="cs"/>
          <w:kern w:val="0"/>
          <w:sz w:val="20"/>
          <w:szCs w:val="20"/>
        </w:rPr>
        <w:t xml:space="preserve"> 45, 91–99. https://doi.org/10.1111/j.1529-8817.2008.00635.x.</w:t>
      </w:r>
    </w:p>
    <w:p w14:paraId="46B80E0B" w14:textId="22534ACF" w:rsidR="007E305A" w:rsidRPr="00816A24" w:rsidRDefault="007E305A" w:rsidP="00B65CD7">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Trevathan-Tackett SM, Jeffries TC, Macreadie PI, Manojlovic B, Ralph P (2020) Long-term decomposition captures key steps in microbial breakdown of seagrass litter. </w:t>
      </w:r>
      <w:r w:rsidRPr="00816A24">
        <w:rPr>
          <w:rFonts w:ascii="Futura Medium" w:hAnsi="Futura Medium" w:cs="Futura Medium" w:hint="cs"/>
          <w:i/>
          <w:kern w:val="0"/>
          <w:sz w:val="20"/>
          <w:szCs w:val="20"/>
        </w:rPr>
        <w:t>Science of the Total Environment</w:t>
      </w:r>
      <w:r w:rsidRPr="00816A24">
        <w:rPr>
          <w:rFonts w:ascii="Futura Medium" w:hAnsi="Futura Medium" w:cs="Futura Medium" w:hint="cs"/>
          <w:kern w:val="0"/>
          <w:sz w:val="20"/>
          <w:szCs w:val="20"/>
        </w:rPr>
        <w:t xml:space="preserve"> 705, 135806. https://doi.org/10.1016/j.scitotenv.2019.135806.</w:t>
      </w:r>
    </w:p>
    <w:p w14:paraId="70A2AA3B"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Wernberg T, de Bettignies T, Joy BA, Finnegan PM (2016) Physiological responses of habitat</w:t>
      </w:r>
      <w:r w:rsidRPr="00816A24">
        <w:rPr>
          <w:rFonts w:ascii="Cambria Math" w:hAnsi="Cambria Math" w:cs="Cambria Math"/>
          <w:kern w:val="0"/>
          <w:sz w:val="20"/>
          <w:szCs w:val="20"/>
        </w:rPr>
        <w:t>‐</w:t>
      </w:r>
      <w:r w:rsidRPr="00816A24">
        <w:rPr>
          <w:rFonts w:ascii="Futura Medium" w:hAnsi="Futura Medium" w:cs="Futura Medium" w:hint="cs"/>
          <w:kern w:val="0"/>
          <w:sz w:val="20"/>
          <w:szCs w:val="20"/>
        </w:rPr>
        <w:t xml:space="preserve">forming seaweeds to increasing temperatures. </w:t>
      </w:r>
      <w:r w:rsidRPr="00816A24">
        <w:rPr>
          <w:rFonts w:ascii="Futura Medium" w:hAnsi="Futura Medium" w:cs="Futura Medium" w:hint="cs"/>
          <w:i/>
          <w:kern w:val="0"/>
          <w:sz w:val="20"/>
          <w:szCs w:val="20"/>
        </w:rPr>
        <w:t>Limnology and Oceanography</w:t>
      </w:r>
      <w:r w:rsidRPr="00816A24">
        <w:rPr>
          <w:rFonts w:ascii="Futura Medium" w:hAnsi="Futura Medium" w:cs="Futura Medium" w:hint="cs"/>
          <w:kern w:val="0"/>
          <w:sz w:val="20"/>
          <w:szCs w:val="20"/>
        </w:rPr>
        <w:t xml:space="preserve"> 61, 2180–2190. https://doi.org/10.1002/lno.10362.</w:t>
      </w:r>
    </w:p>
    <w:p w14:paraId="2B6992D2"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White LJ, Norkko A (2025) A path towards appropriate degradation experiments for assessing carbon sequestration potential of macroalgae. </w:t>
      </w:r>
      <w:r w:rsidRPr="00816A24">
        <w:rPr>
          <w:rFonts w:ascii="Futura Medium" w:hAnsi="Futura Medium" w:cs="Futura Medium" w:hint="cs"/>
          <w:i/>
          <w:kern w:val="0"/>
          <w:sz w:val="20"/>
          <w:szCs w:val="20"/>
        </w:rPr>
        <w:t>Journal of Ecology</w:t>
      </w:r>
      <w:r w:rsidRPr="00816A24">
        <w:rPr>
          <w:rFonts w:ascii="Futura Medium" w:hAnsi="Futura Medium" w:cs="Futura Medium" w:hint="cs"/>
          <w:kern w:val="0"/>
          <w:sz w:val="20"/>
          <w:szCs w:val="20"/>
        </w:rPr>
        <w:t xml:space="preserve"> 113, 2730–2743. https://doi.org/10.1111/1365-2745.70107.</w:t>
      </w:r>
    </w:p>
    <w:p w14:paraId="0C323FA9"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Wickham H, Averick M, Bryan J, Chang W, McGowan LD, François R, Grolemund G, Hayes A, Henry L, Hester J (2019) Welcome to the Tidyverse. </w:t>
      </w:r>
      <w:r w:rsidRPr="00816A24">
        <w:rPr>
          <w:rFonts w:ascii="Futura Medium" w:hAnsi="Futura Medium" w:cs="Futura Medium" w:hint="cs"/>
          <w:i/>
          <w:kern w:val="0"/>
          <w:sz w:val="20"/>
          <w:szCs w:val="20"/>
        </w:rPr>
        <w:t>Journal of Open Source Software</w:t>
      </w:r>
      <w:r w:rsidRPr="00816A24">
        <w:rPr>
          <w:rFonts w:ascii="Futura Medium" w:hAnsi="Futura Medium" w:cs="Futura Medium" w:hint="cs"/>
          <w:kern w:val="0"/>
          <w:sz w:val="20"/>
          <w:szCs w:val="20"/>
        </w:rPr>
        <w:t xml:space="preserve"> 4, 1686. https://doi.org/10.21105/joss.01686.</w:t>
      </w:r>
    </w:p>
    <w:p w14:paraId="7EC0E0CD"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Wilke CO (2021) ggridges: ridgeline plots in ggplot2. https://doi.org/10.32614/CRAN.package.ggridges.</w:t>
      </w:r>
    </w:p>
    <w:p w14:paraId="487D1155"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Wolodzko T (2023) extraDistr: additional univariate and multivariate distributions. https://doi.org/10.32614/CRAN.package.extraDistr.</w:t>
      </w:r>
    </w:p>
    <w:p w14:paraId="010EC346"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Wright LS (2023) Kelp temperature tolerance (Dataset). https://doi.org/10.5281/zenodo.10031207.</w:t>
      </w:r>
    </w:p>
    <w:p w14:paraId="2E65FC4B"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Wright LS, Foggo A (2021) Photosynthetic pigments of co-occurring Northeast Atlantic </w:t>
      </w:r>
      <w:r w:rsidRPr="00816A24">
        <w:rPr>
          <w:rFonts w:ascii="Futura Medium" w:hAnsi="Futura Medium" w:cs="Futura Medium" w:hint="cs"/>
          <w:i/>
          <w:kern w:val="0"/>
          <w:sz w:val="20"/>
          <w:szCs w:val="20"/>
        </w:rPr>
        <w:t>Laminaria</w:t>
      </w:r>
      <w:r w:rsidRPr="00816A24">
        <w:rPr>
          <w:rFonts w:ascii="Futura Medium" w:hAnsi="Futura Medium" w:cs="Futura Medium" w:hint="cs"/>
          <w:kern w:val="0"/>
          <w:sz w:val="20"/>
          <w:szCs w:val="20"/>
        </w:rPr>
        <w:t xml:space="preserve"> spp. are unaffected by decomposition. </w:t>
      </w:r>
      <w:r w:rsidRPr="00816A24">
        <w:rPr>
          <w:rFonts w:ascii="Futura Medium" w:hAnsi="Futura Medium" w:cs="Futura Medium" w:hint="cs"/>
          <w:i/>
          <w:kern w:val="0"/>
          <w:sz w:val="20"/>
          <w:szCs w:val="20"/>
        </w:rPr>
        <w:t>Marine Ecology Progress Series</w:t>
      </w:r>
      <w:r w:rsidRPr="00816A24">
        <w:rPr>
          <w:rFonts w:ascii="Futura Medium" w:hAnsi="Futura Medium" w:cs="Futura Medium" w:hint="cs"/>
          <w:kern w:val="0"/>
          <w:sz w:val="20"/>
          <w:szCs w:val="20"/>
        </w:rPr>
        <w:t xml:space="preserve"> 678, 227–232. https://doi.org/10.3354/meps13886.</w:t>
      </w:r>
    </w:p>
    <w:p w14:paraId="198C9501"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Wright LS, Pessarrodona A, Foggo A (2022) Climate-driven shifts in kelp forest composition reduce carbon sequestration potential. </w:t>
      </w:r>
      <w:r w:rsidRPr="00816A24">
        <w:rPr>
          <w:rFonts w:ascii="Futura Medium" w:hAnsi="Futura Medium" w:cs="Futura Medium" w:hint="cs"/>
          <w:i/>
          <w:kern w:val="0"/>
          <w:sz w:val="20"/>
          <w:szCs w:val="20"/>
        </w:rPr>
        <w:t>Global Change Biology</w:t>
      </w:r>
      <w:r w:rsidRPr="00816A24">
        <w:rPr>
          <w:rFonts w:ascii="Futura Medium" w:hAnsi="Futura Medium" w:cs="Futura Medium" w:hint="cs"/>
          <w:kern w:val="0"/>
          <w:sz w:val="20"/>
          <w:szCs w:val="20"/>
        </w:rPr>
        <w:t xml:space="preserve"> 28, 5514–5531. https://doi.org/10.1111/gcb.16299.</w:t>
      </w:r>
    </w:p>
    <w:p w14:paraId="413CF87B"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Wright LS, Kregting L (2023) Genus-specific response of kelp photosynthetic pigments to decomposition. </w:t>
      </w:r>
      <w:r w:rsidRPr="00816A24">
        <w:rPr>
          <w:rFonts w:ascii="Futura Medium" w:hAnsi="Futura Medium" w:cs="Futura Medium" w:hint="cs"/>
          <w:i/>
          <w:kern w:val="0"/>
          <w:sz w:val="20"/>
          <w:szCs w:val="20"/>
        </w:rPr>
        <w:t>Marine Biology</w:t>
      </w:r>
      <w:r w:rsidRPr="00816A24">
        <w:rPr>
          <w:rFonts w:ascii="Futura Medium" w:hAnsi="Futura Medium" w:cs="Futura Medium" w:hint="cs"/>
          <w:kern w:val="0"/>
          <w:sz w:val="20"/>
          <w:szCs w:val="20"/>
        </w:rPr>
        <w:t xml:space="preserve"> 170, 144. https://doi.org/10.1007/s00227-023-04289-y.</w:t>
      </w:r>
    </w:p>
    <w:p w14:paraId="5B154FDA"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Wright LS, Simpkins T, Filbee-Dexter K, Wernberg T (2024) Temperature sensitivity of detrital photosynthesis. </w:t>
      </w:r>
      <w:r w:rsidRPr="00816A24">
        <w:rPr>
          <w:rFonts w:ascii="Futura Medium" w:hAnsi="Futura Medium" w:cs="Futura Medium" w:hint="cs"/>
          <w:i/>
          <w:kern w:val="0"/>
          <w:sz w:val="20"/>
          <w:szCs w:val="20"/>
        </w:rPr>
        <w:t>Annals of Botany</w:t>
      </w:r>
      <w:r w:rsidRPr="00816A24">
        <w:rPr>
          <w:rFonts w:ascii="Futura Medium" w:hAnsi="Futura Medium" w:cs="Futura Medium" w:hint="cs"/>
          <w:kern w:val="0"/>
          <w:sz w:val="20"/>
          <w:szCs w:val="20"/>
        </w:rPr>
        <w:t xml:space="preserve"> 133, 17–28. https://doi.org/10.1093/aob/mcad167.</w:t>
      </w:r>
    </w:p>
    <w:p w14:paraId="5BA5332A"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Wright LS (2025) Kelp biomass turnover (Dataset). https://doi.org/10.5281/zenodo.18169909.</w:t>
      </w:r>
    </w:p>
    <w:p w14:paraId="6BA8AB58"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Wright LS (2026a) limbodeco: a model of macroalgal decomposition (Software). https://doi.org/10.5281/zenodo.18654199.</w:t>
      </w:r>
    </w:p>
    <w:p w14:paraId="40C24E0C"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Wright LS (2026b) Macroalgal exponential decay (Dataset). https://doi.org/10.5281/zenodo.18169931.</w:t>
      </w:r>
    </w:p>
    <w:p w14:paraId="7938FE98"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Wright LS (2026c) Plants in limbo — the theory of detrital photosynthesis. </w:t>
      </w:r>
      <w:r w:rsidRPr="00816A24">
        <w:rPr>
          <w:rFonts w:ascii="Futura Medium" w:hAnsi="Futura Medium" w:cs="Futura Medium" w:hint="cs"/>
          <w:i/>
          <w:kern w:val="0"/>
          <w:sz w:val="20"/>
          <w:szCs w:val="20"/>
        </w:rPr>
        <w:t>Quantitative Plant Biology</w:t>
      </w:r>
      <w:r w:rsidRPr="00816A24">
        <w:rPr>
          <w:rFonts w:ascii="Futura Medium" w:hAnsi="Futura Medium" w:cs="Futura Medium" w:hint="cs"/>
          <w:kern w:val="0"/>
          <w:sz w:val="20"/>
          <w:szCs w:val="20"/>
        </w:rPr>
        <w:t xml:space="preserve"> in review. </w:t>
      </w:r>
    </w:p>
    <w:p w14:paraId="1A8BFE10"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t xml:space="preserve">Wright LS (2026d) A model of macroalgal decomposition. </w:t>
      </w:r>
      <w:r w:rsidRPr="00816A24">
        <w:rPr>
          <w:rFonts w:ascii="Futura Medium" w:hAnsi="Futura Medium" w:cs="Futura Medium" w:hint="cs"/>
          <w:i/>
          <w:kern w:val="0"/>
          <w:sz w:val="20"/>
          <w:szCs w:val="20"/>
        </w:rPr>
        <w:t>Ecological Modelling</w:t>
      </w:r>
      <w:r w:rsidRPr="00816A24">
        <w:rPr>
          <w:rFonts w:ascii="Futura Medium" w:hAnsi="Futura Medium" w:cs="Futura Medium" w:hint="cs"/>
          <w:kern w:val="0"/>
          <w:sz w:val="20"/>
          <w:szCs w:val="20"/>
        </w:rPr>
        <w:t xml:space="preserve"> in review. </w:t>
      </w:r>
    </w:p>
    <w:p w14:paraId="079E746C" w14:textId="77777777" w:rsidR="007E305A" w:rsidRPr="00816A24" w:rsidRDefault="007E305A" w:rsidP="00816A24">
      <w:pPr>
        <w:tabs>
          <w:tab w:val="left" w:pos="560"/>
        </w:tabs>
        <w:spacing w:line="280" w:lineRule="exact"/>
        <w:ind w:left="540" w:hanging="540"/>
        <w:rPr>
          <w:rFonts w:ascii="Futura Medium" w:hAnsi="Futura Medium" w:cs="Futura Medium"/>
          <w:kern w:val="0"/>
          <w:sz w:val="20"/>
          <w:szCs w:val="20"/>
        </w:rPr>
      </w:pPr>
      <w:r w:rsidRPr="00816A24">
        <w:rPr>
          <w:rFonts w:ascii="Futura Medium" w:hAnsi="Futura Medium" w:cs="Futura Medium" w:hint="cs"/>
          <w:kern w:val="0"/>
          <w:sz w:val="20"/>
          <w:szCs w:val="20"/>
        </w:rPr>
        <w:lastRenderedPageBreak/>
        <w:t xml:space="preserve">Xiao X, de Bettignies T, Olsen YS, Agusti S, Duarte CM, Wernberg T (2015) Sensitivity and acclimation of three canopy-forming seaweeds to UVB radiation and warming. </w:t>
      </w:r>
      <w:r w:rsidRPr="00816A24">
        <w:rPr>
          <w:rFonts w:ascii="Futura Medium" w:hAnsi="Futura Medium" w:cs="Futura Medium" w:hint="cs"/>
          <w:i/>
          <w:kern w:val="0"/>
          <w:sz w:val="20"/>
          <w:szCs w:val="20"/>
        </w:rPr>
        <w:t>PLoS One</w:t>
      </w:r>
      <w:r w:rsidRPr="00816A24">
        <w:rPr>
          <w:rFonts w:ascii="Futura Medium" w:hAnsi="Futura Medium" w:cs="Futura Medium" w:hint="cs"/>
          <w:kern w:val="0"/>
          <w:sz w:val="20"/>
          <w:szCs w:val="20"/>
        </w:rPr>
        <w:t xml:space="preserve"> 10, e0143031. https://doi.org/10.1371/journal.pone.0143031.</w:t>
      </w:r>
    </w:p>
    <w:p w14:paraId="6BD4E906" w14:textId="6A8DF77F" w:rsidR="002C37ED" w:rsidRPr="003C3E0B" w:rsidRDefault="007E305A" w:rsidP="003C3E0B">
      <w:pPr>
        <w:spacing w:line="280" w:lineRule="exact"/>
        <w:rPr>
          <w:rFonts w:ascii="Futura Medium" w:hAnsi="Futura Medium" w:cs="Futura Medium"/>
          <w:sz w:val="20"/>
          <w:szCs w:val="20"/>
        </w:rPr>
      </w:pPr>
      <w:r w:rsidRPr="00816A24">
        <w:rPr>
          <w:rFonts w:ascii="Futura Medium" w:hAnsi="Futura Medium" w:cs="Futura Medium" w:hint="cs"/>
          <w:sz w:val="20"/>
          <w:szCs w:val="20"/>
        </w:rPr>
        <w:fldChar w:fldCharType="end"/>
      </w:r>
    </w:p>
    <w:sectPr w:rsidR="002C37ED" w:rsidRPr="003C3E0B" w:rsidSect="00C26E13">
      <w:footerReference w:type="even"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A5D49" w14:textId="77777777" w:rsidR="00945306" w:rsidRDefault="00945306" w:rsidP="00112DE2">
      <w:r>
        <w:separator/>
      </w:r>
    </w:p>
  </w:endnote>
  <w:endnote w:type="continuationSeparator" w:id="0">
    <w:p w14:paraId="7903FCDC" w14:textId="77777777" w:rsidR="00945306" w:rsidRDefault="00945306" w:rsidP="0011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HELVETICA NEUE MEDIUM"/>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utura">
    <w:panose1 w:val="020B0602020204020303"/>
    <w:charset w:val="B1"/>
    <w:family w:val="swiss"/>
    <w:pitch w:val="variable"/>
    <w:sig w:usb0="80000867" w:usb1="00000000" w:usb2="00000000" w:usb3="00000000" w:csb0="000001FB"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063834"/>
      <w:docPartObj>
        <w:docPartGallery w:val="Page Numbers (Bottom of Page)"/>
        <w:docPartUnique/>
      </w:docPartObj>
    </w:sdtPr>
    <w:sdtContent>
      <w:p w14:paraId="163E9DCE" w14:textId="4812420F" w:rsidR="00112DE2" w:rsidRDefault="00112DE2" w:rsidP="00813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D285A6" w14:textId="77777777" w:rsidR="00112DE2" w:rsidRDefault="00112DE2" w:rsidP="00112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40815544"/>
      <w:docPartObj>
        <w:docPartGallery w:val="Page Numbers (Bottom of Page)"/>
        <w:docPartUnique/>
      </w:docPartObj>
    </w:sdtPr>
    <w:sdtContent>
      <w:p w14:paraId="2591CD9E" w14:textId="5578AE54" w:rsidR="00112DE2" w:rsidRPr="00112DE2" w:rsidRDefault="00112DE2" w:rsidP="00813F77">
        <w:pPr>
          <w:pStyle w:val="Footer"/>
          <w:framePr w:wrap="none" w:vAnchor="text" w:hAnchor="margin" w:xAlign="right" w:y="1"/>
          <w:rPr>
            <w:rStyle w:val="PageNumber"/>
            <w:rFonts w:ascii="Times New Roman" w:hAnsi="Times New Roman" w:cs="Times New Roman"/>
          </w:rPr>
        </w:pPr>
        <w:r w:rsidRPr="00112DE2">
          <w:rPr>
            <w:rStyle w:val="PageNumber"/>
            <w:rFonts w:ascii="Times New Roman" w:hAnsi="Times New Roman" w:cs="Times New Roman"/>
          </w:rPr>
          <w:fldChar w:fldCharType="begin"/>
        </w:r>
        <w:r w:rsidRPr="00112DE2">
          <w:rPr>
            <w:rStyle w:val="PageNumber"/>
            <w:rFonts w:ascii="Times New Roman" w:hAnsi="Times New Roman" w:cs="Times New Roman"/>
          </w:rPr>
          <w:instrText xml:space="preserve"> PAGE </w:instrText>
        </w:r>
        <w:r w:rsidRPr="00112DE2">
          <w:rPr>
            <w:rStyle w:val="PageNumber"/>
            <w:rFonts w:ascii="Times New Roman" w:hAnsi="Times New Roman" w:cs="Times New Roman"/>
          </w:rPr>
          <w:fldChar w:fldCharType="separate"/>
        </w:r>
        <w:r w:rsidRPr="00112DE2">
          <w:rPr>
            <w:rStyle w:val="PageNumber"/>
            <w:rFonts w:ascii="Times New Roman" w:hAnsi="Times New Roman" w:cs="Times New Roman"/>
            <w:noProof/>
          </w:rPr>
          <w:t>1</w:t>
        </w:r>
        <w:r w:rsidRPr="00112DE2">
          <w:rPr>
            <w:rStyle w:val="PageNumber"/>
            <w:rFonts w:ascii="Times New Roman" w:hAnsi="Times New Roman" w:cs="Times New Roman"/>
          </w:rPr>
          <w:fldChar w:fldCharType="end"/>
        </w:r>
      </w:p>
    </w:sdtContent>
  </w:sdt>
  <w:p w14:paraId="777B9B86" w14:textId="77777777" w:rsidR="00112DE2" w:rsidRDefault="00112DE2" w:rsidP="00112D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D1C38" w14:textId="77777777" w:rsidR="00945306" w:rsidRDefault="00945306" w:rsidP="00112DE2">
      <w:r>
        <w:separator/>
      </w:r>
    </w:p>
  </w:footnote>
  <w:footnote w:type="continuationSeparator" w:id="0">
    <w:p w14:paraId="6AD1919C" w14:textId="77777777" w:rsidR="00945306" w:rsidRDefault="00945306" w:rsidP="00112D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14"/>
    <w:rsid w:val="000004EA"/>
    <w:rsid w:val="00000F88"/>
    <w:rsid w:val="00002E43"/>
    <w:rsid w:val="00004598"/>
    <w:rsid w:val="00006864"/>
    <w:rsid w:val="00006FDE"/>
    <w:rsid w:val="00007703"/>
    <w:rsid w:val="00010151"/>
    <w:rsid w:val="000106CD"/>
    <w:rsid w:val="0001133E"/>
    <w:rsid w:val="00011BC8"/>
    <w:rsid w:val="00014D15"/>
    <w:rsid w:val="00016247"/>
    <w:rsid w:val="000168AA"/>
    <w:rsid w:val="00016ED3"/>
    <w:rsid w:val="000204A8"/>
    <w:rsid w:val="000215CD"/>
    <w:rsid w:val="00025A51"/>
    <w:rsid w:val="00025E34"/>
    <w:rsid w:val="000273E9"/>
    <w:rsid w:val="000274BA"/>
    <w:rsid w:val="0003094E"/>
    <w:rsid w:val="00031928"/>
    <w:rsid w:val="00034F81"/>
    <w:rsid w:val="00037882"/>
    <w:rsid w:val="00037B2C"/>
    <w:rsid w:val="00040C80"/>
    <w:rsid w:val="00041507"/>
    <w:rsid w:val="000415F2"/>
    <w:rsid w:val="00043DF4"/>
    <w:rsid w:val="00047670"/>
    <w:rsid w:val="00047B49"/>
    <w:rsid w:val="00047FDD"/>
    <w:rsid w:val="00052E8D"/>
    <w:rsid w:val="00053437"/>
    <w:rsid w:val="00054C06"/>
    <w:rsid w:val="00055C7B"/>
    <w:rsid w:val="00055D6A"/>
    <w:rsid w:val="00057EA4"/>
    <w:rsid w:val="000605A0"/>
    <w:rsid w:val="00061683"/>
    <w:rsid w:val="000620EA"/>
    <w:rsid w:val="000638E9"/>
    <w:rsid w:val="00063B39"/>
    <w:rsid w:val="0007144A"/>
    <w:rsid w:val="00073A00"/>
    <w:rsid w:val="00073D86"/>
    <w:rsid w:val="00075719"/>
    <w:rsid w:val="00075A14"/>
    <w:rsid w:val="00077226"/>
    <w:rsid w:val="00077AE8"/>
    <w:rsid w:val="0008268A"/>
    <w:rsid w:val="00083A77"/>
    <w:rsid w:val="00084601"/>
    <w:rsid w:val="00085225"/>
    <w:rsid w:val="00090FC6"/>
    <w:rsid w:val="000915F7"/>
    <w:rsid w:val="000930C7"/>
    <w:rsid w:val="000940B5"/>
    <w:rsid w:val="00094488"/>
    <w:rsid w:val="000945D4"/>
    <w:rsid w:val="00096A35"/>
    <w:rsid w:val="000A07A8"/>
    <w:rsid w:val="000A0B4C"/>
    <w:rsid w:val="000A2461"/>
    <w:rsid w:val="000A2EF5"/>
    <w:rsid w:val="000A308B"/>
    <w:rsid w:val="000A4F81"/>
    <w:rsid w:val="000A5938"/>
    <w:rsid w:val="000B1BC6"/>
    <w:rsid w:val="000B2947"/>
    <w:rsid w:val="000B4031"/>
    <w:rsid w:val="000B466D"/>
    <w:rsid w:val="000B5429"/>
    <w:rsid w:val="000B7E9E"/>
    <w:rsid w:val="000C023F"/>
    <w:rsid w:val="000C1A6D"/>
    <w:rsid w:val="000C1AD7"/>
    <w:rsid w:val="000C2ECE"/>
    <w:rsid w:val="000C45A5"/>
    <w:rsid w:val="000C5239"/>
    <w:rsid w:val="000C54EF"/>
    <w:rsid w:val="000C57AC"/>
    <w:rsid w:val="000C7288"/>
    <w:rsid w:val="000C7AF9"/>
    <w:rsid w:val="000D55DA"/>
    <w:rsid w:val="000D5F90"/>
    <w:rsid w:val="000D7EB1"/>
    <w:rsid w:val="000E1090"/>
    <w:rsid w:val="000E17CF"/>
    <w:rsid w:val="000E2488"/>
    <w:rsid w:val="000E2FF5"/>
    <w:rsid w:val="000E389C"/>
    <w:rsid w:val="000E7D2A"/>
    <w:rsid w:val="000F3C6B"/>
    <w:rsid w:val="000F5893"/>
    <w:rsid w:val="00100DB5"/>
    <w:rsid w:val="00102C3D"/>
    <w:rsid w:val="001039BD"/>
    <w:rsid w:val="0010528C"/>
    <w:rsid w:val="00105658"/>
    <w:rsid w:val="001075FD"/>
    <w:rsid w:val="00107C38"/>
    <w:rsid w:val="0011239F"/>
    <w:rsid w:val="00112DE2"/>
    <w:rsid w:val="00117B16"/>
    <w:rsid w:val="00117B38"/>
    <w:rsid w:val="001201D6"/>
    <w:rsid w:val="00121ABA"/>
    <w:rsid w:val="00125A13"/>
    <w:rsid w:val="00126496"/>
    <w:rsid w:val="00130AB9"/>
    <w:rsid w:val="00131728"/>
    <w:rsid w:val="00132725"/>
    <w:rsid w:val="00132D4E"/>
    <w:rsid w:val="00133E12"/>
    <w:rsid w:val="001348C0"/>
    <w:rsid w:val="0013604B"/>
    <w:rsid w:val="001365C3"/>
    <w:rsid w:val="0014252B"/>
    <w:rsid w:val="001425A3"/>
    <w:rsid w:val="0014379B"/>
    <w:rsid w:val="00143F70"/>
    <w:rsid w:val="001450CB"/>
    <w:rsid w:val="0014645B"/>
    <w:rsid w:val="00146901"/>
    <w:rsid w:val="00147866"/>
    <w:rsid w:val="00147B41"/>
    <w:rsid w:val="00147C3A"/>
    <w:rsid w:val="00151E62"/>
    <w:rsid w:val="00151EF2"/>
    <w:rsid w:val="001546BB"/>
    <w:rsid w:val="001547F6"/>
    <w:rsid w:val="00155EA4"/>
    <w:rsid w:val="001577E8"/>
    <w:rsid w:val="00157843"/>
    <w:rsid w:val="001609CF"/>
    <w:rsid w:val="001632F2"/>
    <w:rsid w:val="00164590"/>
    <w:rsid w:val="00166B05"/>
    <w:rsid w:val="00173CE3"/>
    <w:rsid w:val="001742E5"/>
    <w:rsid w:val="0017484F"/>
    <w:rsid w:val="001757CF"/>
    <w:rsid w:val="001766DD"/>
    <w:rsid w:val="0018123E"/>
    <w:rsid w:val="0018158F"/>
    <w:rsid w:val="00181B85"/>
    <w:rsid w:val="00185E89"/>
    <w:rsid w:val="00185EF8"/>
    <w:rsid w:val="001863CD"/>
    <w:rsid w:val="00187610"/>
    <w:rsid w:val="0019023D"/>
    <w:rsid w:val="00190AE4"/>
    <w:rsid w:val="00191B87"/>
    <w:rsid w:val="00192382"/>
    <w:rsid w:val="0019538C"/>
    <w:rsid w:val="001960A4"/>
    <w:rsid w:val="00196B3D"/>
    <w:rsid w:val="0019741F"/>
    <w:rsid w:val="001A0A29"/>
    <w:rsid w:val="001A44CA"/>
    <w:rsid w:val="001A658D"/>
    <w:rsid w:val="001A7476"/>
    <w:rsid w:val="001B0AA8"/>
    <w:rsid w:val="001B254F"/>
    <w:rsid w:val="001B2B8C"/>
    <w:rsid w:val="001B2EB9"/>
    <w:rsid w:val="001B2F90"/>
    <w:rsid w:val="001B38E4"/>
    <w:rsid w:val="001B42E6"/>
    <w:rsid w:val="001B49A9"/>
    <w:rsid w:val="001B600F"/>
    <w:rsid w:val="001B6656"/>
    <w:rsid w:val="001B7429"/>
    <w:rsid w:val="001C005E"/>
    <w:rsid w:val="001C23BC"/>
    <w:rsid w:val="001C2B7B"/>
    <w:rsid w:val="001C39D0"/>
    <w:rsid w:val="001C3C71"/>
    <w:rsid w:val="001C5924"/>
    <w:rsid w:val="001C6181"/>
    <w:rsid w:val="001C67E4"/>
    <w:rsid w:val="001E07DC"/>
    <w:rsid w:val="001E10B4"/>
    <w:rsid w:val="001E16B3"/>
    <w:rsid w:val="001E1F4A"/>
    <w:rsid w:val="001E26AC"/>
    <w:rsid w:val="001E3539"/>
    <w:rsid w:val="001E5603"/>
    <w:rsid w:val="001F151E"/>
    <w:rsid w:val="001F2CB4"/>
    <w:rsid w:val="001F37BF"/>
    <w:rsid w:val="001F4F8D"/>
    <w:rsid w:val="001F6C67"/>
    <w:rsid w:val="001F7994"/>
    <w:rsid w:val="00205603"/>
    <w:rsid w:val="00206D01"/>
    <w:rsid w:val="00211868"/>
    <w:rsid w:val="002126ED"/>
    <w:rsid w:val="00212A59"/>
    <w:rsid w:val="00213FC0"/>
    <w:rsid w:val="00214AAF"/>
    <w:rsid w:val="00214F81"/>
    <w:rsid w:val="00215885"/>
    <w:rsid w:val="00217D12"/>
    <w:rsid w:val="00221047"/>
    <w:rsid w:val="002225DC"/>
    <w:rsid w:val="00222C7E"/>
    <w:rsid w:val="00223B5F"/>
    <w:rsid w:val="002251B8"/>
    <w:rsid w:val="00226979"/>
    <w:rsid w:val="00226DA5"/>
    <w:rsid w:val="00227527"/>
    <w:rsid w:val="00227AC8"/>
    <w:rsid w:val="00233498"/>
    <w:rsid w:val="00233672"/>
    <w:rsid w:val="00233958"/>
    <w:rsid w:val="00234B7D"/>
    <w:rsid w:val="00236826"/>
    <w:rsid w:val="00236DD7"/>
    <w:rsid w:val="00236F1D"/>
    <w:rsid w:val="00237301"/>
    <w:rsid w:val="00237FD2"/>
    <w:rsid w:val="00243D60"/>
    <w:rsid w:val="002456F9"/>
    <w:rsid w:val="00247C82"/>
    <w:rsid w:val="00250FF8"/>
    <w:rsid w:val="00252687"/>
    <w:rsid w:val="00254593"/>
    <w:rsid w:val="002556F8"/>
    <w:rsid w:val="0026060B"/>
    <w:rsid w:val="0026195A"/>
    <w:rsid w:val="002624D7"/>
    <w:rsid w:val="00263385"/>
    <w:rsid w:val="00264617"/>
    <w:rsid w:val="002656D8"/>
    <w:rsid w:val="00267A32"/>
    <w:rsid w:val="002704A3"/>
    <w:rsid w:val="002707BD"/>
    <w:rsid w:val="002708DA"/>
    <w:rsid w:val="00271906"/>
    <w:rsid w:val="00272071"/>
    <w:rsid w:val="00272F41"/>
    <w:rsid w:val="0027500F"/>
    <w:rsid w:val="002768B6"/>
    <w:rsid w:val="002829E3"/>
    <w:rsid w:val="00283821"/>
    <w:rsid w:val="00284E54"/>
    <w:rsid w:val="00285022"/>
    <w:rsid w:val="0028676D"/>
    <w:rsid w:val="00286944"/>
    <w:rsid w:val="00287592"/>
    <w:rsid w:val="002875F6"/>
    <w:rsid w:val="002903C0"/>
    <w:rsid w:val="00291B14"/>
    <w:rsid w:val="00292FC4"/>
    <w:rsid w:val="002A05CC"/>
    <w:rsid w:val="002A0D1A"/>
    <w:rsid w:val="002A1819"/>
    <w:rsid w:val="002A383C"/>
    <w:rsid w:val="002A5AED"/>
    <w:rsid w:val="002A6144"/>
    <w:rsid w:val="002A64B5"/>
    <w:rsid w:val="002B08DA"/>
    <w:rsid w:val="002B2602"/>
    <w:rsid w:val="002B5917"/>
    <w:rsid w:val="002C06D3"/>
    <w:rsid w:val="002C37ED"/>
    <w:rsid w:val="002C3912"/>
    <w:rsid w:val="002C4834"/>
    <w:rsid w:val="002C644E"/>
    <w:rsid w:val="002C6F68"/>
    <w:rsid w:val="002D2628"/>
    <w:rsid w:val="002D2E76"/>
    <w:rsid w:val="002D3662"/>
    <w:rsid w:val="002D429D"/>
    <w:rsid w:val="002D48AC"/>
    <w:rsid w:val="002D6262"/>
    <w:rsid w:val="002D6505"/>
    <w:rsid w:val="002D6B1A"/>
    <w:rsid w:val="002D7E77"/>
    <w:rsid w:val="002E2C63"/>
    <w:rsid w:val="002E31E7"/>
    <w:rsid w:val="002E3FA8"/>
    <w:rsid w:val="002E409E"/>
    <w:rsid w:val="002E4220"/>
    <w:rsid w:val="002E539B"/>
    <w:rsid w:val="002E5EAA"/>
    <w:rsid w:val="002E663C"/>
    <w:rsid w:val="002E74ED"/>
    <w:rsid w:val="002F17C0"/>
    <w:rsid w:val="002F315D"/>
    <w:rsid w:val="002F4DC0"/>
    <w:rsid w:val="002F5882"/>
    <w:rsid w:val="002F7111"/>
    <w:rsid w:val="003025BD"/>
    <w:rsid w:val="003028CB"/>
    <w:rsid w:val="0030433D"/>
    <w:rsid w:val="00304F23"/>
    <w:rsid w:val="00305350"/>
    <w:rsid w:val="00305A1A"/>
    <w:rsid w:val="00307F25"/>
    <w:rsid w:val="00313F7A"/>
    <w:rsid w:val="0031489A"/>
    <w:rsid w:val="00315704"/>
    <w:rsid w:val="003157DB"/>
    <w:rsid w:val="00315C9E"/>
    <w:rsid w:val="00315EF5"/>
    <w:rsid w:val="0031642F"/>
    <w:rsid w:val="0031649F"/>
    <w:rsid w:val="0032058D"/>
    <w:rsid w:val="003232A3"/>
    <w:rsid w:val="0032442A"/>
    <w:rsid w:val="00324E47"/>
    <w:rsid w:val="0032644D"/>
    <w:rsid w:val="00326592"/>
    <w:rsid w:val="00327E4F"/>
    <w:rsid w:val="00335414"/>
    <w:rsid w:val="00335A2F"/>
    <w:rsid w:val="00336103"/>
    <w:rsid w:val="0033675D"/>
    <w:rsid w:val="00342E94"/>
    <w:rsid w:val="003447F1"/>
    <w:rsid w:val="0034658A"/>
    <w:rsid w:val="003505FC"/>
    <w:rsid w:val="0035067C"/>
    <w:rsid w:val="00350A9D"/>
    <w:rsid w:val="00350AE4"/>
    <w:rsid w:val="00353EE2"/>
    <w:rsid w:val="00356188"/>
    <w:rsid w:val="00357F2C"/>
    <w:rsid w:val="00361B1D"/>
    <w:rsid w:val="0036210A"/>
    <w:rsid w:val="0036405A"/>
    <w:rsid w:val="00364108"/>
    <w:rsid w:val="00370B18"/>
    <w:rsid w:val="00372EF7"/>
    <w:rsid w:val="003759AC"/>
    <w:rsid w:val="00375BE3"/>
    <w:rsid w:val="00375CEF"/>
    <w:rsid w:val="00376410"/>
    <w:rsid w:val="0037663D"/>
    <w:rsid w:val="00376FAF"/>
    <w:rsid w:val="00377A45"/>
    <w:rsid w:val="00377A5E"/>
    <w:rsid w:val="00377ABB"/>
    <w:rsid w:val="00377D7E"/>
    <w:rsid w:val="003827CB"/>
    <w:rsid w:val="00383693"/>
    <w:rsid w:val="00384F94"/>
    <w:rsid w:val="0038642E"/>
    <w:rsid w:val="003866CB"/>
    <w:rsid w:val="00390006"/>
    <w:rsid w:val="00390439"/>
    <w:rsid w:val="00391EAB"/>
    <w:rsid w:val="00392527"/>
    <w:rsid w:val="0039262C"/>
    <w:rsid w:val="003966C0"/>
    <w:rsid w:val="003A015A"/>
    <w:rsid w:val="003A03A0"/>
    <w:rsid w:val="003A1275"/>
    <w:rsid w:val="003A5E19"/>
    <w:rsid w:val="003A61A8"/>
    <w:rsid w:val="003A66EB"/>
    <w:rsid w:val="003A6FB7"/>
    <w:rsid w:val="003A720D"/>
    <w:rsid w:val="003A773A"/>
    <w:rsid w:val="003B18E0"/>
    <w:rsid w:val="003B1CA0"/>
    <w:rsid w:val="003B22DA"/>
    <w:rsid w:val="003B23B5"/>
    <w:rsid w:val="003B3096"/>
    <w:rsid w:val="003B3DDB"/>
    <w:rsid w:val="003B40E8"/>
    <w:rsid w:val="003B58A2"/>
    <w:rsid w:val="003B7347"/>
    <w:rsid w:val="003C00C1"/>
    <w:rsid w:val="003C06C3"/>
    <w:rsid w:val="003C0A49"/>
    <w:rsid w:val="003C2462"/>
    <w:rsid w:val="003C24C3"/>
    <w:rsid w:val="003C36DF"/>
    <w:rsid w:val="003C3E0B"/>
    <w:rsid w:val="003C56F4"/>
    <w:rsid w:val="003D0E31"/>
    <w:rsid w:val="003D1500"/>
    <w:rsid w:val="003D2FC3"/>
    <w:rsid w:val="003D4F2C"/>
    <w:rsid w:val="003D591A"/>
    <w:rsid w:val="003E0C68"/>
    <w:rsid w:val="003E4BAC"/>
    <w:rsid w:val="003E5218"/>
    <w:rsid w:val="003E7562"/>
    <w:rsid w:val="003F0E95"/>
    <w:rsid w:val="003F1EED"/>
    <w:rsid w:val="003F207C"/>
    <w:rsid w:val="003F209B"/>
    <w:rsid w:val="003F5CF4"/>
    <w:rsid w:val="003F6465"/>
    <w:rsid w:val="00400869"/>
    <w:rsid w:val="00400C70"/>
    <w:rsid w:val="00401EAA"/>
    <w:rsid w:val="00402A7E"/>
    <w:rsid w:val="00405987"/>
    <w:rsid w:val="00411CA7"/>
    <w:rsid w:val="00411DBF"/>
    <w:rsid w:val="00412810"/>
    <w:rsid w:val="004129E6"/>
    <w:rsid w:val="00414CCA"/>
    <w:rsid w:val="00416815"/>
    <w:rsid w:val="004209C9"/>
    <w:rsid w:val="00420EF5"/>
    <w:rsid w:val="00421ACD"/>
    <w:rsid w:val="004222E5"/>
    <w:rsid w:val="004226B8"/>
    <w:rsid w:val="00424D7E"/>
    <w:rsid w:val="004253CB"/>
    <w:rsid w:val="00425D5E"/>
    <w:rsid w:val="00426750"/>
    <w:rsid w:val="00427690"/>
    <w:rsid w:val="00431658"/>
    <w:rsid w:val="004318CE"/>
    <w:rsid w:val="00431E2C"/>
    <w:rsid w:val="00431FA8"/>
    <w:rsid w:val="00432BDF"/>
    <w:rsid w:val="00434017"/>
    <w:rsid w:val="00434CFA"/>
    <w:rsid w:val="00434F9E"/>
    <w:rsid w:val="004378F3"/>
    <w:rsid w:val="00437BA6"/>
    <w:rsid w:val="0044342E"/>
    <w:rsid w:val="00446E04"/>
    <w:rsid w:val="0044753A"/>
    <w:rsid w:val="004506B4"/>
    <w:rsid w:val="00450826"/>
    <w:rsid w:val="00450F76"/>
    <w:rsid w:val="00450FF2"/>
    <w:rsid w:val="00453E31"/>
    <w:rsid w:val="004546A2"/>
    <w:rsid w:val="00455BBA"/>
    <w:rsid w:val="00455D5A"/>
    <w:rsid w:val="00457698"/>
    <w:rsid w:val="004621C7"/>
    <w:rsid w:val="004636EC"/>
    <w:rsid w:val="0046473F"/>
    <w:rsid w:val="004666E1"/>
    <w:rsid w:val="00471E67"/>
    <w:rsid w:val="004725F0"/>
    <w:rsid w:val="004734A9"/>
    <w:rsid w:val="00474DB5"/>
    <w:rsid w:val="00477F9C"/>
    <w:rsid w:val="004865B3"/>
    <w:rsid w:val="00492EBC"/>
    <w:rsid w:val="00492ED4"/>
    <w:rsid w:val="00493315"/>
    <w:rsid w:val="0049434A"/>
    <w:rsid w:val="00494CEA"/>
    <w:rsid w:val="00495A33"/>
    <w:rsid w:val="00495C2B"/>
    <w:rsid w:val="00497052"/>
    <w:rsid w:val="004971F7"/>
    <w:rsid w:val="00497264"/>
    <w:rsid w:val="004A0F3F"/>
    <w:rsid w:val="004A1D23"/>
    <w:rsid w:val="004A272F"/>
    <w:rsid w:val="004A29FD"/>
    <w:rsid w:val="004A2E04"/>
    <w:rsid w:val="004A3CAC"/>
    <w:rsid w:val="004A3CDF"/>
    <w:rsid w:val="004A67D4"/>
    <w:rsid w:val="004A7A39"/>
    <w:rsid w:val="004B1A24"/>
    <w:rsid w:val="004B1D50"/>
    <w:rsid w:val="004B2214"/>
    <w:rsid w:val="004B332B"/>
    <w:rsid w:val="004B51E6"/>
    <w:rsid w:val="004C2CF7"/>
    <w:rsid w:val="004C36B2"/>
    <w:rsid w:val="004C3816"/>
    <w:rsid w:val="004C6BA9"/>
    <w:rsid w:val="004D0BA5"/>
    <w:rsid w:val="004D1071"/>
    <w:rsid w:val="004D1343"/>
    <w:rsid w:val="004D1382"/>
    <w:rsid w:val="004D16E2"/>
    <w:rsid w:val="004D2F8B"/>
    <w:rsid w:val="004D609A"/>
    <w:rsid w:val="004D73C6"/>
    <w:rsid w:val="004D7775"/>
    <w:rsid w:val="004D7FC0"/>
    <w:rsid w:val="004E0739"/>
    <w:rsid w:val="004E49B9"/>
    <w:rsid w:val="004E6533"/>
    <w:rsid w:val="004E7068"/>
    <w:rsid w:val="004F19D6"/>
    <w:rsid w:val="004F3120"/>
    <w:rsid w:val="004F314B"/>
    <w:rsid w:val="004F4615"/>
    <w:rsid w:val="004F6CB8"/>
    <w:rsid w:val="00500BE2"/>
    <w:rsid w:val="0050210F"/>
    <w:rsid w:val="00502528"/>
    <w:rsid w:val="00502543"/>
    <w:rsid w:val="00507945"/>
    <w:rsid w:val="0051025D"/>
    <w:rsid w:val="005107FE"/>
    <w:rsid w:val="00511D28"/>
    <w:rsid w:val="00512674"/>
    <w:rsid w:val="00512A76"/>
    <w:rsid w:val="00512FD5"/>
    <w:rsid w:val="005162B0"/>
    <w:rsid w:val="00516737"/>
    <w:rsid w:val="0052095A"/>
    <w:rsid w:val="005228F9"/>
    <w:rsid w:val="00522EE8"/>
    <w:rsid w:val="00526599"/>
    <w:rsid w:val="00527BA6"/>
    <w:rsid w:val="00527D9D"/>
    <w:rsid w:val="00532720"/>
    <w:rsid w:val="00532AD5"/>
    <w:rsid w:val="00532BAB"/>
    <w:rsid w:val="00532C5E"/>
    <w:rsid w:val="00532F7C"/>
    <w:rsid w:val="005335FB"/>
    <w:rsid w:val="00533E11"/>
    <w:rsid w:val="00536724"/>
    <w:rsid w:val="0054057A"/>
    <w:rsid w:val="00542028"/>
    <w:rsid w:val="005429B7"/>
    <w:rsid w:val="00543116"/>
    <w:rsid w:val="00543C3D"/>
    <w:rsid w:val="00546009"/>
    <w:rsid w:val="00546990"/>
    <w:rsid w:val="00552941"/>
    <w:rsid w:val="0055303B"/>
    <w:rsid w:val="00553500"/>
    <w:rsid w:val="005576D0"/>
    <w:rsid w:val="0056027E"/>
    <w:rsid w:val="00560CB2"/>
    <w:rsid w:val="00562D0F"/>
    <w:rsid w:val="005633FF"/>
    <w:rsid w:val="0056347F"/>
    <w:rsid w:val="005639A5"/>
    <w:rsid w:val="00563BED"/>
    <w:rsid w:val="00564B96"/>
    <w:rsid w:val="00566EF4"/>
    <w:rsid w:val="00567415"/>
    <w:rsid w:val="005675AF"/>
    <w:rsid w:val="00570566"/>
    <w:rsid w:val="005711B8"/>
    <w:rsid w:val="00572AB6"/>
    <w:rsid w:val="0057402F"/>
    <w:rsid w:val="00575A45"/>
    <w:rsid w:val="005763B1"/>
    <w:rsid w:val="00576D06"/>
    <w:rsid w:val="00576EF7"/>
    <w:rsid w:val="00577874"/>
    <w:rsid w:val="00580155"/>
    <w:rsid w:val="00581097"/>
    <w:rsid w:val="0058354A"/>
    <w:rsid w:val="00583618"/>
    <w:rsid w:val="005841B7"/>
    <w:rsid w:val="005852E3"/>
    <w:rsid w:val="00586A02"/>
    <w:rsid w:val="00591F25"/>
    <w:rsid w:val="00593609"/>
    <w:rsid w:val="00595046"/>
    <w:rsid w:val="00595686"/>
    <w:rsid w:val="005A061C"/>
    <w:rsid w:val="005A1089"/>
    <w:rsid w:val="005A1185"/>
    <w:rsid w:val="005A309C"/>
    <w:rsid w:val="005A42C9"/>
    <w:rsid w:val="005A484C"/>
    <w:rsid w:val="005B1D80"/>
    <w:rsid w:val="005B21D6"/>
    <w:rsid w:val="005B2C6D"/>
    <w:rsid w:val="005B2CD2"/>
    <w:rsid w:val="005B6249"/>
    <w:rsid w:val="005B7069"/>
    <w:rsid w:val="005B7828"/>
    <w:rsid w:val="005C3925"/>
    <w:rsid w:val="005C42C8"/>
    <w:rsid w:val="005C549A"/>
    <w:rsid w:val="005D25A5"/>
    <w:rsid w:val="005D34AA"/>
    <w:rsid w:val="005D4299"/>
    <w:rsid w:val="005D76CA"/>
    <w:rsid w:val="005E3108"/>
    <w:rsid w:val="005E3BAD"/>
    <w:rsid w:val="005E514F"/>
    <w:rsid w:val="005E5462"/>
    <w:rsid w:val="005F0061"/>
    <w:rsid w:val="005F1397"/>
    <w:rsid w:val="005F16E2"/>
    <w:rsid w:val="005F1BD5"/>
    <w:rsid w:val="005F22C4"/>
    <w:rsid w:val="005F721A"/>
    <w:rsid w:val="0060036A"/>
    <w:rsid w:val="006007C2"/>
    <w:rsid w:val="00602221"/>
    <w:rsid w:val="00603DC3"/>
    <w:rsid w:val="00604232"/>
    <w:rsid w:val="0060442C"/>
    <w:rsid w:val="0060515E"/>
    <w:rsid w:val="00610A9A"/>
    <w:rsid w:val="00610AC2"/>
    <w:rsid w:val="006124A6"/>
    <w:rsid w:val="0061283E"/>
    <w:rsid w:val="00613149"/>
    <w:rsid w:val="00614947"/>
    <w:rsid w:val="00614FFA"/>
    <w:rsid w:val="0061584D"/>
    <w:rsid w:val="00616393"/>
    <w:rsid w:val="00616AA5"/>
    <w:rsid w:val="006175EB"/>
    <w:rsid w:val="00621BB9"/>
    <w:rsid w:val="00623B66"/>
    <w:rsid w:val="006245DD"/>
    <w:rsid w:val="006257DF"/>
    <w:rsid w:val="006270D7"/>
    <w:rsid w:val="0063061E"/>
    <w:rsid w:val="00630DAB"/>
    <w:rsid w:val="006319FC"/>
    <w:rsid w:val="00633A41"/>
    <w:rsid w:val="00633FEA"/>
    <w:rsid w:val="0063446E"/>
    <w:rsid w:val="006349FD"/>
    <w:rsid w:val="00634D9C"/>
    <w:rsid w:val="006352DA"/>
    <w:rsid w:val="00635791"/>
    <w:rsid w:val="00636614"/>
    <w:rsid w:val="006366E0"/>
    <w:rsid w:val="006368DB"/>
    <w:rsid w:val="006425C1"/>
    <w:rsid w:val="00644CF0"/>
    <w:rsid w:val="006450EC"/>
    <w:rsid w:val="0064710B"/>
    <w:rsid w:val="006474B9"/>
    <w:rsid w:val="00647B3A"/>
    <w:rsid w:val="00650102"/>
    <w:rsid w:val="00650AB4"/>
    <w:rsid w:val="006512BE"/>
    <w:rsid w:val="006533FF"/>
    <w:rsid w:val="0065350F"/>
    <w:rsid w:val="0065654F"/>
    <w:rsid w:val="0065665D"/>
    <w:rsid w:val="00657D20"/>
    <w:rsid w:val="00660434"/>
    <w:rsid w:val="00663E98"/>
    <w:rsid w:val="00664542"/>
    <w:rsid w:val="00664BF8"/>
    <w:rsid w:val="006661F1"/>
    <w:rsid w:val="0066699B"/>
    <w:rsid w:val="00667120"/>
    <w:rsid w:val="00671E25"/>
    <w:rsid w:val="00677AB7"/>
    <w:rsid w:val="0068262D"/>
    <w:rsid w:val="006849D6"/>
    <w:rsid w:val="00685114"/>
    <w:rsid w:val="00686E15"/>
    <w:rsid w:val="00687CD0"/>
    <w:rsid w:val="006927C8"/>
    <w:rsid w:val="00693631"/>
    <w:rsid w:val="00693F40"/>
    <w:rsid w:val="00693FFF"/>
    <w:rsid w:val="006968F6"/>
    <w:rsid w:val="006A0925"/>
    <w:rsid w:val="006A174C"/>
    <w:rsid w:val="006A2C22"/>
    <w:rsid w:val="006A70DF"/>
    <w:rsid w:val="006B0E2E"/>
    <w:rsid w:val="006B16AA"/>
    <w:rsid w:val="006B1B0D"/>
    <w:rsid w:val="006B3022"/>
    <w:rsid w:val="006B3D57"/>
    <w:rsid w:val="006B5832"/>
    <w:rsid w:val="006C36E0"/>
    <w:rsid w:val="006C491A"/>
    <w:rsid w:val="006C7768"/>
    <w:rsid w:val="006D0027"/>
    <w:rsid w:val="006D0351"/>
    <w:rsid w:val="006D07CB"/>
    <w:rsid w:val="006D0882"/>
    <w:rsid w:val="006D11AB"/>
    <w:rsid w:val="006D378C"/>
    <w:rsid w:val="006D3D07"/>
    <w:rsid w:val="006D41EC"/>
    <w:rsid w:val="006D481B"/>
    <w:rsid w:val="006D5B46"/>
    <w:rsid w:val="006D6E57"/>
    <w:rsid w:val="006E1DE3"/>
    <w:rsid w:val="006E2232"/>
    <w:rsid w:val="006E23A8"/>
    <w:rsid w:val="006E2AD5"/>
    <w:rsid w:val="006E3663"/>
    <w:rsid w:val="006E3C22"/>
    <w:rsid w:val="006E4494"/>
    <w:rsid w:val="006E6640"/>
    <w:rsid w:val="006E7E6D"/>
    <w:rsid w:val="006F1192"/>
    <w:rsid w:val="006F266C"/>
    <w:rsid w:val="006F2674"/>
    <w:rsid w:val="006F3021"/>
    <w:rsid w:val="006F3B6B"/>
    <w:rsid w:val="006F5B82"/>
    <w:rsid w:val="006F7046"/>
    <w:rsid w:val="006F78C4"/>
    <w:rsid w:val="0070111E"/>
    <w:rsid w:val="007011BB"/>
    <w:rsid w:val="00703389"/>
    <w:rsid w:val="007037EF"/>
    <w:rsid w:val="007038A4"/>
    <w:rsid w:val="00703B45"/>
    <w:rsid w:val="00706B65"/>
    <w:rsid w:val="0071101F"/>
    <w:rsid w:val="007118A0"/>
    <w:rsid w:val="0071222A"/>
    <w:rsid w:val="00716C2A"/>
    <w:rsid w:val="007170A1"/>
    <w:rsid w:val="00720891"/>
    <w:rsid w:val="00721F3F"/>
    <w:rsid w:val="007224E7"/>
    <w:rsid w:val="00723A8E"/>
    <w:rsid w:val="00724A2D"/>
    <w:rsid w:val="0072535B"/>
    <w:rsid w:val="00730FAD"/>
    <w:rsid w:val="00732AAD"/>
    <w:rsid w:val="00734D5A"/>
    <w:rsid w:val="007352AF"/>
    <w:rsid w:val="007364AA"/>
    <w:rsid w:val="00736BDF"/>
    <w:rsid w:val="00737BBD"/>
    <w:rsid w:val="0074044B"/>
    <w:rsid w:val="00741402"/>
    <w:rsid w:val="00743CC1"/>
    <w:rsid w:val="00745FAC"/>
    <w:rsid w:val="007468A2"/>
    <w:rsid w:val="007542E9"/>
    <w:rsid w:val="00755474"/>
    <w:rsid w:val="007557FE"/>
    <w:rsid w:val="0076066D"/>
    <w:rsid w:val="00761227"/>
    <w:rsid w:val="0076453C"/>
    <w:rsid w:val="00765B82"/>
    <w:rsid w:val="00767143"/>
    <w:rsid w:val="00767228"/>
    <w:rsid w:val="00770489"/>
    <w:rsid w:val="00770E04"/>
    <w:rsid w:val="007712C8"/>
    <w:rsid w:val="007715B5"/>
    <w:rsid w:val="00772BF9"/>
    <w:rsid w:val="007746DE"/>
    <w:rsid w:val="007749EE"/>
    <w:rsid w:val="007755EE"/>
    <w:rsid w:val="007757A6"/>
    <w:rsid w:val="0077644C"/>
    <w:rsid w:val="00777E38"/>
    <w:rsid w:val="007808ED"/>
    <w:rsid w:val="00781BF2"/>
    <w:rsid w:val="00781DF3"/>
    <w:rsid w:val="007828BE"/>
    <w:rsid w:val="00783004"/>
    <w:rsid w:val="007831BD"/>
    <w:rsid w:val="007851D3"/>
    <w:rsid w:val="0078528B"/>
    <w:rsid w:val="00785A17"/>
    <w:rsid w:val="00790A89"/>
    <w:rsid w:val="00790D1C"/>
    <w:rsid w:val="00793E64"/>
    <w:rsid w:val="00795C9A"/>
    <w:rsid w:val="007A01CA"/>
    <w:rsid w:val="007A48D2"/>
    <w:rsid w:val="007A4954"/>
    <w:rsid w:val="007A5D79"/>
    <w:rsid w:val="007B35A8"/>
    <w:rsid w:val="007B5EBE"/>
    <w:rsid w:val="007B652C"/>
    <w:rsid w:val="007B709B"/>
    <w:rsid w:val="007B7E97"/>
    <w:rsid w:val="007C0391"/>
    <w:rsid w:val="007C064B"/>
    <w:rsid w:val="007C430D"/>
    <w:rsid w:val="007C4377"/>
    <w:rsid w:val="007C56A7"/>
    <w:rsid w:val="007C5F77"/>
    <w:rsid w:val="007C632D"/>
    <w:rsid w:val="007C6568"/>
    <w:rsid w:val="007C65B0"/>
    <w:rsid w:val="007C6A94"/>
    <w:rsid w:val="007D0F94"/>
    <w:rsid w:val="007D2352"/>
    <w:rsid w:val="007D288C"/>
    <w:rsid w:val="007D47B7"/>
    <w:rsid w:val="007D4F04"/>
    <w:rsid w:val="007D539E"/>
    <w:rsid w:val="007D5954"/>
    <w:rsid w:val="007D6C36"/>
    <w:rsid w:val="007E0884"/>
    <w:rsid w:val="007E305A"/>
    <w:rsid w:val="007E347C"/>
    <w:rsid w:val="007E4A9F"/>
    <w:rsid w:val="007E5290"/>
    <w:rsid w:val="007E7B53"/>
    <w:rsid w:val="007F19FC"/>
    <w:rsid w:val="007F1DA9"/>
    <w:rsid w:val="007F4568"/>
    <w:rsid w:val="007F4DB9"/>
    <w:rsid w:val="007F5529"/>
    <w:rsid w:val="007F575D"/>
    <w:rsid w:val="007F5BA5"/>
    <w:rsid w:val="007F604A"/>
    <w:rsid w:val="007F60E1"/>
    <w:rsid w:val="007F6FDE"/>
    <w:rsid w:val="008019D9"/>
    <w:rsid w:val="00802AE9"/>
    <w:rsid w:val="00803093"/>
    <w:rsid w:val="00803BBB"/>
    <w:rsid w:val="00806487"/>
    <w:rsid w:val="008108AA"/>
    <w:rsid w:val="00811F82"/>
    <w:rsid w:val="00815212"/>
    <w:rsid w:val="00815789"/>
    <w:rsid w:val="00816A24"/>
    <w:rsid w:val="00816AE0"/>
    <w:rsid w:val="0081733D"/>
    <w:rsid w:val="0082087A"/>
    <w:rsid w:val="00820974"/>
    <w:rsid w:val="00820E37"/>
    <w:rsid w:val="008213A1"/>
    <w:rsid w:val="00825296"/>
    <w:rsid w:val="00825F45"/>
    <w:rsid w:val="008262B7"/>
    <w:rsid w:val="00826492"/>
    <w:rsid w:val="00827120"/>
    <w:rsid w:val="00833BB7"/>
    <w:rsid w:val="008340E9"/>
    <w:rsid w:val="00834145"/>
    <w:rsid w:val="00840338"/>
    <w:rsid w:val="008423A5"/>
    <w:rsid w:val="00843072"/>
    <w:rsid w:val="008448C2"/>
    <w:rsid w:val="0084524A"/>
    <w:rsid w:val="00845A30"/>
    <w:rsid w:val="00845CE8"/>
    <w:rsid w:val="00846E67"/>
    <w:rsid w:val="008516F4"/>
    <w:rsid w:val="00851CE4"/>
    <w:rsid w:val="00854616"/>
    <w:rsid w:val="00860442"/>
    <w:rsid w:val="008625C1"/>
    <w:rsid w:val="008636EF"/>
    <w:rsid w:val="00864BE0"/>
    <w:rsid w:val="00865A5E"/>
    <w:rsid w:val="00865EEE"/>
    <w:rsid w:val="0087084D"/>
    <w:rsid w:val="00871613"/>
    <w:rsid w:val="0087232F"/>
    <w:rsid w:val="00872D36"/>
    <w:rsid w:val="00873114"/>
    <w:rsid w:val="0087523B"/>
    <w:rsid w:val="00875BA4"/>
    <w:rsid w:val="00880139"/>
    <w:rsid w:val="00882990"/>
    <w:rsid w:val="0088458E"/>
    <w:rsid w:val="00885F9A"/>
    <w:rsid w:val="00887103"/>
    <w:rsid w:val="00890C90"/>
    <w:rsid w:val="008912A5"/>
    <w:rsid w:val="00892A30"/>
    <w:rsid w:val="00893746"/>
    <w:rsid w:val="008957B4"/>
    <w:rsid w:val="0089636C"/>
    <w:rsid w:val="008966BA"/>
    <w:rsid w:val="00896CDD"/>
    <w:rsid w:val="008A0696"/>
    <w:rsid w:val="008A0901"/>
    <w:rsid w:val="008A2402"/>
    <w:rsid w:val="008A34E2"/>
    <w:rsid w:val="008A373A"/>
    <w:rsid w:val="008A3C30"/>
    <w:rsid w:val="008A57E8"/>
    <w:rsid w:val="008A5A20"/>
    <w:rsid w:val="008A7252"/>
    <w:rsid w:val="008A7897"/>
    <w:rsid w:val="008A7A02"/>
    <w:rsid w:val="008B025B"/>
    <w:rsid w:val="008B0290"/>
    <w:rsid w:val="008B1537"/>
    <w:rsid w:val="008B1D32"/>
    <w:rsid w:val="008B4582"/>
    <w:rsid w:val="008C0B5A"/>
    <w:rsid w:val="008C0E4B"/>
    <w:rsid w:val="008C2F99"/>
    <w:rsid w:val="008C3952"/>
    <w:rsid w:val="008C5E16"/>
    <w:rsid w:val="008C5F6D"/>
    <w:rsid w:val="008C7B0F"/>
    <w:rsid w:val="008D0BEE"/>
    <w:rsid w:val="008D1828"/>
    <w:rsid w:val="008D34DF"/>
    <w:rsid w:val="008D4801"/>
    <w:rsid w:val="008D5444"/>
    <w:rsid w:val="008D7021"/>
    <w:rsid w:val="008D7685"/>
    <w:rsid w:val="008E10A0"/>
    <w:rsid w:val="008E10D1"/>
    <w:rsid w:val="008E22EF"/>
    <w:rsid w:val="008E252E"/>
    <w:rsid w:val="008E59DE"/>
    <w:rsid w:val="008E5A3A"/>
    <w:rsid w:val="008E6489"/>
    <w:rsid w:val="008E6CB3"/>
    <w:rsid w:val="008F0B09"/>
    <w:rsid w:val="008F0CDC"/>
    <w:rsid w:val="008F0EA2"/>
    <w:rsid w:val="008F50C6"/>
    <w:rsid w:val="008F57D0"/>
    <w:rsid w:val="008F5857"/>
    <w:rsid w:val="008F7556"/>
    <w:rsid w:val="008F778C"/>
    <w:rsid w:val="008F7F2F"/>
    <w:rsid w:val="00901729"/>
    <w:rsid w:val="00901F4E"/>
    <w:rsid w:val="009039AE"/>
    <w:rsid w:val="00907CBD"/>
    <w:rsid w:val="00907FD4"/>
    <w:rsid w:val="00910D41"/>
    <w:rsid w:val="00911885"/>
    <w:rsid w:val="009120A6"/>
    <w:rsid w:val="009129E8"/>
    <w:rsid w:val="00913DE8"/>
    <w:rsid w:val="0091523D"/>
    <w:rsid w:val="00915643"/>
    <w:rsid w:val="0091671C"/>
    <w:rsid w:val="0091732A"/>
    <w:rsid w:val="00920258"/>
    <w:rsid w:val="00920AE0"/>
    <w:rsid w:val="00920AF1"/>
    <w:rsid w:val="009219CD"/>
    <w:rsid w:val="00922395"/>
    <w:rsid w:val="00922751"/>
    <w:rsid w:val="009233EE"/>
    <w:rsid w:val="00923D9A"/>
    <w:rsid w:val="00925968"/>
    <w:rsid w:val="00926BF0"/>
    <w:rsid w:val="009277AB"/>
    <w:rsid w:val="00932BA1"/>
    <w:rsid w:val="00934242"/>
    <w:rsid w:val="0093473F"/>
    <w:rsid w:val="00934B4E"/>
    <w:rsid w:val="00936974"/>
    <w:rsid w:val="00937A05"/>
    <w:rsid w:val="00941908"/>
    <w:rsid w:val="00942AE4"/>
    <w:rsid w:val="00942C9E"/>
    <w:rsid w:val="00942F25"/>
    <w:rsid w:val="00943ACE"/>
    <w:rsid w:val="009443F9"/>
    <w:rsid w:val="00944E79"/>
    <w:rsid w:val="00945306"/>
    <w:rsid w:val="00945C20"/>
    <w:rsid w:val="00950550"/>
    <w:rsid w:val="00950FBC"/>
    <w:rsid w:val="00955A8A"/>
    <w:rsid w:val="00956370"/>
    <w:rsid w:val="0095709D"/>
    <w:rsid w:val="00957C39"/>
    <w:rsid w:val="00960B80"/>
    <w:rsid w:val="009614F3"/>
    <w:rsid w:val="00961852"/>
    <w:rsid w:val="00962449"/>
    <w:rsid w:val="009663CE"/>
    <w:rsid w:val="009674E9"/>
    <w:rsid w:val="00967CB3"/>
    <w:rsid w:val="009717A2"/>
    <w:rsid w:val="00972005"/>
    <w:rsid w:val="00973C4D"/>
    <w:rsid w:val="00974200"/>
    <w:rsid w:val="00975C30"/>
    <w:rsid w:val="009843B6"/>
    <w:rsid w:val="009848FF"/>
    <w:rsid w:val="00990607"/>
    <w:rsid w:val="009912E9"/>
    <w:rsid w:val="009924E7"/>
    <w:rsid w:val="009938A9"/>
    <w:rsid w:val="00993D19"/>
    <w:rsid w:val="0099414C"/>
    <w:rsid w:val="00996458"/>
    <w:rsid w:val="00996594"/>
    <w:rsid w:val="009965F7"/>
    <w:rsid w:val="00997F73"/>
    <w:rsid w:val="009A1F0D"/>
    <w:rsid w:val="009A1F73"/>
    <w:rsid w:val="009A325C"/>
    <w:rsid w:val="009A4392"/>
    <w:rsid w:val="009A44F8"/>
    <w:rsid w:val="009A53D6"/>
    <w:rsid w:val="009A673E"/>
    <w:rsid w:val="009A7FF3"/>
    <w:rsid w:val="009B0C1F"/>
    <w:rsid w:val="009B41D8"/>
    <w:rsid w:val="009B4478"/>
    <w:rsid w:val="009B482F"/>
    <w:rsid w:val="009B5753"/>
    <w:rsid w:val="009B7529"/>
    <w:rsid w:val="009C0638"/>
    <w:rsid w:val="009C2498"/>
    <w:rsid w:val="009C2539"/>
    <w:rsid w:val="009C294A"/>
    <w:rsid w:val="009C4E19"/>
    <w:rsid w:val="009C57BD"/>
    <w:rsid w:val="009C5B6F"/>
    <w:rsid w:val="009C704F"/>
    <w:rsid w:val="009D17D3"/>
    <w:rsid w:val="009D21F6"/>
    <w:rsid w:val="009D373C"/>
    <w:rsid w:val="009D3AB8"/>
    <w:rsid w:val="009D49DD"/>
    <w:rsid w:val="009D6426"/>
    <w:rsid w:val="009E0612"/>
    <w:rsid w:val="009E170C"/>
    <w:rsid w:val="009F39D5"/>
    <w:rsid w:val="009F7386"/>
    <w:rsid w:val="009F79A5"/>
    <w:rsid w:val="009F7ED2"/>
    <w:rsid w:val="00A01936"/>
    <w:rsid w:val="00A04CF8"/>
    <w:rsid w:val="00A0604C"/>
    <w:rsid w:val="00A066E3"/>
    <w:rsid w:val="00A10728"/>
    <w:rsid w:val="00A110BC"/>
    <w:rsid w:val="00A136FA"/>
    <w:rsid w:val="00A15FCD"/>
    <w:rsid w:val="00A16AFE"/>
    <w:rsid w:val="00A17CE9"/>
    <w:rsid w:val="00A20D3C"/>
    <w:rsid w:val="00A2134E"/>
    <w:rsid w:val="00A22555"/>
    <w:rsid w:val="00A2269A"/>
    <w:rsid w:val="00A2405D"/>
    <w:rsid w:val="00A24209"/>
    <w:rsid w:val="00A2437B"/>
    <w:rsid w:val="00A243F3"/>
    <w:rsid w:val="00A258B4"/>
    <w:rsid w:val="00A30BEE"/>
    <w:rsid w:val="00A31B3A"/>
    <w:rsid w:val="00A325F1"/>
    <w:rsid w:val="00A33A5A"/>
    <w:rsid w:val="00A33B8C"/>
    <w:rsid w:val="00A33BEB"/>
    <w:rsid w:val="00A3483D"/>
    <w:rsid w:val="00A37C02"/>
    <w:rsid w:val="00A4148C"/>
    <w:rsid w:val="00A41F49"/>
    <w:rsid w:val="00A42D65"/>
    <w:rsid w:val="00A43C88"/>
    <w:rsid w:val="00A44138"/>
    <w:rsid w:val="00A4457E"/>
    <w:rsid w:val="00A447AB"/>
    <w:rsid w:val="00A4505B"/>
    <w:rsid w:val="00A45432"/>
    <w:rsid w:val="00A464FB"/>
    <w:rsid w:val="00A46754"/>
    <w:rsid w:val="00A5172F"/>
    <w:rsid w:val="00A518E9"/>
    <w:rsid w:val="00A5381E"/>
    <w:rsid w:val="00A53FB3"/>
    <w:rsid w:val="00A55F11"/>
    <w:rsid w:val="00A5725F"/>
    <w:rsid w:val="00A5750C"/>
    <w:rsid w:val="00A5787A"/>
    <w:rsid w:val="00A611CC"/>
    <w:rsid w:val="00A628D9"/>
    <w:rsid w:val="00A631A8"/>
    <w:rsid w:val="00A636C5"/>
    <w:rsid w:val="00A64395"/>
    <w:rsid w:val="00A66B2D"/>
    <w:rsid w:val="00A67292"/>
    <w:rsid w:val="00A7055D"/>
    <w:rsid w:val="00A70812"/>
    <w:rsid w:val="00A70A03"/>
    <w:rsid w:val="00A726E6"/>
    <w:rsid w:val="00A729E9"/>
    <w:rsid w:val="00A72A02"/>
    <w:rsid w:val="00A734A8"/>
    <w:rsid w:val="00A74D6D"/>
    <w:rsid w:val="00A761EF"/>
    <w:rsid w:val="00A76C21"/>
    <w:rsid w:val="00A80A8F"/>
    <w:rsid w:val="00A80EC5"/>
    <w:rsid w:val="00A81420"/>
    <w:rsid w:val="00A81598"/>
    <w:rsid w:val="00A8194F"/>
    <w:rsid w:val="00A82D18"/>
    <w:rsid w:val="00A82F62"/>
    <w:rsid w:val="00A832AB"/>
    <w:rsid w:val="00A85AAE"/>
    <w:rsid w:val="00A876E2"/>
    <w:rsid w:val="00A87FFC"/>
    <w:rsid w:val="00A91C59"/>
    <w:rsid w:val="00A91D48"/>
    <w:rsid w:val="00A92391"/>
    <w:rsid w:val="00A92C2C"/>
    <w:rsid w:val="00A9364D"/>
    <w:rsid w:val="00A943B8"/>
    <w:rsid w:val="00A9441C"/>
    <w:rsid w:val="00A94CB7"/>
    <w:rsid w:val="00A94F0C"/>
    <w:rsid w:val="00AA356B"/>
    <w:rsid w:val="00AA4B82"/>
    <w:rsid w:val="00AA5256"/>
    <w:rsid w:val="00AA6779"/>
    <w:rsid w:val="00AA7EA9"/>
    <w:rsid w:val="00AB0D10"/>
    <w:rsid w:val="00AB3174"/>
    <w:rsid w:val="00AB375F"/>
    <w:rsid w:val="00AB3B64"/>
    <w:rsid w:val="00AB3E56"/>
    <w:rsid w:val="00AB41DF"/>
    <w:rsid w:val="00AB5C40"/>
    <w:rsid w:val="00AB63A6"/>
    <w:rsid w:val="00AC025B"/>
    <w:rsid w:val="00AC0439"/>
    <w:rsid w:val="00AC1193"/>
    <w:rsid w:val="00AC156E"/>
    <w:rsid w:val="00AC173A"/>
    <w:rsid w:val="00AC2A15"/>
    <w:rsid w:val="00AC449A"/>
    <w:rsid w:val="00AC64EC"/>
    <w:rsid w:val="00AC71BA"/>
    <w:rsid w:val="00AC7737"/>
    <w:rsid w:val="00AC787E"/>
    <w:rsid w:val="00AC7B17"/>
    <w:rsid w:val="00AC7F33"/>
    <w:rsid w:val="00AC7FA2"/>
    <w:rsid w:val="00AD0D6B"/>
    <w:rsid w:val="00AD1986"/>
    <w:rsid w:val="00AD2A66"/>
    <w:rsid w:val="00AD5306"/>
    <w:rsid w:val="00AE4B03"/>
    <w:rsid w:val="00AE7721"/>
    <w:rsid w:val="00AE7D46"/>
    <w:rsid w:val="00AF047F"/>
    <w:rsid w:val="00AF0784"/>
    <w:rsid w:val="00AF0C34"/>
    <w:rsid w:val="00AF1E0C"/>
    <w:rsid w:val="00AF6590"/>
    <w:rsid w:val="00B003A1"/>
    <w:rsid w:val="00B01587"/>
    <w:rsid w:val="00B037AA"/>
    <w:rsid w:val="00B038DF"/>
    <w:rsid w:val="00B03C15"/>
    <w:rsid w:val="00B04454"/>
    <w:rsid w:val="00B04B9D"/>
    <w:rsid w:val="00B06577"/>
    <w:rsid w:val="00B079A3"/>
    <w:rsid w:val="00B10633"/>
    <w:rsid w:val="00B108A0"/>
    <w:rsid w:val="00B10A92"/>
    <w:rsid w:val="00B10ECC"/>
    <w:rsid w:val="00B125EC"/>
    <w:rsid w:val="00B12D66"/>
    <w:rsid w:val="00B13995"/>
    <w:rsid w:val="00B14A0B"/>
    <w:rsid w:val="00B23EBA"/>
    <w:rsid w:val="00B266FE"/>
    <w:rsid w:val="00B26C75"/>
    <w:rsid w:val="00B27C7E"/>
    <w:rsid w:val="00B3026B"/>
    <w:rsid w:val="00B32F7E"/>
    <w:rsid w:val="00B33888"/>
    <w:rsid w:val="00B34C23"/>
    <w:rsid w:val="00B4507A"/>
    <w:rsid w:val="00B46DC8"/>
    <w:rsid w:val="00B4795C"/>
    <w:rsid w:val="00B51ACD"/>
    <w:rsid w:val="00B52AF1"/>
    <w:rsid w:val="00B52E2E"/>
    <w:rsid w:val="00B53AF2"/>
    <w:rsid w:val="00B54641"/>
    <w:rsid w:val="00B55081"/>
    <w:rsid w:val="00B56A50"/>
    <w:rsid w:val="00B56D1A"/>
    <w:rsid w:val="00B616A5"/>
    <w:rsid w:val="00B6228A"/>
    <w:rsid w:val="00B633F9"/>
    <w:rsid w:val="00B64DBA"/>
    <w:rsid w:val="00B64DBE"/>
    <w:rsid w:val="00B65CD7"/>
    <w:rsid w:val="00B670EE"/>
    <w:rsid w:val="00B67385"/>
    <w:rsid w:val="00B701D7"/>
    <w:rsid w:val="00B70CA9"/>
    <w:rsid w:val="00B72AED"/>
    <w:rsid w:val="00B76750"/>
    <w:rsid w:val="00B8189A"/>
    <w:rsid w:val="00B819C7"/>
    <w:rsid w:val="00B81ECD"/>
    <w:rsid w:val="00B82B5E"/>
    <w:rsid w:val="00B8428C"/>
    <w:rsid w:val="00B85014"/>
    <w:rsid w:val="00B85B84"/>
    <w:rsid w:val="00B85BD3"/>
    <w:rsid w:val="00B86792"/>
    <w:rsid w:val="00B9022C"/>
    <w:rsid w:val="00B903B7"/>
    <w:rsid w:val="00B919B6"/>
    <w:rsid w:val="00B93A4D"/>
    <w:rsid w:val="00B93B38"/>
    <w:rsid w:val="00B9440C"/>
    <w:rsid w:val="00B94FA4"/>
    <w:rsid w:val="00B96376"/>
    <w:rsid w:val="00B96A12"/>
    <w:rsid w:val="00B96A84"/>
    <w:rsid w:val="00B97AC4"/>
    <w:rsid w:val="00B97E0A"/>
    <w:rsid w:val="00BA115D"/>
    <w:rsid w:val="00BA1160"/>
    <w:rsid w:val="00BA393C"/>
    <w:rsid w:val="00BA4371"/>
    <w:rsid w:val="00BA5FBB"/>
    <w:rsid w:val="00BA68EE"/>
    <w:rsid w:val="00BA69B1"/>
    <w:rsid w:val="00BA6D62"/>
    <w:rsid w:val="00BA6EF8"/>
    <w:rsid w:val="00BA79D2"/>
    <w:rsid w:val="00BB103D"/>
    <w:rsid w:val="00BB30D6"/>
    <w:rsid w:val="00BB4F99"/>
    <w:rsid w:val="00BB5139"/>
    <w:rsid w:val="00BB6A92"/>
    <w:rsid w:val="00BC0AEA"/>
    <w:rsid w:val="00BC1441"/>
    <w:rsid w:val="00BC18DA"/>
    <w:rsid w:val="00BC214B"/>
    <w:rsid w:val="00BC251C"/>
    <w:rsid w:val="00BC2F56"/>
    <w:rsid w:val="00BC4D9D"/>
    <w:rsid w:val="00BC56A3"/>
    <w:rsid w:val="00BC5F43"/>
    <w:rsid w:val="00BC5FE0"/>
    <w:rsid w:val="00BC60E6"/>
    <w:rsid w:val="00BC6828"/>
    <w:rsid w:val="00BC6A0A"/>
    <w:rsid w:val="00BC6DF1"/>
    <w:rsid w:val="00BD3794"/>
    <w:rsid w:val="00BD3DBA"/>
    <w:rsid w:val="00BD4A96"/>
    <w:rsid w:val="00BD5F48"/>
    <w:rsid w:val="00BD623A"/>
    <w:rsid w:val="00BE1A9E"/>
    <w:rsid w:val="00BE41C3"/>
    <w:rsid w:val="00BE4971"/>
    <w:rsid w:val="00BE650E"/>
    <w:rsid w:val="00BF1827"/>
    <w:rsid w:val="00BF18A8"/>
    <w:rsid w:val="00BF21B2"/>
    <w:rsid w:val="00BF3980"/>
    <w:rsid w:val="00BF40EB"/>
    <w:rsid w:val="00BF44B3"/>
    <w:rsid w:val="00BF5833"/>
    <w:rsid w:val="00BF5B12"/>
    <w:rsid w:val="00BF7520"/>
    <w:rsid w:val="00C00236"/>
    <w:rsid w:val="00C00BF1"/>
    <w:rsid w:val="00C0402A"/>
    <w:rsid w:val="00C04F9C"/>
    <w:rsid w:val="00C06017"/>
    <w:rsid w:val="00C06ADF"/>
    <w:rsid w:val="00C07715"/>
    <w:rsid w:val="00C14D2D"/>
    <w:rsid w:val="00C17E9E"/>
    <w:rsid w:val="00C20388"/>
    <w:rsid w:val="00C217F2"/>
    <w:rsid w:val="00C2180A"/>
    <w:rsid w:val="00C2229F"/>
    <w:rsid w:val="00C23E17"/>
    <w:rsid w:val="00C2416E"/>
    <w:rsid w:val="00C242B6"/>
    <w:rsid w:val="00C25452"/>
    <w:rsid w:val="00C2612E"/>
    <w:rsid w:val="00C26E13"/>
    <w:rsid w:val="00C30048"/>
    <w:rsid w:val="00C32367"/>
    <w:rsid w:val="00C34027"/>
    <w:rsid w:val="00C356E6"/>
    <w:rsid w:val="00C360F9"/>
    <w:rsid w:val="00C36B12"/>
    <w:rsid w:val="00C3768A"/>
    <w:rsid w:val="00C4009D"/>
    <w:rsid w:val="00C41771"/>
    <w:rsid w:val="00C41F8E"/>
    <w:rsid w:val="00C428A2"/>
    <w:rsid w:val="00C45B2B"/>
    <w:rsid w:val="00C46C27"/>
    <w:rsid w:val="00C50D03"/>
    <w:rsid w:val="00C52DDF"/>
    <w:rsid w:val="00C52F26"/>
    <w:rsid w:val="00C54538"/>
    <w:rsid w:val="00C56705"/>
    <w:rsid w:val="00C56707"/>
    <w:rsid w:val="00C57278"/>
    <w:rsid w:val="00C57B5E"/>
    <w:rsid w:val="00C6153F"/>
    <w:rsid w:val="00C62B25"/>
    <w:rsid w:val="00C641DB"/>
    <w:rsid w:val="00C64251"/>
    <w:rsid w:val="00C655C0"/>
    <w:rsid w:val="00C659E4"/>
    <w:rsid w:val="00C6641F"/>
    <w:rsid w:val="00C67360"/>
    <w:rsid w:val="00C718F0"/>
    <w:rsid w:val="00C72330"/>
    <w:rsid w:val="00C72F0E"/>
    <w:rsid w:val="00C75E99"/>
    <w:rsid w:val="00C765EB"/>
    <w:rsid w:val="00C7671B"/>
    <w:rsid w:val="00C76D9D"/>
    <w:rsid w:val="00C815A4"/>
    <w:rsid w:val="00C834A5"/>
    <w:rsid w:val="00C85AAB"/>
    <w:rsid w:val="00C8703D"/>
    <w:rsid w:val="00C8714F"/>
    <w:rsid w:val="00C871D7"/>
    <w:rsid w:val="00C9094E"/>
    <w:rsid w:val="00C91025"/>
    <w:rsid w:val="00C92FE2"/>
    <w:rsid w:val="00C93990"/>
    <w:rsid w:val="00C94A43"/>
    <w:rsid w:val="00C94D57"/>
    <w:rsid w:val="00C97DCB"/>
    <w:rsid w:val="00CA16BD"/>
    <w:rsid w:val="00CA2B30"/>
    <w:rsid w:val="00CA30F3"/>
    <w:rsid w:val="00CA3B52"/>
    <w:rsid w:val="00CA416A"/>
    <w:rsid w:val="00CA50D8"/>
    <w:rsid w:val="00CA5229"/>
    <w:rsid w:val="00CA72B2"/>
    <w:rsid w:val="00CB082D"/>
    <w:rsid w:val="00CB1A8E"/>
    <w:rsid w:val="00CB2D12"/>
    <w:rsid w:val="00CB3E96"/>
    <w:rsid w:val="00CB478A"/>
    <w:rsid w:val="00CB57F5"/>
    <w:rsid w:val="00CB590F"/>
    <w:rsid w:val="00CB7E6B"/>
    <w:rsid w:val="00CC289F"/>
    <w:rsid w:val="00CC34F5"/>
    <w:rsid w:val="00CC7713"/>
    <w:rsid w:val="00CD43A4"/>
    <w:rsid w:val="00CD4ADD"/>
    <w:rsid w:val="00CD58DF"/>
    <w:rsid w:val="00CD6132"/>
    <w:rsid w:val="00CD6F50"/>
    <w:rsid w:val="00CD74F9"/>
    <w:rsid w:val="00CE05FD"/>
    <w:rsid w:val="00CE0844"/>
    <w:rsid w:val="00CE0BCA"/>
    <w:rsid w:val="00CE0D3A"/>
    <w:rsid w:val="00CE314D"/>
    <w:rsid w:val="00CE3479"/>
    <w:rsid w:val="00CE6B56"/>
    <w:rsid w:val="00CE77D2"/>
    <w:rsid w:val="00CE79BF"/>
    <w:rsid w:val="00CE7B31"/>
    <w:rsid w:val="00CF00D8"/>
    <w:rsid w:val="00CF0A30"/>
    <w:rsid w:val="00CF1E7F"/>
    <w:rsid w:val="00CF24DD"/>
    <w:rsid w:val="00CF2C1E"/>
    <w:rsid w:val="00CF4767"/>
    <w:rsid w:val="00CF5987"/>
    <w:rsid w:val="00CF7138"/>
    <w:rsid w:val="00D00150"/>
    <w:rsid w:val="00D002BA"/>
    <w:rsid w:val="00D00727"/>
    <w:rsid w:val="00D011FE"/>
    <w:rsid w:val="00D01573"/>
    <w:rsid w:val="00D02B8C"/>
    <w:rsid w:val="00D04973"/>
    <w:rsid w:val="00D11272"/>
    <w:rsid w:val="00D14026"/>
    <w:rsid w:val="00D144C4"/>
    <w:rsid w:val="00D15766"/>
    <w:rsid w:val="00D15BEB"/>
    <w:rsid w:val="00D16083"/>
    <w:rsid w:val="00D205BC"/>
    <w:rsid w:val="00D20EFB"/>
    <w:rsid w:val="00D21018"/>
    <w:rsid w:val="00D2147F"/>
    <w:rsid w:val="00D2267F"/>
    <w:rsid w:val="00D2655D"/>
    <w:rsid w:val="00D27907"/>
    <w:rsid w:val="00D314FB"/>
    <w:rsid w:val="00D32A17"/>
    <w:rsid w:val="00D336E4"/>
    <w:rsid w:val="00D3493A"/>
    <w:rsid w:val="00D349E3"/>
    <w:rsid w:val="00D34A62"/>
    <w:rsid w:val="00D355AE"/>
    <w:rsid w:val="00D35E71"/>
    <w:rsid w:val="00D40381"/>
    <w:rsid w:val="00D41230"/>
    <w:rsid w:val="00D41F1A"/>
    <w:rsid w:val="00D4435A"/>
    <w:rsid w:val="00D45118"/>
    <w:rsid w:val="00D472E9"/>
    <w:rsid w:val="00D507E4"/>
    <w:rsid w:val="00D531AF"/>
    <w:rsid w:val="00D566BE"/>
    <w:rsid w:val="00D5686B"/>
    <w:rsid w:val="00D62076"/>
    <w:rsid w:val="00D623BD"/>
    <w:rsid w:val="00D6648E"/>
    <w:rsid w:val="00D66D28"/>
    <w:rsid w:val="00D67642"/>
    <w:rsid w:val="00D676E9"/>
    <w:rsid w:val="00D70EE6"/>
    <w:rsid w:val="00D731A3"/>
    <w:rsid w:val="00D73B77"/>
    <w:rsid w:val="00D81856"/>
    <w:rsid w:val="00D81FA8"/>
    <w:rsid w:val="00D826E3"/>
    <w:rsid w:val="00D84206"/>
    <w:rsid w:val="00D84D3C"/>
    <w:rsid w:val="00D85E14"/>
    <w:rsid w:val="00D9197B"/>
    <w:rsid w:val="00D92209"/>
    <w:rsid w:val="00D938DA"/>
    <w:rsid w:val="00D93E94"/>
    <w:rsid w:val="00D966C2"/>
    <w:rsid w:val="00D96756"/>
    <w:rsid w:val="00D96CDD"/>
    <w:rsid w:val="00D97001"/>
    <w:rsid w:val="00D97DB3"/>
    <w:rsid w:val="00DA1BC7"/>
    <w:rsid w:val="00DA324F"/>
    <w:rsid w:val="00DA3754"/>
    <w:rsid w:val="00DA5492"/>
    <w:rsid w:val="00DA63C9"/>
    <w:rsid w:val="00DB03AD"/>
    <w:rsid w:val="00DB05C1"/>
    <w:rsid w:val="00DB1F17"/>
    <w:rsid w:val="00DB26CD"/>
    <w:rsid w:val="00DB2F36"/>
    <w:rsid w:val="00DB368C"/>
    <w:rsid w:val="00DB392F"/>
    <w:rsid w:val="00DB409E"/>
    <w:rsid w:val="00DB42AA"/>
    <w:rsid w:val="00DB4CDD"/>
    <w:rsid w:val="00DB4F15"/>
    <w:rsid w:val="00DB539C"/>
    <w:rsid w:val="00DB64F4"/>
    <w:rsid w:val="00DB70DF"/>
    <w:rsid w:val="00DC0CBD"/>
    <w:rsid w:val="00DC0FB8"/>
    <w:rsid w:val="00DC13DA"/>
    <w:rsid w:val="00DC359A"/>
    <w:rsid w:val="00DC4EA2"/>
    <w:rsid w:val="00DC7AC6"/>
    <w:rsid w:val="00DD00E7"/>
    <w:rsid w:val="00DD0CAA"/>
    <w:rsid w:val="00DD1EC6"/>
    <w:rsid w:val="00DD2897"/>
    <w:rsid w:val="00DD30A1"/>
    <w:rsid w:val="00DD7389"/>
    <w:rsid w:val="00DE008C"/>
    <w:rsid w:val="00DE0393"/>
    <w:rsid w:val="00DE0BA3"/>
    <w:rsid w:val="00DE31ED"/>
    <w:rsid w:val="00DE546B"/>
    <w:rsid w:val="00DE5B59"/>
    <w:rsid w:val="00DE62E9"/>
    <w:rsid w:val="00DF1D2E"/>
    <w:rsid w:val="00DF27B7"/>
    <w:rsid w:val="00DF43E5"/>
    <w:rsid w:val="00DF44FF"/>
    <w:rsid w:val="00DF7FAF"/>
    <w:rsid w:val="00DF7FC6"/>
    <w:rsid w:val="00E03FD0"/>
    <w:rsid w:val="00E04404"/>
    <w:rsid w:val="00E044E6"/>
    <w:rsid w:val="00E050B3"/>
    <w:rsid w:val="00E0657D"/>
    <w:rsid w:val="00E068D5"/>
    <w:rsid w:val="00E069D0"/>
    <w:rsid w:val="00E06A5E"/>
    <w:rsid w:val="00E111C9"/>
    <w:rsid w:val="00E13418"/>
    <w:rsid w:val="00E1648E"/>
    <w:rsid w:val="00E175AB"/>
    <w:rsid w:val="00E17CBB"/>
    <w:rsid w:val="00E23B3C"/>
    <w:rsid w:val="00E254B0"/>
    <w:rsid w:val="00E26586"/>
    <w:rsid w:val="00E310F1"/>
    <w:rsid w:val="00E3555C"/>
    <w:rsid w:val="00E35B34"/>
    <w:rsid w:val="00E40074"/>
    <w:rsid w:val="00E4065B"/>
    <w:rsid w:val="00E42DA3"/>
    <w:rsid w:val="00E43480"/>
    <w:rsid w:val="00E45E68"/>
    <w:rsid w:val="00E51333"/>
    <w:rsid w:val="00E5160C"/>
    <w:rsid w:val="00E51848"/>
    <w:rsid w:val="00E530CD"/>
    <w:rsid w:val="00E53C48"/>
    <w:rsid w:val="00E5598C"/>
    <w:rsid w:val="00E565B1"/>
    <w:rsid w:val="00E56A29"/>
    <w:rsid w:val="00E61D13"/>
    <w:rsid w:val="00E6203F"/>
    <w:rsid w:val="00E62E77"/>
    <w:rsid w:val="00E640EE"/>
    <w:rsid w:val="00E66E4B"/>
    <w:rsid w:val="00E67234"/>
    <w:rsid w:val="00E67A49"/>
    <w:rsid w:val="00E72AA5"/>
    <w:rsid w:val="00E770B7"/>
    <w:rsid w:val="00E77A66"/>
    <w:rsid w:val="00E8089B"/>
    <w:rsid w:val="00E809AF"/>
    <w:rsid w:val="00E82214"/>
    <w:rsid w:val="00E82D89"/>
    <w:rsid w:val="00E841B4"/>
    <w:rsid w:val="00E8472D"/>
    <w:rsid w:val="00E85DF3"/>
    <w:rsid w:val="00E86D5D"/>
    <w:rsid w:val="00E87746"/>
    <w:rsid w:val="00E87BF6"/>
    <w:rsid w:val="00E91381"/>
    <w:rsid w:val="00E93B26"/>
    <w:rsid w:val="00E949A7"/>
    <w:rsid w:val="00E957D2"/>
    <w:rsid w:val="00E9586F"/>
    <w:rsid w:val="00E95BBE"/>
    <w:rsid w:val="00E9628B"/>
    <w:rsid w:val="00E97750"/>
    <w:rsid w:val="00E97D88"/>
    <w:rsid w:val="00EA0181"/>
    <w:rsid w:val="00EA0A36"/>
    <w:rsid w:val="00EA1D97"/>
    <w:rsid w:val="00EA212A"/>
    <w:rsid w:val="00EA269D"/>
    <w:rsid w:val="00EA340E"/>
    <w:rsid w:val="00EA36F2"/>
    <w:rsid w:val="00EA3EE1"/>
    <w:rsid w:val="00EA4C0E"/>
    <w:rsid w:val="00EA4FC8"/>
    <w:rsid w:val="00EB3AF8"/>
    <w:rsid w:val="00EB401B"/>
    <w:rsid w:val="00EB5568"/>
    <w:rsid w:val="00EB71B5"/>
    <w:rsid w:val="00EB7DF9"/>
    <w:rsid w:val="00EB7F83"/>
    <w:rsid w:val="00EC0550"/>
    <w:rsid w:val="00EC0DF4"/>
    <w:rsid w:val="00EC69DC"/>
    <w:rsid w:val="00ED176B"/>
    <w:rsid w:val="00ED2610"/>
    <w:rsid w:val="00ED5517"/>
    <w:rsid w:val="00EE0243"/>
    <w:rsid w:val="00EE04E1"/>
    <w:rsid w:val="00EE3F41"/>
    <w:rsid w:val="00EE7A50"/>
    <w:rsid w:val="00EE7AA9"/>
    <w:rsid w:val="00EF3CFB"/>
    <w:rsid w:val="00EF6105"/>
    <w:rsid w:val="00EF7F16"/>
    <w:rsid w:val="00F01264"/>
    <w:rsid w:val="00F017F1"/>
    <w:rsid w:val="00F0242C"/>
    <w:rsid w:val="00F0392A"/>
    <w:rsid w:val="00F040F4"/>
    <w:rsid w:val="00F04703"/>
    <w:rsid w:val="00F05794"/>
    <w:rsid w:val="00F0691C"/>
    <w:rsid w:val="00F06FF9"/>
    <w:rsid w:val="00F1106A"/>
    <w:rsid w:val="00F11B0E"/>
    <w:rsid w:val="00F131FE"/>
    <w:rsid w:val="00F1362D"/>
    <w:rsid w:val="00F148DB"/>
    <w:rsid w:val="00F16E2F"/>
    <w:rsid w:val="00F174FF"/>
    <w:rsid w:val="00F17FD7"/>
    <w:rsid w:val="00F207E0"/>
    <w:rsid w:val="00F21270"/>
    <w:rsid w:val="00F22C4F"/>
    <w:rsid w:val="00F23DC8"/>
    <w:rsid w:val="00F242B8"/>
    <w:rsid w:val="00F25D42"/>
    <w:rsid w:val="00F27632"/>
    <w:rsid w:val="00F27926"/>
    <w:rsid w:val="00F27FE4"/>
    <w:rsid w:val="00F315B8"/>
    <w:rsid w:val="00F316CD"/>
    <w:rsid w:val="00F3373D"/>
    <w:rsid w:val="00F33A8C"/>
    <w:rsid w:val="00F348A6"/>
    <w:rsid w:val="00F35C14"/>
    <w:rsid w:val="00F363C4"/>
    <w:rsid w:val="00F36E45"/>
    <w:rsid w:val="00F37449"/>
    <w:rsid w:val="00F37CB4"/>
    <w:rsid w:val="00F37CD8"/>
    <w:rsid w:val="00F4018F"/>
    <w:rsid w:val="00F41830"/>
    <w:rsid w:val="00F42D0F"/>
    <w:rsid w:val="00F4441F"/>
    <w:rsid w:val="00F45031"/>
    <w:rsid w:val="00F45078"/>
    <w:rsid w:val="00F45D6D"/>
    <w:rsid w:val="00F47E8E"/>
    <w:rsid w:val="00F505CC"/>
    <w:rsid w:val="00F51311"/>
    <w:rsid w:val="00F513BF"/>
    <w:rsid w:val="00F54101"/>
    <w:rsid w:val="00F56901"/>
    <w:rsid w:val="00F60AD4"/>
    <w:rsid w:val="00F61DF7"/>
    <w:rsid w:val="00F65AFB"/>
    <w:rsid w:val="00F721BC"/>
    <w:rsid w:val="00F742B7"/>
    <w:rsid w:val="00F744AC"/>
    <w:rsid w:val="00F748D2"/>
    <w:rsid w:val="00F762BB"/>
    <w:rsid w:val="00F81529"/>
    <w:rsid w:val="00F81628"/>
    <w:rsid w:val="00F81719"/>
    <w:rsid w:val="00F8207B"/>
    <w:rsid w:val="00F820FF"/>
    <w:rsid w:val="00F833C5"/>
    <w:rsid w:val="00F85534"/>
    <w:rsid w:val="00F86A1F"/>
    <w:rsid w:val="00F86A98"/>
    <w:rsid w:val="00F86CB7"/>
    <w:rsid w:val="00F87793"/>
    <w:rsid w:val="00F87BD2"/>
    <w:rsid w:val="00F9070A"/>
    <w:rsid w:val="00F91187"/>
    <w:rsid w:val="00F96959"/>
    <w:rsid w:val="00FA01BB"/>
    <w:rsid w:val="00FA02FD"/>
    <w:rsid w:val="00FA17A7"/>
    <w:rsid w:val="00FA1B57"/>
    <w:rsid w:val="00FA1FB3"/>
    <w:rsid w:val="00FA3C76"/>
    <w:rsid w:val="00FA5ED6"/>
    <w:rsid w:val="00FA6663"/>
    <w:rsid w:val="00FB1029"/>
    <w:rsid w:val="00FB412D"/>
    <w:rsid w:val="00FB4B0D"/>
    <w:rsid w:val="00FB5B66"/>
    <w:rsid w:val="00FB6654"/>
    <w:rsid w:val="00FB7B1D"/>
    <w:rsid w:val="00FC05F0"/>
    <w:rsid w:val="00FC2F6E"/>
    <w:rsid w:val="00FC3492"/>
    <w:rsid w:val="00FC367E"/>
    <w:rsid w:val="00FC4867"/>
    <w:rsid w:val="00FC5DBB"/>
    <w:rsid w:val="00FC652E"/>
    <w:rsid w:val="00FD0013"/>
    <w:rsid w:val="00FD0398"/>
    <w:rsid w:val="00FD0ECD"/>
    <w:rsid w:val="00FD1065"/>
    <w:rsid w:val="00FD1D5E"/>
    <w:rsid w:val="00FD33F6"/>
    <w:rsid w:val="00FD3756"/>
    <w:rsid w:val="00FD4DCE"/>
    <w:rsid w:val="00FD5436"/>
    <w:rsid w:val="00FD562E"/>
    <w:rsid w:val="00FD5E94"/>
    <w:rsid w:val="00FD79FF"/>
    <w:rsid w:val="00FE035B"/>
    <w:rsid w:val="00FE1930"/>
    <w:rsid w:val="00FE29AE"/>
    <w:rsid w:val="00FE311E"/>
    <w:rsid w:val="00FE352D"/>
    <w:rsid w:val="00FE4869"/>
    <w:rsid w:val="00FE52E7"/>
    <w:rsid w:val="00FE61D7"/>
    <w:rsid w:val="00FE6DEA"/>
    <w:rsid w:val="00FE7750"/>
    <w:rsid w:val="00FE7863"/>
    <w:rsid w:val="00FF0719"/>
    <w:rsid w:val="00FF139C"/>
    <w:rsid w:val="00FF3034"/>
    <w:rsid w:val="00FF3193"/>
    <w:rsid w:val="00FF4549"/>
    <w:rsid w:val="00FF5FAB"/>
    <w:rsid w:val="00FF6739"/>
    <w:rsid w:val="00FF6AEB"/>
    <w:rsid w:val="00FF6DBB"/>
    <w:rsid w:val="012D69EF"/>
    <w:rsid w:val="014F70BF"/>
    <w:rsid w:val="0195B5FC"/>
    <w:rsid w:val="03414AA1"/>
    <w:rsid w:val="03B5E156"/>
    <w:rsid w:val="04356378"/>
    <w:rsid w:val="04783102"/>
    <w:rsid w:val="049C3214"/>
    <w:rsid w:val="04A12E54"/>
    <w:rsid w:val="057C55A9"/>
    <w:rsid w:val="05EACB1E"/>
    <w:rsid w:val="068B9C9A"/>
    <w:rsid w:val="070625CB"/>
    <w:rsid w:val="0782F9EF"/>
    <w:rsid w:val="07FC242E"/>
    <w:rsid w:val="08078D73"/>
    <w:rsid w:val="082020BF"/>
    <w:rsid w:val="083FFFB4"/>
    <w:rsid w:val="08D7B1C9"/>
    <w:rsid w:val="094F0648"/>
    <w:rsid w:val="0970B014"/>
    <w:rsid w:val="0A2A96CB"/>
    <w:rsid w:val="0A7A15CE"/>
    <w:rsid w:val="0A8329DB"/>
    <w:rsid w:val="0AC22172"/>
    <w:rsid w:val="0C052D26"/>
    <w:rsid w:val="0C1475E8"/>
    <w:rsid w:val="0CDC542A"/>
    <w:rsid w:val="0D301AAD"/>
    <w:rsid w:val="0DB2E967"/>
    <w:rsid w:val="0DB396B7"/>
    <w:rsid w:val="0E386F96"/>
    <w:rsid w:val="0EE988EA"/>
    <w:rsid w:val="10028DEB"/>
    <w:rsid w:val="1009E1B7"/>
    <w:rsid w:val="1052217C"/>
    <w:rsid w:val="105488EC"/>
    <w:rsid w:val="1071623C"/>
    <w:rsid w:val="11A8043C"/>
    <w:rsid w:val="126AB8C5"/>
    <w:rsid w:val="1379C327"/>
    <w:rsid w:val="13AC947A"/>
    <w:rsid w:val="14477DD9"/>
    <w:rsid w:val="14ADB7B9"/>
    <w:rsid w:val="14BD026B"/>
    <w:rsid w:val="14CDC676"/>
    <w:rsid w:val="15341B50"/>
    <w:rsid w:val="1569689B"/>
    <w:rsid w:val="15920C00"/>
    <w:rsid w:val="16CFAA5A"/>
    <w:rsid w:val="16D3877B"/>
    <w:rsid w:val="1709AA5D"/>
    <w:rsid w:val="173794AB"/>
    <w:rsid w:val="17B8DBD4"/>
    <w:rsid w:val="17CB2CCB"/>
    <w:rsid w:val="17E0017B"/>
    <w:rsid w:val="196E8B03"/>
    <w:rsid w:val="19B967AF"/>
    <w:rsid w:val="19F245E1"/>
    <w:rsid w:val="1BBF4EE5"/>
    <w:rsid w:val="1BF3E7A3"/>
    <w:rsid w:val="1C1EAA8F"/>
    <w:rsid w:val="1C2E9175"/>
    <w:rsid w:val="1C659DC4"/>
    <w:rsid w:val="1D7FDCF0"/>
    <w:rsid w:val="1DB3BFE9"/>
    <w:rsid w:val="1E841E97"/>
    <w:rsid w:val="1E865B3B"/>
    <w:rsid w:val="1EB0F2BA"/>
    <w:rsid w:val="1F59C10E"/>
    <w:rsid w:val="1FCEE585"/>
    <w:rsid w:val="206C29CF"/>
    <w:rsid w:val="2078B662"/>
    <w:rsid w:val="20C05AC6"/>
    <w:rsid w:val="20E4A2BC"/>
    <w:rsid w:val="21223EA3"/>
    <w:rsid w:val="2173DA0F"/>
    <w:rsid w:val="22164884"/>
    <w:rsid w:val="2226052C"/>
    <w:rsid w:val="225302A5"/>
    <w:rsid w:val="22C69A5E"/>
    <w:rsid w:val="2312B711"/>
    <w:rsid w:val="231BB6CC"/>
    <w:rsid w:val="2490E6E4"/>
    <w:rsid w:val="24B6D71B"/>
    <w:rsid w:val="24C02A82"/>
    <w:rsid w:val="24E565BB"/>
    <w:rsid w:val="25B1ED85"/>
    <w:rsid w:val="2631BA9E"/>
    <w:rsid w:val="270EDD72"/>
    <w:rsid w:val="2768F631"/>
    <w:rsid w:val="276BEE61"/>
    <w:rsid w:val="27DEECD1"/>
    <w:rsid w:val="29760964"/>
    <w:rsid w:val="29C8AE83"/>
    <w:rsid w:val="2A37385F"/>
    <w:rsid w:val="2A4913B4"/>
    <w:rsid w:val="2AD3CAE0"/>
    <w:rsid w:val="2B77C64F"/>
    <w:rsid w:val="2B948068"/>
    <w:rsid w:val="2B96AE2A"/>
    <w:rsid w:val="2C2D513A"/>
    <w:rsid w:val="2C5F8C38"/>
    <w:rsid w:val="2C785CB0"/>
    <w:rsid w:val="2CA69AA4"/>
    <w:rsid w:val="2DC630B2"/>
    <w:rsid w:val="2DF8F426"/>
    <w:rsid w:val="2E11B60B"/>
    <w:rsid w:val="2F0C5EFB"/>
    <w:rsid w:val="2F5F3E1F"/>
    <w:rsid w:val="2FAFC424"/>
    <w:rsid w:val="2FB3CA3E"/>
    <w:rsid w:val="303850DC"/>
    <w:rsid w:val="3155A365"/>
    <w:rsid w:val="31EDF83A"/>
    <w:rsid w:val="31F7BEF2"/>
    <w:rsid w:val="320B7F90"/>
    <w:rsid w:val="32791892"/>
    <w:rsid w:val="327F2B79"/>
    <w:rsid w:val="329E161F"/>
    <w:rsid w:val="33141D40"/>
    <w:rsid w:val="332E8CC8"/>
    <w:rsid w:val="3351B8A3"/>
    <w:rsid w:val="336481D1"/>
    <w:rsid w:val="3383E7D7"/>
    <w:rsid w:val="34105D3F"/>
    <w:rsid w:val="342C5DC0"/>
    <w:rsid w:val="34F608B5"/>
    <w:rsid w:val="34FC14E5"/>
    <w:rsid w:val="374781C5"/>
    <w:rsid w:val="376254B2"/>
    <w:rsid w:val="3831FF17"/>
    <w:rsid w:val="38327CCE"/>
    <w:rsid w:val="383C5027"/>
    <w:rsid w:val="38B28DD4"/>
    <w:rsid w:val="397534EE"/>
    <w:rsid w:val="3A23FB60"/>
    <w:rsid w:val="3A25D54A"/>
    <w:rsid w:val="3B04B14C"/>
    <w:rsid w:val="3B6EBD33"/>
    <w:rsid w:val="3BAA1DAF"/>
    <w:rsid w:val="3BB9867C"/>
    <w:rsid w:val="3C10A2AA"/>
    <w:rsid w:val="3C6580B7"/>
    <w:rsid w:val="3C677A4C"/>
    <w:rsid w:val="3C8256DD"/>
    <w:rsid w:val="3CDB4906"/>
    <w:rsid w:val="3D4FF2B2"/>
    <w:rsid w:val="3E3F2220"/>
    <w:rsid w:val="3EA634F8"/>
    <w:rsid w:val="3EAF79F0"/>
    <w:rsid w:val="3EE2AF26"/>
    <w:rsid w:val="3F439ADA"/>
    <w:rsid w:val="3FDB976A"/>
    <w:rsid w:val="3FEA18AA"/>
    <w:rsid w:val="40193D20"/>
    <w:rsid w:val="406E5BE8"/>
    <w:rsid w:val="408714AD"/>
    <w:rsid w:val="409BFF7C"/>
    <w:rsid w:val="40AA1736"/>
    <w:rsid w:val="4160E4DF"/>
    <w:rsid w:val="417D01A8"/>
    <w:rsid w:val="41F741F8"/>
    <w:rsid w:val="4214C1E1"/>
    <w:rsid w:val="42A8E219"/>
    <w:rsid w:val="430614AB"/>
    <w:rsid w:val="4311FBA6"/>
    <w:rsid w:val="4334E53D"/>
    <w:rsid w:val="4338CCCF"/>
    <w:rsid w:val="4427E74A"/>
    <w:rsid w:val="4478B81F"/>
    <w:rsid w:val="44975633"/>
    <w:rsid w:val="44B94FC2"/>
    <w:rsid w:val="44BDCC6A"/>
    <w:rsid w:val="44ED0958"/>
    <w:rsid w:val="4530D0DF"/>
    <w:rsid w:val="468372D4"/>
    <w:rsid w:val="468FDF26"/>
    <w:rsid w:val="46C6A24A"/>
    <w:rsid w:val="4728644E"/>
    <w:rsid w:val="47749D2A"/>
    <w:rsid w:val="480C6D04"/>
    <w:rsid w:val="48558D27"/>
    <w:rsid w:val="48F1710B"/>
    <w:rsid w:val="499D8E45"/>
    <w:rsid w:val="4A9C7EA1"/>
    <w:rsid w:val="4A9CC90C"/>
    <w:rsid w:val="4AAAB643"/>
    <w:rsid w:val="4B0E4E3F"/>
    <w:rsid w:val="4B35115D"/>
    <w:rsid w:val="4B581CB1"/>
    <w:rsid w:val="4B689972"/>
    <w:rsid w:val="4BEB93CD"/>
    <w:rsid w:val="4C09BCD1"/>
    <w:rsid w:val="4C6716E9"/>
    <w:rsid w:val="4C91F31E"/>
    <w:rsid w:val="4D2E38C3"/>
    <w:rsid w:val="4DB31B8C"/>
    <w:rsid w:val="4DC1C8E2"/>
    <w:rsid w:val="4EA91C45"/>
    <w:rsid w:val="4ECF3EF2"/>
    <w:rsid w:val="508165DA"/>
    <w:rsid w:val="50D0015A"/>
    <w:rsid w:val="510FC952"/>
    <w:rsid w:val="51272391"/>
    <w:rsid w:val="5134AD04"/>
    <w:rsid w:val="5174E099"/>
    <w:rsid w:val="51B65EF1"/>
    <w:rsid w:val="51C99739"/>
    <w:rsid w:val="51DA4B39"/>
    <w:rsid w:val="532D06D6"/>
    <w:rsid w:val="5359CB87"/>
    <w:rsid w:val="535BAB5C"/>
    <w:rsid w:val="53FD9A36"/>
    <w:rsid w:val="541C84C6"/>
    <w:rsid w:val="54A51B63"/>
    <w:rsid w:val="55543525"/>
    <w:rsid w:val="555A5BE7"/>
    <w:rsid w:val="5566AEC1"/>
    <w:rsid w:val="559163D5"/>
    <w:rsid w:val="55DF10EB"/>
    <w:rsid w:val="560F4EF4"/>
    <w:rsid w:val="563DCC0B"/>
    <w:rsid w:val="5686FE6F"/>
    <w:rsid w:val="578B0717"/>
    <w:rsid w:val="5798CD2A"/>
    <w:rsid w:val="57B95240"/>
    <w:rsid w:val="57BA8740"/>
    <w:rsid w:val="58594836"/>
    <w:rsid w:val="58619B61"/>
    <w:rsid w:val="586D1FE8"/>
    <w:rsid w:val="587EA541"/>
    <w:rsid w:val="58FBEDDF"/>
    <w:rsid w:val="59525E64"/>
    <w:rsid w:val="59CD8E10"/>
    <w:rsid w:val="5A0ACAF6"/>
    <w:rsid w:val="5B3E90D9"/>
    <w:rsid w:val="5B8D00E2"/>
    <w:rsid w:val="5B911635"/>
    <w:rsid w:val="5BB41CF1"/>
    <w:rsid w:val="5DBC6B81"/>
    <w:rsid w:val="5DC84F8F"/>
    <w:rsid w:val="5EFC3164"/>
    <w:rsid w:val="5F7DB626"/>
    <w:rsid w:val="5FF3264A"/>
    <w:rsid w:val="604ADD7F"/>
    <w:rsid w:val="60D2BAAF"/>
    <w:rsid w:val="6309A5BC"/>
    <w:rsid w:val="63827AC5"/>
    <w:rsid w:val="63834E69"/>
    <w:rsid w:val="63AF7493"/>
    <w:rsid w:val="63D430F0"/>
    <w:rsid w:val="64878EE0"/>
    <w:rsid w:val="650D5E88"/>
    <w:rsid w:val="654B9209"/>
    <w:rsid w:val="665CDAD3"/>
    <w:rsid w:val="66B0C509"/>
    <w:rsid w:val="66EC2926"/>
    <w:rsid w:val="673A59F0"/>
    <w:rsid w:val="67749E56"/>
    <w:rsid w:val="679BFF46"/>
    <w:rsid w:val="67D6CFEF"/>
    <w:rsid w:val="685B60B8"/>
    <w:rsid w:val="686FFEC9"/>
    <w:rsid w:val="69438047"/>
    <w:rsid w:val="695DFC5D"/>
    <w:rsid w:val="698FD8FF"/>
    <w:rsid w:val="69C402F3"/>
    <w:rsid w:val="6A1C0293"/>
    <w:rsid w:val="6A8C2D76"/>
    <w:rsid w:val="6AD9CDB9"/>
    <w:rsid w:val="6B0506EE"/>
    <w:rsid w:val="6B0EC963"/>
    <w:rsid w:val="6B8EF75C"/>
    <w:rsid w:val="6BB49EDB"/>
    <w:rsid w:val="6C7D4BF6"/>
    <w:rsid w:val="6EA414F9"/>
    <w:rsid w:val="6EB84F46"/>
    <w:rsid w:val="707A035C"/>
    <w:rsid w:val="70E95047"/>
    <w:rsid w:val="70FFA605"/>
    <w:rsid w:val="7109A8BB"/>
    <w:rsid w:val="71495EB3"/>
    <w:rsid w:val="719DA445"/>
    <w:rsid w:val="71CB8A47"/>
    <w:rsid w:val="71E7B89D"/>
    <w:rsid w:val="722843EC"/>
    <w:rsid w:val="72F1BC94"/>
    <w:rsid w:val="7318DEC3"/>
    <w:rsid w:val="7333AFBB"/>
    <w:rsid w:val="745BAAE9"/>
    <w:rsid w:val="75CBBFD7"/>
    <w:rsid w:val="75FEA81A"/>
    <w:rsid w:val="7613E43F"/>
    <w:rsid w:val="76344D84"/>
    <w:rsid w:val="78261AC2"/>
    <w:rsid w:val="791191AF"/>
    <w:rsid w:val="7974FF5A"/>
    <w:rsid w:val="7997615F"/>
    <w:rsid w:val="7A83C907"/>
    <w:rsid w:val="7B85094C"/>
    <w:rsid w:val="7C955C33"/>
    <w:rsid w:val="7D1283D3"/>
    <w:rsid w:val="7D219D0B"/>
    <w:rsid w:val="7D4D8BEB"/>
    <w:rsid w:val="7D52F197"/>
    <w:rsid w:val="7D687FCF"/>
    <w:rsid w:val="7DB4AD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E38B"/>
  <w15:chartTrackingRefBased/>
  <w15:docId w15:val="{FDFB947A-6D31-954A-AE46-23F66D9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55D"/>
  </w:style>
  <w:style w:type="paragraph" w:styleId="Heading1">
    <w:name w:val="heading 1"/>
    <w:basedOn w:val="Normal"/>
    <w:next w:val="Normal"/>
    <w:link w:val="Heading1Char"/>
    <w:uiPriority w:val="9"/>
    <w:qFormat/>
    <w:rsid w:val="00D85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E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E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5E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5E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5E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5E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5E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E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E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5E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5E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5E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5E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5E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5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E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E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5E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5E14"/>
    <w:rPr>
      <w:i/>
      <w:iCs/>
      <w:color w:val="404040" w:themeColor="text1" w:themeTint="BF"/>
    </w:rPr>
  </w:style>
  <w:style w:type="paragraph" w:styleId="ListParagraph">
    <w:name w:val="List Paragraph"/>
    <w:basedOn w:val="Normal"/>
    <w:uiPriority w:val="34"/>
    <w:qFormat/>
    <w:rsid w:val="00D85E14"/>
    <w:pPr>
      <w:ind w:left="720"/>
      <w:contextualSpacing/>
    </w:pPr>
  </w:style>
  <w:style w:type="character" w:styleId="IntenseEmphasis">
    <w:name w:val="Intense Emphasis"/>
    <w:basedOn w:val="DefaultParagraphFont"/>
    <w:uiPriority w:val="21"/>
    <w:qFormat/>
    <w:rsid w:val="00D85E14"/>
    <w:rPr>
      <w:i/>
      <w:iCs/>
      <w:color w:val="0F4761" w:themeColor="accent1" w:themeShade="BF"/>
    </w:rPr>
  </w:style>
  <w:style w:type="paragraph" w:styleId="IntenseQuote">
    <w:name w:val="Intense Quote"/>
    <w:basedOn w:val="Normal"/>
    <w:next w:val="Normal"/>
    <w:link w:val="IntenseQuoteChar"/>
    <w:uiPriority w:val="30"/>
    <w:qFormat/>
    <w:rsid w:val="00D85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E14"/>
    <w:rPr>
      <w:i/>
      <w:iCs/>
      <w:color w:val="0F4761" w:themeColor="accent1" w:themeShade="BF"/>
    </w:rPr>
  </w:style>
  <w:style w:type="character" w:styleId="IntenseReference">
    <w:name w:val="Intense Reference"/>
    <w:basedOn w:val="DefaultParagraphFont"/>
    <w:uiPriority w:val="32"/>
    <w:qFormat/>
    <w:rsid w:val="00D85E14"/>
    <w:rPr>
      <w:b/>
      <w:bCs/>
      <w:smallCaps/>
      <w:color w:val="0F4761" w:themeColor="accent1" w:themeShade="BF"/>
      <w:spacing w:val="5"/>
    </w:rPr>
  </w:style>
  <w:style w:type="character" w:styleId="Hyperlink">
    <w:name w:val="Hyperlink"/>
    <w:basedOn w:val="DefaultParagraphFont"/>
    <w:uiPriority w:val="99"/>
    <w:unhideWhenUsed/>
    <w:rsid w:val="008F5857"/>
    <w:rPr>
      <w:color w:val="467886" w:themeColor="hyperlink"/>
      <w:u w:val="single"/>
    </w:rPr>
  </w:style>
  <w:style w:type="character" w:styleId="UnresolvedMention">
    <w:name w:val="Unresolved Mention"/>
    <w:basedOn w:val="DefaultParagraphFont"/>
    <w:uiPriority w:val="99"/>
    <w:semiHidden/>
    <w:unhideWhenUsed/>
    <w:rsid w:val="000A308B"/>
    <w:rPr>
      <w:color w:val="605E5C"/>
      <w:shd w:val="clear" w:color="auto" w:fill="E1DFDD"/>
    </w:rPr>
  </w:style>
  <w:style w:type="paragraph" w:styleId="Header">
    <w:name w:val="header"/>
    <w:basedOn w:val="Normal"/>
    <w:link w:val="HeaderChar"/>
    <w:uiPriority w:val="99"/>
    <w:unhideWhenUsed/>
    <w:rsid w:val="00112DE2"/>
    <w:pPr>
      <w:tabs>
        <w:tab w:val="center" w:pos="4513"/>
        <w:tab w:val="right" w:pos="9026"/>
      </w:tabs>
    </w:pPr>
  </w:style>
  <w:style w:type="character" w:customStyle="1" w:styleId="HeaderChar">
    <w:name w:val="Header Char"/>
    <w:basedOn w:val="DefaultParagraphFont"/>
    <w:link w:val="Header"/>
    <w:uiPriority w:val="99"/>
    <w:rsid w:val="00112DE2"/>
  </w:style>
  <w:style w:type="paragraph" w:styleId="Footer">
    <w:name w:val="footer"/>
    <w:basedOn w:val="Normal"/>
    <w:link w:val="FooterChar"/>
    <w:uiPriority w:val="99"/>
    <w:unhideWhenUsed/>
    <w:rsid w:val="00112DE2"/>
    <w:pPr>
      <w:tabs>
        <w:tab w:val="center" w:pos="4513"/>
        <w:tab w:val="right" w:pos="9026"/>
      </w:tabs>
    </w:pPr>
  </w:style>
  <w:style w:type="character" w:customStyle="1" w:styleId="FooterChar">
    <w:name w:val="Footer Char"/>
    <w:basedOn w:val="DefaultParagraphFont"/>
    <w:link w:val="Footer"/>
    <w:uiPriority w:val="99"/>
    <w:rsid w:val="00112DE2"/>
  </w:style>
  <w:style w:type="character" w:styleId="PageNumber">
    <w:name w:val="page number"/>
    <w:basedOn w:val="DefaultParagraphFont"/>
    <w:uiPriority w:val="99"/>
    <w:semiHidden/>
    <w:unhideWhenUsed/>
    <w:rsid w:val="00112DE2"/>
  </w:style>
  <w:style w:type="character" w:styleId="LineNumber">
    <w:name w:val="line number"/>
    <w:basedOn w:val="DefaultParagraphFont"/>
    <w:uiPriority w:val="99"/>
    <w:unhideWhenUsed/>
    <w:rsid w:val="003D2FC3"/>
    <w:rPr>
      <w:rFonts w:ascii="Times New Roman" w:hAnsi="Times New Roman"/>
    </w:rPr>
  </w:style>
  <w:style w:type="paragraph" w:styleId="FootnoteText">
    <w:name w:val="footnote text"/>
    <w:basedOn w:val="Normal"/>
    <w:link w:val="FootnoteTextChar"/>
    <w:uiPriority w:val="99"/>
    <w:unhideWhenUsed/>
    <w:rsid w:val="002A64B5"/>
    <w:rPr>
      <w:rFonts w:ascii="Times New Roman" w:hAnsi="Times New Roman"/>
      <w:sz w:val="20"/>
      <w:szCs w:val="20"/>
    </w:rPr>
  </w:style>
  <w:style w:type="character" w:customStyle="1" w:styleId="FootnoteTextChar">
    <w:name w:val="Footnote Text Char"/>
    <w:basedOn w:val="DefaultParagraphFont"/>
    <w:link w:val="FootnoteText"/>
    <w:uiPriority w:val="99"/>
    <w:rsid w:val="002A64B5"/>
    <w:rPr>
      <w:rFonts w:ascii="Times New Roman" w:hAnsi="Times New Roman"/>
      <w:sz w:val="20"/>
      <w:szCs w:val="20"/>
    </w:rPr>
  </w:style>
  <w:style w:type="character" w:styleId="FootnoteReference">
    <w:name w:val="footnote reference"/>
    <w:basedOn w:val="DefaultParagraphFont"/>
    <w:uiPriority w:val="99"/>
    <w:semiHidden/>
    <w:unhideWhenUsed/>
    <w:rsid w:val="002A64B5"/>
    <w:rPr>
      <w:vertAlign w:val="superscript"/>
    </w:rPr>
  </w:style>
  <w:style w:type="table" w:styleId="TableGrid">
    <w:name w:val="Table Grid"/>
    <w:basedOn w:val="TableNormal"/>
    <w:uiPriority w:val="39"/>
    <w:rsid w:val="00567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C0FB8"/>
    <w:rPr>
      <w:sz w:val="16"/>
      <w:szCs w:val="16"/>
    </w:rPr>
  </w:style>
  <w:style w:type="paragraph" w:styleId="CommentText">
    <w:name w:val="annotation text"/>
    <w:basedOn w:val="Normal"/>
    <w:link w:val="CommentTextChar"/>
    <w:uiPriority w:val="99"/>
    <w:semiHidden/>
    <w:unhideWhenUsed/>
    <w:rsid w:val="00DC0FB8"/>
    <w:rPr>
      <w:sz w:val="20"/>
      <w:szCs w:val="20"/>
    </w:rPr>
  </w:style>
  <w:style w:type="character" w:customStyle="1" w:styleId="CommentTextChar">
    <w:name w:val="Comment Text Char"/>
    <w:basedOn w:val="DefaultParagraphFont"/>
    <w:link w:val="CommentText"/>
    <w:uiPriority w:val="99"/>
    <w:semiHidden/>
    <w:rsid w:val="00DC0FB8"/>
    <w:rPr>
      <w:sz w:val="20"/>
      <w:szCs w:val="20"/>
    </w:rPr>
  </w:style>
  <w:style w:type="paragraph" w:styleId="CommentSubject">
    <w:name w:val="annotation subject"/>
    <w:basedOn w:val="CommentText"/>
    <w:next w:val="CommentText"/>
    <w:link w:val="CommentSubjectChar"/>
    <w:uiPriority w:val="99"/>
    <w:semiHidden/>
    <w:unhideWhenUsed/>
    <w:rsid w:val="00DC0FB8"/>
    <w:rPr>
      <w:b/>
      <w:bCs/>
    </w:rPr>
  </w:style>
  <w:style w:type="character" w:customStyle="1" w:styleId="CommentSubjectChar">
    <w:name w:val="Comment Subject Char"/>
    <w:basedOn w:val="CommentTextChar"/>
    <w:link w:val="CommentSubject"/>
    <w:uiPriority w:val="99"/>
    <w:semiHidden/>
    <w:rsid w:val="00DC0FB8"/>
    <w:rPr>
      <w:b/>
      <w:bCs/>
      <w:sz w:val="20"/>
      <w:szCs w:val="20"/>
    </w:rPr>
  </w:style>
  <w:style w:type="character" w:styleId="FollowedHyperlink">
    <w:name w:val="FollowedHyperlink"/>
    <w:basedOn w:val="DefaultParagraphFont"/>
    <w:uiPriority w:val="99"/>
    <w:semiHidden/>
    <w:unhideWhenUsed/>
    <w:rsid w:val="00CB082D"/>
    <w:rPr>
      <w:color w:val="96607D" w:themeColor="followedHyperlink"/>
      <w:u w:val="single"/>
    </w:rPr>
  </w:style>
  <w:style w:type="paragraph" w:styleId="Revision">
    <w:name w:val="Revision"/>
    <w:hidden/>
    <w:uiPriority w:val="99"/>
    <w:semiHidden/>
    <w:rsid w:val="00AC7F33"/>
  </w:style>
  <w:style w:type="character" w:styleId="PlaceholderText">
    <w:name w:val="Placeholder Text"/>
    <w:basedOn w:val="DefaultParagraphFont"/>
    <w:uiPriority w:val="99"/>
    <w:semiHidden/>
    <w:rsid w:val="003447F1"/>
    <w:rPr>
      <w:color w:val="666666"/>
    </w:rPr>
  </w:style>
  <w:style w:type="character" w:styleId="Strong">
    <w:name w:val="Strong"/>
    <w:basedOn w:val="DefaultParagraphFont"/>
    <w:uiPriority w:val="22"/>
    <w:qFormat/>
    <w:rsid w:val="003447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2-7514-0270" TargetMode="External"/><Relationship Id="rId13" Type="http://schemas.openxmlformats.org/officeDocument/2006/relationships/image" Target="media/image1.emf"/><Relationship Id="rId18" Type="http://schemas.openxmlformats.org/officeDocument/2006/relationships/hyperlink" Target="https://scholar.google.com/" TargetMode="External"/><Relationship Id="rId3" Type="http://schemas.openxmlformats.org/officeDocument/2006/relationships/webSettings" Target="webSettings.xml"/><Relationship Id="rId21" Type="http://schemas.openxmlformats.org/officeDocument/2006/relationships/hyperlink" Target="https://github.com/lukaseamus/dead-deco" TargetMode="External"/><Relationship Id="rId7" Type="http://schemas.openxmlformats.org/officeDocument/2006/relationships/hyperlink" Target="https://orcid.org/0000-0002-0280-0824" TargetMode="External"/><Relationship Id="rId12" Type="http://schemas.openxmlformats.org/officeDocument/2006/relationships/hyperlink" Target="https://orcid.org/0000-0001-8413-6797" TargetMode="External"/><Relationship Id="rId17" Type="http://schemas.openxmlformats.org/officeDocument/2006/relationships/hyperlink" Target="https://www.webofscience.co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github.com/lukaseamus/dead-deco" TargetMode="External"/><Relationship Id="rId20" Type="http://schemas.openxmlformats.org/officeDocument/2006/relationships/hyperlink" Target="https://github.com/lukaseamus/dead-deco" TargetMode="External"/><Relationship Id="rId1" Type="http://schemas.openxmlformats.org/officeDocument/2006/relationships/styles" Target="styles.xml"/><Relationship Id="rId6" Type="http://schemas.openxmlformats.org/officeDocument/2006/relationships/hyperlink" Target="https://orcid.org/0000-0002-1273-6256" TargetMode="External"/><Relationship Id="rId11" Type="http://schemas.openxmlformats.org/officeDocument/2006/relationships/hyperlink" Target="https://orcid.org/0000-0003-1185-9745"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3.emf"/><Relationship Id="rId23" Type="http://schemas.openxmlformats.org/officeDocument/2006/relationships/footer" Target="footer2.xml"/><Relationship Id="rId10" Type="http://schemas.openxmlformats.org/officeDocument/2006/relationships/hyperlink" Target="https://orcid.org/0000-0002-9916-8430" TargetMode="External"/><Relationship Id="rId19" Type="http://schemas.openxmlformats.org/officeDocument/2006/relationships/hyperlink" Target="https://search.crossref.org/" TargetMode="External"/><Relationship Id="rId4" Type="http://schemas.openxmlformats.org/officeDocument/2006/relationships/footnotes" Target="footnotes.xml"/><Relationship Id="rId9" Type="http://schemas.openxmlformats.org/officeDocument/2006/relationships/hyperlink" Target="https://orcid.org/0009-0008-8440-8420" TargetMode="External"/><Relationship Id="rId14" Type="http://schemas.openxmlformats.org/officeDocument/2006/relationships/image" Target="media/image2.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22</Pages>
  <Words>12320</Words>
  <Characters>70230</Characters>
  <Application>Microsoft Office Word</Application>
  <DocSecurity>0</DocSecurity>
  <Lines>585</Lines>
  <Paragraphs>164</Paragraphs>
  <ScaleCrop>false</ScaleCrop>
  <Company/>
  <LinksUpToDate>false</LinksUpToDate>
  <CharactersWithSpaces>82386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1618</cp:revision>
  <dcterms:created xsi:type="dcterms:W3CDTF">2025-08-07T02:39:00Z</dcterms:created>
  <dcterms:modified xsi:type="dcterms:W3CDTF">2026-04-27T04:56:00Z</dcterms:modified>
</cp:coreProperties>
</file>