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1E4BC" w14:textId="77777777" w:rsidR="0055676F" w:rsidRPr="007A4071" w:rsidRDefault="0055676F" w:rsidP="0055676F">
      <w:pPr>
        <w:rPr>
          <w:sz w:val="30"/>
          <w:szCs w:val="30"/>
        </w:rPr>
      </w:pPr>
      <w:r w:rsidRPr="007A4071">
        <w:rPr>
          <w:b/>
          <w:bCs/>
          <w:sz w:val="30"/>
          <w:szCs w:val="30"/>
        </w:rPr>
        <w:t>Limits to kelp carbon burial</w:t>
      </w:r>
    </w:p>
    <w:p w14:paraId="4791084B" w14:textId="290A195D" w:rsidR="0055676F" w:rsidRPr="007A4071" w:rsidRDefault="0055676F" w:rsidP="0055676F">
      <w:r w:rsidRPr="007A4071">
        <w:t>Luka Seamus Wright</w:t>
      </w:r>
      <w:r w:rsidRPr="007A4071">
        <w:rPr>
          <w:vertAlign w:val="superscript"/>
        </w:rPr>
        <w:t>1,2,3</w:t>
      </w:r>
      <w:r w:rsidRPr="007A4071">
        <w:t xml:space="preserve">* </w:t>
      </w:r>
      <w:r w:rsidRPr="00D225BC">
        <w:rPr>
          <w:noProof/>
        </w:rPr>
        <w:drawing>
          <wp:inline distT="0" distB="0" distL="0" distR="0" wp14:anchorId="0E891617" wp14:editId="0115F689">
            <wp:extent cx="122555" cy="122555"/>
            <wp:effectExtent l="0" t="0" r="4445" b="4445"/>
            <wp:docPr id="605203716" name="Picture 1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2555" cy="122555"/>
                    </a:xfrm>
                    <a:prstGeom prst="rect">
                      <a:avLst/>
                    </a:prstGeom>
                    <a:noFill/>
                    <a:ln>
                      <a:noFill/>
                    </a:ln>
                  </pic:spPr>
                </pic:pic>
              </a:graphicData>
            </a:graphic>
          </wp:inline>
        </w:drawing>
      </w:r>
      <w:r w:rsidRPr="007A4071">
        <w:t>, Grzegorz Skrzypek</w:t>
      </w:r>
      <w:r w:rsidRPr="007A4071">
        <w:rPr>
          <w:vertAlign w:val="superscript"/>
        </w:rPr>
        <w:t>2,4</w:t>
      </w:r>
      <w:r w:rsidRPr="007A4071">
        <w:t xml:space="preserve"> </w:t>
      </w:r>
      <w:r w:rsidRPr="00FD34F8">
        <w:rPr>
          <w:noProof/>
        </w:rPr>
        <w:drawing>
          <wp:inline distT="0" distB="0" distL="0" distR="0" wp14:anchorId="3C211C30" wp14:editId="19E8551D">
            <wp:extent cx="122555" cy="122555"/>
            <wp:effectExtent l="0" t="0" r="4445" b="4445"/>
            <wp:docPr id="1625653444" name="Picture 1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8"/>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2555" cy="122555"/>
                    </a:xfrm>
                    <a:prstGeom prst="rect">
                      <a:avLst/>
                    </a:prstGeom>
                    <a:noFill/>
                    <a:ln>
                      <a:noFill/>
                    </a:ln>
                  </pic:spPr>
                </pic:pic>
              </a:graphicData>
            </a:graphic>
          </wp:inline>
        </w:drawing>
      </w:r>
      <w:r w:rsidRPr="007A4071">
        <w:t>, Ana de Moura Queirós</w:t>
      </w:r>
      <w:r w:rsidRPr="007A4071">
        <w:rPr>
          <w:vertAlign w:val="superscript"/>
        </w:rPr>
        <w:t>5</w:t>
      </w:r>
      <w:r w:rsidRPr="007A4071">
        <w:t xml:space="preserve"> </w:t>
      </w:r>
      <w:r w:rsidRPr="004442D7">
        <w:rPr>
          <w:noProof/>
        </w:rPr>
        <w:drawing>
          <wp:inline distT="0" distB="0" distL="0" distR="0" wp14:anchorId="5D43413E" wp14:editId="02C6A659">
            <wp:extent cx="122555" cy="122555"/>
            <wp:effectExtent l="0" t="0" r="4445" b="4445"/>
            <wp:docPr id="886419819" name="Picture 13">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9"/>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2555" cy="122555"/>
                    </a:xfrm>
                    <a:prstGeom prst="rect">
                      <a:avLst/>
                    </a:prstGeom>
                    <a:noFill/>
                    <a:ln>
                      <a:noFill/>
                    </a:ln>
                  </pic:spPr>
                </pic:pic>
              </a:graphicData>
            </a:graphic>
          </wp:inline>
        </w:drawing>
      </w:r>
      <w:r w:rsidRPr="007A4071">
        <w:t>, Thomas Wernberg</w:t>
      </w:r>
      <w:r w:rsidRPr="007A4071">
        <w:rPr>
          <w:vertAlign w:val="superscript"/>
        </w:rPr>
        <w:t>1,2,6</w:t>
      </w:r>
      <w:r w:rsidRPr="007A4071">
        <w:t xml:space="preserve"> </w:t>
      </w:r>
      <w:r w:rsidRPr="00F651EB">
        <w:rPr>
          <w:noProof/>
        </w:rPr>
        <w:drawing>
          <wp:inline distT="0" distB="0" distL="0" distR="0" wp14:anchorId="782ABF43" wp14:editId="41B2C89A">
            <wp:extent cx="122555" cy="122555"/>
            <wp:effectExtent l="0" t="0" r="4445" b="4445"/>
            <wp:docPr id="1952277414" name="Picture 1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0"/>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2555" cy="122555"/>
                    </a:xfrm>
                    <a:prstGeom prst="rect">
                      <a:avLst/>
                    </a:prstGeom>
                    <a:noFill/>
                    <a:ln>
                      <a:noFill/>
                    </a:ln>
                  </pic:spPr>
                </pic:pic>
              </a:graphicData>
            </a:graphic>
          </wp:inline>
        </w:drawing>
      </w:r>
      <w:r w:rsidRPr="007A4071">
        <w:t>, Karen Filbee-Dexter</w:t>
      </w:r>
      <w:r w:rsidRPr="007A4071">
        <w:rPr>
          <w:vertAlign w:val="superscript"/>
        </w:rPr>
        <w:t>1,2,6</w:t>
      </w:r>
      <w:r w:rsidRPr="007A4071">
        <w:t xml:space="preserve"> </w:t>
      </w:r>
      <w:r w:rsidRPr="000B5655">
        <w:rPr>
          <w:noProof/>
        </w:rPr>
        <w:drawing>
          <wp:inline distT="0" distB="0" distL="0" distR="0" wp14:anchorId="1AF86215" wp14:editId="225F6BAE">
            <wp:extent cx="122555" cy="122555"/>
            <wp:effectExtent l="0" t="0" r="4445" b="4445"/>
            <wp:docPr id="829981388" name="Picture 1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1"/>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2555" cy="122555"/>
                    </a:xfrm>
                    <a:prstGeom prst="rect">
                      <a:avLst/>
                    </a:prstGeom>
                    <a:noFill/>
                    <a:ln>
                      <a:noFill/>
                    </a:ln>
                  </pic:spPr>
                </pic:pic>
              </a:graphicData>
            </a:graphic>
          </wp:inline>
        </w:drawing>
      </w:r>
    </w:p>
    <w:p w14:paraId="21F7F2CD" w14:textId="77777777" w:rsidR="0055676F" w:rsidRPr="007A4071" w:rsidRDefault="0055676F" w:rsidP="0055676F"/>
    <w:p w14:paraId="402A55E0" w14:textId="77777777" w:rsidR="0055676F" w:rsidRPr="007A4071" w:rsidRDefault="0055676F" w:rsidP="0055676F">
      <w:pPr>
        <w:autoSpaceDE w:val="0"/>
        <w:autoSpaceDN w:val="0"/>
        <w:adjustRightInd w:val="0"/>
        <w:rPr>
          <w:color w:val="000000"/>
        </w:rPr>
      </w:pPr>
      <w:r w:rsidRPr="007A4071">
        <w:rPr>
          <w:color w:val="000000"/>
          <w:vertAlign w:val="superscript"/>
        </w:rPr>
        <w:t>1</w:t>
      </w:r>
      <w:r w:rsidRPr="007A4071">
        <w:rPr>
          <w:color w:val="000000"/>
        </w:rPr>
        <w:t>Oceans Institute, University of Western Australia, Perth, Australia</w:t>
      </w:r>
    </w:p>
    <w:p w14:paraId="332D3D14" w14:textId="77777777" w:rsidR="0055676F" w:rsidRPr="007A4071" w:rsidRDefault="0055676F" w:rsidP="0055676F">
      <w:pPr>
        <w:autoSpaceDE w:val="0"/>
        <w:autoSpaceDN w:val="0"/>
        <w:adjustRightInd w:val="0"/>
        <w:rPr>
          <w:color w:val="000000"/>
        </w:rPr>
      </w:pPr>
      <w:r w:rsidRPr="007A4071">
        <w:rPr>
          <w:color w:val="000000"/>
          <w:vertAlign w:val="superscript"/>
        </w:rPr>
        <w:t>2</w:t>
      </w:r>
      <w:r w:rsidRPr="007A4071">
        <w:rPr>
          <w:color w:val="000000"/>
        </w:rPr>
        <w:t>School of Biological Sciences, University of Western Australia, Perth, Australia</w:t>
      </w:r>
    </w:p>
    <w:p w14:paraId="698D05C6" w14:textId="77777777" w:rsidR="0055676F" w:rsidRPr="007A4071" w:rsidRDefault="0055676F" w:rsidP="0055676F">
      <w:pPr>
        <w:autoSpaceDE w:val="0"/>
        <w:autoSpaceDN w:val="0"/>
        <w:adjustRightInd w:val="0"/>
        <w:rPr>
          <w:color w:val="000000"/>
        </w:rPr>
      </w:pPr>
      <w:r w:rsidRPr="007A4071">
        <w:rPr>
          <w:color w:val="000000"/>
          <w:vertAlign w:val="superscript"/>
        </w:rPr>
        <w:t>3</w:t>
      </w:r>
      <w:r w:rsidRPr="007A4071">
        <w:rPr>
          <w:color w:val="000000"/>
        </w:rPr>
        <w:t>CSIRO Oceans and Atmosphere, Perth, Australia</w:t>
      </w:r>
    </w:p>
    <w:p w14:paraId="62237124" w14:textId="77777777" w:rsidR="0055676F" w:rsidRPr="007A4071" w:rsidRDefault="0055676F" w:rsidP="0055676F">
      <w:pPr>
        <w:autoSpaceDE w:val="0"/>
        <w:autoSpaceDN w:val="0"/>
        <w:adjustRightInd w:val="0"/>
        <w:rPr>
          <w:color w:val="000000"/>
        </w:rPr>
      </w:pPr>
      <w:r w:rsidRPr="007A4071">
        <w:rPr>
          <w:color w:val="000000"/>
          <w:vertAlign w:val="superscript"/>
        </w:rPr>
        <w:t>4</w:t>
      </w:r>
      <w:r w:rsidRPr="007A4071">
        <w:rPr>
          <w:color w:val="000000"/>
        </w:rPr>
        <w:t>West Australian Biogeochemistry Centre, University of Western Australia, Perth, Australia</w:t>
      </w:r>
    </w:p>
    <w:p w14:paraId="04B867B8" w14:textId="77777777" w:rsidR="0055676F" w:rsidRPr="007A4071" w:rsidRDefault="0055676F" w:rsidP="0055676F">
      <w:pPr>
        <w:autoSpaceDE w:val="0"/>
        <w:autoSpaceDN w:val="0"/>
        <w:adjustRightInd w:val="0"/>
        <w:rPr>
          <w:color w:val="000000"/>
        </w:rPr>
      </w:pPr>
      <w:r w:rsidRPr="007A4071">
        <w:rPr>
          <w:color w:val="000000"/>
          <w:vertAlign w:val="superscript"/>
        </w:rPr>
        <w:t>5</w:t>
      </w:r>
      <w:r w:rsidRPr="007A4071">
        <w:rPr>
          <w:color w:val="000000"/>
        </w:rPr>
        <w:t>Plymouth Marine Laboratory, Plymouth, United Kingdom</w:t>
      </w:r>
    </w:p>
    <w:p w14:paraId="316FB810" w14:textId="77777777" w:rsidR="0055676F" w:rsidRPr="007A4071" w:rsidRDefault="0055676F" w:rsidP="0055676F">
      <w:pPr>
        <w:autoSpaceDE w:val="0"/>
        <w:autoSpaceDN w:val="0"/>
        <w:adjustRightInd w:val="0"/>
        <w:rPr>
          <w:color w:val="000000"/>
        </w:rPr>
      </w:pPr>
      <w:r w:rsidRPr="007A4071">
        <w:rPr>
          <w:color w:val="000000"/>
          <w:vertAlign w:val="superscript"/>
        </w:rPr>
        <w:t>6</w:t>
      </w:r>
      <w:r w:rsidRPr="007A4071">
        <w:rPr>
          <w:color w:val="000000"/>
        </w:rPr>
        <w:t>Institute of Marine Research, His, Norway</w:t>
      </w:r>
    </w:p>
    <w:p w14:paraId="25F51CD3" w14:textId="77777777" w:rsidR="0055676F" w:rsidRPr="007A4071" w:rsidRDefault="0055676F" w:rsidP="0055676F">
      <w:r w:rsidRPr="007A4071">
        <w:rPr>
          <w:color w:val="000000"/>
        </w:rPr>
        <w:t>*luka.wright@research.uwa.edu.au, luka@wright.it</w:t>
      </w:r>
    </w:p>
    <w:p w14:paraId="475F8A6B" w14:textId="77777777" w:rsidR="0055676F" w:rsidRPr="007A4071" w:rsidRDefault="0055676F" w:rsidP="0055676F"/>
    <w:p w14:paraId="374DF474" w14:textId="77777777" w:rsidR="0055676F" w:rsidRPr="007A4071" w:rsidRDefault="0055676F" w:rsidP="0055676F">
      <w:pPr>
        <w:rPr>
          <w:b/>
          <w:bCs/>
        </w:rPr>
      </w:pPr>
      <w:r w:rsidRPr="007A4071">
        <w:rPr>
          <w:b/>
          <w:bCs/>
        </w:rPr>
        <w:t>ORCiD</w:t>
      </w:r>
    </w:p>
    <w:p w14:paraId="44A7C7DA" w14:textId="77777777" w:rsidR="0055676F" w:rsidRPr="007A4071" w:rsidRDefault="0055676F" w:rsidP="0055676F">
      <w:r w:rsidRPr="007A4071">
        <w:t xml:space="preserve">Luka Seamus Wright </w:t>
      </w:r>
      <w:hyperlink r:id="rId12" w:history="1">
        <w:r w:rsidRPr="007A4071">
          <w:rPr>
            <w:rStyle w:val="Hyperlink"/>
            <w:color w:val="auto"/>
          </w:rPr>
          <w:t>https://orcid.org/0000-0002-1273-6256</w:t>
        </w:r>
      </w:hyperlink>
    </w:p>
    <w:p w14:paraId="73AADB7F" w14:textId="77777777" w:rsidR="0055676F" w:rsidRPr="007A4071" w:rsidRDefault="0055676F" w:rsidP="0055676F">
      <w:r w:rsidRPr="007A4071">
        <w:t xml:space="preserve">Grzegorz Skrzypek </w:t>
      </w:r>
      <w:hyperlink r:id="rId13" w:history="1">
        <w:r w:rsidRPr="007A4071">
          <w:rPr>
            <w:rStyle w:val="Hyperlink"/>
            <w:color w:val="auto"/>
          </w:rPr>
          <w:t>https://orcid.org/0000-0002-5686-2393</w:t>
        </w:r>
      </w:hyperlink>
      <w:r w:rsidRPr="007A4071">
        <w:t xml:space="preserve"> </w:t>
      </w:r>
    </w:p>
    <w:p w14:paraId="7CB38727" w14:textId="77777777" w:rsidR="0055676F" w:rsidRPr="007A4071" w:rsidRDefault="0055676F" w:rsidP="0055676F">
      <w:r w:rsidRPr="007A4071">
        <w:t xml:space="preserve">Ana de Moura Queirós </w:t>
      </w:r>
      <w:hyperlink r:id="rId14" w:history="1">
        <w:r w:rsidRPr="007A4071">
          <w:rPr>
            <w:rStyle w:val="Hyperlink"/>
            <w:color w:val="auto"/>
          </w:rPr>
          <w:t>https://orcid.org/0000-0002-7067-3177</w:t>
        </w:r>
      </w:hyperlink>
      <w:r w:rsidRPr="007A4071">
        <w:t xml:space="preserve"> </w:t>
      </w:r>
    </w:p>
    <w:p w14:paraId="0E54D24A" w14:textId="77777777" w:rsidR="0055676F" w:rsidRPr="007A4071" w:rsidRDefault="0055676F" w:rsidP="0055676F">
      <w:pPr>
        <w:rPr>
          <w:lang w:val="de-DE"/>
        </w:rPr>
      </w:pPr>
      <w:r w:rsidRPr="007A4071">
        <w:rPr>
          <w:lang w:val="de-DE"/>
        </w:rPr>
        <w:t xml:space="preserve">Thomas Wernberg </w:t>
      </w:r>
      <w:hyperlink r:id="rId15" w:history="1">
        <w:r w:rsidRPr="007A4071">
          <w:rPr>
            <w:rStyle w:val="Hyperlink"/>
            <w:color w:val="auto"/>
            <w:lang w:val="de-DE"/>
          </w:rPr>
          <w:t>https://orcid.org/0000-0003-1185-9745</w:t>
        </w:r>
      </w:hyperlink>
      <w:r w:rsidRPr="007A4071">
        <w:rPr>
          <w:lang w:val="de-DE"/>
        </w:rPr>
        <w:t xml:space="preserve"> </w:t>
      </w:r>
    </w:p>
    <w:p w14:paraId="671422BE" w14:textId="77777777" w:rsidR="0055676F" w:rsidRPr="007A4071" w:rsidRDefault="0055676F" w:rsidP="0055676F">
      <w:pPr>
        <w:rPr>
          <w:lang w:val="de-DE"/>
        </w:rPr>
      </w:pPr>
      <w:r w:rsidRPr="007A4071">
        <w:rPr>
          <w:lang w:val="de-DE"/>
        </w:rPr>
        <w:t xml:space="preserve">Karen Filbee-Dexter </w:t>
      </w:r>
      <w:hyperlink r:id="rId16" w:history="1">
        <w:r w:rsidRPr="007A4071">
          <w:rPr>
            <w:rStyle w:val="Hyperlink"/>
            <w:color w:val="auto"/>
            <w:lang w:val="de-DE"/>
          </w:rPr>
          <w:t>https://orcid.org/0000-0001-8413-6797</w:t>
        </w:r>
      </w:hyperlink>
      <w:r w:rsidRPr="007A4071">
        <w:rPr>
          <w:lang w:val="de-DE"/>
        </w:rPr>
        <w:t xml:space="preserve"> </w:t>
      </w:r>
    </w:p>
    <w:p w14:paraId="0A85C644" w14:textId="77777777" w:rsidR="0055676F" w:rsidRPr="007A4071" w:rsidRDefault="0055676F" w:rsidP="0055676F"/>
    <w:p w14:paraId="4913E01E" w14:textId="77777777" w:rsidR="0055676F" w:rsidRPr="007A4071" w:rsidRDefault="0055676F" w:rsidP="0055676F">
      <w:pPr>
        <w:rPr>
          <w:b/>
          <w:bCs/>
        </w:rPr>
      </w:pPr>
      <w:r w:rsidRPr="007A4071">
        <w:rPr>
          <w:b/>
          <w:bCs/>
        </w:rPr>
        <w:t>Abstract</w:t>
      </w:r>
    </w:p>
    <w:p w14:paraId="1A89A855" w14:textId="77777777" w:rsidR="0055676F" w:rsidRPr="007A4071" w:rsidRDefault="0055676F" w:rsidP="0055676F">
      <w:r w:rsidRPr="007A4071">
        <w:t xml:space="preserve">Kelp </w:t>
      </w:r>
      <w:r>
        <w:t>detritus forms allochthonous carbon deposits which are thought to be sequestered by organic carbon burial in sediments. However,</w:t>
      </w:r>
      <w:r w:rsidRPr="007A4071">
        <w:t xml:space="preserve"> </w:t>
      </w:r>
      <w:r>
        <w:t>quantifications</w:t>
      </w:r>
      <w:r w:rsidRPr="007A4071">
        <w:t xml:space="preserve"> of kelp carbon burial remain scarce and current evidence is inconclusive. Here we conducted a series of stable isotope tracing experiments to estimate the burial of three kelps (</w:t>
      </w:r>
      <w:r w:rsidRPr="007A4071">
        <w:rPr>
          <w:i/>
          <w:iCs/>
        </w:rPr>
        <w:t>Ecklonia radiata</w:t>
      </w:r>
      <w:r w:rsidRPr="007A4071">
        <w:t xml:space="preserve">, </w:t>
      </w:r>
      <w:r w:rsidRPr="007A4071">
        <w:rPr>
          <w:i/>
          <w:iCs/>
        </w:rPr>
        <w:t>Laminaria hyperborea</w:t>
      </w:r>
      <w:r w:rsidRPr="007A4071">
        <w:t xml:space="preserve">, </w:t>
      </w:r>
      <w:r w:rsidRPr="007A4071">
        <w:rPr>
          <w:i/>
          <w:iCs/>
        </w:rPr>
        <w:t>Laminaria ochroleuca</w:t>
      </w:r>
      <w:r w:rsidRPr="007A4071">
        <w:t>) across three sediment types differing in grain size (coarse sand, fine sand, silt) and carbon content (0.059–2.8%). We labelled kelp with heavy carbon isotope (</w:t>
      </w:r>
      <w:r w:rsidRPr="003A0F16">
        <w:rPr>
          <w:vertAlign w:val="superscript"/>
        </w:rPr>
        <w:t>13</w:t>
      </w:r>
      <w:r>
        <w:t xml:space="preserve">C, </w:t>
      </w:r>
      <w:r w:rsidRPr="007A4071">
        <w:t xml:space="preserve">456 ± 42 </w:t>
      </w:r>
      <w:r>
        <w:t>to</w:t>
      </w:r>
      <w:r w:rsidRPr="007A4071">
        <w:t xml:space="preserve"> 1377 ± 76 ‰</w:t>
      </w:r>
      <w:r>
        <w:t xml:space="preserve"> </w:t>
      </w:r>
      <w:r w:rsidRPr="007A4071">
        <w:rPr>
          <w:i/>
          <w:iCs/>
          <w:lang w:val="en-AU"/>
        </w:rPr>
        <w:t>δ</w:t>
      </w:r>
      <w:r w:rsidRPr="007A4071">
        <w:rPr>
          <w:vertAlign w:val="superscript"/>
          <w:lang w:val="en-AU"/>
        </w:rPr>
        <w:t>13</w:t>
      </w:r>
      <w:r w:rsidRPr="007A4071">
        <w:rPr>
          <w:lang w:val="en-AU"/>
        </w:rPr>
        <w:t>C</w:t>
      </w:r>
      <w:r w:rsidRPr="007A4071">
        <w:t>) and added 1</w:t>
      </w:r>
      <w:r>
        <w:t>–</w:t>
      </w:r>
      <w:r w:rsidRPr="007A4071">
        <w:t xml:space="preserve">15 g of lyophilised </w:t>
      </w:r>
      <w:r>
        <w:t>lamina tissue</w:t>
      </w:r>
      <w:r w:rsidRPr="007A4071">
        <w:t xml:space="preserve"> to the surface of 10-cm diameter sediment cores, equivalent to detrital deposits of 35 ± 1.1 to 692 ± 9.4 g C m</w:t>
      </w:r>
      <w:r w:rsidRPr="007A4071">
        <w:rPr>
          <w:vertAlign w:val="superscript"/>
        </w:rPr>
        <w:t>−2</w:t>
      </w:r>
      <w:r w:rsidRPr="007A4071">
        <w:t xml:space="preserve">. Cores were sampled at regular intervals up to 120 days following kelp addition, sliced into 1-cm horizons and processed for carbon isotope analysis. Initial kelp contribution to sediment organic carbon in the surface centimetre was high (up to 97%) but the majority decayed quickly (half-life of 1.2–2 days) so that 14–15% of </w:t>
      </w:r>
      <w:r w:rsidRPr="007A4071">
        <w:rPr>
          <w:i/>
          <w:iCs/>
        </w:rPr>
        <w:t>Laminaria</w:t>
      </w:r>
      <w:r w:rsidRPr="007A4071">
        <w:t xml:space="preserve"> and 7.3–7.8% of </w:t>
      </w:r>
      <w:r w:rsidRPr="007A4071">
        <w:rPr>
          <w:i/>
          <w:iCs/>
        </w:rPr>
        <w:t>Ecklonia</w:t>
      </w:r>
      <w:r w:rsidRPr="007A4071">
        <w:t xml:space="preserve"> carbon remained </w:t>
      </w:r>
      <w:r>
        <w:t xml:space="preserve">in the core </w:t>
      </w:r>
      <w:r w:rsidRPr="007A4071">
        <w:t xml:space="preserve">at the end of the experiments after 28 and 120 days respectively. </w:t>
      </w:r>
      <w:r>
        <w:t>Decay did</w:t>
      </w:r>
      <w:r w:rsidRPr="007A4071">
        <w:t xml:space="preserve"> </w:t>
      </w:r>
      <w:r>
        <w:t xml:space="preserve">not change with kelp mass, suggesting that mineralisation is not </w:t>
      </w:r>
      <w:r w:rsidRPr="007A4071">
        <w:t>overwhelmed by influx.</w:t>
      </w:r>
      <w:r>
        <w:t xml:space="preserve"> Detritus</w:t>
      </w:r>
      <w:r w:rsidRPr="007A4071">
        <w:t xml:space="preserve"> mostly </w:t>
      </w:r>
      <w:r>
        <w:t>blanketed</w:t>
      </w:r>
      <w:r w:rsidRPr="007A4071">
        <w:t xml:space="preserve"> the sediment surface</w:t>
      </w:r>
      <w:r>
        <w:t>, causing a shift to anoxia as evidenced by a decline in aerobic respiration and the production of alkalinity.</w:t>
      </w:r>
      <w:r w:rsidRPr="007A4071">
        <w:t xml:space="preserve"> </w:t>
      </w:r>
      <w:r>
        <w:t>In the few cores in which</w:t>
      </w:r>
      <w:r w:rsidRPr="007A4071">
        <w:t xml:space="preserve"> bioturbating crustaceans were present,</w:t>
      </w:r>
      <w:r>
        <w:t xml:space="preserve"> kelp fragments were rapidly mixed into the surface layer. However, smaller polychaete bioturbators which are abundant infauna in silt were overwhelmed. Consequently, kelp</w:t>
      </w:r>
      <w:r w:rsidRPr="007A4071">
        <w:t xml:space="preserve"> </w:t>
      </w:r>
      <w:r>
        <w:t>hardly moved</w:t>
      </w:r>
      <w:r w:rsidRPr="007A4071">
        <w:t xml:space="preserve"> into deeper horizons</w:t>
      </w:r>
      <w:r>
        <w:t xml:space="preserve"> with little evidence of </w:t>
      </w:r>
      <w:r w:rsidRPr="003A0F16">
        <w:rPr>
          <w:vertAlign w:val="superscript"/>
        </w:rPr>
        <w:t>13</w:t>
      </w:r>
      <w:r>
        <w:t>C enrichment below 5 cm</w:t>
      </w:r>
      <w:r w:rsidRPr="007A4071">
        <w:t xml:space="preserve">. </w:t>
      </w:r>
      <w:r>
        <w:t xml:space="preserve">Our results suggest that kelp carbon sequestration via the burial pathway is limited by rapid mineralisation. </w:t>
      </w:r>
    </w:p>
    <w:p w14:paraId="2E0B78A8" w14:textId="77777777" w:rsidR="0055676F" w:rsidRPr="007A4071" w:rsidRDefault="0055676F" w:rsidP="0055676F"/>
    <w:p w14:paraId="09208C38" w14:textId="77777777" w:rsidR="0055676F" w:rsidRPr="007A4071" w:rsidRDefault="0055676F" w:rsidP="0055676F">
      <w:pPr>
        <w:rPr>
          <w:b/>
          <w:bCs/>
        </w:rPr>
      </w:pPr>
      <w:r w:rsidRPr="007A4071">
        <w:rPr>
          <w:b/>
          <w:bCs/>
        </w:rPr>
        <w:t>Keywords</w:t>
      </w:r>
    </w:p>
    <w:p w14:paraId="40AFE2E3" w14:textId="77777777" w:rsidR="0055676F" w:rsidRPr="007A4071" w:rsidRDefault="0055676F" w:rsidP="0055676F">
      <w:r w:rsidRPr="007A4071">
        <w:t>Blue carbon, biogeochemistry, isotope ecology, marine vegetated ecosystems, seaweed, macroalgae, bioirrigation, extracellular enzyme activity, alkalinity</w:t>
      </w:r>
    </w:p>
    <w:p w14:paraId="369FEE30" w14:textId="77777777" w:rsidR="0055676F" w:rsidRPr="007A4071" w:rsidRDefault="0055676F" w:rsidP="0055676F"/>
    <w:p w14:paraId="30818B78" w14:textId="77777777" w:rsidR="0055676F" w:rsidRPr="007A4071" w:rsidRDefault="0055676F" w:rsidP="0055676F">
      <w:pPr>
        <w:rPr>
          <w:b/>
          <w:bCs/>
        </w:rPr>
      </w:pPr>
      <w:r w:rsidRPr="007A4071">
        <w:rPr>
          <w:b/>
          <w:bCs/>
        </w:rPr>
        <w:t>Introduction</w:t>
      </w:r>
    </w:p>
    <w:p w14:paraId="74D040E0" w14:textId="77777777" w:rsidR="0055676F" w:rsidRDefault="0055676F" w:rsidP="0055676F">
      <w:r>
        <w:t xml:space="preserve">Macroalgae are thought to contribute to carbon sequestration but there is </w:t>
      </w:r>
      <w:r w:rsidRPr="007A4071">
        <w:t xml:space="preserve">limited understanding of macroalgal carbon burial. Current global estimates suggest that 14 Mt C are buried and permanently sequestered in shelf sediments each year </w:t>
      </w:r>
      <w:r>
        <w:fldChar w:fldCharType="begin"/>
      </w:r>
      <w:r>
        <w:instrText>ADDIN BEC{Krause-Jensen and Duarte, 2016 #82158}</w:instrText>
      </w:r>
      <w:r>
        <w:fldChar w:fldCharType="separate"/>
      </w:r>
      <w:r>
        <w:t xml:space="preserve">(Krause-Jensen &amp; Duarte </w:t>
      </w:r>
      <w:r>
        <w:lastRenderedPageBreak/>
        <w:t>2016)</w:t>
      </w:r>
      <w:r>
        <w:fldChar w:fldCharType="end"/>
      </w:r>
      <w:r w:rsidRPr="007A4071">
        <w:t xml:space="preserve">, yet this figure is derived from a single </w:t>
      </w:r>
      <w:r>
        <w:t>stable isotope tracing</w:t>
      </w:r>
      <w:r w:rsidRPr="007A4071">
        <w:t xml:space="preserve"> study on the red macroalgal genus </w:t>
      </w:r>
      <w:r w:rsidRPr="007A4071">
        <w:rPr>
          <w:i/>
          <w:iCs/>
        </w:rPr>
        <w:t>Gracilaria</w:t>
      </w:r>
      <w:r w:rsidRPr="007A4071">
        <w:t xml:space="preserve"> conducted over 14 days </w:t>
      </w:r>
      <w:r>
        <w:fldChar w:fldCharType="begin"/>
      </w:r>
      <w:r>
        <w:instrText>ADDIN BEC{Hardison et al., 2010 #68553}</w:instrText>
      </w:r>
      <w:r>
        <w:fldChar w:fldCharType="separate"/>
      </w:r>
      <w:r>
        <w:t>(Hardison et al. 2010)</w:t>
      </w:r>
      <w:r>
        <w:fldChar w:fldCharType="end"/>
      </w:r>
      <w:r w:rsidRPr="007A4071">
        <w:t xml:space="preserve">. </w:t>
      </w:r>
      <w:r>
        <w:t xml:space="preserve">Similar studies have been conducted on the ephemeral green seaweed </w:t>
      </w:r>
      <w:r w:rsidRPr="00546837">
        <w:rPr>
          <w:i/>
          <w:iCs/>
        </w:rPr>
        <w:t>Ulva</w:t>
      </w:r>
      <w:r>
        <w:t xml:space="preserve"> </w:t>
      </w:r>
      <w:r>
        <w:fldChar w:fldCharType="begin"/>
      </w:r>
      <w:r>
        <w:instrText>ADDIN BEC{Rossi, 2007 #14477; Rossi et al., 2013 #30594}</w:instrText>
      </w:r>
      <w:r>
        <w:fldChar w:fldCharType="separate"/>
      </w:r>
      <w:r>
        <w:t>(Rossi 2007, Rossi et al. 2013)</w:t>
      </w:r>
      <w:r>
        <w:fldChar w:fldCharType="end"/>
      </w:r>
      <w:r>
        <w:t xml:space="preserve"> and several </w:t>
      </w:r>
      <w:r w:rsidRPr="007A4071">
        <w:t xml:space="preserve">Antarctic </w:t>
      </w:r>
      <w:r>
        <w:t>macroalgae</w:t>
      </w:r>
      <w:r w:rsidRPr="007A4071">
        <w:t xml:space="preserve"> </w:t>
      </w:r>
      <w:r>
        <w:fldChar w:fldCharType="begin"/>
      </w:r>
      <w:r>
        <w:instrText>ADDIN BEC{Braeckman et al., 2019 #39929}</w:instrText>
      </w:r>
      <w:r w:rsidRPr="00546837">
        <w:instrText>{Frontier et al., 2026 #133464}</w:instrText>
      </w:r>
      <w:r>
        <w:fldChar w:fldCharType="separate"/>
      </w:r>
      <w:r>
        <w:t>(Braeckman et al. 2019, Frontier et al. 2026)</w:t>
      </w:r>
      <w:r>
        <w:fldChar w:fldCharType="end"/>
      </w:r>
      <w:r>
        <w:t xml:space="preserve"> but there has only been one study on kelp </w:t>
      </w:r>
      <w:r>
        <w:fldChar w:fldCharType="begin"/>
      </w:r>
      <w:r>
        <w:instrText>ADDIN BEC{Ravaglioli et al., 2019 #29931}</w:instrText>
      </w:r>
      <w:r>
        <w:fldChar w:fldCharType="separate"/>
      </w:r>
      <w:r>
        <w:t>(Ravaglioli et al. 2019)</w:t>
      </w:r>
      <w:r>
        <w:fldChar w:fldCharType="end"/>
      </w:r>
      <w:r>
        <w:t>. These studies are limited by experimental durations of typically less than a month and sediment depths of only a few centimetres.</w:t>
      </w:r>
    </w:p>
    <w:p w14:paraId="7455B9BF" w14:textId="77777777" w:rsidR="0055676F" w:rsidRPr="007A4071" w:rsidRDefault="0055676F" w:rsidP="0055676F"/>
    <w:p w14:paraId="17C3D5A4" w14:textId="77777777" w:rsidR="0055676F" w:rsidRPr="007A4071" w:rsidRDefault="0055676F" w:rsidP="0055676F">
      <w:r w:rsidRPr="007A4071">
        <w:t xml:space="preserve">In this paper we aim to </w:t>
      </w:r>
      <w:r>
        <w:t>provide a more robust estimate</w:t>
      </w:r>
      <w:r w:rsidRPr="007A4071">
        <w:t xml:space="preserve"> </w:t>
      </w:r>
      <w:r>
        <w:t>of macroalgal carbon burial. We adopt the stable isotope tracing method of previous studies but examine longer timescales (up to 120 days) and deeper sediment depths (down to 10 cm) with greater sampling resolution. We conducted two experiments which together provide data on three kelps (</w:t>
      </w:r>
      <w:r w:rsidRPr="007A4071">
        <w:rPr>
          <w:i/>
          <w:iCs/>
        </w:rPr>
        <w:t>Ecklonia radiata</w:t>
      </w:r>
      <w:r w:rsidRPr="007A4071">
        <w:t xml:space="preserve">, </w:t>
      </w:r>
      <w:r w:rsidRPr="00E54A20">
        <w:rPr>
          <w:i/>
          <w:iCs/>
        </w:rPr>
        <w:t>Laminaria hyperborea</w:t>
      </w:r>
      <w:r>
        <w:t xml:space="preserve"> and </w:t>
      </w:r>
      <w:r w:rsidRPr="00E54A20">
        <w:rPr>
          <w:i/>
          <w:iCs/>
        </w:rPr>
        <w:t>Laminaria ochroleuca</w:t>
      </w:r>
      <w:r>
        <w:t>), three sediment types (coarse sand, fine sand and silt) and a range of carbon loads. We trace kelp carbon and assess aerobic and anaerobic respiration, bioturbation and heterotrophic microbial activity. Using these data, we delineate the limits of kelp carbon burial and predict how it changes in response to species, sediment type and carbon load.</w:t>
      </w:r>
    </w:p>
    <w:p w14:paraId="4EE7B4CB" w14:textId="77777777" w:rsidR="0055676F" w:rsidRPr="007A4071" w:rsidRDefault="0055676F" w:rsidP="0055676F"/>
    <w:p w14:paraId="2A0F9CC6" w14:textId="77777777" w:rsidR="0055676F" w:rsidRPr="007A4071" w:rsidRDefault="0055676F" w:rsidP="005567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eastAsia="en-US"/>
        </w:rPr>
      </w:pPr>
      <w:r w:rsidRPr="007A4071">
        <w:rPr>
          <w:lang w:eastAsia="en-US"/>
        </w:rPr>
        <w:t>1. highlight the studies on cores showing that this material is buried in the sediment. but how this is impossible to operationalise in carbon budgets because we need to the rate of burial and proportion burial</w:t>
      </w:r>
    </w:p>
    <w:p w14:paraId="33FE2748" w14:textId="77777777" w:rsidR="0055676F" w:rsidRPr="007A4071" w:rsidRDefault="0055676F" w:rsidP="005567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eastAsia="en-US"/>
        </w:rPr>
      </w:pPr>
    </w:p>
    <w:p w14:paraId="3835B658" w14:textId="77777777" w:rsidR="0055676F" w:rsidRPr="007A4071" w:rsidRDefault="0055676F" w:rsidP="005567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eastAsia="en-US"/>
        </w:rPr>
      </w:pPr>
      <w:r w:rsidRPr="007A4071">
        <w:rPr>
          <w:lang w:eastAsia="en-US"/>
        </w:rPr>
        <w:t xml:space="preserve">2. overview evidence showing that significant macroalgal carbon likely reaches sediment habitats...  could take this from wild and farmed seaweed work. </w:t>
      </w:r>
    </w:p>
    <w:p w14:paraId="7FA128DA" w14:textId="77777777" w:rsidR="0055676F" w:rsidRPr="007A4071" w:rsidRDefault="0055676F" w:rsidP="005567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eastAsia="en-US"/>
        </w:rPr>
      </w:pPr>
    </w:p>
    <w:p w14:paraId="64A9400F" w14:textId="77777777" w:rsidR="0055676F" w:rsidRPr="007A4071" w:rsidRDefault="0055676F" w:rsidP="0055676F">
      <w:pPr>
        <w:rPr>
          <w:lang w:eastAsia="en-US"/>
        </w:rPr>
      </w:pPr>
      <w:r w:rsidRPr="007A4071">
        <w:rPr>
          <w:lang w:eastAsia="en-US"/>
        </w:rPr>
        <w:t>3. Give an overview of what mechanisms could cause long term burial vs remineralization. Including microbes, bioturbation, the composition of the seaweed material itself, and the type of sediment grain size</w:t>
      </w:r>
    </w:p>
    <w:p w14:paraId="4C0B6BDF" w14:textId="77777777" w:rsidR="0055676F" w:rsidRDefault="0055676F" w:rsidP="0055676F"/>
    <w:p w14:paraId="6D361D7B" w14:textId="77777777" w:rsidR="0055676F" w:rsidRPr="007A4071" w:rsidRDefault="0055676F" w:rsidP="0055676F"/>
    <w:p w14:paraId="5015DEDC" w14:textId="77777777" w:rsidR="0055676F" w:rsidRPr="007A4071" w:rsidRDefault="0055676F" w:rsidP="0055676F">
      <w:r w:rsidRPr="007A4071">
        <w:t>Key papers:</w:t>
      </w:r>
    </w:p>
    <w:p w14:paraId="72137C67" w14:textId="77777777" w:rsidR="0055676F" w:rsidRPr="007A4071" w:rsidRDefault="0055676F" w:rsidP="0055676F">
      <w:r>
        <w:fldChar w:fldCharType="begin"/>
      </w:r>
      <w:r>
        <w:instrText>ADDIN BEC{Smith, 1981 #43308}</w:instrText>
      </w:r>
      <w:r>
        <w:fldChar w:fldCharType="separate"/>
      </w:r>
      <w:r>
        <w:t>(Smith 1981)</w:t>
      </w:r>
      <w:r>
        <w:fldChar w:fldCharType="end"/>
      </w:r>
    </w:p>
    <w:p w14:paraId="70987D7E" w14:textId="77777777" w:rsidR="0055676F" w:rsidRPr="007A4071" w:rsidRDefault="0055676F" w:rsidP="0055676F">
      <w:r>
        <w:fldChar w:fldCharType="begin"/>
      </w:r>
      <w:r>
        <w:instrText>ADDIN BEC{Duarte et al., 2013 #53491}</w:instrText>
      </w:r>
      <w:r>
        <w:fldChar w:fldCharType="separate"/>
      </w:r>
      <w:r>
        <w:t>(Duarte et al. 2013)</w:t>
      </w:r>
      <w:r>
        <w:fldChar w:fldCharType="end"/>
      </w:r>
    </w:p>
    <w:p w14:paraId="25133134" w14:textId="77777777" w:rsidR="0055676F" w:rsidRPr="007A4071" w:rsidRDefault="0055676F" w:rsidP="0055676F">
      <w:r>
        <w:fldChar w:fldCharType="begin"/>
      </w:r>
      <w:r>
        <w:instrText>ADDIN BEC{Krause-Jensen and Duarte, 2016 #82158}</w:instrText>
      </w:r>
      <w:r>
        <w:fldChar w:fldCharType="separate"/>
      </w:r>
      <w:r>
        <w:t>(Krause-Jensen &amp; Duarte 2016)</w:t>
      </w:r>
      <w:r>
        <w:fldChar w:fldCharType="end"/>
      </w:r>
    </w:p>
    <w:p w14:paraId="6C53570E" w14:textId="77777777" w:rsidR="0055676F" w:rsidRPr="007A4071" w:rsidRDefault="0055676F" w:rsidP="0055676F">
      <w:r>
        <w:fldChar w:fldCharType="begin"/>
      </w:r>
      <w:r>
        <w:instrText>ADDIN BEC{Ortega et al., 2019 #65111}</w:instrText>
      </w:r>
      <w:r>
        <w:fldChar w:fldCharType="separate"/>
      </w:r>
      <w:r>
        <w:t>(Ortega et al. 2019)</w:t>
      </w:r>
      <w:r>
        <w:fldChar w:fldCharType="end"/>
      </w:r>
    </w:p>
    <w:p w14:paraId="543F92A5" w14:textId="77777777" w:rsidR="0055676F" w:rsidRPr="007A4071" w:rsidRDefault="0055676F" w:rsidP="0055676F">
      <w:r>
        <w:fldChar w:fldCharType="begin"/>
      </w:r>
      <w:r>
        <w:instrText>ADDIN BEC{Geraldi et al., 2019 #83330}</w:instrText>
      </w:r>
      <w:r>
        <w:fldChar w:fldCharType="separate"/>
      </w:r>
      <w:r>
        <w:t>(Geraldi et al. 2019)</w:t>
      </w:r>
      <w:r>
        <w:fldChar w:fldCharType="end"/>
      </w:r>
    </w:p>
    <w:p w14:paraId="25E9A6A0" w14:textId="77777777" w:rsidR="0055676F" w:rsidRPr="007A4071" w:rsidRDefault="0055676F" w:rsidP="0055676F">
      <w:r>
        <w:fldChar w:fldCharType="begin"/>
      </w:r>
      <w:r>
        <w:instrText>ADDIN BEC{Ortega et al., 2020 #83267}</w:instrText>
      </w:r>
      <w:r>
        <w:fldChar w:fldCharType="separate"/>
      </w:r>
      <w:r>
        <w:t>(Ortega et al. 2020)</w:t>
      </w:r>
      <w:r>
        <w:fldChar w:fldCharType="end"/>
      </w:r>
    </w:p>
    <w:p w14:paraId="0FAA0412" w14:textId="77777777" w:rsidR="0055676F" w:rsidRPr="007A4071" w:rsidRDefault="0055676F" w:rsidP="0055676F">
      <w:r>
        <w:fldChar w:fldCharType="begin"/>
      </w:r>
      <w:r>
        <w:instrText>ADDIN BEC{Krause-Jensen et al., 2018 #98244}</w:instrText>
      </w:r>
      <w:r>
        <w:fldChar w:fldCharType="separate"/>
      </w:r>
      <w:r>
        <w:t>(Krause-Jensen et al. 2018)</w:t>
      </w:r>
      <w:r>
        <w:fldChar w:fldCharType="end"/>
      </w:r>
    </w:p>
    <w:p w14:paraId="086AE602" w14:textId="77777777" w:rsidR="0055676F" w:rsidRPr="007A4071" w:rsidRDefault="0055676F" w:rsidP="0055676F">
      <w:r>
        <w:fldChar w:fldCharType="begin"/>
      </w:r>
      <w:r>
        <w:instrText>ADDIN BEC{Raven, 2018 #11719}</w:instrText>
      </w:r>
      <w:r>
        <w:fldChar w:fldCharType="separate"/>
      </w:r>
      <w:r>
        <w:t>(Raven 2018)</w:t>
      </w:r>
      <w:r>
        <w:fldChar w:fldCharType="end"/>
      </w:r>
    </w:p>
    <w:p w14:paraId="08068870" w14:textId="77777777" w:rsidR="0055676F" w:rsidRPr="007A4071" w:rsidRDefault="0055676F" w:rsidP="0055676F">
      <w:r>
        <w:fldChar w:fldCharType="begin"/>
      </w:r>
      <w:r>
        <w:instrText>ADDIN BEC{Moreda et al., 2024 #33831}</w:instrText>
      </w:r>
      <w:r>
        <w:fldChar w:fldCharType="separate"/>
      </w:r>
      <w:r>
        <w:t>(Moreda et al. 2024)</w:t>
      </w:r>
      <w:r>
        <w:fldChar w:fldCharType="end"/>
      </w:r>
    </w:p>
    <w:p w14:paraId="7DACDC84" w14:textId="77777777" w:rsidR="0055676F" w:rsidRPr="007A4071" w:rsidRDefault="0055676F" w:rsidP="0055676F">
      <w:r>
        <w:fldChar w:fldCharType="begin"/>
      </w:r>
      <w:r>
        <w:instrText>ADDIN BEC{Smale et al., 2018 #60886}</w:instrText>
      </w:r>
      <w:r>
        <w:fldChar w:fldCharType="separate"/>
      </w:r>
      <w:r>
        <w:t>(Smale et al. 2018)</w:t>
      </w:r>
      <w:r>
        <w:fldChar w:fldCharType="end"/>
      </w:r>
    </w:p>
    <w:p w14:paraId="6B94BE1E" w14:textId="77777777" w:rsidR="0055676F" w:rsidRPr="007A4071" w:rsidRDefault="0055676F" w:rsidP="0055676F">
      <w:r>
        <w:fldChar w:fldCharType="begin"/>
      </w:r>
      <w:r>
        <w:instrText>ADDIN BEC{Queirуs et al., 2019 #27335}</w:instrText>
      </w:r>
      <w:r>
        <w:fldChar w:fldCharType="separate"/>
      </w:r>
      <w:r>
        <w:t>(Queirós et al. 2019)</w:t>
      </w:r>
      <w:r>
        <w:fldChar w:fldCharType="end"/>
      </w:r>
    </w:p>
    <w:p w14:paraId="444E8301" w14:textId="77777777" w:rsidR="0055676F" w:rsidRPr="007A4071" w:rsidRDefault="0055676F" w:rsidP="0055676F">
      <w:r>
        <w:fldChar w:fldCharType="begin"/>
      </w:r>
      <w:r>
        <w:instrText>ADDIN BEC{Queirуs et al., 2015 #90407}</w:instrText>
      </w:r>
      <w:r>
        <w:fldChar w:fldCharType="separate"/>
      </w:r>
      <w:r>
        <w:t>(Queirós et al. 2015)</w:t>
      </w:r>
      <w:r>
        <w:fldChar w:fldCharType="end"/>
      </w:r>
    </w:p>
    <w:p w14:paraId="13048BD1" w14:textId="77777777" w:rsidR="0055676F" w:rsidRPr="007A4071" w:rsidRDefault="0055676F" w:rsidP="0055676F">
      <w:r>
        <w:fldChar w:fldCharType="begin"/>
      </w:r>
      <w:r>
        <w:instrText>ADDIN BEC{Ravaglioli et al., 2019 #29931}</w:instrText>
      </w:r>
      <w:r>
        <w:fldChar w:fldCharType="separate"/>
      </w:r>
      <w:r>
        <w:t>(Ravaglioli et al. 2019)</w:t>
      </w:r>
      <w:r>
        <w:fldChar w:fldCharType="end"/>
      </w:r>
    </w:p>
    <w:p w14:paraId="30748B39" w14:textId="77777777" w:rsidR="0055676F" w:rsidRPr="007A4071" w:rsidRDefault="0055676F" w:rsidP="0055676F">
      <w:r>
        <w:fldChar w:fldCharType="begin"/>
      </w:r>
      <w:r>
        <w:instrText>ADDIN BEC{Queirуs et al., 2023 #11470}</w:instrText>
      </w:r>
      <w:r>
        <w:fldChar w:fldCharType="separate"/>
      </w:r>
      <w:r>
        <w:t>(Queirós et al. 2023)</w:t>
      </w:r>
      <w:r>
        <w:fldChar w:fldCharType="end"/>
      </w:r>
    </w:p>
    <w:p w14:paraId="020DC953" w14:textId="77777777" w:rsidR="0055676F" w:rsidRPr="007A4071" w:rsidRDefault="0055676F" w:rsidP="0055676F">
      <w:r>
        <w:fldChar w:fldCharType="begin"/>
      </w:r>
      <w:r>
        <w:instrText>ADDIN BEC{Simpkins et al., 2025 #59214}</w:instrText>
      </w:r>
      <w:r>
        <w:fldChar w:fldCharType="separate"/>
      </w:r>
      <w:r>
        <w:t>(Simpkins et al. 2025)</w:t>
      </w:r>
      <w:r>
        <w:fldChar w:fldCharType="end"/>
      </w:r>
    </w:p>
    <w:p w14:paraId="65F130CB" w14:textId="77777777" w:rsidR="0055676F" w:rsidRPr="007A4071" w:rsidRDefault="0055676F" w:rsidP="0055676F">
      <w:r w:rsidRPr="007A4071">
        <w:t xml:space="preserve">Filbee-Dexter et al. 2018 – pulse l hyperborea. </w:t>
      </w:r>
    </w:p>
    <w:p w14:paraId="70E9CC10" w14:textId="77777777" w:rsidR="0055676F" w:rsidRPr="007A4071" w:rsidRDefault="0055676F" w:rsidP="0055676F">
      <w:r w:rsidRPr="007A4071">
        <w:t xml:space="preserve">Pedersen et al. 2019 – decomp of l hyperborea – relevant to refractory discussion and temp vs anoxic conditions. </w:t>
      </w:r>
    </w:p>
    <w:p w14:paraId="54467D5E" w14:textId="77777777" w:rsidR="0055676F" w:rsidRPr="007A4071" w:rsidRDefault="0055676F" w:rsidP="0055676F">
      <w:r>
        <w:fldChar w:fldCharType="begin"/>
      </w:r>
      <w:r>
        <w:instrText>ADDIN BEC{Filbee-Dexter et al., 2024 #27978}</w:instrText>
      </w:r>
      <w:r>
        <w:fldChar w:fldCharType="separate"/>
      </w:r>
      <w:r>
        <w:t>(Filbee-Dexter et al. 2024)</w:t>
      </w:r>
      <w:r>
        <w:fldChar w:fldCharType="end"/>
      </w:r>
    </w:p>
    <w:p w14:paraId="2F446D38" w14:textId="77777777" w:rsidR="0055676F" w:rsidRPr="007A4071" w:rsidRDefault="0055676F" w:rsidP="0055676F">
      <w:r>
        <w:lastRenderedPageBreak/>
        <w:fldChar w:fldCharType="begin"/>
      </w:r>
      <w:r>
        <w:instrText>ADDIN BEC{Braeckman et al., 2019 #39929}</w:instrText>
      </w:r>
      <w:r>
        <w:fldChar w:fldCharType="separate"/>
      </w:r>
      <w:r>
        <w:t>(Braeckman et al. 2019)</w:t>
      </w:r>
      <w:r>
        <w:fldChar w:fldCharType="end"/>
      </w:r>
    </w:p>
    <w:p w14:paraId="6F1ED0A9" w14:textId="77777777" w:rsidR="0055676F" w:rsidRPr="007A4071" w:rsidRDefault="0055676F" w:rsidP="0055676F">
      <w:r>
        <w:fldChar w:fldCharType="begin"/>
      </w:r>
      <w:r>
        <w:instrText>ADDIN BEC{Borger et al., 2020 #82789}</w:instrText>
      </w:r>
      <w:r>
        <w:fldChar w:fldCharType="separate"/>
      </w:r>
      <w:r>
        <w:t>(Borger et al. 2020)</w:t>
      </w:r>
      <w:r>
        <w:fldChar w:fldCharType="end"/>
      </w:r>
    </w:p>
    <w:p w14:paraId="0C37E300" w14:textId="77777777" w:rsidR="0055676F" w:rsidRPr="007A4071" w:rsidRDefault="0055676F" w:rsidP="0055676F">
      <w:r>
        <w:fldChar w:fldCharType="begin"/>
      </w:r>
      <w:r>
        <w:instrText>ADDIN BEC{Hardison et al., 2010 #68553}</w:instrText>
      </w:r>
      <w:r>
        <w:fldChar w:fldCharType="separate"/>
      </w:r>
      <w:r>
        <w:t>(Hardison et al. 2010)</w:t>
      </w:r>
      <w:r>
        <w:fldChar w:fldCharType="end"/>
      </w:r>
    </w:p>
    <w:p w14:paraId="570C375D" w14:textId="77777777" w:rsidR="0055676F" w:rsidRPr="007A4071" w:rsidRDefault="0055676F" w:rsidP="0055676F">
      <w:r>
        <w:fldChar w:fldCharType="begin"/>
      </w:r>
      <w:r>
        <w:instrText>ADDIN BEC{Hardison et al., 2013 #38666}</w:instrText>
      </w:r>
      <w:r>
        <w:fldChar w:fldCharType="separate"/>
      </w:r>
      <w:r>
        <w:t>(Hardison et al. 2013)</w:t>
      </w:r>
      <w:r>
        <w:fldChar w:fldCharType="end"/>
      </w:r>
    </w:p>
    <w:p w14:paraId="0AB4C5C0" w14:textId="77777777" w:rsidR="0055676F" w:rsidRPr="007A4071" w:rsidRDefault="0055676F" w:rsidP="0055676F">
      <w:r>
        <w:fldChar w:fldCharType="begin"/>
      </w:r>
      <w:r>
        <w:instrText>ADDIN BEC{Hardison et al., 2011 #10581}</w:instrText>
      </w:r>
      <w:r>
        <w:fldChar w:fldCharType="separate"/>
      </w:r>
      <w:r>
        <w:t>(Hardison et al. 2011)</w:t>
      </w:r>
      <w:r>
        <w:fldChar w:fldCharType="end"/>
      </w:r>
    </w:p>
    <w:p w14:paraId="54131DDB" w14:textId="77777777" w:rsidR="0055676F" w:rsidRPr="007A4071" w:rsidRDefault="0055676F" w:rsidP="0055676F">
      <w:r>
        <w:fldChar w:fldCharType="begin"/>
      </w:r>
      <w:r>
        <w:instrText>ADDIN BEC{Rossi, 2006 #57783}</w:instrText>
      </w:r>
      <w:r>
        <w:fldChar w:fldCharType="separate"/>
      </w:r>
      <w:r>
        <w:t>(Rossi 2006)</w:t>
      </w:r>
      <w:r>
        <w:fldChar w:fldCharType="end"/>
      </w:r>
    </w:p>
    <w:p w14:paraId="7C6D42DB" w14:textId="77777777" w:rsidR="0055676F" w:rsidRPr="007A4071" w:rsidRDefault="0055676F" w:rsidP="0055676F">
      <w:r>
        <w:fldChar w:fldCharType="begin"/>
      </w:r>
      <w:r>
        <w:instrText>ADDIN BEC{Rossi, 2007 #14477}</w:instrText>
      </w:r>
      <w:r>
        <w:fldChar w:fldCharType="separate"/>
      </w:r>
      <w:r>
        <w:t>(Rossi 2007)</w:t>
      </w:r>
      <w:r>
        <w:fldChar w:fldCharType="end"/>
      </w:r>
    </w:p>
    <w:p w14:paraId="06AAC5C5" w14:textId="77777777" w:rsidR="0055676F" w:rsidRPr="007A4071" w:rsidRDefault="0055676F" w:rsidP="0055676F">
      <w:r>
        <w:fldChar w:fldCharType="begin"/>
      </w:r>
      <w:r>
        <w:instrText>ADDIN BEC{Rossi et al., 2013 #30594}</w:instrText>
      </w:r>
      <w:r>
        <w:fldChar w:fldCharType="separate"/>
      </w:r>
      <w:r>
        <w:t>(Rossi et al. 2013)</w:t>
      </w:r>
      <w:r>
        <w:fldChar w:fldCharType="end"/>
      </w:r>
    </w:p>
    <w:p w14:paraId="6071D3EE" w14:textId="77777777" w:rsidR="0055676F" w:rsidRPr="007A4071" w:rsidRDefault="0055676F" w:rsidP="0055676F">
      <w:r>
        <w:fldChar w:fldCharType="begin"/>
      </w:r>
      <w:r>
        <w:instrText>ADDIN BEC{Frigstad et al., 2021 #24898}</w:instrText>
      </w:r>
      <w:r>
        <w:fldChar w:fldCharType="separate"/>
      </w:r>
      <w:r>
        <w:t>(Frigstad et al. 2020)</w:t>
      </w:r>
      <w:r>
        <w:fldChar w:fldCharType="end"/>
      </w:r>
    </w:p>
    <w:p w14:paraId="09DC489A" w14:textId="77777777" w:rsidR="0055676F" w:rsidRPr="007A4071" w:rsidRDefault="0055676F" w:rsidP="0055676F">
      <w:r>
        <w:fldChar w:fldCharType="begin"/>
      </w:r>
      <w:r>
        <w:instrText>ADDIN BEC{Abdullah et al., 2017 #97015}</w:instrText>
      </w:r>
      <w:r>
        <w:fldChar w:fldCharType="separate"/>
      </w:r>
      <w:r>
        <w:t>(Abdullah et al. 2017)</w:t>
      </w:r>
      <w:r>
        <w:fldChar w:fldCharType="end"/>
      </w:r>
    </w:p>
    <w:p w14:paraId="62D9E814" w14:textId="77777777" w:rsidR="0055676F" w:rsidRPr="007A4071" w:rsidRDefault="0055676F" w:rsidP="0055676F">
      <w:r>
        <w:fldChar w:fldCharType="begin"/>
      </w:r>
      <w:r>
        <w:instrText>ADDIN BEC{Pedersen et al., 2021 #86831}</w:instrText>
      </w:r>
      <w:r>
        <w:fldChar w:fldCharType="separate"/>
      </w:r>
      <w:r>
        <w:t>(Pedersen et al. 2021)</w:t>
      </w:r>
      <w:r>
        <w:fldChar w:fldCharType="end"/>
      </w:r>
    </w:p>
    <w:p w14:paraId="5CA92094" w14:textId="77777777" w:rsidR="0055676F" w:rsidRPr="007A4071" w:rsidRDefault="0055676F" w:rsidP="0055676F">
      <w:r>
        <w:fldChar w:fldCharType="begin"/>
      </w:r>
      <w:r>
        <w:instrText>ADDIN BEC{Banta et al., 2004 #54287}</w:instrText>
      </w:r>
      <w:r>
        <w:fldChar w:fldCharType="separate"/>
      </w:r>
      <w:r>
        <w:t>(Banta et al. 2004)</w:t>
      </w:r>
      <w:r>
        <w:fldChar w:fldCharType="end"/>
      </w:r>
    </w:p>
    <w:p w14:paraId="5F53BB62" w14:textId="77777777" w:rsidR="0055676F" w:rsidRPr="007A4071" w:rsidRDefault="0055676F" w:rsidP="0055676F">
      <w:r>
        <w:fldChar w:fldCharType="begin"/>
      </w:r>
      <w:r>
        <w:instrText>ADDIN BEC{Pedersen and Johnsen, 2017 #53114}</w:instrText>
      </w:r>
      <w:r>
        <w:fldChar w:fldCharType="separate"/>
      </w:r>
      <w:r>
        <w:t>(Pedersen &amp; Johnsen 2017)</w:t>
      </w:r>
      <w:r>
        <w:fldChar w:fldCharType="end"/>
      </w:r>
    </w:p>
    <w:p w14:paraId="2A4894D7" w14:textId="77777777" w:rsidR="0055676F" w:rsidRPr="007A4071" w:rsidRDefault="0055676F" w:rsidP="0055676F">
      <w:r>
        <w:fldChar w:fldCharType="begin"/>
      </w:r>
      <w:r>
        <w:instrText>ADDIN BEC{Zaborska et al., 2018 #63626}</w:instrText>
      </w:r>
      <w:r>
        <w:fldChar w:fldCharType="separate"/>
      </w:r>
      <w:r>
        <w:t>(Zaborska et al. 2018)</w:t>
      </w:r>
      <w:r>
        <w:fldChar w:fldCharType="end"/>
      </w:r>
    </w:p>
    <w:p w14:paraId="3D82C7B5" w14:textId="77777777" w:rsidR="0055676F" w:rsidRPr="007A4071" w:rsidRDefault="0055676F" w:rsidP="0055676F">
      <w:r>
        <w:fldChar w:fldCharType="begin"/>
      </w:r>
      <w:r>
        <w:instrText>ADDIN BEC{Canvin et al., 2026 #230171}</w:instrText>
      </w:r>
      <w:r>
        <w:fldChar w:fldCharType="separate"/>
      </w:r>
      <w:r>
        <w:t>(Canvin et al. 2026)</w:t>
      </w:r>
      <w:r>
        <w:fldChar w:fldCharType="end"/>
      </w:r>
    </w:p>
    <w:p w14:paraId="5D344F28" w14:textId="77777777" w:rsidR="0055676F" w:rsidRPr="007A4071" w:rsidRDefault="0055676F" w:rsidP="0055676F">
      <w:r>
        <w:fldChar w:fldCharType="begin"/>
      </w:r>
      <w:r>
        <w:instrText>ADDIN BEC{Boldreel et al., 2023 #49356}</w:instrText>
      </w:r>
      <w:r>
        <w:fldChar w:fldCharType="separate"/>
      </w:r>
      <w:r>
        <w:t>(Boldreel et al. 2023)</w:t>
      </w:r>
      <w:r>
        <w:fldChar w:fldCharType="end"/>
      </w:r>
    </w:p>
    <w:p w14:paraId="3ACD9AA8" w14:textId="77777777" w:rsidR="0055676F" w:rsidRPr="007A4071" w:rsidRDefault="0055676F" w:rsidP="0055676F">
      <w:r>
        <w:fldChar w:fldCharType="begin"/>
      </w:r>
      <w:r>
        <w:instrText>ADDIN BEC{Duarte et al., 2025 #107484}</w:instrText>
      </w:r>
      <w:r>
        <w:fldChar w:fldCharType="separate"/>
      </w:r>
      <w:r>
        <w:t>(Duarte et al. 2025)</w:t>
      </w:r>
      <w:r>
        <w:fldChar w:fldCharType="end"/>
      </w:r>
    </w:p>
    <w:p w14:paraId="7CB2F2CC" w14:textId="77777777" w:rsidR="0055676F" w:rsidRPr="007A4071" w:rsidRDefault="0055676F" w:rsidP="0055676F">
      <w:r>
        <w:fldChar w:fldCharType="begin"/>
      </w:r>
      <w:r>
        <w:instrText>ADDIN BEC{Hurd et al., 2022 #90388}</w:instrText>
      </w:r>
      <w:r>
        <w:fldChar w:fldCharType="separate"/>
      </w:r>
      <w:r>
        <w:t>(Hurd et al. 2022)</w:t>
      </w:r>
      <w:r>
        <w:fldChar w:fldCharType="end"/>
      </w:r>
    </w:p>
    <w:p w14:paraId="78197F28" w14:textId="77777777" w:rsidR="0055676F" w:rsidRPr="007A4071" w:rsidRDefault="0055676F" w:rsidP="0055676F">
      <w:r>
        <w:fldChar w:fldCharType="begin"/>
      </w:r>
      <w:r>
        <w:instrText>ADDIN BEC{Hill et al., 2015 #49629}</w:instrText>
      </w:r>
      <w:r>
        <w:fldChar w:fldCharType="separate"/>
      </w:r>
      <w:r>
        <w:t>(Hill et al. 2015)</w:t>
      </w:r>
      <w:r>
        <w:fldChar w:fldCharType="end"/>
      </w:r>
    </w:p>
    <w:p w14:paraId="053015E6" w14:textId="77777777" w:rsidR="0055676F" w:rsidRPr="007A4071" w:rsidRDefault="0055676F" w:rsidP="0055676F">
      <w:r>
        <w:fldChar w:fldCharType="begin"/>
      </w:r>
      <w:r>
        <w:instrText>ADDIN BEC{Kristensen et al., 2025 #16165}</w:instrText>
      </w:r>
      <w:r>
        <w:fldChar w:fldCharType="separate"/>
      </w:r>
      <w:r>
        <w:t>(Kristensen et al. 2025)</w:t>
      </w:r>
      <w:r>
        <w:fldChar w:fldCharType="end"/>
      </w:r>
    </w:p>
    <w:p w14:paraId="20C4CF7B" w14:textId="77777777" w:rsidR="0055676F" w:rsidRPr="007A4071" w:rsidRDefault="0055676F" w:rsidP="0055676F">
      <w:r>
        <w:fldChar w:fldCharType="begin"/>
      </w:r>
      <w:r>
        <w:instrText>ADDIN BEC{Thomson et al., 2020 #69574}</w:instrText>
      </w:r>
      <w:r>
        <w:fldChar w:fldCharType="separate"/>
      </w:r>
      <w:r>
        <w:t>(Thomson et al. 2020)</w:t>
      </w:r>
      <w:r>
        <w:fldChar w:fldCharType="end"/>
      </w:r>
    </w:p>
    <w:p w14:paraId="39585AA1" w14:textId="77777777" w:rsidR="0055676F" w:rsidRPr="007A4071" w:rsidRDefault="0055676F" w:rsidP="0055676F">
      <w:r>
        <w:fldChar w:fldCharType="begin"/>
      </w:r>
      <w:r>
        <w:instrText>ADDIN BEC{Kristensen et al., 1995 #73616}</w:instrText>
      </w:r>
      <w:r>
        <w:fldChar w:fldCharType="separate"/>
      </w:r>
      <w:r>
        <w:t>(Kristensen et al. 1995)</w:t>
      </w:r>
      <w:r>
        <w:fldChar w:fldCharType="end"/>
      </w:r>
    </w:p>
    <w:p w14:paraId="0D99AE21" w14:textId="77777777" w:rsidR="0055676F" w:rsidRPr="007A4071" w:rsidRDefault="0055676F" w:rsidP="0055676F">
      <w:r>
        <w:fldChar w:fldCharType="begin"/>
      </w:r>
      <w:r>
        <w:instrText>ADDIN BEC{Kristensen, 1994 #560}</w:instrText>
      </w:r>
      <w:r>
        <w:fldChar w:fldCharType="separate"/>
      </w:r>
      <w:r>
        <w:t>(Kristensen 1994)</w:t>
      </w:r>
      <w:r>
        <w:fldChar w:fldCharType="end"/>
      </w:r>
    </w:p>
    <w:p w14:paraId="5BB9E115" w14:textId="77777777" w:rsidR="0055676F" w:rsidRPr="007A4071" w:rsidRDefault="0055676F" w:rsidP="0055676F">
      <w:r>
        <w:fldChar w:fldCharType="begin"/>
      </w:r>
      <w:r>
        <w:instrText>ADDIN BEC{Kristensen et al., 1992 #47546}</w:instrText>
      </w:r>
      <w:r>
        <w:fldChar w:fldCharType="separate"/>
      </w:r>
      <w:r>
        <w:t>(Kristensen et al. 1992)</w:t>
      </w:r>
      <w:r>
        <w:fldChar w:fldCharType="end"/>
      </w:r>
    </w:p>
    <w:p w14:paraId="04FCCC35" w14:textId="77777777" w:rsidR="0055676F" w:rsidRPr="007A4071" w:rsidRDefault="0055676F" w:rsidP="0055676F">
      <w:r>
        <w:fldChar w:fldCharType="begin"/>
      </w:r>
      <w:r>
        <w:instrText>ADDIN BEC{Kristensen and Mikkelsen, 2003 #1167}</w:instrText>
      </w:r>
      <w:r>
        <w:fldChar w:fldCharType="separate"/>
      </w:r>
      <w:r>
        <w:t>(Kristensen &amp; Mikkelsen 2003)</w:t>
      </w:r>
      <w:r>
        <w:fldChar w:fldCharType="end"/>
      </w:r>
      <w:r w:rsidRPr="007A4071">
        <w:t xml:space="preserve"> </w:t>
      </w:r>
      <w:r>
        <w:fldChar w:fldCharType="begin"/>
      </w:r>
      <w:r>
        <w:instrText>ADDIN BEC{Andersen and Kristensen, 1992 #5307}</w:instrText>
      </w:r>
      <w:r>
        <w:fldChar w:fldCharType="separate"/>
      </w:r>
      <w:r>
        <w:t>(Andersen &amp; Kristensen 1992)</w:t>
      </w:r>
      <w:r>
        <w:fldChar w:fldCharType="end"/>
      </w:r>
    </w:p>
    <w:p w14:paraId="7132BE1B" w14:textId="77777777" w:rsidR="0055676F" w:rsidRPr="007A4071" w:rsidRDefault="0055676F" w:rsidP="0055676F">
      <w:r>
        <w:fldChar w:fldCharType="begin"/>
      </w:r>
      <w:r>
        <w:instrText>ADDIN BEC{Kristensen and Holmer, 2001 #5381}</w:instrText>
      </w:r>
      <w:r>
        <w:fldChar w:fldCharType="separate"/>
      </w:r>
      <w:r>
        <w:t>(Kristensen &amp; Holmer 2001)</w:t>
      </w:r>
      <w:r>
        <w:fldChar w:fldCharType="end"/>
      </w:r>
    </w:p>
    <w:p w14:paraId="42B3FC22" w14:textId="77777777" w:rsidR="0055676F" w:rsidRPr="007A4071" w:rsidRDefault="0055676F" w:rsidP="0055676F">
      <w:r>
        <w:fldChar w:fldCharType="begin"/>
      </w:r>
      <w:r>
        <w:instrText>ADDIN BEC{Hansen and Kristensen, 1998 #240136}</w:instrText>
      </w:r>
      <w:r>
        <w:fldChar w:fldCharType="separate"/>
      </w:r>
      <w:r>
        <w:t>(Hansen &amp; Kristensen 1998)</w:t>
      </w:r>
      <w:r>
        <w:fldChar w:fldCharType="end"/>
      </w:r>
      <w:r w:rsidRPr="007A4071">
        <w:t xml:space="preserve"> </w:t>
      </w:r>
      <w:r>
        <w:fldChar w:fldCharType="begin"/>
      </w:r>
      <w:r>
        <w:instrText>ADDIN BEC{Hanson and Tenore, 1981 #63989}</w:instrText>
      </w:r>
      <w:r>
        <w:fldChar w:fldCharType="separate"/>
      </w:r>
      <w:r>
        <w:t>(Hanson &amp; Tenore 1981)</w:t>
      </w:r>
      <w:r>
        <w:fldChar w:fldCharType="end"/>
      </w:r>
    </w:p>
    <w:p w14:paraId="0DDC749A" w14:textId="77777777" w:rsidR="0055676F" w:rsidRPr="007A4071" w:rsidRDefault="0055676F" w:rsidP="0055676F">
      <w:r>
        <w:fldChar w:fldCharType="begin"/>
      </w:r>
      <w:r>
        <w:instrText>ADDIN BEC{Perkins et al., 2022 #30056}</w:instrText>
      </w:r>
      <w:r>
        <w:fldChar w:fldCharType="separate"/>
      </w:r>
      <w:r>
        <w:t>(Perkins et al. 2022)</w:t>
      </w:r>
      <w:r>
        <w:fldChar w:fldCharType="end"/>
      </w:r>
    </w:p>
    <w:p w14:paraId="5D720006" w14:textId="77777777" w:rsidR="0055676F" w:rsidRPr="007A4071" w:rsidRDefault="0055676F" w:rsidP="0055676F">
      <w:r>
        <w:fldChar w:fldCharType="begin"/>
      </w:r>
      <w:r>
        <w:instrText>ADDIN BEC{Johannessen and Macdonald, 2016 #44050; Johannessen, 2022 #41599}</w:instrText>
      </w:r>
      <w:r>
        <w:fldChar w:fldCharType="separate"/>
      </w:r>
      <w:r>
        <w:t>(Johannessen &amp; Macdonald 2016, Johannessen 2022)</w:t>
      </w:r>
      <w:r>
        <w:fldChar w:fldCharType="end"/>
      </w:r>
      <w:r w:rsidRPr="007A4071">
        <w:t xml:space="preserve"> </w:t>
      </w:r>
      <w:r>
        <w:fldChar w:fldCharType="begin"/>
      </w:r>
      <w:r>
        <w:instrText>ADDIN BEC{Serrano et al., 2023 #108120}</w:instrText>
      </w:r>
      <w:r>
        <w:fldChar w:fldCharType="separate"/>
      </w:r>
      <w:r>
        <w:t>(Serrano et al. 2023)</w:t>
      </w:r>
      <w:r>
        <w:fldChar w:fldCharType="end"/>
      </w:r>
    </w:p>
    <w:p w14:paraId="7977DC57" w14:textId="77777777" w:rsidR="0055676F" w:rsidRPr="007A4071" w:rsidRDefault="0055676F" w:rsidP="0055676F">
      <w:r>
        <w:fldChar w:fldCharType="begin"/>
      </w:r>
      <w:r>
        <w:instrText>ADDIN BEC{Шrberg et al., 2023 #307969}</w:instrText>
      </w:r>
      <w:r>
        <w:fldChar w:fldCharType="separate"/>
      </w:r>
      <w:r>
        <w:t>(Ørberg et al. 2023)</w:t>
      </w:r>
      <w:r>
        <w:fldChar w:fldCharType="end"/>
      </w:r>
    </w:p>
    <w:p w14:paraId="064CE09B" w14:textId="77777777" w:rsidR="0055676F" w:rsidRPr="007A4071" w:rsidRDefault="0055676F" w:rsidP="0055676F">
      <w:r>
        <w:fldChar w:fldCharType="begin"/>
      </w:r>
      <w:r>
        <w:instrText>ADDIN BEC{Yamuza-Magdaleno et al., 2024 #130603}</w:instrText>
      </w:r>
      <w:r>
        <w:fldChar w:fldCharType="separate"/>
      </w:r>
      <w:r>
        <w:t>(Yamuza-Magdaleno et al. 2024)</w:t>
      </w:r>
      <w:r>
        <w:fldChar w:fldCharType="end"/>
      </w:r>
    </w:p>
    <w:p w14:paraId="4E515C78" w14:textId="77777777" w:rsidR="0055676F" w:rsidRPr="007A4071" w:rsidRDefault="0055676F" w:rsidP="0055676F">
      <w:r>
        <w:fldChar w:fldCharType="begin"/>
      </w:r>
      <w:r>
        <w:instrText>ADDIN BEC{Wernberg et al., 2006 #74439}</w:instrText>
      </w:r>
      <w:r>
        <w:fldChar w:fldCharType="separate"/>
      </w:r>
      <w:r>
        <w:t>(Wernberg et al. 2006)</w:t>
      </w:r>
      <w:r>
        <w:fldChar w:fldCharType="end"/>
      </w:r>
    </w:p>
    <w:p w14:paraId="22555058" w14:textId="77777777" w:rsidR="0055676F" w:rsidRPr="007A4071" w:rsidRDefault="0055676F" w:rsidP="0055676F">
      <w:r>
        <w:fldChar w:fldCharType="begin"/>
      </w:r>
      <w:r>
        <w:instrText>ADDIN BEC{Greiner et al., 2016 #102722}</w:instrText>
      </w:r>
      <w:r>
        <w:fldChar w:fldCharType="separate"/>
      </w:r>
      <w:r>
        <w:t>(Greiner et al. 2016)</w:t>
      </w:r>
      <w:r>
        <w:fldChar w:fldCharType="end"/>
      </w:r>
    </w:p>
    <w:p w14:paraId="3DF81743" w14:textId="77777777" w:rsidR="0055676F" w:rsidRPr="007A4071" w:rsidRDefault="0055676F" w:rsidP="0055676F">
      <w:r>
        <w:fldChar w:fldCharType="begin"/>
      </w:r>
      <w:r>
        <w:instrText>ADDIN BEC{Bossert et al., 2024 #29969}{Tan et al., 2025 #263369}</w:instrText>
      </w:r>
      <w:r>
        <w:fldChar w:fldCharType="separate"/>
      </w:r>
      <w:r>
        <w:t>(Bossert et al. 2024, Tan et al. 2025)</w:t>
      </w:r>
      <w:r>
        <w:fldChar w:fldCharType="end"/>
      </w:r>
    </w:p>
    <w:p w14:paraId="71A13044" w14:textId="77777777" w:rsidR="0055676F" w:rsidRPr="007A4071" w:rsidRDefault="0055676F" w:rsidP="0055676F">
      <w:r>
        <w:fldChar w:fldCharType="begin"/>
      </w:r>
      <w:r>
        <w:instrText>ADDIN BEC{Chynel et al., 2024 #294774}{Papaspyrou et al., 2004 #74825}{Garcнa-Robledo et al., 2008 #15279}</w:instrText>
      </w:r>
      <w:r>
        <w:fldChar w:fldCharType="separate"/>
      </w:r>
      <w:r>
        <w:t>(Papaspyrou et al. 2004, García-Robledo et al. 2008, Chynel et al. 2024)</w:t>
      </w:r>
      <w:r>
        <w:fldChar w:fldCharType="end"/>
      </w:r>
    </w:p>
    <w:p w14:paraId="4FC5931E" w14:textId="77777777" w:rsidR="0055676F" w:rsidRPr="007A4071" w:rsidRDefault="0055676F" w:rsidP="0055676F">
      <w:r>
        <w:fldChar w:fldCharType="begin"/>
      </w:r>
      <w:r>
        <w:instrText>ADDIN BEC{Dahl et al., 2023 #60718}</w:instrText>
      </w:r>
      <w:r>
        <w:fldChar w:fldCharType="separate"/>
      </w:r>
      <w:r>
        <w:t>(Dahl et al. 2023)</w:t>
      </w:r>
      <w:r>
        <w:fldChar w:fldCharType="end"/>
      </w:r>
      <w:r w:rsidRPr="007A4071">
        <w:t xml:space="preserve"> </w:t>
      </w:r>
      <w:r>
        <w:fldChar w:fldCharType="begin"/>
      </w:r>
      <w:r>
        <w:instrText>ADDIN BEC{Gan et al., 2025 #41182}</w:instrText>
      </w:r>
      <w:r>
        <w:fldChar w:fldCharType="separate"/>
      </w:r>
      <w:r>
        <w:t>(Gan et al. 2025)</w:t>
      </w:r>
      <w:r>
        <w:fldChar w:fldCharType="end"/>
      </w:r>
      <w:r w:rsidRPr="007A4071">
        <w:t xml:space="preserve"> </w:t>
      </w:r>
      <w:r>
        <w:fldChar w:fldCharType="begin"/>
      </w:r>
      <w:r>
        <w:instrText>ADDIN BEC{Li et al., 2025 #95700}</w:instrText>
      </w:r>
      <w:r>
        <w:fldChar w:fldCharType="separate"/>
      </w:r>
      <w:r>
        <w:t>(Li et al. 2025)</w:t>
      </w:r>
      <w:r>
        <w:fldChar w:fldCharType="end"/>
      </w:r>
    </w:p>
    <w:p w14:paraId="69A9CDD2" w14:textId="77777777" w:rsidR="0055676F" w:rsidRPr="007A4071" w:rsidRDefault="0055676F" w:rsidP="0055676F">
      <w:r>
        <w:fldChar w:fldCharType="begin"/>
      </w:r>
      <w:r>
        <w:instrText>ADDIN BEC{Pessarrodona et al., 2023 #24777}</w:instrText>
      </w:r>
      <w:r>
        <w:fldChar w:fldCharType="separate"/>
      </w:r>
      <w:r>
        <w:t>(Pessarrodona et al. 2023)</w:t>
      </w:r>
      <w:r>
        <w:fldChar w:fldCharType="end"/>
      </w:r>
    </w:p>
    <w:p w14:paraId="3249EF05" w14:textId="77777777" w:rsidR="0055676F" w:rsidRPr="007A4071" w:rsidRDefault="0055676F" w:rsidP="0055676F">
      <w:r>
        <w:fldChar w:fldCharType="begin"/>
      </w:r>
      <w:r>
        <w:instrText>ADDIN BEC{Aromokeye et al., 2021 #40356}</w:instrText>
      </w:r>
      <w:r>
        <w:fldChar w:fldCharType="separate"/>
      </w:r>
      <w:r>
        <w:t>(Aromokeye et al. 2021)</w:t>
      </w:r>
      <w:r>
        <w:fldChar w:fldCharType="end"/>
      </w:r>
    </w:p>
    <w:p w14:paraId="596364B6" w14:textId="77777777" w:rsidR="0055676F" w:rsidRPr="007A4071" w:rsidRDefault="0055676F" w:rsidP="0055676F">
      <w:r w:rsidRPr="007A4071">
        <w:t xml:space="preserve">Simpkins – thesis. She shows 10% of all frames along WA shelf have detritus in it during winter... and has relevant papers around export to shelf sediments. </w:t>
      </w:r>
    </w:p>
    <w:p w14:paraId="551B8869" w14:textId="77777777" w:rsidR="0055676F" w:rsidRPr="007A4071" w:rsidRDefault="0055676F" w:rsidP="0055676F">
      <w:r w:rsidRPr="007A4071">
        <w:t xml:space="preserve">Maybe you have it already, but there a is UK study by Dan Smale showing export of detrital kelp to sediment areas... might also be relevant to set up this idea. </w:t>
      </w:r>
    </w:p>
    <w:p w14:paraId="1C4D0C5F" w14:textId="77777777" w:rsidR="0055676F" w:rsidRPr="007A4071" w:rsidRDefault="0055676F" w:rsidP="0055676F"/>
    <w:p w14:paraId="52E06563" w14:textId="77777777" w:rsidR="0055676F" w:rsidRPr="007A4071" w:rsidRDefault="0055676F" w:rsidP="0055676F"/>
    <w:p w14:paraId="059E6EBF" w14:textId="77777777" w:rsidR="0055676F" w:rsidRDefault="0055676F" w:rsidP="0055676F">
      <w:pPr>
        <w:rPr>
          <w:b/>
          <w:bCs/>
        </w:rPr>
      </w:pPr>
      <w:r w:rsidRPr="007A4071">
        <w:rPr>
          <w:b/>
          <w:bCs/>
        </w:rPr>
        <w:t>Methods</w:t>
      </w:r>
    </w:p>
    <w:p w14:paraId="2A0B3874" w14:textId="77777777" w:rsidR="0055676F" w:rsidRDefault="0055676F" w:rsidP="0055676F">
      <w:pPr>
        <w:rPr>
          <w:b/>
          <w:bCs/>
        </w:rPr>
      </w:pPr>
      <w:r>
        <w:rPr>
          <w:b/>
          <w:bCs/>
        </w:rPr>
        <w:t>Model species</w:t>
      </w:r>
    </w:p>
    <w:p w14:paraId="0B819448" w14:textId="77777777" w:rsidR="0055676F" w:rsidRPr="007A4071" w:rsidRDefault="0055676F" w:rsidP="0055676F">
      <w:r w:rsidRPr="007A4071">
        <w:t xml:space="preserve">We chose </w:t>
      </w:r>
      <w:r w:rsidRPr="007A4071">
        <w:rPr>
          <w:i/>
          <w:iCs/>
        </w:rPr>
        <w:t>Ecklonia radiata</w:t>
      </w:r>
      <w:r w:rsidRPr="007A4071">
        <w:t xml:space="preserve">, </w:t>
      </w:r>
      <w:r w:rsidRPr="007A4071">
        <w:rPr>
          <w:i/>
          <w:iCs/>
        </w:rPr>
        <w:t>Laminaria hyperborea</w:t>
      </w:r>
      <w:r w:rsidRPr="007A4071">
        <w:t xml:space="preserve"> and </w:t>
      </w:r>
      <w:r w:rsidRPr="007A4071">
        <w:rPr>
          <w:i/>
          <w:iCs/>
        </w:rPr>
        <w:t>Laminaria ochroleuca</w:t>
      </w:r>
      <w:r w:rsidRPr="007A4071">
        <w:t xml:space="preserve"> as our model species. </w:t>
      </w:r>
      <w:r w:rsidRPr="007A4071">
        <w:rPr>
          <w:i/>
          <w:iCs/>
        </w:rPr>
        <w:t>E. radiata</w:t>
      </w:r>
      <w:r w:rsidRPr="007A4071">
        <w:t xml:space="preserve"> is the dominant forest-forming kelp in the temperate Indian Ocean and Southwest Pacific </w:t>
      </w:r>
      <w:r>
        <w:fldChar w:fldCharType="begin"/>
      </w:r>
      <w:r>
        <w:instrText>ADDIN BEC{Wernberg et al., 2019 #98961; Wright et al., 2024 #11375}</w:instrText>
      </w:r>
      <w:r>
        <w:fldChar w:fldCharType="separate"/>
      </w:r>
      <w:r>
        <w:t>(Wernberg et al. 2019, Wright et al. 2024)</w:t>
      </w:r>
      <w:r>
        <w:fldChar w:fldCharType="end"/>
      </w:r>
      <w:r w:rsidRPr="007A4071">
        <w:t xml:space="preserve"> while the </w:t>
      </w:r>
      <w:r w:rsidRPr="007A4071">
        <w:rPr>
          <w:i/>
          <w:iCs/>
        </w:rPr>
        <w:t>Laminaria</w:t>
      </w:r>
      <w:r w:rsidRPr="007A4071">
        <w:t xml:space="preserve"> species occur along most temperate northeast Atlantic rocky shores </w:t>
      </w:r>
      <w:r>
        <w:fldChar w:fldCharType="begin"/>
      </w:r>
      <w:r>
        <w:instrText>ADDIN BEC{Bartsch et al., 2008 #41466; de Bettignies et al., 2021 #273409}</w:instrText>
      </w:r>
      <w:r>
        <w:fldChar w:fldCharType="separate"/>
      </w:r>
      <w:r>
        <w:t xml:space="preserve">(Bartsch et al. 2008, de </w:t>
      </w:r>
      <w:r>
        <w:lastRenderedPageBreak/>
        <w:t>Bettignies et al. 2021)</w:t>
      </w:r>
      <w:r>
        <w:fldChar w:fldCharType="end"/>
      </w:r>
      <w:r w:rsidRPr="007A4071">
        <w:t xml:space="preserve">. These species can therefore be considered representative of kelps more broadly </w:t>
      </w:r>
      <w:r>
        <w:fldChar w:fldCharType="begin"/>
      </w:r>
      <w:r>
        <w:instrText>ADDIN BEC{Steneck and Johnson, 2013 #276007}</w:instrText>
      </w:r>
      <w:r>
        <w:fldChar w:fldCharType="separate"/>
      </w:r>
      <w:r>
        <w:t>(Steneck &amp; Johnson 2013)</w:t>
      </w:r>
      <w:r>
        <w:fldChar w:fldCharType="end"/>
      </w:r>
      <w:r w:rsidRPr="007A4071">
        <w:t xml:space="preserve">. </w:t>
      </w:r>
      <w:r w:rsidRPr="007A4071">
        <w:rPr>
          <w:i/>
          <w:iCs/>
        </w:rPr>
        <w:t>E. radiata</w:t>
      </w:r>
      <w:r w:rsidRPr="007A4071">
        <w:t xml:space="preserve"> is one of the most thermotolerant kelps with peak performance around 18°C </w:t>
      </w:r>
      <w:r>
        <w:fldChar w:fldCharType="begin"/>
      </w:r>
      <w:r>
        <w:instrText>ADDIN BEC{Wright et al., 2024 #11375}</w:instrText>
      </w:r>
      <w:r>
        <w:fldChar w:fldCharType="separate"/>
      </w:r>
      <w:r>
        <w:t>(Wright et al. 2024)</w:t>
      </w:r>
      <w:r>
        <w:fldChar w:fldCharType="end"/>
      </w:r>
      <w:r w:rsidRPr="007A4071">
        <w:t xml:space="preserve"> while </w:t>
      </w:r>
      <w:r w:rsidRPr="007A4071">
        <w:rPr>
          <w:i/>
          <w:iCs/>
        </w:rPr>
        <w:t>Laminaria</w:t>
      </w:r>
      <w:r w:rsidRPr="007A4071">
        <w:t xml:space="preserve"> species generally have their thermal optimum around 12°C </w:t>
      </w:r>
      <w:r>
        <w:fldChar w:fldCharType="begin"/>
      </w:r>
      <w:r>
        <w:instrText>ADDIN BEC{Wright et al., 2022 #84779}</w:instrText>
      </w:r>
      <w:r>
        <w:fldChar w:fldCharType="separate"/>
      </w:r>
      <w:r>
        <w:t>(Wright et al. 2022)</w:t>
      </w:r>
      <w:r>
        <w:fldChar w:fldCharType="end"/>
      </w:r>
      <w:r w:rsidRPr="007A4071">
        <w:t xml:space="preserve">. Cold temperate </w:t>
      </w:r>
      <w:r w:rsidRPr="007A4071">
        <w:rPr>
          <w:i/>
          <w:iCs/>
        </w:rPr>
        <w:t>L. hyperborea</w:t>
      </w:r>
      <w:r w:rsidRPr="007A4071">
        <w:t xml:space="preserve"> and warm temperate </w:t>
      </w:r>
      <w:r w:rsidRPr="007A4071">
        <w:rPr>
          <w:i/>
          <w:iCs/>
        </w:rPr>
        <w:t>L. ochroleuca</w:t>
      </w:r>
      <w:r w:rsidRPr="007A4071">
        <w:t xml:space="preserve"> are especially interesting within their genus because the former is being replaced by the latter due to climate-drive range shifts in parts of the Northeast Atlantic </w:t>
      </w:r>
      <w:r>
        <w:fldChar w:fldCharType="begin"/>
      </w:r>
      <w:r>
        <w:instrText>ADDIN BEC{Smale et al., 2015 #57038; Teagle and Smale, 2018 #86097}</w:instrText>
      </w:r>
      <w:r>
        <w:fldChar w:fldCharType="separate"/>
      </w:r>
      <w:r>
        <w:t>(Smale et al. 2015, Teagle &amp; Smale 2018)</w:t>
      </w:r>
      <w:r>
        <w:fldChar w:fldCharType="end"/>
      </w:r>
      <w:r w:rsidRPr="007A4071">
        <w:t xml:space="preserve">. </w:t>
      </w:r>
      <w:r w:rsidRPr="007A4071">
        <w:rPr>
          <w:i/>
          <w:iCs/>
        </w:rPr>
        <w:t>L. ochroleuca</w:t>
      </w:r>
      <w:r w:rsidRPr="007A4071">
        <w:t xml:space="preserve"> is more palatable and decomposes faster than </w:t>
      </w:r>
      <w:r w:rsidRPr="007A4071">
        <w:rPr>
          <w:i/>
          <w:iCs/>
        </w:rPr>
        <w:t>L. hyperborea</w:t>
      </w:r>
      <w:r w:rsidRPr="007A4071">
        <w:t xml:space="preserve">, leading to speculations that it has a smaller chance of being buried </w:t>
      </w:r>
      <w:r>
        <w:fldChar w:fldCharType="begin"/>
      </w:r>
      <w:r>
        <w:instrText>ADDIN BEC{Pessarrodona et al., 2019 #33345; Wright et al., 2022 #84779; Frontier et al., 2022 #81381}</w:instrText>
      </w:r>
      <w:r>
        <w:fldChar w:fldCharType="separate"/>
      </w:r>
      <w:r>
        <w:t>(Pessarrodona et al. 2019, Frontier et al. 2022, Wright et al. 2022)</w:t>
      </w:r>
      <w:r>
        <w:fldChar w:fldCharType="end"/>
      </w:r>
      <w:r w:rsidRPr="007A4071">
        <w:t xml:space="preserve">. Recently, our model species have featured prominently in blue carbon research: </w:t>
      </w:r>
      <w:r w:rsidRPr="007A4071">
        <w:rPr>
          <w:i/>
          <w:iCs/>
        </w:rPr>
        <w:t>E. radiata</w:t>
      </w:r>
      <w:r w:rsidRPr="007A4071">
        <w:t xml:space="preserve"> </w:t>
      </w:r>
      <w:r>
        <w:fldChar w:fldCharType="begin"/>
      </w:r>
      <w:r>
        <w:instrText>ADDIN BEC{Filbee-Dexter and Wernberg, 2020 #69767; Blain et al., 2021 #66819; Wright et al., 2024 #11375; Simpkins et al., 2025 #59214; van der Mheen et al., 2024 #3369; Perkins et al., 2022 #30056; Davis et al., 2025 #59638}</w:instrText>
      </w:r>
      <w:r>
        <w:fldChar w:fldCharType="separate"/>
      </w:r>
      <w:r>
        <w:t>(Filbee-Dexter &amp; Wernberg 2020, Blain et al. 2021, Perkins et al. 2022, van der Mheen et al. 2024, Wright et al. 2024, Davis et al. 2025, Simpkins et al. 2025)</w:t>
      </w:r>
      <w:r>
        <w:fldChar w:fldCharType="end"/>
      </w:r>
      <w:r w:rsidRPr="007A4071">
        <w:t xml:space="preserve"> and </w:t>
      </w:r>
      <w:r w:rsidRPr="007A4071">
        <w:rPr>
          <w:i/>
          <w:iCs/>
        </w:rPr>
        <w:t>Laminaria</w:t>
      </w:r>
      <w:r w:rsidRPr="007A4071">
        <w:t xml:space="preserve"> species </w:t>
      </w:r>
      <w:r>
        <w:fldChar w:fldCharType="begin"/>
      </w:r>
      <w:r>
        <w:instrText>ADDIN BEC{Pessarrodona et al., 2018 #96145; Pedersen et al., 2020 #74604; Pedersen et al., 2021 #86831; Frontier et al., 2021 #5570; Frontier et al., 2022 #81381; Wright et al., 2022 #84779; Wright and Foggo, 2021 #58011; Wright and Kregting, 2023 #49343; Queirуs et al., 2019 #27335; Franco et al., 2025 #51384; Smale et al., 2022 #33643}</w:instrText>
      </w:r>
      <w:r>
        <w:fldChar w:fldCharType="separate"/>
      </w:r>
      <w:r>
        <w:t>(Pessarrodona et al. 2018, Queirós et al. 2019, Pedersen et al. 2020, Frontier et al. 2021, Pedersen et al. 2021, Wright &amp; Foggo 2021, Frontier et al. 2022, Smale et al. 2022, Wright et al. 2022, Wright &amp; Kregting 2023, Franco et al. 2025)</w:t>
      </w:r>
      <w:r>
        <w:fldChar w:fldCharType="end"/>
      </w:r>
      <w:r w:rsidRPr="007A4071">
        <w:t>. We therefore consider them the most representative species for investigating kelp</w:t>
      </w:r>
      <w:r w:rsidRPr="007A4071">
        <w:noBreakHyphen/>
        <w:t>derived carbon burial.</w:t>
      </w:r>
    </w:p>
    <w:p w14:paraId="05225558" w14:textId="77777777" w:rsidR="0055676F" w:rsidRPr="007A4071" w:rsidRDefault="0055676F" w:rsidP="0055676F">
      <w:pPr>
        <w:rPr>
          <w:b/>
          <w:bCs/>
        </w:rPr>
      </w:pPr>
    </w:p>
    <w:p w14:paraId="1130B384" w14:textId="77777777" w:rsidR="0055676F" w:rsidRPr="007A4071" w:rsidRDefault="0055676F" w:rsidP="0055676F">
      <w:pPr>
        <w:rPr>
          <w:b/>
          <w:bCs/>
          <w:i/>
          <w:iCs/>
        </w:rPr>
      </w:pPr>
      <w:r w:rsidRPr="007A4071">
        <w:rPr>
          <w:b/>
          <w:bCs/>
          <w:i/>
          <w:iCs/>
          <w:vertAlign w:val="superscript"/>
        </w:rPr>
        <w:t>13</w:t>
      </w:r>
      <w:r w:rsidRPr="007A4071">
        <w:rPr>
          <w:b/>
          <w:bCs/>
          <w:i/>
          <w:iCs/>
        </w:rPr>
        <w:t>C-labelled kelp</w:t>
      </w:r>
    </w:p>
    <w:p w14:paraId="14637851" w14:textId="77777777" w:rsidR="0055676F" w:rsidRPr="007A4071" w:rsidRDefault="0055676F" w:rsidP="0055676F">
      <w:pPr>
        <w:shd w:val="clear" w:color="auto" w:fill="FFFFFF" w:themeFill="background1"/>
      </w:pPr>
      <w:r w:rsidRPr="007A4071">
        <w:t xml:space="preserve">Experiments were conducted at the Indian Ocean Marine Research Centre at Watermans Bay in Perth, Australia and the Plymouth Marine Laboratory in Plymouth, United Kingdom (UK). </w:t>
      </w:r>
      <w:r w:rsidRPr="007A4071">
        <w:rPr>
          <w:i/>
          <w:iCs/>
        </w:rPr>
        <w:t>E. radiata</w:t>
      </w:r>
      <w:r w:rsidRPr="007A4071">
        <w:t xml:space="preserve"> was collected from 11.2 m depth at Three Mile Reef (31.819403°S, 115.671795°E) in Marmion Marine Park on 16</w:t>
      </w:r>
      <w:r w:rsidRPr="007A4071">
        <w:rPr>
          <w:vertAlign w:val="superscript"/>
        </w:rPr>
        <w:t>th</w:t>
      </w:r>
      <w:r w:rsidRPr="007A4071">
        <w:t xml:space="preserve"> February 2024. </w:t>
      </w:r>
      <w:r w:rsidRPr="007A4071">
        <w:rPr>
          <w:i/>
          <w:iCs/>
        </w:rPr>
        <w:t>L. ochroleuca</w:t>
      </w:r>
      <w:r w:rsidRPr="007A4071">
        <w:t xml:space="preserve"> was collected from 0.1 m above lowest astronomical tide at West Hoe (</w:t>
      </w:r>
      <w:r w:rsidRPr="007A4071">
        <w:rPr>
          <w:spacing w:val="3"/>
          <w:shd w:val="clear" w:color="auto" w:fill="FFFFFF"/>
        </w:rPr>
        <w:t>50.362473°N, 4.147852°W</w:t>
      </w:r>
      <w:r w:rsidRPr="007A4071">
        <w:t>) in sheltered Plymouth Sound on 18</w:t>
      </w:r>
      <w:r w:rsidRPr="007A4071">
        <w:rPr>
          <w:vertAlign w:val="superscript"/>
        </w:rPr>
        <w:t>th</w:t>
      </w:r>
      <w:r w:rsidRPr="007A4071">
        <w:t xml:space="preserve"> September 2024. The following day, </w:t>
      </w:r>
      <w:r w:rsidRPr="007A4071">
        <w:rPr>
          <w:i/>
          <w:iCs/>
        </w:rPr>
        <w:t>L. hyperborea</w:t>
      </w:r>
      <w:r w:rsidRPr="007A4071">
        <w:t xml:space="preserve"> was collected from 2 m below lowest astronomical tide on the exposed side of Rame Head (</w:t>
      </w:r>
      <w:r w:rsidRPr="007A4071">
        <w:rPr>
          <w:spacing w:val="3"/>
          <w:shd w:val="clear" w:color="auto" w:fill="FFFFFF"/>
        </w:rPr>
        <w:t>50.318720°N, 4.227926°W</w:t>
      </w:r>
      <w:r w:rsidRPr="007A4071">
        <w:t>). Relatively small, young and epibiont-free sporophytes were chosen where possible to facilitate incubation. Sporophytes were transported to the facility in bags filled with seawater and aerated with a portable pump within half an hour (</w:t>
      </w:r>
      <w:r w:rsidRPr="007A4071">
        <w:rPr>
          <w:i/>
          <w:iCs/>
        </w:rPr>
        <w:t>L. ochroleuca</w:t>
      </w:r>
      <w:r w:rsidRPr="007A4071">
        <w:t>) to two hours (</w:t>
      </w:r>
      <w:r w:rsidRPr="007A4071">
        <w:rPr>
          <w:i/>
          <w:iCs/>
        </w:rPr>
        <w:t>E. radiata</w:t>
      </w:r>
      <w:r w:rsidRPr="007A4071">
        <w:t xml:space="preserve"> and </w:t>
      </w:r>
      <w:r w:rsidRPr="007A4071">
        <w:rPr>
          <w:i/>
          <w:iCs/>
        </w:rPr>
        <w:t>L. hyperborea</w:t>
      </w:r>
      <w:r w:rsidRPr="007A4071">
        <w:t xml:space="preserve">) of collection. </w:t>
      </w:r>
      <w:r w:rsidRPr="007A4071">
        <w:rPr>
          <w:i/>
          <w:iCs/>
        </w:rPr>
        <w:t>E. radiata</w:t>
      </w:r>
      <w:r w:rsidRPr="007A4071">
        <w:t xml:space="preserve"> and </w:t>
      </w:r>
      <w:r w:rsidRPr="007A4071">
        <w:rPr>
          <w:i/>
          <w:iCs/>
        </w:rPr>
        <w:t>L. ochroleuca</w:t>
      </w:r>
      <w:r w:rsidRPr="007A4071">
        <w:t xml:space="preserve"> were immediately incubated after collection while </w:t>
      </w:r>
      <w:r w:rsidRPr="007A4071">
        <w:rPr>
          <w:i/>
          <w:iCs/>
        </w:rPr>
        <w:t>L. hyperborea</w:t>
      </w:r>
      <w:r w:rsidRPr="007A4071">
        <w:t xml:space="preserve"> was kept at 12°C in a 1-m</w:t>
      </w:r>
      <w:r w:rsidRPr="007A4071">
        <w:rPr>
          <w:vertAlign w:val="superscript"/>
        </w:rPr>
        <w:t>3</w:t>
      </w:r>
      <w:r w:rsidRPr="007A4071">
        <w:t xml:space="preserve"> holding tank inside the mesocosm facility at Plymouth Marine Laboratory, with aerated, circulating seawater for four days prior to incubation. Seawater had been collected at station L4 in Plymouth Sound in the previous week, and kept in the dark, under constant aeration.</w:t>
      </w:r>
    </w:p>
    <w:p w14:paraId="470B7917" w14:textId="77777777" w:rsidR="0055676F" w:rsidRPr="007A4071" w:rsidRDefault="0055676F" w:rsidP="0055676F">
      <w:pPr>
        <w:shd w:val="clear" w:color="auto" w:fill="FFFFFF"/>
      </w:pPr>
    </w:p>
    <w:p w14:paraId="1E315401" w14:textId="77777777" w:rsidR="0055676F" w:rsidRPr="007A4071" w:rsidRDefault="0055676F" w:rsidP="0055676F">
      <w:r w:rsidRPr="007A4071">
        <w:t>We enriched kelp with heavy carbon isotope (</w:t>
      </w:r>
      <w:r w:rsidRPr="007A4071">
        <w:rPr>
          <w:vertAlign w:val="superscript"/>
        </w:rPr>
        <w:t>13</w:t>
      </w:r>
      <w:r w:rsidRPr="007A4071">
        <w:t xml:space="preserve">C) following established protocols </w:t>
      </w:r>
      <w:r>
        <w:fldChar w:fldCharType="begin"/>
      </w:r>
      <w:r>
        <w:instrText>ADDIN BEC{Braeckman et al., 2019 #39929; Ravaglioli et al., 2019 #29931; Hardison et al., 2010 #68553; Rossi, 2007 #14477}</w:instrText>
      </w:r>
      <w:r w:rsidRPr="007A4071">
        <w:instrText>{Frontier et al., 2026 #133464}</w:instrText>
      </w:r>
      <w:r>
        <w:fldChar w:fldCharType="separate"/>
      </w:r>
      <w:r>
        <w:t>(Rossi 2007, Hardison et al. 2010, Braeckman et al. 2019, Ravaglioli et al. 2019, Frontier et al. 2026)</w:t>
      </w:r>
      <w:r>
        <w:fldChar w:fldCharType="end"/>
      </w:r>
      <w:r>
        <w:t>. All kelp lamina tissue was incubated in filtered and autoclaved seawater, adjusted to 35‰ salinity with ultrapure water and enriched with 115 mg L</w:t>
      </w:r>
      <w:r w:rsidRPr="007A4071">
        <w:rPr>
          <w:vertAlign w:val="superscript"/>
        </w:rPr>
        <w:t>−1</w:t>
      </w:r>
      <w:r w:rsidRPr="007A4071">
        <w:t xml:space="preserve"> </w:t>
      </w:r>
      <w:r w:rsidRPr="007A4071">
        <w:rPr>
          <w:vertAlign w:val="superscript"/>
        </w:rPr>
        <w:t>13</w:t>
      </w:r>
      <w:r w:rsidRPr="007A4071">
        <w:t>C sodium bicarbonate (NaH</w:t>
      </w:r>
      <w:r w:rsidRPr="007A4071">
        <w:rPr>
          <w:vertAlign w:val="superscript"/>
        </w:rPr>
        <w:t>13</w:t>
      </w:r>
      <w:r w:rsidRPr="007A4071">
        <w:t>CO</w:t>
      </w:r>
      <w:r w:rsidRPr="007A4071">
        <w:rPr>
          <w:vertAlign w:val="subscript"/>
        </w:rPr>
        <w:t>3</w:t>
      </w:r>
      <w:r w:rsidRPr="007A4071">
        <w:t xml:space="preserve">, 98 atom % </w:t>
      </w:r>
      <w:r w:rsidRPr="007A4071">
        <w:rPr>
          <w:vertAlign w:val="superscript"/>
        </w:rPr>
        <w:t>13</w:t>
      </w:r>
      <w:r w:rsidRPr="007A4071">
        <w:t xml:space="preserve">C, 372382, Merck, Darmstadt, Germany). However, often only a section of the lamina could be incubated, in which case senescent tissue was trimmed. Following each incubation, the tissue was washed with unlabelled autoclaved seawater and ultrapure water before freezing at −20°C and freeze-drying. Preliminary closed-chamber enrichment trials with one sporophyte each of </w:t>
      </w:r>
      <w:r w:rsidRPr="007A4071">
        <w:rPr>
          <w:i/>
          <w:iCs/>
        </w:rPr>
        <w:t>E. radiata</w:t>
      </w:r>
      <w:r w:rsidRPr="007A4071">
        <w:t xml:space="preserve"> and </w:t>
      </w:r>
      <w:r w:rsidRPr="007A4071">
        <w:rPr>
          <w:i/>
          <w:iCs/>
        </w:rPr>
        <w:t>Saccharina latissima</w:t>
      </w:r>
      <w:r w:rsidRPr="007A4071">
        <w:t xml:space="preserve"> respectively showed enrichment from −21 ± 0.54 to 128 ± 22 ‰ </w:t>
      </w:r>
      <w:r w:rsidRPr="007A4071">
        <w:rPr>
          <w:i/>
          <w:iCs/>
        </w:rPr>
        <w:t>δ</w:t>
      </w:r>
      <w:r w:rsidRPr="007A4071">
        <w:rPr>
          <w:vertAlign w:val="superscript"/>
        </w:rPr>
        <w:t>13</w:t>
      </w:r>
      <w:r w:rsidRPr="007A4071">
        <w:t xml:space="preserve">C (mean ± standard deviation, n = 3) and −15 to 212 ± 51 ‰ </w:t>
      </w:r>
      <w:r w:rsidRPr="007A4071">
        <w:rPr>
          <w:i/>
          <w:iCs/>
        </w:rPr>
        <w:t>δ</w:t>
      </w:r>
      <w:r w:rsidRPr="007A4071">
        <w:rPr>
          <w:vertAlign w:val="superscript"/>
        </w:rPr>
        <w:t>13</w:t>
      </w:r>
      <w:r w:rsidRPr="007A4071">
        <w:t xml:space="preserve">C (n = 3) in 1 h under saturating photon flux density. During such short incubations </w:t>
      </w:r>
      <w:r w:rsidRPr="007A4071">
        <w:rPr>
          <w:vertAlign w:val="superscript"/>
        </w:rPr>
        <w:t>13</w:t>
      </w:r>
      <w:r w:rsidRPr="007A4071">
        <w:t xml:space="preserve">C probably only enters temporary photosynthate, so we opted for longer incubations to allow more permanent </w:t>
      </w:r>
      <w:r w:rsidRPr="007A4071">
        <w:rPr>
          <w:vertAlign w:val="superscript"/>
        </w:rPr>
        <w:t>13</w:t>
      </w:r>
      <w:r w:rsidRPr="007A4071">
        <w:t xml:space="preserve">C storage in our kelp for the pulse-chase experiment. </w:t>
      </w:r>
    </w:p>
    <w:p w14:paraId="65706C60" w14:textId="77777777" w:rsidR="0055676F" w:rsidRPr="007A4071" w:rsidRDefault="0055676F" w:rsidP="0055676F"/>
    <w:p w14:paraId="24FA79B1" w14:textId="77777777" w:rsidR="0055676F" w:rsidRPr="007A4071" w:rsidRDefault="0055676F" w:rsidP="0055676F">
      <w:r w:rsidRPr="007A4071">
        <w:lastRenderedPageBreak/>
        <w:t xml:space="preserve">Ten </w:t>
      </w:r>
      <w:r w:rsidRPr="007A4071">
        <w:rPr>
          <w:i/>
          <w:iCs/>
        </w:rPr>
        <w:t>E. radiata</w:t>
      </w:r>
      <w:r w:rsidRPr="007A4071">
        <w:t xml:space="preserve"> laminae were incubated at 18°C for 7.6 days in nine open 10-L glass tanks with gently aerated, circulating seawater. Tanks were supplied with a 12–12-h light–dark cycle of 171 ± 29 µmol photons m</w:t>
      </w:r>
      <w:r w:rsidRPr="007A4071">
        <w:rPr>
          <w:vertAlign w:val="superscript"/>
        </w:rPr>
        <w:t>−2</w:t>
      </w:r>
      <w:r w:rsidRPr="007A4071">
        <w:t xml:space="preserve"> s</w:t>
      </w:r>
      <w:r w:rsidRPr="007A4071">
        <w:rPr>
          <w:vertAlign w:val="superscript"/>
        </w:rPr>
        <w:t>−1</w:t>
      </w:r>
      <w:r w:rsidRPr="007A4071">
        <w:t xml:space="preserve"> (n = 81, MQ-510, Apogee Instruments, Logan, USA) from LED lights (Zeus, </w:t>
      </w:r>
      <w:r w:rsidRPr="007A4071">
        <w:rPr>
          <w:color w:val="000000"/>
          <w:shd w:val="clear" w:color="auto" w:fill="FFFFFF"/>
        </w:rPr>
        <w:t>Ledzeal, Shenzhen Topline Lighting Technology, Shenzhen, China</w:t>
      </w:r>
      <w:r w:rsidRPr="007A4071">
        <w:t xml:space="preserve"> and SimpLED, Paulmann Licht, Springe, Germany). Seawater oxygen concentration was continuously monitored. Each tank contained 39 ± 17 g dry mass of kelp, translating to a biomass density of 3.9 ± 1.7 g L</w:t>
      </w:r>
      <w:r w:rsidRPr="007A4071">
        <w:rPr>
          <w:vertAlign w:val="superscript"/>
        </w:rPr>
        <w:t>−1</w:t>
      </w:r>
      <w:r w:rsidRPr="007A4071">
        <w:t xml:space="preserve">. To minimise efflux of </w:t>
      </w:r>
      <w:r w:rsidRPr="007A4071">
        <w:rPr>
          <w:vertAlign w:val="superscript"/>
        </w:rPr>
        <w:t>13</w:t>
      </w:r>
      <w:r w:rsidRPr="007A4071">
        <w:t>CO</w:t>
      </w:r>
      <w:r w:rsidRPr="007A4071">
        <w:rPr>
          <w:vertAlign w:val="subscript"/>
        </w:rPr>
        <w:t>2</w:t>
      </w:r>
      <w:r w:rsidRPr="007A4071">
        <w:t>, aeration was stopped during the light phase and the NaH</w:t>
      </w:r>
      <w:r w:rsidRPr="007A4071">
        <w:rPr>
          <w:vertAlign w:val="superscript"/>
        </w:rPr>
        <w:t>13</w:t>
      </w:r>
      <w:r w:rsidRPr="007A4071">
        <w:t>CO</w:t>
      </w:r>
      <w:r w:rsidRPr="007A4071">
        <w:rPr>
          <w:vertAlign w:val="subscript"/>
        </w:rPr>
        <w:t>3</w:t>
      </w:r>
      <w:r w:rsidRPr="007A4071">
        <w:t xml:space="preserve"> addition was split into two equal batches: an initial enrichment of 57.5 mg L</w:t>
      </w:r>
      <w:r w:rsidRPr="007A4071">
        <w:rPr>
          <w:vertAlign w:val="superscript"/>
        </w:rPr>
        <w:t>−1</w:t>
      </w:r>
      <w:r w:rsidRPr="007A4071">
        <w:t xml:space="preserve"> and 575 mg added to each 10-L tank after 2.8 days. Tanks were supplemented with five regular 235-µL doses of Provasoli’s enriched seawater medium with 128 mM nitrate, maintaining the final nitrate concentration at around 3 µM. </w:t>
      </w:r>
    </w:p>
    <w:p w14:paraId="381B3479" w14:textId="77777777" w:rsidR="0055676F" w:rsidRPr="007A4071" w:rsidRDefault="0055676F" w:rsidP="0055676F"/>
    <w:p w14:paraId="06B8D024" w14:textId="77777777" w:rsidR="0055676F" w:rsidRPr="007A4071" w:rsidRDefault="0055676F" w:rsidP="0055676F">
      <w:r w:rsidRPr="007A4071">
        <w:t xml:space="preserve">Four laminae each of </w:t>
      </w:r>
      <w:r w:rsidRPr="007A4071">
        <w:rPr>
          <w:i/>
          <w:iCs/>
        </w:rPr>
        <w:t>L. ochroleuca</w:t>
      </w:r>
      <w:r w:rsidRPr="007A4071">
        <w:t xml:space="preserve"> and </w:t>
      </w:r>
      <w:r w:rsidRPr="007A4071">
        <w:rPr>
          <w:i/>
          <w:iCs/>
        </w:rPr>
        <w:t>L. hyperborea</w:t>
      </w:r>
      <w:r w:rsidRPr="007A4071">
        <w:t xml:space="preserve"> each were incubated at 12°C for 4.7 and 6.6 days in individual closed 9-L cylindrical acrylic chambers. A photon flux density of 173 ± 12 µmol photons m</w:t>
      </w:r>
      <w:r w:rsidRPr="007A4071">
        <w:rPr>
          <w:vertAlign w:val="superscript"/>
        </w:rPr>
        <w:t>−2</w:t>
      </w:r>
      <w:r w:rsidRPr="007A4071">
        <w:t xml:space="preserve"> s</w:t>
      </w:r>
      <w:r w:rsidRPr="007A4071">
        <w:rPr>
          <w:vertAlign w:val="superscript"/>
        </w:rPr>
        <w:t>−1</w:t>
      </w:r>
      <w:r w:rsidRPr="007A4071">
        <w:t xml:space="preserve"> (n = 4) was supplied by overhead LED lights (AquaBeam 2000HD Ultima RW, Tropical Marine Centre, Chorleywood, UK), with additional lateral halogen work lights to minimise shading during incubations. Irradiance was controlled manually so that the oxygen concentration in each chamber was maintained near saturation. Each chamber contained 24 ± 12 g (</w:t>
      </w:r>
      <w:r w:rsidRPr="007A4071">
        <w:rPr>
          <w:i/>
          <w:iCs/>
        </w:rPr>
        <w:t>L. ochroleuca</w:t>
      </w:r>
      <w:r w:rsidRPr="007A4071">
        <w:t>) or 61 ± 15 g (</w:t>
      </w:r>
      <w:r w:rsidRPr="007A4071">
        <w:rPr>
          <w:i/>
          <w:iCs/>
        </w:rPr>
        <w:t>L. hyperborea</w:t>
      </w:r>
      <w:r w:rsidRPr="007A4071">
        <w:t>), translating to a kelp biomass density of 2.7 ± 1.3 g L</w:t>
      </w:r>
      <w:r w:rsidRPr="007A4071">
        <w:rPr>
          <w:vertAlign w:val="superscript"/>
        </w:rPr>
        <w:t>−1</w:t>
      </w:r>
      <w:r w:rsidRPr="007A4071">
        <w:t xml:space="preserve"> or 6.8 ± 1.7 g L</w:t>
      </w:r>
      <w:r w:rsidRPr="007A4071">
        <w:rPr>
          <w:vertAlign w:val="superscript"/>
        </w:rPr>
        <w:t>−1</w:t>
      </w:r>
      <w:r w:rsidRPr="007A4071">
        <w:t xml:space="preserve">. The final kelp </w:t>
      </w:r>
      <w:r w:rsidRPr="007A4071">
        <w:rPr>
          <w:vertAlign w:val="superscript"/>
        </w:rPr>
        <w:t>13</w:t>
      </w:r>
      <w:r w:rsidRPr="007A4071">
        <w:t xml:space="preserve">C-enrichments are given in Table 1. Enrichment was most successful for </w:t>
      </w:r>
      <w:r w:rsidRPr="007A4071">
        <w:rPr>
          <w:i/>
          <w:iCs/>
        </w:rPr>
        <w:t>L. ochroleuca</w:t>
      </w:r>
      <w:r w:rsidRPr="007A4071">
        <w:t xml:space="preserve">, followed by </w:t>
      </w:r>
      <w:r w:rsidRPr="007A4071">
        <w:rPr>
          <w:i/>
          <w:iCs/>
        </w:rPr>
        <w:t>E. radiata</w:t>
      </w:r>
      <w:r w:rsidRPr="007A4071">
        <w:t xml:space="preserve"> and </w:t>
      </w:r>
      <w:r w:rsidRPr="007A4071">
        <w:rPr>
          <w:i/>
          <w:iCs/>
        </w:rPr>
        <w:t>L. hyperborea</w:t>
      </w:r>
      <w:r w:rsidRPr="007A4071">
        <w:t xml:space="preserve">. The difference between </w:t>
      </w:r>
      <w:r w:rsidRPr="007A4071">
        <w:rPr>
          <w:i/>
          <w:iCs/>
        </w:rPr>
        <w:t>Laminaria</w:t>
      </w:r>
      <w:r w:rsidRPr="007A4071">
        <w:t xml:space="preserve"> species can be ascribed to the over twofold greater biomass density for </w:t>
      </w:r>
      <w:r w:rsidRPr="007A4071">
        <w:rPr>
          <w:i/>
          <w:iCs/>
        </w:rPr>
        <w:t>L. hyperborea</w:t>
      </w:r>
      <w:r w:rsidRPr="007A4071">
        <w:t xml:space="preserve">, leading to dilution of </w:t>
      </w:r>
      <w:r w:rsidRPr="007A4071">
        <w:rPr>
          <w:vertAlign w:val="superscript"/>
        </w:rPr>
        <w:t>13</w:t>
      </w:r>
      <w:r w:rsidRPr="007A4071">
        <w:t xml:space="preserve">C and possibly nutrient limitation. The lower enrichment of </w:t>
      </w:r>
      <w:r w:rsidRPr="007A4071">
        <w:rPr>
          <w:i/>
          <w:iCs/>
        </w:rPr>
        <w:t>E. radiata</w:t>
      </w:r>
      <w:r w:rsidRPr="007A4071">
        <w:t xml:space="preserve"> is best explained by </w:t>
      </w:r>
      <w:r w:rsidRPr="007A4071">
        <w:rPr>
          <w:vertAlign w:val="superscript"/>
        </w:rPr>
        <w:t>13</w:t>
      </w:r>
      <w:r w:rsidRPr="007A4071">
        <w:t>CO</w:t>
      </w:r>
      <w:r w:rsidRPr="007A4071">
        <w:rPr>
          <w:vertAlign w:val="subscript"/>
        </w:rPr>
        <w:t>2</w:t>
      </w:r>
      <w:r w:rsidRPr="007A4071">
        <w:t xml:space="preserve"> efflux but may also be due to lower carbon assimilation.</w:t>
      </w:r>
    </w:p>
    <w:p w14:paraId="7B15A1CF" w14:textId="77777777" w:rsidR="0055676F" w:rsidRPr="007A4071" w:rsidRDefault="0055676F" w:rsidP="0055676F"/>
    <w:p w14:paraId="07ED6CE7" w14:textId="77777777" w:rsidR="0055676F" w:rsidRPr="007A4071" w:rsidRDefault="0055676F" w:rsidP="0055676F">
      <w:r w:rsidRPr="007A4071">
        <w:rPr>
          <w:b/>
          <w:bCs/>
        </w:rPr>
        <w:t>Table 1</w:t>
      </w:r>
      <w:r w:rsidRPr="007A4071">
        <w:t xml:space="preserve">. Kelp carbon content and </w:t>
      </w:r>
      <w:r w:rsidRPr="007A4071">
        <w:rPr>
          <w:vertAlign w:val="superscript"/>
        </w:rPr>
        <w:t>13</w:t>
      </w:r>
      <w:r w:rsidRPr="007A4071">
        <w:t xml:space="preserve">C enrichment </w:t>
      </w:r>
    </w:p>
    <w:p w14:paraId="3A778035" w14:textId="77777777" w:rsidR="0055676F" w:rsidRPr="007A4071" w:rsidRDefault="0055676F" w:rsidP="0055676F">
      <w:r w:rsidRPr="007A4071">
        <w:t xml:space="preserve">(mean ± standard deviation, n = 10). </w:t>
      </w:r>
      <w:r w:rsidRPr="007A4071">
        <w:rPr>
          <w:i/>
          <w:iCs/>
        </w:rPr>
        <w:t>δ</w:t>
      </w:r>
      <w:r w:rsidRPr="007A4071">
        <w:rPr>
          <w:vertAlign w:val="superscript"/>
        </w:rPr>
        <w:t>13</w:t>
      </w:r>
      <w:r w:rsidRPr="007A4071">
        <w:t xml:space="preserve">C is given </w:t>
      </w:r>
    </w:p>
    <w:p w14:paraId="157E4421" w14:textId="77777777" w:rsidR="0055676F" w:rsidRPr="007A4071" w:rsidRDefault="0055676F" w:rsidP="0055676F">
      <w:r w:rsidRPr="007A4071">
        <w:t>relative to Vienna Peedee belemnite (VPDB).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6"/>
        <w:gridCol w:w="1128"/>
        <w:gridCol w:w="1188"/>
      </w:tblGrid>
      <w:tr w:rsidR="0055676F" w:rsidRPr="007A4071" w14:paraId="433807FA" w14:textId="77777777" w:rsidTr="00C753C1">
        <w:tc>
          <w:tcPr>
            <w:tcW w:w="0" w:type="auto"/>
            <w:tcBorders>
              <w:top w:val="single" w:sz="4" w:space="0" w:color="auto"/>
              <w:bottom w:val="single" w:sz="4" w:space="0" w:color="auto"/>
            </w:tcBorders>
          </w:tcPr>
          <w:p w14:paraId="2808556B" w14:textId="77777777" w:rsidR="0055676F" w:rsidRPr="007A4071" w:rsidRDefault="0055676F" w:rsidP="00C753C1">
            <w:pPr>
              <w:rPr>
                <w:b/>
                <w:bCs/>
              </w:rPr>
            </w:pPr>
            <w:r w:rsidRPr="007A4071">
              <w:rPr>
                <w:b/>
                <w:bCs/>
              </w:rPr>
              <w:t>Species</w:t>
            </w:r>
          </w:p>
        </w:tc>
        <w:tc>
          <w:tcPr>
            <w:tcW w:w="0" w:type="auto"/>
            <w:tcBorders>
              <w:top w:val="single" w:sz="4" w:space="0" w:color="auto"/>
              <w:bottom w:val="single" w:sz="4" w:space="0" w:color="auto"/>
            </w:tcBorders>
          </w:tcPr>
          <w:p w14:paraId="62C1C2E2" w14:textId="77777777" w:rsidR="0055676F" w:rsidRPr="007A4071" w:rsidRDefault="0055676F" w:rsidP="00C753C1">
            <w:pPr>
              <w:rPr>
                <w:b/>
                <w:bCs/>
              </w:rPr>
            </w:pPr>
            <w:r w:rsidRPr="007A4071">
              <w:rPr>
                <w:b/>
                <w:bCs/>
              </w:rPr>
              <w:t>C (%)</w:t>
            </w:r>
          </w:p>
        </w:tc>
        <w:tc>
          <w:tcPr>
            <w:tcW w:w="0" w:type="auto"/>
            <w:tcBorders>
              <w:top w:val="single" w:sz="4" w:space="0" w:color="auto"/>
              <w:bottom w:val="single" w:sz="4" w:space="0" w:color="auto"/>
            </w:tcBorders>
          </w:tcPr>
          <w:p w14:paraId="3E5E5036" w14:textId="77777777" w:rsidR="0055676F" w:rsidRPr="007A4071" w:rsidRDefault="0055676F" w:rsidP="00C753C1">
            <w:pPr>
              <w:rPr>
                <w:b/>
                <w:bCs/>
              </w:rPr>
            </w:pPr>
            <w:r w:rsidRPr="007A4071">
              <w:rPr>
                <w:b/>
                <w:bCs/>
                <w:i/>
                <w:iCs/>
              </w:rPr>
              <w:t>δ</w:t>
            </w:r>
            <w:r w:rsidRPr="007A4071">
              <w:rPr>
                <w:b/>
                <w:bCs/>
                <w:vertAlign w:val="superscript"/>
              </w:rPr>
              <w:t>13</w:t>
            </w:r>
            <w:r w:rsidRPr="007A4071">
              <w:rPr>
                <w:b/>
                <w:bCs/>
              </w:rPr>
              <w:t>C (‰)</w:t>
            </w:r>
          </w:p>
        </w:tc>
      </w:tr>
      <w:tr w:rsidR="0055676F" w:rsidRPr="007A4071" w14:paraId="2B6CC352" w14:textId="77777777" w:rsidTr="00C753C1">
        <w:tc>
          <w:tcPr>
            <w:tcW w:w="0" w:type="auto"/>
            <w:tcBorders>
              <w:top w:val="single" w:sz="4" w:space="0" w:color="auto"/>
            </w:tcBorders>
          </w:tcPr>
          <w:p w14:paraId="5796CBEC" w14:textId="77777777" w:rsidR="0055676F" w:rsidRPr="007A4071" w:rsidRDefault="0055676F" w:rsidP="00C753C1">
            <w:pPr>
              <w:rPr>
                <w:i/>
                <w:iCs/>
              </w:rPr>
            </w:pPr>
            <w:r w:rsidRPr="007A4071">
              <w:rPr>
                <w:i/>
                <w:iCs/>
              </w:rPr>
              <w:t>Ecklonia radiata</w:t>
            </w:r>
          </w:p>
        </w:tc>
        <w:tc>
          <w:tcPr>
            <w:tcW w:w="0" w:type="auto"/>
            <w:tcBorders>
              <w:top w:val="single" w:sz="4" w:space="0" w:color="auto"/>
            </w:tcBorders>
          </w:tcPr>
          <w:p w14:paraId="4F1A0F39" w14:textId="77777777" w:rsidR="0055676F" w:rsidRPr="007A4071" w:rsidRDefault="0055676F" w:rsidP="00C753C1">
            <w:r w:rsidRPr="007A4071">
              <w:t>33 ± 0.44</w:t>
            </w:r>
          </w:p>
        </w:tc>
        <w:tc>
          <w:tcPr>
            <w:tcW w:w="0" w:type="auto"/>
            <w:tcBorders>
              <w:top w:val="single" w:sz="4" w:space="0" w:color="auto"/>
            </w:tcBorders>
          </w:tcPr>
          <w:p w14:paraId="35C6EC87" w14:textId="77777777" w:rsidR="0055676F" w:rsidRPr="007A4071" w:rsidRDefault="0055676F" w:rsidP="00C753C1">
            <w:r w:rsidRPr="007A4071">
              <w:t>623 ± 108</w:t>
            </w:r>
          </w:p>
        </w:tc>
      </w:tr>
      <w:tr w:rsidR="0055676F" w:rsidRPr="007A4071" w14:paraId="69BD7F6A" w14:textId="77777777" w:rsidTr="00C753C1">
        <w:tc>
          <w:tcPr>
            <w:tcW w:w="0" w:type="auto"/>
          </w:tcPr>
          <w:p w14:paraId="068DF72F" w14:textId="77777777" w:rsidR="0055676F" w:rsidRPr="007A4071" w:rsidRDefault="0055676F" w:rsidP="00C753C1">
            <w:pPr>
              <w:rPr>
                <w:i/>
                <w:iCs/>
              </w:rPr>
            </w:pPr>
            <w:r w:rsidRPr="007A4071">
              <w:rPr>
                <w:i/>
                <w:iCs/>
              </w:rPr>
              <w:t>Laminaria hyperborea</w:t>
            </w:r>
          </w:p>
        </w:tc>
        <w:tc>
          <w:tcPr>
            <w:tcW w:w="0" w:type="auto"/>
          </w:tcPr>
          <w:p w14:paraId="0F508A1D" w14:textId="77777777" w:rsidR="0055676F" w:rsidRPr="007A4071" w:rsidRDefault="0055676F" w:rsidP="00C753C1">
            <w:r w:rsidRPr="007A4071">
              <w:t>36 ± 0.49</w:t>
            </w:r>
          </w:p>
        </w:tc>
        <w:tc>
          <w:tcPr>
            <w:tcW w:w="0" w:type="auto"/>
          </w:tcPr>
          <w:p w14:paraId="1FCF2B51" w14:textId="77777777" w:rsidR="0055676F" w:rsidRPr="007A4071" w:rsidRDefault="0055676F" w:rsidP="00C753C1">
            <w:r w:rsidRPr="007A4071">
              <w:t>456 ± 42</w:t>
            </w:r>
          </w:p>
        </w:tc>
      </w:tr>
      <w:tr w:rsidR="0055676F" w:rsidRPr="007A4071" w14:paraId="509C5939" w14:textId="77777777" w:rsidTr="00C753C1">
        <w:tc>
          <w:tcPr>
            <w:tcW w:w="0" w:type="auto"/>
            <w:tcBorders>
              <w:bottom w:val="single" w:sz="4" w:space="0" w:color="auto"/>
            </w:tcBorders>
          </w:tcPr>
          <w:p w14:paraId="25CE002B" w14:textId="77777777" w:rsidR="0055676F" w:rsidRPr="007A4071" w:rsidRDefault="0055676F" w:rsidP="00C753C1">
            <w:pPr>
              <w:rPr>
                <w:i/>
                <w:iCs/>
              </w:rPr>
            </w:pPr>
            <w:r w:rsidRPr="007A4071">
              <w:rPr>
                <w:i/>
                <w:iCs/>
              </w:rPr>
              <w:t>Laminaria ochroleuca</w:t>
            </w:r>
          </w:p>
        </w:tc>
        <w:tc>
          <w:tcPr>
            <w:tcW w:w="0" w:type="auto"/>
            <w:tcBorders>
              <w:bottom w:val="single" w:sz="4" w:space="0" w:color="auto"/>
            </w:tcBorders>
          </w:tcPr>
          <w:p w14:paraId="6AE9325B" w14:textId="77777777" w:rsidR="0055676F" w:rsidRPr="007A4071" w:rsidRDefault="0055676F" w:rsidP="00C753C1">
            <w:r w:rsidRPr="007A4071">
              <w:t>27 ± 0.83</w:t>
            </w:r>
          </w:p>
        </w:tc>
        <w:tc>
          <w:tcPr>
            <w:tcW w:w="0" w:type="auto"/>
            <w:tcBorders>
              <w:bottom w:val="single" w:sz="4" w:space="0" w:color="auto"/>
            </w:tcBorders>
          </w:tcPr>
          <w:p w14:paraId="0F3DCADE" w14:textId="77777777" w:rsidR="0055676F" w:rsidRPr="007A4071" w:rsidRDefault="0055676F" w:rsidP="00C753C1">
            <w:r w:rsidRPr="007A4071">
              <w:t>1377 ± 76</w:t>
            </w:r>
          </w:p>
        </w:tc>
      </w:tr>
    </w:tbl>
    <w:p w14:paraId="1917D0DA" w14:textId="77777777" w:rsidR="0055676F" w:rsidRPr="007A4071" w:rsidRDefault="0055676F" w:rsidP="0055676F"/>
    <w:p w14:paraId="41B3F950" w14:textId="77777777" w:rsidR="0055676F" w:rsidRPr="007A4071" w:rsidRDefault="0055676F" w:rsidP="0055676F">
      <w:pPr>
        <w:rPr>
          <w:b/>
          <w:bCs/>
          <w:i/>
          <w:iCs/>
        </w:rPr>
      </w:pPr>
      <w:r w:rsidRPr="007A4071">
        <w:rPr>
          <w:b/>
          <w:bCs/>
          <w:i/>
          <w:iCs/>
        </w:rPr>
        <w:t>Sediment collection</w:t>
      </w:r>
    </w:p>
    <w:p w14:paraId="30703BCB" w14:textId="77777777" w:rsidR="0055676F" w:rsidRPr="007A4071" w:rsidRDefault="0055676F" w:rsidP="0055676F">
      <w:pPr>
        <w:shd w:val="clear" w:color="auto" w:fill="FFFFFF"/>
      </w:pPr>
      <w:r w:rsidRPr="007A4071">
        <w:t>Coarse sand was collected from 3.7–3.9 m depth at Little Island (</w:t>
      </w:r>
      <w:r w:rsidRPr="007A4071">
        <w:rPr>
          <w:spacing w:val="3"/>
          <w:shd w:val="clear" w:color="auto" w:fill="FFFFFF"/>
        </w:rPr>
        <w:t>31.812358°S, 115.709698°E</w:t>
      </w:r>
      <w:r w:rsidRPr="007A4071">
        <w:t>) in Marmion Marine Park on 20</w:t>
      </w:r>
      <w:r w:rsidRPr="007A4071">
        <w:rPr>
          <w:vertAlign w:val="superscript"/>
        </w:rPr>
        <w:t>th</w:t>
      </w:r>
      <w:r w:rsidRPr="007A4071">
        <w:t xml:space="preserve"> February 2024. Fine sand was collected from 7.7–8.6 m off North Coogee Beach near Omeo Wreck (32.105039°S, 115.759968°E) in Derbal Nara (Cockburn Sound) the following day. Silt was collected from the intertidal flat at St John (50.364176°N, 4.235705°W) in the lower Tamar Estuary on 30</w:t>
      </w:r>
      <w:r w:rsidRPr="007A4071">
        <w:rPr>
          <w:vertAlign w:val="superscript"/>
        </w:rPr>
        <w:t>th</w:t>
      </w:r>
      <w:r w:rsidRPr="007A4071">
        <w:t xml:space="preserve"> September 2024. The coarse and fine sands were sparsely vegetated with the seagrasses </w:t>
      </w:r>
      <w:r w:rsidRPr="007A4071">
        <w:rPr>
          <w:i/>
          <w:iCs/>
        </w:rPr>
        <w:t>Halophila ovalis</w:t>
      </w:r>
      <w:r w:rsidRPr="007A4071">
        <w:t xml:space="preserve"> and </w:t>
      </w:r>
      <w:r w:rsidRPr="007A4071">
        <w:rPr>
          <w:i/>
          <w:iCs/>
        </w:rPr>
        <w:t>Posidonia australis</w:t>
      </w:r>
      <w:r w:rsidRPr="007A4071">
        <w:t xml:space="preserve"> respectively but contained sparse infauna. In contrast, the silt was unvegetated but being reworked by abundant polychaetes.</w:t>
      </w:r>
    </w:p>
    <w:p w14:paraId="5CB2AA65" w14:textId="77777777" w:rsidR="0055676F" w:rsidRPr="007A4071" w:rsidRDefault="0055676F" w:rsidP="0055676F">
      <w:pPr>
        <w:shd w:val="clear" w:color="auto" w:fill="FFFFFF"/>
      </w:pPr>
    </w:p>
    <w:p w14:paraId="4D3FC1C0" w14:textId="77777777" w:rsidR="0055676F" w:rsidRPr="007A4071" w:rsidRDefault="0055676F" w:rsidP="0055676F">
      <w:pPr>
        <w:shd w:val="clear" w:color="auto" w:fill="FFFFFF"/>
      </w:pPr>
      <w:r w:rsidRPr="007A4071">
        <w:t>Subtidal and intertidal sediments were sampled using contrasting methods. Subtidal coarse and fine sands were cored to at least 20 cm depth with 10-cm diameter, 50-cm long polyvinyl chloride pipes (DWV100, Holman, Perth, Australia). Pipes were haphazardly placed on the sediment, inserted to the 20-cm mark using a sledgehammer, and sealed using a 10-cm diameter pipe cap (</w:t>
      </w:r>
      <w:r w:rsidRPr="007A4071">
        <w:rPr>
          <w:lang w:eastAsia="en-US"/>
        </w:rPr>
        <w:t>DWVF0198</w:t>
      </w:r>
      <w:r w:rsidRPr="007A4071">
        <w:t xml:space="preserve">, Holman) and duct tape. We perforated the cap to let water escape during capping and then sealed the hole with tape. The core could then be carefully </w:t>
      </w:r>
      <w:r w:rsidRPr="007A4071">
        <w:lastRenderedPageBreak/>
        <w:t>extracted by making use of the generated negative pressure and capped on the bottom. Once sealed on both ends, the top was opened again to allow headwater exchange with the surrounding seawater. Leaky cores were oxygenated by gently topping up the headwater and transported to the facility within two hours of collection. At the facility cores were properly sealed at the bottom using self-fusing silicone tape. Headwater was replaced with 0.5-µm filtered and UV sterilised seawater with a salinity of 35‰.</w:t>
      </w:r>
    </w:p>
    <w:p w14:paraId="21F8D385" w14:textId="77777777" w:rsidR="0055676F" w:rsidRPr="007A4071" w:rsidRDefault="0055676F" w:rsidP="0055676F">
      <w:pPr>
        <w:shd w:val="clear" w:color="auto" w:fill="FFFFFF"/>
      </w:pPr>
    </w:p>
    <w:p w14:paraId="61D756F4" w14:textId="77777777" w:rsidR="0055676F" w:rsidRPr="007A4071" w:rsidRDefault="0055676F" w:rsidP="0055676F">
      <w:pPr>
        <w:shd w:val="clear" w:color="auto" w:fill="FFFFFF" w:themeFill="background1"/>
      </w:pPr>
      <w:r w:rsidRPr="007A4071">
        <w:t>Intertidal silt was sampled on a low spring tide with 10-cm diameter, 35-cm long custom-made polycarbonate tubes (Spartech, St. Louis, USA). Sampling locations were chosen haphazardly, balancing ease of access in the intertidal, silty zone and coverage of local variation. Once pipes were placed on the sediment surface, they were pushed by hand into the sediment to at least 10 cm depth. The silty nature of the sediment allowed for this setup to serve as suction cores. The surrounding sediment was then dug up with a trowel until the bottom was exposed and could be capped by hand. A good seal was achieved using an acrylic disc fitted with an O-ring internally, with additional closure offered by a push cap. Cores were left in their low tide state without headwater and transported to the facility within two hours of collection. Porewater at collection time had a temperature of 15.5°C and salinity of around 20‰ due to the location near the mouth of a freshwater rivulet, which is the dominant source of water during low tide. At the facility, cores were left without headwater until the time of flood at the collection site, and then filled with 0.45-µm filtered, 15°C seawater with a salinity of 35‰, which was gently added without resuspending the sediment surface.</w:t>
      </w:r>
    </w:p>
    <w:p w14:paraId="1D2FACFA" w14:textId="77777777" w:rsidR="0055676F" w:rsidRPr="007A4071" w:rsidRDefault="0055676F" w:rsidP="0055676F"/>
    <w:p w14:paraId="490BC098" w14:textId="77777777" w:rsidR="0055676F" w:rsidRPr="007A4071" w:rsidRDefault="0055676F" w:rsidP="0055676F">
      <w:pPr>
        <w:rPr>
          <w:b/>
          <w:bCs/>
          <w:i/>
          <w:iCs/>
        </w:rPr>
      </w:pPr>
      <w:r w:rsidRPr="007A4071">
        <w:rPr>
          <w:b/>
          <w:bCs/>
          <w:i/>
          <w:iCs/>
        </w:rPr>
        <w:t>Stable isotope tracing experiment</w:t>
      </w:r>
    </w:p>
    <w:p w14:paraId="62E875E3" w14:textId="77777777" w:rsidR="0055676F" w:rsidRPr="007A4071" w:rsidRDefault="0055676F" w:rsidP="0055676F">
      <w:r w:rsidRPr="007A4071">
        <w:t>Sediment cores were incubated in darkness at constant temperature (18°C in Australia and 15°C in the UK) in two tanks filled with filtered seawater and equipped with a grid structure to hold cores in place. Each core was oxygenated with an air stone and headwater was replaced weekly with a syphon and disc of perforated bubble wrap to avoid disturbing the sediment surface. To ensure sufficient aeration, dissolved oxygen was measured and air flow adjusted if necessary. Headwater level was maintained 20 cm above the sediment surface, corresponding to about 1.57 L. Tank water was also replaced regularly in Australia while in the UK it was topped up with ultrapure water to reduce the evaporative increase in salinity. Core were thus left to acclimatise for 15 days (UK) to 58 days (Australia). Baseline metabolism was measured during this period and baseline cores were destructively sampled shortly before kelp addition.</w:t>
      </w:r>
    </w:p>
    <w:p w14:paraId="0AFF6A2C" w14:textId="77777777" w:rsidR="0055676F" w:rsidRPr="007A4071" w:rsidRDefault="0055676F" w:rsidP="0055676F"/>
    <w:p w14:paraId="0398D242" w14:textId="77777777" w:rsidR="0055676F" w:rsidRPr="007A4071" w:rsidRDefault="0055676F" w:rsidP="0055676F">
      <w:r w:rsidRPr="007A4071">
        <w:t>Kelp was added to 30 cores on 18</w:t>
      </w:r>
      <w:r w:rsidRPr="007A4071">
        <w:rPr>
          <w:vertAlign w:val="superscript"/>
        </w:rPr>
        <w:t>th</w:t>
      </w:r>
      <w:r w:rsidRPr="007A4071">
        <w:t xml:space="preserve"> April 2024 (Australia) and 24 cores on 15</w:t>
      </w:r>
      <w:r w:rsidRPr="007A4071">
        <w:rPr>
          <w:vertAlign w:val="superscript"/>
        </w:rPr>
        <w:t>th</w:t>
      </w:r>
      <w:r w:rsidRPr="007A4071">
        <w:t xml:space="preserve"> October 2024 (UK). Since we wanted to explore the effects of kelp species, sediment type and carbon influx load over time, we could not afford a factorial experiment with only 54 cores. Instead, we added a constant dry mass (10 g) of </w:t>
      </w:r>
      <w:r w:rsidRPr="007A4071">
        <w:rPr>
          <w:i/>
          <w:iCs/>
        </w:rPr>
        <w:t>E. radiata</w:t>
      </w:r>
      <w:r w:rsidRPr="007A4071">
        <w:t xml:space="preserve"> to two sediment types (coarse and fine sands) and a varying dry mass (1, 7.5 and 15 g) of </w:t>
      </w:r>
      <w:r w:rsidRPr="007A4071">
        <w:rPr>
          <w:i/>
          <w:iCs/>
        </w:rPr>
        <w:t>L. hyperborea</w:t>
      </w:r>
      <w:r w:rsidRPr="007A4071">
        <w:t xml:space="preserve"> and </w:t>
      </w:r>
      <w:r w:rsidRPr="007A4071">
        <w:rPr>
          <w:i/>
          <w:iCs/>
        </w:rPr>
        <w:t>L. ochroleuca</w:t>
      </w:r>
      <w:r w:rsidRPr="007A4071">
        <w:t xml:space="preserve"> to one sediment type (silt). We believe this still captures the predictors of interest while maintaining a manageable number of cores. Since cores must be destructively sampled, each only yields one timepoint. We prioritised temporal resolution over replication within timepoints, so only have one core per treatment and timepoint (cf. </w:t>
      </w:r>
      <w:r>
        <w:fldChar w:fldCharType="begin"/>
      </w:r>
      <w:r>
        <w:instrText>ADDIN BEC{Braeckman et al., 2019 #39929}</w:instrText>
      </w:r>
      <w:r>
        <w:fldChar w:fldCharType="separate"/>
      </w:r>
      <w:r>
        <w:t>(Braeckman et al. 2019)</w:t>
      </w:r>
      <w:r>
        <w:fldChar w:fldCharType="end"/>
      </w:r>
      <w:r w:rsidRPr="007A4071">
        <w:t xml:space="preserve">. Cores were sampled at regular intervals up to 28 days for </w:t>
      </w:r>
      <w:r w:rsidRPr="007A4071">
        <w:rPr>
          <w:i/>
          <w:iCs/>
        </w:rPr>
        <w:t>Laminaria</w:t>
      </w:r>
      <w:r w:rsidRPr="007A4071">
        <w:t xml:space="preserve"> species and 120 days for </w:t>
      </w:r>
      <w:r w:rsidRPr="007A4071">
        <w:rPr>
          <w:i/>
          <w:iCs/>
        </w:rPr>
        <w:t>E. radiata</w:t>
      </w:r>
      <w:r w:rsidRPr="007A4071">
        <w:t>.</w:t>
      </w:r>
    </w:p>
    <w:p w14:paraId="18C6F144" w14:textId="77777777" w:rsidR="0055676F" w:rsidRPr="007A4071" w:rsidRDefault="0055676F" w:rsidP="0055676F"/>
    <w:p w14:paraId="23227587" w14:textId="77777777" w:rsidR="0055676F" w:rsidRPr="007A4071" w:rsidRDefault="0055676F" w:rsidP="0055676F">
      <w:pPr>
        <w:rPr>
          <w:b/>
          <w:bCs/>
          <w:i/>
          <w:iCs/>
        </w:rPr>
      </w:pPr>
      <w:r w:rsidRPr="007A4071">
        <w:rPr>
          <w:b/>
          <w:bCs/>
          <w:i/>
          <w:iCs/>
        </w:rPr>
        <w:t>Oxygen metabolism</w:t>
      </w:r>
    </w:p>
    <w:p w14:paraId="7C037BE1" w14:textId="77777777" w:rsidR="0055676F" w:rsidRPr="007A4071" w:rsidRDefault="0055676F" w:rsidP="0055676F">
      <w:r w:rsidRPr="007A4071">
        <w:t xml:space="preserve">Aerobic respiration was measured by closed oxygen evolution. The air stone was removed, headwater fully topped up to avoid airspace and the core sealed to measure the consumption of dissolved oxygen by aerobic metabolism. For the polyvinyl chloride cores, we attached </w:t>
      </w:r>
      <w:r w:rsidRPr="007A4071">
        <w:lastRenderedPageBreak/>
        <w:t>peristaltic pumps (KCP-X, Kamoer, Shanghai, China) to pipe caps (</w:t>
      </w:r>
      <w:r w:rsidRPr="007A4071">
        <w:rPr>
          <w:lang w:eastAsia="en-US"/>
        </w:rPr>
        <w:t>DWVF0198</w:t>
      </w:r>
      <w:r w:rsidRPr="007A4071">
        <w:t>, Holman). The pump circulated the enclosed headwater through tubing sealed into two openings in the cap with aquarium silicone. An oxygen dipping probe (DP-PSt3, PreSens, Regensburg, Germany) attached to an oxygen meter (OXY-4 SMA G2, PreSens) was inserted through a third opening which was sealed with putty. Oxygen was measured every 10 s over 20 min.</w:t>
      </w:r>
    </w:p>
    <w:p w14:paraId="2CB45DA7" w14:textId="77777777" w:rsidR="0055676F" w:rsidRPr="007A4071" w:rsidRDefault="0055676F" w:rsidP="0055676F"/>
    <w:p w14:paraId="1E798D56" w14:textId="77777777" w:rsidR="0055676F" w:rsidRPr="007A4071" w:rsidRDefault="0055676F" w:rsidP="0055676F">
      <w:r w:rsidRPr="007A4071">
        <w:t>The transparent acrylic cores allowed fibre-optic measurement through the core wall. Each core was hence equipped with a planar oxygen sensor spot (SP-PSt3-NAU-D5-NOP, PreSens) which could then be read with a polymer optical fibre (POF, PreSens) attached to an oxygen meter (OXY-4 SMA G3, PreSens). Since acrylic cores were sealed with custom lids equipped with O-rings and rubber stoppers, it was not possible to circulate the headwater by means of a pump or stirrer while maintaining a seal. Dissolved oxygen depletion is patchy when diffusion and ventilation by bioturbators are the only sources of mixing. Since measurements in the water column lag behind sediment respiration, we measured oxygen every 10 s over an extended period of 1 h.</w:t>
      </w:r>
    </w:p>
    <w:p w14:paraId="382FE287" w14:textId="77777777" w:rsidR="0055676F" w:rsidRPr="007A4071" w:rsidRDefault="0055676F" w:rsidP="0055676F"/>
    <w:p w14:paraId="2012170F" w14:textId="77777777" w:rsidR="0055676F" w:rsidRPr="007A4071" w:rsidRDefault="0055676F" w:rsidP="0055676F">
      <w:pPr>
        <w:rPr>
          <w:b/>
          <w:bCs/>
          <w:i/>
          <w:iCs/>
        </w:rPr>
      </w:pPr>
      <w:r w:rsidRPr="007A4071">
        <w:rPr>
          <w:b/>
          <w:bCs/>
          <w:i/>
          <w:iCs/>
        </w:rPr>
        <w:t>Carbon metabolism</w:t>
      </w:r>
    </w:p>
    <w:p w14:paraId="710B4EE5" w14:textId="77777777" w:rsidR="0055676F" w:rsidRPr="007A4071" w:rsidRDefault="0055676F" w:rsidP="0055676F">
      <w:r w:rsidRPr="007A4071">
        <w:t>Aerobic and anaerobic respiration were measured by dissolved inorganic carbon (DIC) and total alkalinity (TA) evolution. Seawater samples were taken before and after oxygen incubations to estimate CO</w:t>
      </w:r>
      <w:r w:rsidRPr="007A4071">
        <w:rPr>
          <w:vertAlign w:val="subscript"/>
        </w:rPr>
        <w:t>2</w:t>
      </w:r>
      <w:r w:rsidRPr="007A4071">
        <w:t xml:space="preserve"> production by aerobic respiration and compare it to oxygen consumption over the same interval. Seawater samples were also collected at regular intervals throughout the week leading up to the water change to estimate anaerobic respiration as the buildup in TA. In each case, the top layer of headwater was sampled with a syringe and filtered through a 0.45-µm syringe filter into a 15-mL polypropylene tube, leaving minimal headspace. Samples were kept in darkness and refrigerated until analysis.</w:t>
      </w:r>
    </w:p>
    <w:p w14:paraId="59DEAD16" w14:textId="77777777" w:rsidR="0055676F" w:rsidRPr="007A4071" w:rsidRDefault="0055676F" w:rsidP="0055676F"/>
    <w:p w14:paraId="4EA3159C" w14:textId="77777777" w:rsidR="0055676F" w:rsidRPr="007A4071" w:rsidRDefault="0055676F" w:rsidP="0055676F">
      <w:r w:rsidRPr="007A4071">
        <w:t xml:space="preserve">TA was determined by titration of 10-mL samples with hydrochloric acid (HCl). In Australia, we titrated with 0.012 M HCl (841 Titrando, Metrohm, Herisau, Switzerland). In the UK, we titrated with 0.091 M HCl (AS-ALK2, Apollo SciTech, Newark, USA). Titrants were calibrated against certified reference material (CRM, Marine Physical Laboratory, Scripps Institution of Oceanography, </w:t>
      </w:r>
      <w:r>
        <w:fldChar w:fldCharType="begin"/>
      </w:r>
      <w:r>
        <w:instrText>ADDIN BEC{Dickson et al., 2003 #95657}</w:instrText>
      </w:r>
      <w:r>
        <w:fldChar w:fldCharType="separate"/>
      </w:r>
      <w:r>
        <w:t>(Dickson et al. 2003)</w:t>
      </w:r>
      <w:r>
        <w:fldChar w:fldCharType="end"/>
      </w:r>
      <w:r w:rsidRPr="007A4071">
        <w:t>. In Australia this was done manually by titrating the CRM and then adjusting sample TA based on the difference between known and measured CRM TA. In the UK the titrator was directly calibrated with the CRM prior to sample analysis. pH probes were regularly calibrated with at least three buffers. DIC was measured using an automated analyser (AS-C6L, Apollo SciTech) which acidifies 1.5-mL triplicates with sulfuric acid and measures the released CO</w:t>
      </w:r>
      <w:r w:rsidRPr="007A4071">
        <w:rPr>
          <w:vertAlign w:val="subscript"/>
        </w:rPr>
        <w:t>2</w:t>
      </w:r>
      <w:r w:rsidRPr="007A4071">
        <w:t xml:space="preserve"> with a gas analyser (LI-7815, LI-COR, Lincoln, USA). Using salinity and initial titration pH and TA or TA and DIC, we calculated the seawater carbonate system using seacarb v3.3.3 </w:t>
      </w:r>
      <w:r>
        <w:fldChar w:fldCharType="begin"/>
      </w:r>
      <w:r>
        <w:instrText>ADDIN BEC{Gattuso and Lavigne, 2009 #44285}</w:instrText>
      </w:r>
      <w:r>
        <w:fldChar w:fldCharType="separate"/>
      </w:r>
      <w:r>
        <w:t>(Gattuso &amp; Lavigne 2009)</w:t>
      </w:r>
      <w:r>
        <w:fldChar w:fldCharType="end"/>
      </w:r>
      <w:r w:rsidRPr="007A4071">
        <w:t>.</w:t>
      </w:r>
    </w:p>
    <w:p w14:paraId="6180DBBC" w14:textId="77777777" w:rsidR="0055676F" w:rsidRPr="007A4071" w:rsidRDefault="0055676F" w:rsidP="0055676F"/>
    <w:p w14:paraId="277AA1E0" w14:textId="77777777" w:rsidR="0055676F" w:rsidRPr="007A4071" w:rsidRDefault="0055676F" w:rsidP="0055676F">
      <w:pPr>
        <w:rPr>
          <w:b/>
          <w:bCs/>
          <w:i/>
          <w:iCs/>
        </w:rPr>
      </w:pPr>
      <w:r w:rsidRPr="007A4071">
        <w:rPr>
          <w:b/>
          <w:bCs/>
          <w:i/>
          <w:iCs/>
        </w:rPr>
        <w:t>Enzyme activity</w:t>
      </w:r>
    </w:p>
    <w:p w14:paraId="26A0DB67" w14:textId="77777777" w:rsidR="0055676F" w:rsidRPr="007A4071" w:rsidRDefault="0055676F" w:rsidP="0055676F">
      <w:pPr>
        <w:pStyle w:val="p1"/>
        <w:rPr>
          <w:rFonts w:ascii="Times New Roman" w:hAnsi="Times New Roman"/>
          <w:sz w:val="24"/>
          <w:szCs w:val="24"/>
        </w:rPr>
      </w:pPr>
      <w:r w:rsidRPr="007A4071">
        <w:rPr>
          <w:rFonts w:ascii="Times New Roman" w:hAnsi="Times New Roman"/>
          <w:sz w:val="24"/>
          <w:szCs w:val="24"/>
        </w:rPr>
        <w:t xml:space="preserve">Extracellular enzyme activities were measured using the fluorometric method </w:t>
      </w:r>
      <w:r>
        <w:fldChar w:fldCharType="begin"/>
      </w:r>
      <w:r>
        <w:instrText>ADDIN BEC{Hoppe, 1983 #89882}</w:instrText>
      </w:r>
      <w:r>
        <w:fldChar w:fldCharType="separate"/>
      </w:r>
      <w:r>
        <w:t>(Hoppe 1983)</w:t>
      </w:r>
      <w:r>
        <w:fldChar w:fldCharType="end"/>
      </w:r>
      <w:r w:rsidRPr="007A4071">
        <w:rPr>
          <w:rFonts w:ascii="Times New Roman" w:hAnsi="Times New Roman"/>
          <w:sz w:val="24"/>
          <w:szCs w:val="24"/>
        </w:rPr>
        <w:t>. Using a pipette, 1-mL seawater samples were taken from the top of the headwater at regular intervals throughout the week leading up to the water change. Samples were stored in 1.5-mL centrifuge tubes with a headspace. Samples were kept at 18°C in darkness on an orbital shaker until analysis the following day. Fluorogenic substrates for the enzymes β-glucosidase (4-Methylumbelliferyl β-D-Glucopyranoside, 4-MUG, M3633, Merck) and leucine aminopeptidase (L-Leucine-7-Amido-4-Methylcoumarin Hydrochloride, LAMC, L2145, Merck) were made up as 50 mM stock solutions in ultrapure water, aliquoted and stored at −20°C. The corresponding fluorophore standards 4-Methylumbelliferone (4-MU, M1381, Merck)</w:t>
      </w:r>
      <w:r w:rsidRPr="007A4071">
        <w:rPr>
          <w:rStyle w:val="apple-converted-space"/>
          <w:rFonts w:ascii="Times New Roman" w:eastAsiaTheme="majorEastAsia" w:hAnsi="Times New Roman"/>
          <w:sz w:val="24"/>
          <w:szCs w:val="24"/>
        </w:rPr>
        <w:t> </w:t>
      </w:r>
      <w:r w:rsidRPr="007A4071">
        <w:rPr>
          <w:rFonts w:ascii="Times New Roman" w:hAnsi="Times New Roman"/>
          <w:sz w:val="24"/>
          <w:szCs w:val="24"/>
        </w:rPr>
        <w:t xml:space="preserve">and 7-Amino-4-Methylcoumarin (AMC, A9891, Merck) were made up as 10 mM </w:t>
      </w:r>
      <w:r w:rsidRPr="007A4071">
        <w:rPr>
          <w:rFonts w:ascii="Times New Roman" w:hAnsi="Times New Roman"/>
          <w:sz w:val="24"/>
          <w:szCs w:val="24"/>
        </w:rPr>
        <w:lastRenderedPageBreak/>
        <w:t>stock solutions in 100% methyl cellosolve (2-Methoxyethanol, 185469, Merck) and also stored at −20°C.</w:t>
      </w:r>
    </w:p>
    <w:p w14:paraId="040DCDC5" w14:textId="77777777" w:rsidR="0055676F" w:rsidRPr="007A4071" w:rsidRDefault="0055676F" w:rsidP="0055676F">
      <w:pPr>
        <w:pStyle w:val="p1"/>
        <w:rPr>
          <w:rFonts w:ascii="Times New Roman" w:hAnsi="Times New Roman"/>
          <w:sz w:val="24"/>
          <w:szCs w:val="24"/>
        </w:rPr>
      </w:pPr>
    </w:p>
    <w:p w14:paraId="209BBFC2" w14:textId="77777777" w:rsidR="0055676F" w:rsidRPr="007A4071" w:rsidRDefault="0055676F" w:rsidP="0055676F">
      <w:pPr>
        <w:pStyle w:val="p1"/>
        <w:rPr>
          <w:rFonts w:ascii="Times New Roman" w:hAnsi="Times New Roman"/>
          <w:sz w:val="24"/>
          <w:szCs w:val="24"/>
        </w:rPr>
      </w:pPr>
      <w:r w:rsidRPr="007A4071">
        <w:rPr>
          <w:rFonts w:ascii="Times New Roman" w:hAnsi="Times New Roman"/>
          <w:sz w:val="24"/>
          <w:szCs w:val="24"/>
        </w:rPr>
        <w:t>Based on initial trials, 750 µM was found to be the saturating substrate concentration for sediment core headwater samples. Fresh 7.5 mM substrate solution was made up by diluting 99 µL of the substrate stock in 561 µL of filtered and autoclaved seawater. 180 µL of each sample was transferred to a black 96-well microplate (655076, Greiner Bio-One, Kremsmünster, Austria) and 20 µL of the working solution added to yield a final substrate concentration of 750 µM. Substrate controls with 180 µL of filtered and autoclaved seawater instead of the sample and 200-µL standard solutions between 0 and 160 µM were also added to the microplate. Fluorescence was then measured at 360 nm excitation and 450 nm emission (4-MU) and 380 nm excitation and 440 nm emission (AMC) every 20 s with 2 s of shaking at 700 rpm between reads over 2 h at 25°C (CLARIOstar, BMG Labtech, Ortenberg, Germany).</w:t>
      </w:r>
    </w:p>
    <w:p w14:paraId="12182A01" w14:textId="77777777" w:rsidR="0055676F" w:rsidRPr="007A4071" w:rsidRDefault="0055676F" w:rsidP="0055676F"/>
    <w:p w14:paraId="44102881" w14:textId="77777777" w:rsidR="0055676F" w:rsidRPr="007A4071" w:rsidRDefault="0055676F" w:rsidP="0055676F">
      <w:pPr>
        <w:rPr>
          <w:b/>
          <w:bCs/>
          <w:i/>
          <w:iCs/>
        </w:rPr>
      </w:pPr>
      <w:r w:rsidRPr="007A4071">
        <w:rPr>
          <w:b/>
          <w:bCs/>
          <w:i/>
          <w:iCs/>
        </w:rPr>
        <w:t>Bioirrigation</w:t>
      </w:r>
    </w:p>
    <w:p w14:paraId="3AEEA2EC" w14:textId="77777777" w:rsidR="0055676F" w:rsidRPr="007A4071" w:rsidRDefault="0055676F" w:rsidP="0055676F">
      <w:r w:rsidRPr="007A4071">
        <w:t xml:space="preserve">One important aspect of bioturbation is bioirrigation caused by burrow ventilation of infauna </w:t>
      </w:r>
      <w:r>
        <w:fldChar w:fldCharType="begin"/>
      </w:r>
      <w:r>
        <w:instrText>ADDIN BEC{Kristensen et al., 2012 #27301}</w:instrText>
      </w:r>
      <w:r>
        <w:fldChar w:fldCharType="separate"/>
      </w:r>
      <w:r>
        <w:t>(Kristensen et al. 2012)</w:t>
      </w:r>
      <w:r>
        <w:fldChar w:fldCharType="end"/>
      </w:r>
      <w:r w:rsidRPr="007A4071">
        <w:t xml:space="preserve">. We measured the downward flux of water using the fluorophore uranine (sodium fluorescein, F6377, Merck) as a tracer </w:t>
      </w:r>
      <w:r>
        <w:fldChar w:fldCharType="begin"/>
      </w:r>
      <w:r>
        <w:instrText>ADDIN BEC{Borger et al., 2020 #82789; Pascal et al., 2019 #95740}</w:instrText>
      </w:r>
      <w:r>
        <w:fldChar w:fldCharType="separate"/>
      </w:r>
      <w:r>
        <w:t>(Pascal et al. 2019, Borger et al. 2020)</w:t>
      </w:r>
      <w:r>
        <w:fldChar w:fldCharType="end"/>
      </w:r>
      <w:r w:rsidRPr="007A4071">
        <w:t>. Typically, an initial concentration of 10 µg L</w:t>
      </w:r>
      <w:r w:rsidRPr="007A4071">
        <w:rPr>
          <w:vertAlign w:val="superscript"/>
        </w:rPr>
        <w:t>−1</w:t>
      </w:r>
      <w:r w:rsidRPr="007A4071">
        <w:t xml:space="preserve"> is used </w:t>
      </w:r>
      <w:r>
        <w:fldChar w:fldCharType="begin"/>
      </w:r>
      <w:r>
        <w:instrText>ADDIN BEC{Borger et al., 2020 #82789; Pascal et al., 2019 #95740}</w:instrText>
      </w:r>
      <w:r>
        <w:fldChar w:fldCharType="separate"/>
      </w:r>
      <w:r>
        <w:t>(Pascal et al. 2019, Borger et al. 2020)</w:t>
      </w:r>
      <w:r>
        <w:fldChar w:fldCharType="end"/>
      </w:r>
      <w:r w:rsidRPr="007A4071">
        <w:t>. Since the headwater volume is approximately 1.57 L, we made up a 1 mg mL</w:t>
      </w:r>
      <w:r w:rsidRPr="007A4071">
        <w:rPr>
          <w:vertAlign w:val="superscript"/>
        </w:rPr>
        <w:t>−1</w:t>
      </w:r>
      <w:r w:rsidRPr="007A4071">
        <w:t xml:space="preserve"> stock solution in ultrapure water of which 15.7 µL was pipetted into the headwater. After briefly allowing for mixing, 1 mL of seawater was then regularly sampled in 1 or 1.5 h intervals over four timepoints. These samples were stored in the same manner as the enzyme samples. 200 µL of each sample and uranine standard solutions between 0 and 20 µg L</w:t>
      </w:r>
      <w:r w:rsidRPr="007A4071">
        <w:rPr>
          <w:vertAlign w:val="superscript"/>
        </w:rPr>
        <w:t>−1</w:t>
      </w:r>
      <w:r w:rsidRPr="007A4071">
        <w:t xml:space="preserve"> were added to a black 96-well microplate (655076, Greiner Bio-One) and measured once at 490 nm excitation and 520 nm emission (CLARIOstar, BMG Labtech).</w:t>
      </w:r>
    </w:p>
    <w:p w14:paraId="6FED0B34" w14:textId="77777777" w:rsidR="0055676F" w:rsidRPr="007A4071" w:rsidRDefault="0055676F" w:rsidP="0055676F"/>
    <w:p w14:paraId="73D3B110" w14:textId="77777777" w:rsidR="0055676F" w:rsidRPr="007A4071" w:rsidRDefault="0055676F" w:rsidP="0055676F">
      <w:pPr>
        <w:rPr>
          <w:b/>
          <w:bCs/>
          <w:i/>
          <w:iCs/>
        </w:rPr>
      </w:pPr>
      <w:r w:rsidRPr="007A4071">
        <w:rPr>
          <w:b/>
          <w:bCs/>
          <w:i/>
          <w:iCs/>
        </w:rPr>
        <w:t>Sediment sampling</w:t>
      </w:r>
    </w:p>
    <w:p w14:paraId="1B3CB7AA" w14:textId="77777777" w:rsidR="0055676F" w:rsidRPr="007A4071" w:rsidRDefault="0055676F" w:rsidP="0055676F">
      <w:r w:rsidRPr="007A4071">
        <w:t>On each sampling day, headwater was carefully drained using a siphon without removing particulates and the core frozen at −20°C. Sediment cores in Australia and the UK were then processed differently. Polyvinyl chloride pipes were cut lengthwise on opposing sides using a handheld, depth-adjustable circular saw. The exposed frozen core was then sliced into 1-cm horizons using a hacksaw and knife, working from the bottom to the top to minimise risk of accidental carryover of labelled kelp from the surface layer. Slices were bagged and refrozen before being lyophilised (FreeZone 2.5 L, Labconco, Kansas City, USA). For acrylic pipes, cores were thawed, pushed out at 1-cm increments using a custom-made piston screw and sliced with a spatula. Since the core could not be sliced from bottom to top, care was taken to clean the spatula with ultrapure water between horizons. Horizons were bagged as before and oven dried at 60°C for several days before freeze-drying. Dried horizons were weighed in the bag (d = 10 µg, Cubis and Genius, Sartorius, Göttingen, Germany) and the mass adjusted by the mean mass of empty bags.</w:t>
      </w:r>
    </w:p>
    <w:p w14:paraId="035EAA30" w14:textId="77777777" w:rsidR="0055676F" w:rsidRPr="007A4071" w:rsidRDefault="0055676F" w:rsidP="0055676F"/>
    <w:p w14:paraId="61B3941B" w14:textId="77777777" w:rsidR="0055676F" w:rsidRPr="007A4071" w:rsidRDefault="0055676F" w:rsidP="0055676F">
      <w:pPr>
        <w:rPr>
          <w:b/>
          <w:bCs/>
          <w:i/>
          <w:iCs/>
        </w:rPr>
      </w:pPr>
      <w:r w:rsidRPr="007A4071">
        <w:rPr>
          <w:b/>
          <w:bCs/>
          <w:i/>
          <w:iCs/>
        </w:rPr>
        <w:t>Granulometry</w:t>
      </w:r>
    </w:p>
    <w:p w14:paraId="4145B124" w14:textId="77777777" w:rsidR="0055676F" w:rsidRPr="007A4071" w:rsidRDefault="0055676F" w:rsidP="0055676F">
      <w:r w:rsidRPr="007A4071">
        <w:t xml:space="preserve">Sediment granulometry was measured using laser diffraction. A triplicate of fresh sediment slurry left over from slicing the UK baseline cores was analysed as it was thought to be representative of several cores across horizons. After brief sonication (FB15046, Thermo Fisher Scientific, Waltham, USA), the slurry was injected into the variable speed fluid module of the particle sizer (LS 200, Beckman Coulter, Brea, USA). In Australia, sediment was sized after lyophilisation to ascertain a depth trend in granulometry. Dry samples were </w:t>
      </w:r>
      <w:r w:rsidRPr="007A4071">
        <w:lastRenderedPageBreak/>
        <w:t>briefly sonicated in a bath with dispersant and analysed in technical triplicates (Mastersizer 2000, Malvern Panalytical, Malvern, UK).</w:t>
      </w:r>
    </w:p>
    <w:p w14:paraId="29A98A0C" w14:textId="77777777" w:rsidR="0055676F" w:rsidRPr="007A4071" w:rsidRDefault="0055676F" w:rsidP="0055676F"/>
    <w:p w14:paraId="6821AB46" w14:textId="77777777" w:rsidR="0055676F" w:rsidRPr="007A4071" w:rsidRDefault="0055676F" w:rsidP="0055676F">
      <w:pPr>
        <w:rPr>
          <w:b/>
          <w:bCs/>
          <w:i/>
          <w:iCs/>
        </w:rPr>
      </w:pPr>
      <w:r w:rsidRPr="007A4071">
        <w:rPr>
          <w:b/>
          <w:bCs/>
          <w:i/>
          <w:iCs/>
        </w:rPr>
        <w:t>Acidification</w:t>
      </w:r>
    </w:p>
    <w:p w14:paraId="6EB4901E" w14:textId="77777777" w:rsidR="0055676F" w:rsidRPr="007A4071" w:rsidRDefault="0055676F" w:rsidP="0055676F">
      <w:r w:rsidRPr="007A4071">
        <w:t>Dried sediment samples were milled using a planetary steel ball mill in the UK (Pulverisette 5/4, FRITSCH, Idar-Oberstein, Germany) and a steel ring and puck mill in Australia (Essa LM2, FLS, Valby, Denmark). The 500-mL grinding bowl was cleaned with silica sand and 100% ethanol between cores and, as with slicing, care was taken to grind from bottom to top within cores. Powdered sediment samples were stored in sealed bags at room temperature before being acidified. For acidification, approximately 1 g of powder was weighed into a 50-mL centrifuge tubes of known mass (d = 10 µg, Cubis, Sartorius) and 20 mL of 1 M HCl (enough to acidify 1 g CaCO</w:t>
      </w:r>
      <w:r w:rsidRPr="007A4071">
        <w:rPr>
          <w:vertAlign w:val="subscript"/>
        </w:rPr>
        <w:t>3</w:t>
      </w:r>
      <w:r w:rsidRPr="007A4071">
        <w:t>) was added using a bottle top dispenser (Fortuna Optifix Basic, Poulten &amp; Graf, Wertheim, Germany) and vortexed. Samples were left to react overnight and vortexed again. After centrifuging at 3600×</w:t>
      </w:r>
      <w:r w:rsidRPr="007A4071">
        <w:rPr>
          <w:i/>
          <w:iCs/>
        </w:rPr>
        <w:t>g</w:t>
      </w:r>
      <w:r w:rsidRPr="007A4071">
        <w:t xml:space="preserve"> for 5 min, the supernatant was carefully decanted and the previous step repeated. This was followed by two washing steps with 20 mL of ultrapure water. The removed supernatant for the silt samples had a rich yellow colour, leading us to believe that the acid washes were removing some organic substances as well as inorganic carbon. We therefore retained some unacidified samples for stable isotope analysis. Acidified pellets were lyophilised in their centrifuge tubes (FreeZone 8 L, Labconco) and reweighed. Residual mass was calculated by subtracting the known empty tube mass.</w:t>
      </w:r>
    </w:p>
    <w:p w14:paraId="2009BA20" w14:textId="77777777" w:rsidR="0055676F" w:rsidRPr="007A4071" w:rsidRDefault="0055676F" w:rsidP="0055676F"/>
    <w:p w14:paraId="30360E68" w14:textId="77777777" w:rsidR="0055676F" w:rsidRPr="007A4071" w:rsidRDefault="0055676F" w:rsidP="0055676F">
      <w:pPr>
        <w:rPr>
          <w:b/>
          <w:bCs/>
          <w:i/>
          <w:iCs/>
        </w:rPr>
      </w:pPr>
      <w:r w:rsidRPr="007A4071">
        <w:rPr>
          <w:b/>
          <w:bCs/>
          <w:i/>
          <w:iCs/>
        </w:rPr>
        <w:t>Stable isotope analysis</w:t>
      </w:r>
    </w:p>
    <w:p w14:paraId="24D368C6" w14:textId="77777777" w:rsidR="0055676F" w:rsidRPr="007A4071" w:rsidRDefault="0055676F" w:rsidP="0055676F">
      <w:r w:rsidRPr="007A4071">
        <w:t xml:space="preserve">Powdered and acidified sediment samples were weighed (d = 1 µg, XP, Mettler Toledo, Greifensee, Switzerland) into </w:t>
      </w:r>
      <w:r w:rsidRPr="007A4071">
        <w:rPr>
          <w:lang w:val="en-AU"/>
        </w:rPr>
        <w:t>8×5-mm</w:t>
      </w:r>
      <w:r w:rsidRPr="007A4071">
        <w:rPr>
          <w:rStyle w:val="Emphasis"/>
          <w:i w:val="0"/>
          <w:iCs w:val="0"/>
        </w:rPr>
        <w:t xml:space="preserve"> tin capsules (SC0009, Sercon, Crewe, UK)</w:t>
      </w:r>
      <w:r w:rsidRPr="007A4071">
        <w:t xml:space="preserve"> and analysed </w:t>
      </w:r>
      <w:r w:rsidRPr="007A4071">
        <w:rPr>
          <w:lang w:val="en-AU"/>
        </w:rPr>
        <w:t xml:space="preserve">for carbon content and stable isotope composition </w:t>
      </w:r>
      <w:r w:rsidRPr="007A4071">
        <w:t xml:space="preserve">at the West Australian Biogeochemistry Centre. Sample mass was 0.55 ± 0.031 mg (n = 34) for kelp and 1.8–51 mg (13 ± 16 mg, n = 561) for sediment with the lowest masses for silt and the highest masses for coarse sand. </w:t>
      </w:r>
      <w:r w:rsidRPr="007A4071">
        <w:rPr>
          <w:lang w:val="en-AU"/>
        </w:rPr>
        <w:t>Measurements were made using a continuous</w:t>
      </w:r>
      <w:r w:rsidRPr="007A4071">
        <w:rPr>
          <w:lang w:val="en-AU"/>
        </w:rPr>
        <w:noBreakHyphen/>
        <w:t xml:space="preserve">flow system comprising an isotope ratio mass spectrometer </w:t>
      </w:r>
      <w:r w:rsidRPr="007A4071">
        <w:t xml:space="preserve">(20-22, Sercon) </w:t>
      </w:r>
      <w:r w:rsidRPr="007A4071">
        <w:rPr>
          <w:lang w:val="en-AU"/>
        </w:rPr>
        <w:t>coupled to an elemental analyser (Sercon). In the elemental analyser, each sample was quantitatively combusted at 1000°C with the addition of high purity oxygen. The resulting CO</w:t>
      </w:r>
      <w:r w:rsidRPr="007A4071">
        <w:rPr>
          <w:vertAlign w:val="subscript"/>
          <w:lang w:val="en-AU"/>
        </w:rPr>
        <w:t>2</w:t>
      </w:r>
      <w:r w:rsidRPr="007A4071">
        <w:rPr>
          <w:lang w:val="en-AU"/>
        </w:rPr>
        <w:t xml:space="preserve"> was carried to the mass spectrometer in helium (BOC, North Ryde, Australia) at a flow rate of 100 mL min</w:t>
      </w:r>
      <w:r w:rsidRPr="007A4071">
        <w:rPr>
          <w:vertAlign w:val="superscript"/>
          <w:lang w:val="en-AU"/>
        </w:rPr>
        <w:t>−1</w:t>
      </w:r>
      <w:r w:rsidRPr="007A4071">
        <w:rPr>
          <w:lang w:val="en-AU"/>
        </w:rPr>
        <w:t xml:space="preserve"> through water traps containing granular magnesium perchlorate (SC0022, Sercon) and a gas chromatography column.</w:t>
      </w:r>
    </w:p>
    <w:p w14:paraId="5D674839" w14:textId="77777777" w:rsidR="0055676F" w:rsidRPr="007A4071" w:rsidRDefault="0055676F" w:rsidP="0055676F"/>
    <w:p w14:paraId="5E4A99CF" w14:textId="77777777" w:rsidR="0055676F" w:rsidRPr="007A4071" w:rsidRDefault="0055676F" w:rsidP="0055676F">
      <w:pPr>
        <w:rPr>
          <w:lang w:val="en-AU"/>
        </w:rPr>
      </w:pPr>
      <w:r w:rsidRPr="007A4071">
        <w:rPr>
          <w:lang w:val="en-AU"/>
        </w:rPr>
        <w:t xml:space="preserve">Isotopic composition of CO₂ derived from sample combustion was measured alongside the solid reference materials USGS24, USGS40, USGS41, NBS22 and IAEA603 (IAEA, Vienna, Austria), some of which were additionally interspersed between batches of 20 samples to account for drift. Carbon isotope compositions are reported as </w:t>
      </w:r>
      <w:r w:rsidRPr="007A4071">
        <w:rPr>
          <w:i/>
          <w:iCs/>
          <w:lang w:val="en-AU"/>
        </w:rPr>
        <w:t>δ</w:t>
      </w:r>
      <w:r w:rsidRPr="007A4071">
        <w:rPr>
          <w:vertAlign w:val="superscript"/>
          <w:lang w:val="en-AU"/>
        </w:rPr>
        <w:t>13</w:t>
      </w:r>
      <w:r w:rsidRPr="007A4071">
        <w:rPr>
          <w:lang w:val="en-AU"/>
        </w:rPr>
        <w:t>C (‰) relative to Vienna Peedee Belemnite following multi</w:t>
      </w:r>
      <w:r w:rsidRPr="007A4071">
        <w:rPr>
          <w:lang w:val="en-AU"/>
        </w:rPr>
        <w:noBreakHyphen/>
        <w:t xml:space="preserve">point normalisation with reference materials </w:t>
      </w:r>
      <w:r>
        <w:fldChar w:fldCharType="begin"/>
      </w:r>
      <w:r>
        <w:instrText>ADDIN BEC{Skrzypek et al., 2010 #89390; Skrzypek, 2013 #297940}</w:instrText>
      </w:r>
      <w:r>
        <w:fldChar w:fldCharType="separate"/>
      </w:r>
      <w:r>
        <w:t>(Skrzypek et al. 2010, Skrzypek 2013)</w:t>
      </w:r>
      <w:r>
        <w:fldChar w:fldCharType="end"/>
      </w:r>
      <w:r w:rsidRPr="007A4071">
        <w:rPr>
          <w:lang w:val="en-AU"/>
        </w:rPr>
        <w:t>. Analytical uncertainty for</w:t>
      </w:r>
      <w:r w:rsidRPr="007A4071">
        <w:t xml:space="preserve"> </w:t>
      </w:r>
      <w:r w:rsidRPr="007A4071">
        <w:rPr>
          <w:i/>
          <w:iCs/>
          <w:lang w:val="en-AU"/>
        </w:rPr>
        <w:t>δ</w:t>
      </w:r>
      <w:r w:rsidRPr="007A4071">
        <w:rPr>
          <w:vertAlign w:val="superscript"/>
          <w:lang w:val="en-AU"/>
        </w:rPr>
        <w:t>13</w:t>
      </w:r>
      <w:r w:rsidRPr="007A4071">
        <w:rPr>
          <w:lang w:val="en-AU"/>
        </w:rPr>
        <w:t>C was approximately 0.1‰ (standard deviation). Carbon content was calculated from mass spectrometry signals (m/z 44, 45 and 46) and verified using glutamic acid standard (USGS40).</w:t>
      </w:r>
    </w:p>
    <w:p w14:paraId="6EFB71A3" w14:textId="77777777" w:rsidR="0055676F" w:rsidRPr="007A4071" w:rsidRDefault="0055676F" w:rsidP="0055676F"/>
    <w:p w14:paraId="3F437972" w14:textId="77777777" w:rsidR="0055676F" w:rsidRPr="007A4071" w:rsidRDefault="0055676F" w:rsidP="0055676F">
      <w:pPr>
        <w:rPr>
          <w:b/>
          <w:bCs/>
          <w:i/>
          <w:iCs/>
        </w:rPr>
      </w:pPr>
      <w:r w:rsidRPr="007A4071">
        <w:rPr>
          <w:b/>
          <w:bCs/>
          <w:i/>
          <w:iCs/>
        </w:rPr>
        <w:t>Mixing model</w:t>
      </w:r>
    </w:p>
    <w:p w14:paraId="1A96CE3A" w14:textId="77777777" w:rsidR="0055676F" w:rsidRPr="007A4071" w:rsidRDefault="0055676F" w:rsidP="0055676F">
      <w:r w:rsidRPr="007A4071">
        <w:t xml:space="preserve">Mixing models quantify the relative carbon contributions of individual sources to a mixture by using the </w:t>
      </w:r>
      <w:r w:rsidRPr="007A4071">
        <w:rPr>
          <w:i/>
          <w:iCs/>
          <w:lang w:val="en-AU"/>
        </w:rPr>
        <w:t>δ</w:t>
      </w:r>
      <w:r w:rsidRPr="007A4071">
        <w:rPr>
          <w:vertAlign w:val="superscript"/>
          <w:lang w:val="en-AU"/>
        </w:rPr>
        <w:t>13</w:t>
      </w:r>
      <w:r w:rsidRPr="007A4071">
        <w:rPr>
          <w:lang w:val="en-AU"/>
        </w:rPr>
        <w:t>C</w:t>
      </w:r>
      <w:r w:rsidRPr="007A4071">
        <w:t xml:space="preserve"> signatures of both the sources and the mixture </w:t>
      </w:r>
      <w:r w:rsidRPr="007A4071">
        <w:rPr>
          <w:i/>
          <w:iCs/>
          <w:lang w:val="en-AU"/>
        </w:rPr>
        <w:t>δ</w:t>
      </w:r>
      <w:r w:rsidRPr="007A4071">
        <w:rPr>
          <w:vertAlign w:val="superscript"/>
          <w:lang w:val="en-AU"/>
        </w:rPr>
        <w:t>13</w:t>
      </w:r>
      <w:r w:rsidRPr="007A4071">
        <w:rPr>
          <w:lang w:val="en-AU"/>
        </w:rPr>
        <w:t>C</w:t>
      </w:r>
      <w:r w:rsidRPr="007A4071">
        <w:t xml:space="preserve"> </w:t>
      </w:r>
      <w:r>
        <w:fldChar w:fldCharType="begin"/>
      </w:r>
      <w:r>
        <w:instrText>ADDIN BEC{Fry, 2006 #71124}</w:instrText>
      </w:r>
      <w:r>
        <w:fldChar w:fldCharType="separate"/>
      </w:r>
      <w:r>
        <w:t>(Fry 2006)</w:t>
      </w:r>
      <w:r>
        <w:fldChar w:fldCharType="end"/>
      </w:r>
      <w:r w:rsidRPr="007A4071">
        <w:t xml:space="preserve">. Here we are concerned with the simplest case: a two-component mixture. The first source is the sediment which represents the baseline carbon stable isotope composition and is itself a mixture of a variety of carbon sources (e.g. seagrass, seaweed and terrestrial plant material). The second source is added </w:t>
      </w:r>
      <w:r w:rsidRPr="007A4071">
        <w:rPr>
          <w:vertAlign w:val="superscript"/>
        </w:rPr>
        <w:t>13</w:t>
      </w:r>
      <w:r w:rsidRPr="007A4071">
        <w:t xml:space="preserve">C-enriched kelp to achieve </w:t>
      </w:r>
      <w:r w:rsidRPr="007A4071">
        <w:rPr>
          <w:i/>
          <w:iCs/>
          <w:lang w:val="en-AU"/>
        </w:rPr>
        <w:t>δ</w:t>
      </w:r>
      <w:r w:rsidRPr="007A4071">
        <w:rPr>
          <w:vertAlign w:val="superscript"/>
          <w:lang w:val="en-AU"/>
        </w:rPr>
        <w:t>13</w:t>
      </w:r>
      <w:r w:rsidRPr="007A4071">
        <w:rPr>
          <w:lang w:val="en-AU"/>
        </w:rPr>
        <w:t>C</w:t>
      </w:r>
      <w:r w:rsidRPr="007A4071">
        <w:t xml:space="preserve"> well above the levels found in baseline </w:t>
      </w:r>
      <w:r w:rsidRPr="007A4071">
        <w:lastRenderedPageBreak/>
        <w:t xml:space="preserve">sediment (cf. Tables 1 and 2). This allows clear distinction of kelp from all other carbon sources. The fraction </w:t>
      </w:r>
      <w:r w:rsidRPr="007A4071">
        <w:rPr>
          <w:i/>
          <w:iCs/>
        </w:rPr>
        <w:t>f</w:t>
      </w:r>
      <w:r w:rsidRPr="007A4071">
        <w:t xml:space="preserve"> of kelp carbon can be calculated from the </w:t>
      </w:r>
      <w:r w:rsidRPr="007A4071">
        <w:rPr>
          <w:i/>
          <w:iCs/>
          <w:lang w:val="en-AU"/>
        </w:rPr>
        <w:t>δ</w:t>
      </w:r>
      <w:r w:rsidRPr="007A4071">
        <w:rPr>
          <w:vertAlign w:val="superscript"/>
          <w:lang w:val="en-AU"/>
        </w:rPr>
        <w:t>13</w:t>
      </w:r>
      <w:r w:rsidRPr="007A4071">
        <w:rPr>
          <w:lang w:val="en-AU"/>
        </w:rPr>
        <w:t>C</w:t>
      </w:r>
      <w:r w:rsidRPr="007A4071">
        <w:t xml:space="preserve"> values (</w:t>
      </w:r>
      <w:r w:rsidRPr="007A4071">
        <w:rPr>
          <w:i/>
          <w:iCs/>
        </w:rPr>
        <w:t>δ</w:t>
      </w:r>
      <w:r w:rsidRPr="007A4071">
        <w:t xml:space="preserve">) of the kelp–sediment mixture </w:t>
      </w:r>
      <w:r w:rsidRPr="007A4071">
        <w:rPr>
          <w:i/>
          <w:iCs/>
        </w:rPr>
        <w:t>M</w:t>
      </w:r>
      <w:r w:rsidRPr="007A4071">
        <w:t xml:space="preserve">, kelp </w:t>
      </w:r>
      <w:r w:rsidRPr="007A4071">
        <w:rPr>
          <w:i/>
          <w:iCs/>
        </w:rPr>
        <w:t>K</w:t>
      </w:r>
      <w:r w:rsidRPr="007A4071">
        <w:t xml:space="preserve"> (Table 1) and sediment </w:t>
      </w:r>
      <w:r w:rsidRPr="007A4071">
        <w:rPr>
          <w:i/>
          <w:iCs/>
        </w:rPr>
        <w:t>S</w:t>
      </w:r>
      <w:r w:rsidRPr="007A4071">
        <w:t xml:space="preserve"> (Table 2) using the equation</w:t>
      </w:r>
    </w:p>
    <w:p w14:paraId="2672494F" w14:textId="77777777" w:rsidR="0055676F" w:rsidRPr="007A4071" w:rsidRDefault="0055676F" w:rsidP="0055676F"/>
    <w:p w14:paraId="0973250F" w14:textId="77777777" w:rsidR="0055676F" w:rsidRPr="007A4071" w:rsidRDefault="0055676F" w:rsidP="0055676F">
      <w:pPr>
        <w:tabs>
          <w:tab w:val="right" w:pos="9026"/>
        </w:tabs>
        <w:rPr>
          <w:rFonts w:eastAsiaTheme="minorEastAsia"/>
          <w:lang w:bidi="he-IL"/>
        </w:rPr>
      </w:pPr>
      <m:oMath>
        <m:r>
          <w:rPr>
            <w:rFonts w:ascii="Cambria Math" w:hAnsi="Cambria Math"/>
          </w:rPr>
          <m:t>f=</m:t>
        </m:r>
        <m:f>
          <m:fPr>
            <m:ctrlPr>
              <w:rPr>
                <w:rFonts w:ascii="Cambria Math" w:hAnsi="Cambria Math"/>
                <w:i/>
              </w:rPr>
            </m:ctrlPr>
          </m:fPr>
          <m:num>
            <m:sSub>
              <m:sSubPr>
                <m:ctrlPr>
                  <w:rPr>
                    <w:rFonts w:ascii="Cambria Math" w:hAnsi="Cambria Math"/>
                    <w:i/>
                  </w:rPr>
                </m:ctrlPr>
              </m:sSubPr>
              <m:e>
                <m:r>
                  <w:rPr>
                    <w:rFonts w:ascii="Cambria Math" w:hAnsi="Cambria Math"/>
                  </w:rPr>
                  <m:t>δ</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S</m:t>
                </m:r>
              </m:sub>
            </m:sSub>
          </m:num>
          <m:den>
            <m:sSub>
              <m:sSubPr>
                <m:ctrlPr>
                  <w:rPr>
                    <w:rFonts w:ascii="Cambria Math" w:hAnsi="Cambria Math"/>
                    <w:i/>
                  </w:rPr>
                </m:ctrlPr>
              </m:sSubPr>
              <m:e>
                <m:r>
                  <w:rPr>
                    <w:rFonts w:ascii="Cambria Math" w:hAnsi="Cambria Math"/>
                  </w:rPr>
                  <m:t>δ</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S</m:t>
                </m:r>
              </m:sub>
            </m:sSub>
          </m:den>
        </m:f>
        <m:r>
          <w:rPr>
            <w:rFonts w:ascii="Cambria Math" w:eastAsiaTheme="minorEastAsia" w:hAnsi="Cambria Math"/>
            <w:lang w:bidi="he-IL"/>
          </w:rPr>
          <m:t xml:space="preserve"> </m:t>
        </m:r>
      </m:oMath>
      <w:r w:rsidRPr="007A4071">
        <w:rPr>
          <w:rFonts w:eastAsiaTheme="minorEastAsia"/>
          <w:lang w:bidi="he-IL"/>
        </w:rPr>
        <w:tab/>
        <w:t>(1)</w:t>
      </w:r>
    </w:p>
    <w:p w14:paraId="21615D42" w14:textId="77777777" w:rsidR="0055676F" w:rsidRPr="007A4071" w:rsidRDefault="0055676F" w:rsidP="0055676F"/>
    <w:p w14:paraId="2F437848" w14:textId="77777777" w:rsidR="0055676F" w:rsidRPr="007A4071" w:rsidRDefault="0055676F" w:rsidP="0055676F">
      <w:r w:rsidRPr="007A4071">
        <w:t xml:space="preserve">which is derived from mass balance </w:t>
      </w:r>
      <w:r>
        <w:fldChar w:fldCharType="begin"/>
      </w:r>
      <w:r>
        <w:instrText>ADDIN BEC{Fry, 2006 #71124}</w:instrText>
      </w:r>
      <w:r>
        <w:fldChar w:fldCharType="separate"/>
      </w:r>
      <w:r>
        <w:t>(Fry 2006)</w:t>
      </w:r>
      <w:r>
        <w:fldChar w:fldCharType="end"/>
      </w:r>
      <w:r w:rsidRPr="007A4071">
        <w:t xml:space="preserve">. For comparison, the expected fraction </w:t>
      </w:r>
      <w:r w:rsidRPr="007A4071">
        <w:rPr>
          <w:i/>
          <w:iCs/>
        </w:rPr>
        <w:t>f</w:t>
      </w:r>
      <w:r w:rsidRPr="007A4071">
        <w:rPr>
          <w:i/>
          <w:iCs/>
          <w:vertAlign w:val="subscript"/>
        </w:rPr>
        <w:t>E</w:t>
      </w:r>
      <w:r w:rsidRPr="007A4071">
        <w:t xml:space="preserve"> of kelp carbon in the top horizon at the time of influx may be calculated as</w:t>
      </w:r>
    </w:p>
    <w:p w14:paraId="4A6A2AB0" w14:textId="77777777" w:rsidR="0055676F" w:rsidRPr="007A4071" w:rsidRDefault="0055676F" w:rsidP="0055676F"/>
    <w:p w14:paraId="65F4752E" w14:textId="77777777" w:rsidR="0055676F" w:rsidRPr="007A4071" w:rsidRDefault="0055676F" w:rsidP="0055676F">
      <w:pPr>
        <w:tabs>
          <w:tab w:val="right" w:pos="9026"/>
        </w:tabs>
        <w:rPr>
          <w:rFonts w:eastAsiaTheme="minorEastAsia"/>
          <w:lang w:bidi="he-IL"/>
        </w:rPr>
      </w:pPr>
      <m:oMath>
        <m:sSub>
          <m:sSubPr>
            <m:ctrlPr>
              <w:rPr>
                <w:rFonts w:ascii="Cambria Math" w:hAnsi="Cambria Math"/>
                <w:i/>
              </w:rPr>
            </m:ctrlPr>
          </m:sSubPr>
          <m:e>
            <m:r>
              <w:rPr>
                <w:rFonts w:ascii="Cambria Math" w:hAnsi="Cambria Math"/>
              </w:rPr>
              <m:t>f</m:t>
            </m:r>
          </m:e>
          <m:sub>
            <m:r>
              <w:rPr>
                <w:rFonts w:ascii="Cambria Math" w:hAnsi="Cambria Math"/>
              </w:rPr>
              <m:t>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r>
                  <w:rPr>
                    <w:rFonts w:ascii="Cambria Math" w:hAnsi="Cambria Math"/>
                  </w:rPr>
                  <m:t>c</m:t>
                </m:r>
              </m:e>
              <m:sub>
                <m:r>
                  <w:rPr>
                    <w:rFonts w:ascii="Cambria Math" w:hAnsi="Cambria Math"/>
                  </w:rPr>
                  <m:t>K</m:t>
                </m:r>
              </m:sub>
            </m:sSub>
          </m:num>
          <m:den>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m:t>
                </m:r>
              </m:sub>
            </m:sSub>
            <m:sSub>
              <m:sSubPr>
                <m:ctrlPr>
                  <w:rPr>
                    <w:rFonts w:ascii="Cambria Math" w:hAnsi="Cambria Math"/>
                    <w:i/>
                  </w:rPr>
                </m:ctrlPr>
              </m:sSubPr>
              <m:e>
                <m:r>
                  <w:rPr>
                    <w:rFonts w:ascii="Cambria Math" w:hAnsi="Cambria Math"/>
                  </w:rPr>
                  <m:t>c</m:t>
                </m:r>
              </m:e>
              <m:sub>
                <m:r>
                  <w:rPr>
                    <w:rFonts w:ascii="Cambria Math" w:hAnsi="Cambria Math"/>
                  </w:rPr>
                  <m:t>S</m:t>
                </m:r>
              </m:sub>
            </m:sSub>
          </m:den>
        </m:f>
        <m:r>
          <w:rPr>
            <w:rFonts w:ascii="Cambria Math" w:eastAsiaTheme="minorEastAsia" w:hAnsi="Cambria Math"/>
            <w:lang w:bidi="he-IL"/>
          </w:rPr>
          <m:t xml:space="preserve"> </m:t>
        </m:r>
      </m:oMath>
      <w:r w:rsidRPr="007A4071">
        <w:rPr>
          <w:rFonts w:eastAsiaTheme="minorEastAsia"/>
          <w:lang w:bidi="he-IL"/>
        </w:rPr>
        <w:tab/>
        <w:t>(2)</w:t>
      </w:r>
    </w:p>
    <w:p w14:paraId="6E405E58" w14:textId="77777777" w:rsidR="0055676F" w:rsidRPr="007A4071" w:rsidRDefault="0055676F" w:rsidP="0055676F"/>
    <w:p w14:paraId="367040BE" w14:textId="77777777" w:rsidR="0055676F" w:rsidRPr="007A4071" w:rsidRDefault="0055676F" w:rsidP="0055676F">
      <w:r w:rsidRPr="007A4071">
        <w:t>where</w:t>
      </w:r>
      <w:r w:rsidRPr="007A4071">
        <w:rPr>
          <w:i/>
          <w:iCs/>
        </w:rPr>
        <w:t xml:space="preserve"> m</w:t>
      </w:r>
      <w:r w:rsidRPr="007A4071">
        <w:t xml:space="preserve"> and </w:t>
      </w:r>
      <w:r w:rsidRPr="007A4071">
        <w:rPr>
          <w:i/>
          <w:iCs/>
        </w:rPr>
        <w:t>c</w:t>
      </w:r>
      <w:r w:rsidRPr="007A4071">
        <w:t xml:space="preserve"> are the dry mass (g) and proportional carbon content of the added kelp </w:t>
      </w:r>
      <w:r w:rsidRPr="007A4071">
        <w:rPr>
          <w:i/>
          <w:iCs/>
        </w:rPr>
        <w:t>K</w:t>
      </w:r>
      <w:r w:rsidRPr="007A4071">
        <w:t xml:space="preserve"> or baseline sediment </w:t>
      </w:r>
      <w:r w:rsidRPr="007A4071">
        <w:rPr>
          <w:i/>
          <w:iCs/>
        </w:rPr>
        <w:t>S</w:t>
      </w:r>
      <w:r w:rsidRPr="007A4071">
        <w:t xml:space="preserve"> in each sediment horizon. </w:t>
      </w:r>
      <w:r w:rsidRPr="007A4071">
        <w:rPr>
          <w:i/>
          <w:iCs/>
        </w:rPr>
        <w:t>f</w:t>
      </w:r>
      <w:r w:rsidRPr="007A4071">
        <w:rPr>
          <w:i/>
          <w:iCs/>
          <w:vertAlign w:val="subscript"/>
        </w:rPr>
        <w:t>E</w:t>
      </w:r>
      <w:r w:rsidRPr="007A4071">
        <w:t xml:space="preserve"> for all other horizons is simply zero, because all kelp was deposited on top of the sediment at the start of the experiment.</w:t>
      </w:r>
    </w:p>
    <w:p w14:paraId="0B708CB9" w14:textId="77777777" w:rsidR="0055676F" w:rsidRPr="007A4071" w:rsidRDefault="0055676F" w:rsidP="0055676F"/>
    <w:p w14:paraId="77D3448F" w14:textId="77777777" w:rsidR="0055676F" w:rsidRPr="007A4071" w:rsidRDefault="0055676F" w:rsidP="0055676F">
      <w:pPr>
        <w:rPr>
          <w:b/>
          <w:bCs/>
          <w:i/>
          <w:iCs/>
        </w:rPr>
      </w:pPr>
      <w:r w:rsidRPr="007A4071">
        <w:rPr>
          <w:b/>
          <w:bCs/>
          <w:i/>
          <w:iCs/>
        </w:rPr>
        <w:t>Decay model</w:t>
      </w:r>
    </w:p>
    <w:p w14:paraId="7EFA1A5B" w14:textId="77777777" w:rsidR="0055676F" w:rsidRPr="007A4071" w:rsidRDefault="0055676F" w:rsidP="0055676F">
      <w:r w:rsidRPr="007A4071">
        <w:t xml:space="preserve">Knowledge of </w:t>
      </w:r>
      <w:r w:rsidRPr="007A4071">
        <w:rPr>
          <w:i/>
          <w:iCs/>
        </w:rPr>
        <w:t>f</w:t>
      </w:r>
      <w:r w:rsidRPr="007A4071">
        <w:t xml:space="preserve"> (Equation 1) allows the calculation of the remaining proportion </w:t>
      </w:r>
      <w:r w:rsidRPr="007A4071">
        <w:rPr>
          <w:i/>
          <w:iCs/>
        </w:rPr>
        <w:t>p</w:t>
      </w:r>
      <w:r w:rsidRPr="007A4071">
        <w:t xml:space="preserve"> of kelp carbon in each sediment horizon as</w:t>
      </w:r>
    </w:p>
    <w:p w14:paraId="5BD2115D" w14:textId="77777777" w:rsidR="0055676F" w:rsidRPr="007A4071" w:rsidRDefault="0055676F" w:rsidP="0055676F"/>
    <w:p w14:paraId="24F103D0" w14:textId="77777777" w:rsidR="0055676F" w:rsidRPr="007A4071" w:rsidRDefault="0055676F" w:rsidP="0055676F">
      <w:pPr>
        <w:tabs>
          <w:tab w:val="right" w:pos="9026"/>
        </w:tabs>
        <w:rPr>
          <w:rFonts w:eastAsiaTheme="minorEastAsia"/>
          <w:lang w:bidi="he-IL"/>
        </w:rPr>
      </w:pPr>
      <m:oMath>
        <m:r>
          <w:rPr>
            <w:rFonts w:ascii="Cambria Math" w:hAnsi="Cambria Math"/>
          </w:rPr>
          <m:t>p=</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M</m:t>
                </m:r>
              </m:sub>
            </m:sSub>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f</m:t>
            </m:r>
          </m:num>
          <m:den>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r>
                  <w:rPr>
                    <w:rFonts w:ascii="Cambria Math" w:hAnsi="Cambria Math"/>
                  </w:rPr>
                  <m:t>c</m:t>
                </m:r>
              </m:e>
              <m:sub>
                <m:r>
                  <w:rPr>
                    <w:rFonts w:ascii="Cambria Math" w:hAnsi="Cambria Math"/>
                  </w:rPr>
                  <m:t>K</m:t>
                </m:r>
              </m:sub>
            </m:sSub>
          </m:den>
        </m:f>
      </m:oMath>
      <w:r w:rsidRPr="007A4071">
        <w:rPr>
          <w:rFonts w:eastAsiaTheme="minorEastAsia"/>
          <w:lang w:bidi="he-IL"/>
        </w:rPr>
        <w:tab/>
        <w:t>(3)</w:t>
      </w:r>
    </w:p>
    <w:p w14:paraId="4D2C1309" w14:textId="77777777" w:rsidR="0055676F" w:rsidRPr="007A4071" w:rsidRDefault="0055676F" w:rsidP="0055676F"/>
    <w:p w14:paraId="2EE31D42" w14:textId="77777777" w:rsidR="0055676F" w:rsidRPr="007A4071" w:rsidRDefault="0055676F" w:rsidP="0055676F">
      <w:r w:rsidRPr="007A4071">
        <w:t xml:space="preserve">where </w:t>
      </w:r>
      <w:r w:rsidRPr="007A4071">
        <w:rPr>
          <w:i/>
          <w:iCs/>
        </w:rPr>
        <w:t>m</w:t>
      </w:r>
      <w:r w:rsidRPr="007A4071">
        <w:t xml:space="preserve"> and </w:t>
      </w:r>
      <w:r w:rsidRPr="007A4071">
        <w:rPr>
          <w:i/>
          <w:iCs/>
        </w:rPr>
        <w:t>c</w:t>
      </w:r>
      <w:r w:rsidRPr="007A4071">
        <w:t xml:space="preserve"> are the dry mass (g) and proportional carbon content of the kelp–sediment mixture </w:t>
      </w:r>
      <w:r w:rsidRPr="007A4071">
        <w:rPr>
          <w:i/>
          <w:iCs/>
        </w:rPr>
        <w:t>M</w:t>
      </w:r>
      <w:r w:rsidRPr="007A4071">
        <w:t xml:space="preserve"> or added kelp </w:t>
      </w:r>
      <w:r w:rsidRPr="007A4071">
        <w:rPr>
          <w:i/>
          <w:iCs/>
        </w:rPr>
        <w:t>K</w:t>
      </w:r>
      <w:r w:rsidRPr="007A4071">
        <w:t xml:space="preserve">. The expected remaining proportion </w:t>
      </w:r>
      <w:r w:rsidRPr="007A4071">
        <w:rPr>
          <w:i/>
          <w:iCs/>
        </w:rPr>
        <w:t>p</w:t>
      </w:r>
      <w:r w:rsidRPr="007A4071">
        <w:rPr>
          <w:i/>
          <w:iCs/>
          <w:vertAlign w:val="subscript"/>
        </w:rPr>
        <w:t>E</w:t>
      </w:r>
      <w:r w:rsidRPr="007A4071">
        <w:t xml:space="preserve"> at the time of influx is simply one for the top horizon where all kelp settled and zero for all other horizons. The sum Σ </w:t>
      </w:r>
      <w:r w:rsidRPr="007A4071">
        <w:rPr>
          <w:i/>
          <w:iCs/>
        </w:rPr>
        <w:t>p</w:t>
      </w:r>
      <w:r w:rsidRPr="007A4071">
        <w:t xml:space="preserve"> across horizons yields the proportion of kelp carbon remaining in the sediment core. The decay of this quantity was modelled as</w:t>
      </w:r>
    </w:p>
    <w:p w14:paraId="59E63069" w14:textId="77777777" w:rsidR="0055676F" w:rsidRPr="007A4071" w:rsidRDefault="0055676F" w:rsidP="0055676F"/>
    <w:p w14:paraId="6EDC1843" w14:textId="77777777" w:rsidR="0055676F" w:rsidRPr="007A4071" w:rsidRDefault="0055676F" w:rsidP="0055676F">
      <w:pPr>
        <w:tabs>
          <w:tab w:val="right" w:pos="9026"/>
        </w:tabs>
        <w:rPr>
          <w:rFonts w:eastAsiaTheme="minorEastAsia"/>
          <w:lang w:bidi="he-IL"/>
        </w:rPr>
      </w:pP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p</m:t>
                </m:r>
              </m:e>
              <m:sub>
                <m:r>
                  <w:rPr>
                    <w:rFonts w:ascii="Cambria Math" w:hAnsi="Cambria Math"/>
                  </w:rPr>
                  <m:t>i</m:t>
                </m:r>
              </m:sub>
            </m:sSub>
          </m:e>
        </m:nary>
        <m:r>
          <w:rPr>
            <w:rFonts w:ascii="Cambria Math" w:hAnsi="Cambria Math"/>
          </w:rPr>
          <m:t xml:space="preserve">~ </m:t>
        </m:r>
        <m:r>
          <m:rPr>
            <m:sty m:val="p"/>
          </m:rPr>
          <w:rPr>
            <w:rFonts w:ascii="Cambria Math" w:eastAsiaTheme="minorEastAsia" w:hAnsi="Cambria Math"/>
            <w:lang w:bidi="he-IL"/>
          </w:rPr>
          <m:t>Beta</m:t>
        </m:r>
        <m:r>
          <w:rPr>
            <w:rFonts w:ascii="Cambria Math" w:eastAsiaTheme="minorEastAsia" w:hAnsi="Cambria Math"/>
            <w:lang w:bidi="he-IL"/>
          </w:rPr>
          <m:t xml:space="preserve">( </m:t>
        </m:r>
        <m:sSub>
          <m:sSubPr>
            <m:ctrlPr>
              <w:rPr>
                <w:rFonts w:ascii="Cambria Math" w:eastAsiaTheme="minorEastAsia" w:hAnsi="Cambria Math"/>
                <w:i/>
              </w:rPr>
            </m:ctrlPr>
          </m:sSubPr>
          <m:e>
            <m:r>
              <w:rPr>
                <w:rFonts w:ascii="Cambria Math" w:eastAsiaTheme="minorEastAsia" w:hAnsi="Cambria Math"/>
                <w:lang w:bidi="he-IL"/>
              </w:rPr>
              <m:t>μ</m:t>
            </m:r>
          </m:e>
          <m:sub>
            <m:r>
              <w:rPr>
                <w:rFonts w:ascii="Cambria Math" w:eastAsiaTheme="minorEastAsia" w:hAnsi="Cambria Math"/>
                <w:lang w:bidi="he-IL"/>
              </w:rPr>
              <m:t>i</m:t>
            </m:r>
          </m:sub>
        </m:sSub>
        <m:r>
          <w:rPr>
            <w:rFonts w:ascii="Cambria Math" w:eastAsiaTheme="minorEastAsia" w:hAnsi="Cambria Math"/>
            <w:lang w:bidi="he-IL"/>
          </w:rPr>
          <m:t xml:space="preserve">ν , </m:t>
        </m:r>
        <m:d>
          <m:dPr>
            <m:ctrlPr>
              <w:rPr>
                <w:rFonts w:ascii="Cambria Math" w:eastAsiaTheme="minorEastAsia" w:hAnsi="Cambria Math"/>
                <w:i/>
              </w:rPr>
            </m:ctrlPr>
          </m:dPr>
          <m:e>
            <m:r>
              <w:rPr>
                <w:rFonts w:ascii="Cambria Math" w:eastAsiaTheme="minorEastAsia" w:hAnsi="Cambria Math"/>
                <w:lang w:bidi="he-IL"/>
              </w:rPr>
              <m:t>1-</m:t>
            </m:r>
            <m:sSub>
              <m:sSubPr>
                <m:ctrlPr>
                  <w:rPr>
                    <w:rFonts w:ascii="Cambria Math" w:eastAsiaTheme="minorEastAsia" w:hAnsi="Cambria Math"/>
                    <w:i/>
                  </w:rPr>
                </m:ctrlPr>
              </m:sSubPr>
              <m:e>
                <m:r>
                  <w:rPr>
                    <w:rFonts w:ascii="Cambria Math" w:eastAsiaTheme="minorEastAsia" w:hAnsi="Cambria Math"/>
                    <w:lang w:bidi="he-IL"/>
                  </w:rPr>
                  <m:t>μ</m:t>
                </m:r>
              </m:e>
              <m:sub>
                <m:r>
                  <w:rPr>
                    <w:rFonts w:ascii="Cambria Math" w:eastAsiaTheme="minorEastAsia" w:hAnsi="Cambria Math"/>
                    <w:lang w:bidi="he-IL"/>
                  </w:rPr>
                  <m:t>i</m:t>
                </m:r>
              </m:sub>
            </m:sSub>
          </m:e>
        </m:d>
        <m:r>
          <w:rPr>
            <w:rFonts w:ascii="Cambria Math" w:eastAsiaTheme="minorEastAsia" w:hAnsi="Cambria Math"/>
            <w:lang w:bidi="he-IL"/>
          </w:rPr>
          <m:t>ν )</m:t>
        </m:r>
      </m:oMath>
      <w:r w:rsidRPr="007A4071">
        <w:rPr>
          <w:rFonts w:eastAsiaTheme="minorEastAsia"/>
          <w:lang w:bidi="he-IL"/>
        </w:rPr>
        <w:tab/>
        <w:t>(4)</w:t>
      </w:r>
    </w:p>
    <w:p w14:paraId="0C9BC6AB" w14:textId="77777777" w:rsidR="0055676F" w:rsidRPr="007A4071" w:rsidRDefault="0055676F" w:rsidP="0055676F">
      <w:pPr>
        <w:tabs>
          <w:tab w:val="right" w:pos="9026"/>
        </w:tabs>
        <w:rPr>
          <w:rFonts w:eastAsiaTheme="minorEastAsia"/>
          <w:lang w:bidi="he-IL"/>
        </w:rPr>
      </w:pPr>
      <m:oMath>
        <m:sSub>
          <m:sSubPr>
            <m:ctrlPr>
              <w:rPr>
                <w:rFonts w:ascii="Cambria Math" w:eastAsiaTheme="minorEastAsia" w:hAnsi="Cambria Math"/>
                <w:i/>
              </w:rPr>
            </m:ctrlPr>
          </m:sSubPr>
          <m:e>
            <m:r>
              <w:rPr>
                <w:rFonts w:ascii="Cambria Math" w:eastAsiaTheme="minorEastAsia" w:hAnsi="Cambria Math"/>
                <w:lang w:bidi="he-IL"/>
              </w:rPr>
              <m:t>μ</m:t>
            </m:r>
          </m:e>
          <m:sub>
            <m:r>
              <w:rPr>
                <w:rFonts w:ascii="Cambria Math" w:eastAsiaTheme="minorEastAsia" w:hAnsi="Cambria Math"/>
                <w:lang w:bidi="he-IL"/>
              </w:rPr>
              <m:t>i</m:t>
            </m:r>
          </m:sub>
        </m:sSub>
        <m:r>
          <w:rPr>
            <w:rFonts w:ascii="Cambria Math" w:hAnsi="Cambria Math"/>
          </w:rPr>
          <m:t>=</m:t>
        </m:r>
        <m:d>
          <m:dPr>
            <m:ctrlPr>
              <w:rPr>
                <w:rFonts w:ascii="Cambria Math" w:eastAsiaTheme="minorEastAsia" w:hAnsi="Cambria Math"/>
              </w:rPr>
            </m:ctrlPr>
          </m:dPr>
          <m:e>
            <m:r>
              <m:rPr>
                <m:sty m:val="p"/>
              </m:rPr>
              <w:rPr>
                <w:rFonts w:ascii="Cambria Math" w:eastAsiaTheme="minorEastAsia" w:hAnsi="Cambria Math"/>
                <w:lang w:bidi="he-IL"/>
              </w:rPr>
              <m:t>1-</m:t>
            </m:r>
            <m:sSub>
              <m:sSubPr>
                <m:ctrlPr>
                  <w:rPr>
                    <w:rFonts w:ascii="Cambria Math" w:eastAsiaTheme="minorEastAsia" w:hAnsi="Cambria Math"/>
                    <w:i/>
                  </w:rPr>
                </m:ctrlPr>
              </m:sSubPr>
              <m:e>
                <m:r>
                  <w:rPr>
                    <w:rFonts w:ascii="Cambria Math" w:eastAsiaTheme="minorEastAsia" w:hAnsi="Cambria Math"/>
                    <w:lang w:bidi="he-IL"/>
                  </w:rPr>
                  <m:t>r</m:t>
                </m:r>
              </m:e>
              <m:sub>
                <m:r>
                  <w:rPr>
                    <w:rFonts w:ascii="Cambria Math" w:eastAsiaTheme="minorEastAsia" w:hAnsi="Cambria Math"/>
                    <w:lang w:bidi="he-IL"/>
                  </w:rPr>
                  <m:t>i</m:t>
                </m:r>
              </m:sub>
            </m:sSub>
          </m:e>
        </m:d>
        <m:sSup>
          <m:sSupPr>
            <m:ctrlPr>
              <w:rPr>
                <w:rFonts w:ascii="Cambria Math" w:eastAsiaTheme="minorEastAsia" w:hAnsi="Cambria Math"/>
              </w:rPr>
            </m:ctrlPr>
          </m:sSupPr>
          <m:e>
            <m:r>
              <w:rPr>
                <w:rFonts w:ascii="Cambria Math" w:eastAsiaTheme="minorEastAsia" w:hAnsi="Cambria Math"/>
                <w:lang w:bidi="he-IL"/>
              </w:rPr>
              <m:t>e</m:t>
            </m:r>
          </m:e>
          <m:sup>
            <m:r>
              <w:rPr>
                <w:rFonts w:ascii="Cambria Math" w:eastAsiaTheme="minorEastAsia" w:hAnsi="Cambria Math"/>
                <w:lang w:bidi="he-IL"/>
              </w:rPr>
              <m:t>-</m:t>
            </m:r>
            <m:sSub>
              <m:sSubPr>
                <m:ctrlPr>
                  <w:rPr>
                    <w:rFonts w:ascii="Cambria Math" w:eastAsiaTheme="minorEastAsia" w:hAnsi="Cambria Math"/>
                    <w:i/>
                  </w:rPr>
                </m:ctrlPr>
              </m:sSubPr>
              <m:e>
                <m:r>
                  <w:rPr>
                    <w:rFonts w:ascii="Cambria Math" w:eastAsiaTheme="minorEastAsia" w:hAnsi="Cambria Math"/>
                    <w:lang w:bidi="he-IL"/>
                  </w:rPr>
                  <m:t>k</m:t>
                </m:r>
              </m:e>
              <m:sub>
                <m:r>
                  <w:rPr>
                    <w:rFonts w:ascii="Cambria Math" w:eastAsiaTheme="minorEastAsia" w:hAnsi="Cambria Math"/>
                    <w:lang w:bidi="he-IL"/>
                  </w:rPr>
                  <m:t>i</m:t>
                </m:r>
              </m:sub>
            </m:sSub>
            <m:sSub>
              <m:sSubPr>
                <m:ctrlPr>
                  <w:rPr>
                    <w:rFonts w:ascii="Cambria Math" w:eastAsiaTheme="minorEastAsia" w:hAnsi="Cambria Math"/>
                    <w:i/>
                  </w:rPr>
                </m:ctrlPr>
              </m:sSubPr>
              <m:e>
                <m:r>
                  <w:rPr>
                    <w:rFonts w:ascii="Cambria Math" w:eastAsiaTheme="minorEastAsia" w:hAnsi="Cambria Math"/>
                    <w:lang w:bidi="he-IL"/>
                  </w:rPr>
                  <m:t>t</m:t>
                </m:r>
              </m:e>
              <m:sub>
                <m:r>
                  <w:rPr>
                    <w:rFonts w:ascii="Cambria Math" w:eastAsiaTheme="minorEastAsia" w:hAnsi="Cambria Math"/>
                    <w:lang w:bidi="he-IL"/>
                  </w:rPr>
                  <m:t>i</m:t>
                </m:r>
              </m:sub>
            </m:sSub>
          </m:sup>
        </m:sSup>
        <m:r>
          <w:rPr>
            <w:rFonts w:ascii="Cambria Math" w:eastAsiaTheme="minorEastAsia" w:hAnsi="Cambria Math"/>
            <w:lang w:bidi="he-IL"/>
          </w:rPr>
          <m:t>+</m:t>
        </m:r>
        <m:sSub>
          <m:sSubPr>
            <m:ctrlPr>
              <w:rPr>
                <w:rFonts w:ascii="Cambria Math" w:eastAsiaTheme="minorEastAsia" w:hAnsi="Cambria Math"/>
                <w:i/>
              </w:rPr>
            </m:ctrlPr>
          </m:sSubPr>
          <m:e>
            <m:r>
              <w:rPr>
                <w:rFonts w:ascii="Cambria Math" w:eastAsiaTheme="minorEastAsia" w:hAnsi="Cambria Math"/>
                <w:lang w:bidi="he-IL"/>
              </w:rPr>
              <m:t>r</m:t>
            </m:r>
          </m:e>
          <m:sub>
            <m:r>
              <w:rPr>
                <w:rFonts w:ascii="Cambria Math" w:eastAsiaTheme="minorEastAsia" w:hAnsi="Cambria Math"/>
                <w:lang w:bidi="he-IL"/>
              </w:rPr>
              <m:t>i</m:t>
            </m:r>
          </m:sub>
        </m:sSub>
      </m:oMath>
      <w:r w:rsidRPr="007A4071">
        <w:rPr>
          <w:rFonts w:eastAsiaTheme="minorEastAsia"/>
          <w:lang w:bidi="he-IL"/>
        </w:rPr>
        <w:tab/>
      </w:r>
    </w:p>
    <w:p w14:paraId="4F21390E" w14:textId="77777777" w:rsidR="0055676F" w:rsidRPr="007A4071" w:rsidRDefault="0055676F" w:rsidP="0055676F">
      <m:oMath>
        <m:func>
          <m:funcPr>
            <m:ctrlPr>
              <w:rPr>
                <w:rFonts w:ascii="Cambria Math" w:eastAsiaTheme="minorEastAsia" w:hAnsi="Cambria Math"/>
                <w:i/>
              </w:rPr>
            </m:ctrlPr>
          </m:funcPr>
          <m:fName>
            <m:r>
              <m:rPr>
                <m:sty m:val="p"/>
              </m:rPr>
              <w:rPr>
                <w:rFonts w:ascii="Cambria Math" w:eastAsiaTheme="minorEastAsia" w:hAnsi="Cambria Math"/>
                <w:lang w:bidi="he-IL"/>
              </w:rPr>
              <m:t>ln</m:t>
            </m:r>
          </m:fName>
          <m:e>
            <m:sSub>
              <m:sSubPr>
                <m:ctrlPr>
                  <w:rPr>
                    <w:rFonts w:ascii="Cambria Math" w:eastAsiaTheme="minorEastAsia" w:hAnsi="Cambria Math"/>
                    <w:i/>
                  </w:rPr>
                </m:ctrlPr>
              </m:sSubPr>
              <m:e>
                <m:r>
                  <w:rPr>
                    <w:rFonts w:ascii="Cambria Math" w:eastAsiaTheme="minorEastAsia" w:hAnsi="Cambria Math"/>
                    <w:lang w:bidi="he-IL"/>
                  </w:rPr>
                  <m:t>k</m:t>
                </m:r>
              </m:e>
              <m:sub>
                <m:r>
                  <w:rPr>
                    <w:rFonts w:ascii="Cambria Math" w:eastAsiaTheme="minorEastAsia" w:hAnsi="Cambria Math"/>
                    <w:lang w:bidi="he-IL"/>
                  </w:rPr>
                  <m:t>i</m:t>
                </m:r>
              </m:sub>
            </m:sSub>
          </m:e>
        </m:func>
        <m:r>
          <w:rPr>
            <w:rFonts w:ascii="Cambria Math" w:hAnsi="Cambria Math"/>
          </w:rPr>
          <m:t>=</m:t>
        </m:r>
        <m:acc>
          <m:accPr>
            <m:chr m:val="̅"/>
            <m:ctrlPr>
              <w:rPr>
                <w:rFonts w:ascii="Cambria Math" w:hAnsi="Cambria Math"/>
                <w:i/>
              </w:rPr>
            </m:ctrlPr>
          </m:accPr>
          <m:e>
            <m:r>
              <w:rPr>
                <w:rFonts w:ascii="Cambria Math" w:hAnsi="Cambria Math"/>
              </w:rPr>
              <m:t>α</m:t>
            </m:r>
          </m:e>
        </m:acc>
        <m:r>
          <w:rPr>
            <w:rFonts w:ascii="Cambria Math" w:hAnsi="Cambria Math"/>
          </w:rPr>
          <m:t>+</m:t>
        </m:r>
        <m:sSub>
          <m:sSubPr>
            <m:ctrlPr>
              <w:rPr>
                <w:rFonts w:ascii="Cambria Math" w:hAnsi="Cambria Math"/>
                <w:i/>
              </w:rPr>
            </m:ctrlPr>
          </m:sSubPr>
          <m:e>
            <m:r>
              <w:rPr>
                <w:rFonts w:ascii="Cambria Math" w:hAnsi="Cambria Math"/>
              </w:rPr>
              <m:t>α</m:t>
            </m:r>
          </m:e>
          <m:sub>
            <m:sSub>
              <m:sSubPr>
                <m:ctrlPr>
                  <w:rPr>
                    <w:rFonts w:ascii="Cambria Math" w:hAnsi="Cambria Math"/>
                    <w:i/>
                  </w:rPr>
                </m:ctrlPr>
              </m:sSubPr>
              <m:e>
                <m:r>
                  <w:rPr>
                    <w:rFonts w:ascii="Cambria Math" w:hAnsi="Cambria Math"/>
                  </w:rPr>
                  <m:t>K</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α</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r>
          <w:rPr>
            <w:rFonts w:ascii="Cambria Math" w:hAnsi="Cambria Math"/>
          </w:rPr>
          <m:t>+β</m:t>
        </m:r>
        <m:sSub>
          <m:sSubPr>
            <m:ctrlPr>
              <w:rPr>
                <w:rFonts w:ascii="Cambria Math" w:hAnsi="Cambria Math"/>
                <w:i/>
              </w:rPr>
            </m:ctrlPr>
          </m:sSubPr>
          <m:e>
            <m:r>
              <w:rPr>
                <w:rFonts w:ascii="Cambria Math" w:hAnsi="Cambria Math"/>
              </w:rPr>
              <m:t>L</m:t>
            </m:r>
          </m:e>
          <m:sub>
            <m:r>
              <w:rPr>
                <w:rFonts w:ascii="Cambria Math" w:hAnsi="Cambria Math"/>
              </w:rPr>
              <m:t>i</m:t>
            </m:r>
          </m:sub>
        </m:sSub>
      </m:oMath>
      <w:r w:rsidRPr="007A4071">
        <w:t xml:space="preserve"> </w:t>
      </w:r>
    </w:p>
    <w:p w14:paraId="4896AAFF" w14:textId="77777777" w:rsidR="0055676F" w:rsidRPr="007A4071" w:rsidRDefault="0055676F" w:rsidP="0055676F">
      <m:oMath>
        <m:func>
          <m:funcPr>
            <m:ctrlPr>
              <w:rPr>
                <w:rFonts w:ascii="Cambria Math" w:eastAsiaTheme="minorEastAsia" w:hAnsi="Cambria Math"/>
                <w:i/>
              </w:rPr>
            </m:ctrlPr>
          </m:funcPr>
          <m:fName>
            <m:r>
              <m:rPr>
                <m:sty m:val="p"/>
              </m:rPr>
              <w:rPr>
                <w:rFonts w:ascii="Cambria Math" w:eastAsiaTheme="minorEastAsia" w:hAnsi="Cambria Math"/>
                <w:lang w:bidi="he-IL"/>
              </w:rPr>
              <m:t>logit</m:t>
            </m:r>
          </m:fName>
          <m:e>
            <m:sSub>
              <m:sSubPr>
                <m:ctrlPr>
                  <w:rPr>
                    <w:rFonts w:ascii="Cambria Math" w:eastAsiaTheme="minorEastAsia" w:hAnsi="Cambria Math"/>
                    <w:i/>
                  </w:rPr>
                </m:ctrlPr>
              </m:sSubPr>
              <m:e>
                <m:r>
                  <w:rPr>
                    <w:rFonts w:ascii="Cambria Math" w:eastAsiaTheme="minorEastAsia" w:hAnsi="Cambria Math"/>
                    <w:lang w:bidi="he-IL"/>
                  </w:rPr>
                  <m:t>r</m:t>
                </m:r>
              </m:e>
              <m:sub>
                <m:r>
                  <w:rPr>
                    <w:rFonts w:ascii="Cambria Math" w:eastAsiaTheme="minorEastAsia" w:hAnsi="Cambria Math"/>
                    <w:lang w:bidi="he-IL"/>
                  </w:rPr>
                  <m:t>i</m:t>
                </m:r>
              </m:sub>
            </m:sSub>
          </m:e>
        </m:func>
        <m:r>
          <w:rPr>
            <w:rFonts w:ascii="Cambria Math" w:hAnsi="Cambria Math"/>
          </w:rPr>
          <m:t>=</m:t>
        </m:r>
        <m:acc>
          <m:accPr>
            <m:chr m:val="̅"/>
            <m:ctrlPr>
              <w:rPr>
                <w:rFonts w:ascii="Cambria Math" w:hAnsi="Cambria Math"/>
                <w:i/>
              </w:rPr>
            </m:ctrlPr>
          </m:accPr>
          <m:e>
            <m:r>
              <w:rPr>
                <w:rFonts w:ascii="Cambria Math" w:hAnsi="Cambria Math"/>
              </w:rPr>
              <m:t>γ</m:t>
            </m:r>
          </m:e>
        </m:acc>
        <m:r>
          <w:rPr>
            <w:rFonts w:ascii="Cambria Math" w:hAnsi="Cambria Math"/>
          </w:rPr>
          <m:t>+</m:t>
        </m:r>
        <m:sSub>
          <m:sSubPr>
            <m:ctrlPr>
              <w:rPr>
                <w:rFonts w:ascii="Cambria Math" w:hAnsi="Cambria Math"/>
                <w:i/>
              </w:rPr>
            </m:ctrlPr>
          </m:sSubPr>
          <m:e>
            <m:r>
              <w:rPr>
                <w:rFonts w:ascii="Cambria Math" w:hAnsi="Cambria Math"/>
              </w:rPr>
              <m:t>γ</m:t>
            </m:r>
          </m:e>
          <m:sub>
            <m:sSub>
              <m:sSubPr>
                <m:ctrlPr>
                  <w:rPr>
                    <w:rFonts w:ascii="Cambria Math" w:hAnsi="Cambria Math"/>
                    <w:i/>
                  </w:rPr>
                </m:ctrlPr>
              </m:sSubPr>
              <m:e>
                <m:r>
                  <w:rPr>
                    <w:rFonts w:ascii="Cambria Math" w:hAnsi="Cambria Math"/>
                  </w:rPr>
                  <m:t>K</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γ</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r>
          <w:rPr>
            <w:rFonts w:ascii="Cambria Math" w:hAnsi="Cambria Math"/>
          </w:rPr>
          <m:t>+δ</m:t>
        </m:r>
        <m:sSub>
          <m:sSubPr>
            <m:ctrlPr>
              <w:rPr>
                <w:rFonts w:ascii="Cambria Math" w:hAnsi="Cambria Math"/>
                <w:i/>
              </w:rPr>
            </m:ctrlPr>
          </m:sSubPr>
          <m:e>
            <m:r>
              <w:rPr>
                <w:rFonts w:ascii="Cambria Math" w:hAnsi="Cambria Math"/>
              </w:rPr>
              <m:t>L</m:t>
            </m:r>
          </m:e>
          <m:sub>
            <m:r>
              <w:rPr>
                <w:rFonts w:ascii="Cambria Math" w:hAnsi="Cambria Math"/>
              </w:rPr>
              <m:t>i</m:t>
            </m:r>
          </m:sub>
        </m:sSub>
      </m:oMath>
      <w:r w:rsidRPr="007A4071">
        <w:t xml:space="preserve"> </w:t>
      </w:r>
    </w:p>
    <w:p w14:paraId="572ADB77" w14:textId="77777777" w:rsidR="0055676F" w:rsidRPr="007A4071" w:rsidRDefault="0055676F" w:rsidP="0055676F">
      <m:oMath>
        <m:acc>
          <m:accPr>
            <m:chr m:val="̅"/>
            <m:ctrlPr>
              <w:rPr>
                <w:rFonts w:ascii="Cambria Math" w:hAnsi="Cambria Math"/>
                <w:i/>
              </w:rPr>
            </m:ctrlPr>
          </m:accPr>
          <m:e>
            <m:r>
              <w:rPr>
                <w:rFonts w:ascii="Cambria Math" w:hAnsi="Cambria Math"/>
              </w:rPr>
              <m:t>α</m:t>
            </m:r>
          </m:e>
        </m:acc>
        <m:r>
          <w:rPr>
            <w:rFonts w:ascii="Cambria Math" w:hAnsi="Cambria Math"/>
          </w:rPr>
          <m:t xml:space="preserve"> ~ </m:t>
        </m:r>
        <m:r>
          <m:rPr>
            <m:sty m:val="p"/>
          </m:rPr>
          <w:rPr>
            <w:rFonts w:ascii="Cambria Math" w:hAnsi="Cambria Math"/>
          </w:rPr>
          <m:t>Normal</m:t>
        </m:r>
        <m:r>
          <w:rPr>
            <w:rFonts w:ascii="Cambria Math" w:hAnsi="Cambria Math"/>
          </w:rPr>
          <m:t xml:space="preserve">( </m:t>
        </m:r>
        <m:func>
          <m:funcPr>
            <m:ctrlPr>
              <w:rPr>
                <w:rFonts w:ascii="Cambria Math" w:hAnsi="Cambria Math"/>
                <w:i/>
              </w:rPr>
            </m:ctrlPr>
          </m:funcPr>
          <m:fName>
            <m:r>
              <m:rPr>
                <m:sty m:val="p"/>
              </m:rPr>
              <w:rPr>
                <w:rFonts w:ascii="Cambria Math" w:hAnsi="Cambria Math"/>
              </w:rPr>
              <m:t>ln</m:t>
            </m:r>
          </m:fName>
          <m:e>
            <m:r>
              <w:rPr>
                <w:rFonts w:ascii="Cambria Math" w:hAnsi="Cambria Math"/>
              </w:rPr>
              <m:t>0.1</m:t>
            </m:r>
          </m:e>
        </m:func>
        <m:r>
          <w:rPr>
            <w:rFonts w:ascii="Cambria Math" w:hAnsi="Cambria Math"/>
          </w:rPr>
          <m:t>, 1 )</m:t>
        </m:r>
      </m:oMath>
      <w:r w:rsidRPr="007A4071">
        <w:t xml:space="preserve"> </w:t>
      </w:r>
    </w:p>
    <w:p w14:paraId="2232547A" w14:textId="77777777" w:rsidR="0055676F" w:rsidRPr="007A4071" w:rsidRDefault="0055676F" w:rsidP="0055676F">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 ~ </m:t>
        </m:r>
        <m:r>
          <m:rPr>
            <m:sty m:val="p"/>
          </m:rPr>
          <w:rPr>
            <w:rFonts w:ascii="Cambria Math" w:hAnsi="Cambria Math"/>
          </w:rPr>
          <m:t>Normal</m:t>
        </m:r>
        <m:r>
          <w:rPr>
            <w:rFonts w:ascii="Cambria Math" w:hAnsi="Cambria Math"/>
          </w:rPr>
          <m:t xml:space="preserve">( 0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α</m:t>
                </m:r>
              </m:e>
              <m:sub>
                <m:r>
                  <w:rPr>
                    <w:rFonts w:ascii="Cambria Math" w:hAnsi="Cambria Math"/>
                  </w:rPr>
                  <m:t>K</m:t>
                </m:r>
              </m:sub>
            </m:sSub>
          </m:sub>
        </m:sSub>
        <m:r>
          <w:rPr>
            <w:rFonts w:ascii="Cambria Math" w:hAnsi="Cambria Math"/>
          </w:rPr>
          <m:t xml:space="preserve"> )</m:t>
        </m:r>
      </m:oMath>
      <w:r w:rsidRPr="007A4071">
        <w:t xml:space="preserve"> </w:t>
      </w:r>
    </w:p>
    <w:p w14:paraId="7FDF838A" w14:textId="77777777" w:rsidR="0055676F" w:rsidRPr="007A4071" w:rsidRDefault="0055676F" w:rsidP="0055676F">
      <m:oMath>
        <m:sSub>
          <m:sSubPr>
            <m:ctrlPr>
              <w:rPr>
                <w:rFonts w:ascii="Cambria Math" w:hAnsi="Cambria Math"/>
                <w:i/>
              </w:rPr>
            </m:ctrlPr>
          </m:sSubPr>
          <m:e>
            <m:r>
              <w:rPr>
                <w:rFonts w:ascii="Cambria Math" w:hAnsi="Cambria Math"/>
              </w:rPr>
              <m:t>α</m:t>
            </m:r>
          </m:e>
          <m:sub>
            <m:r>
              <w:rPr>
                <w:rFonts w:ascii="Cambria Math" w:hAnsi="Cambria Math"/>
              </w:rPr>
              <m:t>S</m:t>
            </m:r>
          </m:sub>
        </m:sSub>
        <m:r>
          <w:rPr>
            <w:rFonts w:ascii="Cambria Math" w:hAnsi="Cambria Math"/>
          </w:rPr>
          <m:t xml:space="preserve"> ~ </m:t>
        </m:r>
        <m:r>
          <m:rPr>
            <m:sty m:val="p"/>
          </m:rPr>
          <w:rPr>
            <w:rFonts w:ascii="Cambria Math" w:hAnsi="Cambria Math"/>
          </w:rPr>
          <m:t>Normal</m:t>
        </m:r>
        <m:r>
          <w:rPr>
            <w:rFonts w:ascii="Cambria Math" w:hAnsi="Cambria Math"/>
          </w:rPr>
          <m:t xml:space="preserve">( 0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α</m:t>
                </m:r>
              </m:e>
              <m:sub>
                <m:r>
                  <w:rPr>
                    <w:rFonts w:ascii="Cambria Math" w:hAnsi="Cambria Math"/>
                  </w:rPr>
                  <m:t>S</m:t>
                </m:r>
              </m:sub>
            </m:sSub>
          </m:sub>
        </m:sSub>
        <m:r>
          <w:rPr>
            <w:rFonts w:ascii="Cambria Math" w:hAnsi="Cambria Math"/>
          </w:rPr>
          <m:t xml:space="preserve"> )</m:t>
        </m:r>
      </m:oMath>
      <w:r w:rsidRPr="007A4071">
        <w:t xml:space="preserve"> </w:t>
      </w:r>
    </w:p>
    <w:p w14:paraId="3CC64051" w14:textId="77777777" w:rsidR="0055676F" w:rsidRPr="007A4071" w:rsidRDefault="0055676F" w:rsidP="0055676F">
      <m:oMath>
        <m:acc>
          <m:accPr>
            <m:chr m:val="̅"/>
            <m:ctrlPr>
              <w:rPr>
                <w:rFonts w:ascii="Cambria Math" w:hAnsi="Cambria Math"/>
                <w:i/>
              </w:rPr>
            </m:ctrlPr>
          </m:accPr>
          <m:e>
            <m:r>
              <w:rPr>
                <w:rFonts w:ascii="Cambria Math" w:hAnsi="Cambria Math"/>
              </w:rPr>
              <m:t>γ</m:t>
            </m:r>
          </m:e>
        </m:acc>
        <m:r>
          <w:rPr>
            <w:rFonts w:ascii="Cambria Math" w:hAnsi="Cambria Math"/>
          </w:rPr>
          <m:t xml:space="preserve"> ~ </m:t>
        </m:r>
        <m:r>
          <m:rPr>
            <m:sty m:val="p"/>
          </m:rPr>
          <w:rPr>
            <w:rFonts w:ascii="Cambria Math" w:hAnsi="Cambria Math"/>
          </w:rPr>
          <m:t>Normal</m:t>
        </m:r>
        <m:r>
          <w:rPr>
            <w:rFonts w:ascii="Cambria Math" w:hAnsi="Cambria Math"/>
          </w:rPr>
          <m:t xml:space="preserve">( </m:t>
        </m:r>
        <m:func>
          <m:funcPr>
            <m:ctrlPr>
              <w:rPr>
                <w:rFonts w:ascii="Cambria Math" w:hAnsi="Cambria Math"/>
                <w:i/>
              </w:rPr>
            </m:ctrlPr>
          </m:funcPr>
          <m:fName>
            <m:r>
              <m:rPr>
                <m:sty m:val="p"/>
              </m:rPr>
              <w:rPr>
                <w:rFonts w:ascii="Cambria Math" w:hAnsi="Cambria Math"/>
              </w:rPr>
              <m:t>logit</m:t>
            </m:r>
          </m:fName>
          <m:e>
            <m:r>
              <w:rPr>
                <w:rFonts w:ascii="Cambria Math" w:hAnsi="Cambria Math"/>
              </w:rPr>
              <m:t>0.1</m:t>
            </m:r>
          </m:e>
        </m:func>
        <m:r>
          <w:rPr>
            <w:rFonts w:ascii="Cambria Math" w:hAnsi="Cambria Math"/>
          </w:rPr>
          <m:t>, 1 )</m:t>
        </m:r>
      </m:oMath>
      <w:r w:rsidRPr="007A4071">
        <w:t xml:space="preserve"> </w:t>
      </w:r>
    </w:p>
    <w:p w14:paraId="1C9E2E95" w14:textId="77777777" w:rsidR="0055676F" w:rsidRPr="007A4071" w:rsidRDefault="0055676F" w:rsidP="0055676F">
      <m:oMath>
        <m:sSub>
          <m:sSubPr>
            <m:ctrlPr>
              <w:rPr>
                <w:rFonts w:ascii="Cambria Math" w:hAnsi="Cambria Math"/>
                <w:i/>
              </w:rPr>
            </m:ctrlPr>
          </m:sSubPr>
          <m:e>
            <m:r>
              <w:rPr>
                <w:rFonts w:ascii="Cambria Math" w:hAnsi="Cambria Math"/>
              </w:rPr>
              <m:t>γ</m:t>
            </m:r>
          </m:e>
          <m:sub>
            <m:r>
              <w:rPr>
                <w:rFonts w:ascii="Cambria Math" w:hAnsi="Cambria Math"/>
              </w:rPr>
              <m:t>K</m:t>
            </m:r>
          </m:sub>
        </m:sSub>
        <m:r>
          <w:rPr>
            <w:rFonts w:ascii="Cambria Math" w:hAnsi="Cambria Math"/>
          </w:rPr>
          <m:t xml:space="preserve"> ~ </m:t>
        </m:r>
        <m:r>
          <m:rPr>
            <m:sty m:val="p"/>
          </m:rPr>
          <w:rPr>
            <w:rFonts w:ascii="Cambria Math" w:hAnsi="Cambria Math"/>
          </w:rPr>
          <m:t>Normal</m:t>
        </m:r>
        <m:r>
          <w:rPr>
            <w:rFonts w:ascii="Cambria Math" w:hAnsi="Cambria Math"/>
          </w:rPr>
          <m:t xml:space="preserve">( 0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γ</m:t>
                </m:r>
              </m:e>
              <m:sub>
                <m:r>
                  <w:rPr>
                    <w:rFonts w:ascii="Cambria Math" w:hAnsi="Cambria Math"/>
                  </w:rPr>
                  <m:t>K</m:t>
                </m:r>
              </m:sub>
            </m:sSub>
          </m:sub>
        </m:sSub>
        <m:r>
          <w:rPr>
            <w:rFonts w:ascii="Cambria Math" w:hAnsi="Cambria Math"/>
          </w:rPr>
          <m:t xml:space="preserve"> )</m:t>
        </m:r>
      </m:oMath>
      <w:r w:rsidRPr="007A4071">
        <w:t xml:space="preserve"> </w:t>
      </w:r>
    </w:p>
    <w:p w14:paraId="7B6DC4B8" w14:textId="77777777" w:rsidR="0055676F" w:rsidRPr="007A4071" w:rsidRDefault="0055676F" w:rsidP="0055676F">
      <m:oMath>
        <m:sSub>
          <m:sSubPr>
            <m:ctrlPr>
              <w:rPr>
                <w:rFonts w:ascii="Cambria Math" w:hAnsi="Cambria Math"/>
                <w:i/>
              </w:rPr>
            </m:ctrlPr>
          </m:sSubPr>
          <m:e>
            <m:r>
              <w:rPr>
                <w:rFonts w:ascii="Cambria Math" w:hAnsi="Cambria Math"/>
              </w:rPr>
              <m:t>γ</m:t>
            </m:r>
          </m:e>
          <m:sub>
            <m:r>
              <w:rPr>
                <w:rFonts w:ascii="Cambria Math" w:hAnsi="Cambria Math"/>
              </w:rPr>
              <m:t>S</m:t>
            </m:r>
          </m:sub>
        </m:sSub>
        <m:r>
          <w:rPr>
            <w:rFonts w:ascii="Cambria Math" w:hAnsi="Cambria Math"/>
          </w:rPr>
          <m:t xml:space="preserve"> ~ </m:t>
        </m:r>
        <m:r>
          <m:rPr>
            <m:sty m:val="p"/>
          </m:rPr>
          <w:rPr>
            <w:rFonts w:ascii="Cambria Math" w:hAnsi="Cambria Math"/>
          </w:rPr>
          <m:t>Normal</m:t>
        </m:r>
        <m:r>
          <w:rPr>
            <w:rFonts w:ascii="Cambria Math" w:hAnsi="Cambria Math"/>
          </w:rPr>
          <m:t xml:space="preserve">( 0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γ</m:t>
                </m:r>
              </m:e>
              <m:sub>
                <m:r>
                  <w:rPr>
                    <w:rFonts w:ascii="Cambria Math" w:hAnsi="Cambria Math"/>
                  </w:rPr>
                  <m:t>S</m:t>
                </m:r>
              </m:sub>
            </m:sSub>
          </m:sub>
        </m:sSub>
        <m:r>
          <w:rPr>
            <w:rFonts w:ascii="Cambria Math" w:hAnsi="Cambria Math"/>
          </w:rPr>
          <m:t xml:space="preserve"> )</m:t>
        </m:r>
      </m:oMath>
      <w:r w:rsidRPr="007A4071">
        <w:t xml:space="preserve"> </w:t>
      </w:r>
    </w:p>
    <w:p w14:paraId="3D20C8B2" w14:textId="77777777" w:rsidR="0055676F" w:rsidRPr="007A4071" w:rsidRDefault="0055676F" w:rsidP="0055676F">
      <m:oMath>
        <m:r>
          <w:rPr>
            <w:rFonts w:ascii="Cambria Math" w:hAnsi="Cambria Math"/>
          </w:rPr>
          <m:t xml:space="preserve">β, δ ~ </m:t>
        </m:r>
        <m:r>
          <m:rPr>
            <m:sty m:val="p"/>
          </m:rPr>
          <w:rPr>
            <w:rFonts w:ascii="Cambria Math" w:hAnsi="Cambria Math"/>
          </w:rPr>
          <m:t>Normal</m:t>
        </m:r>
        <m:r>
          <w:rPr>
            <w:rFonts w:ascii="Cambria Math" w:hAnsi="Cambria Math"/>
          </w:rPr>
          <m:t>( 0 , 0.1 )</m:t>
        </m:r>
      </m:oMath>
      <w:r w:rsidRPr="007A4071">
        <w:t xml:space="preserve"> </w:t>
      </w:r>
    </w:p>
    <w:p w14:paraId="2DC02643" w14:textId="77777777" w:rsidR="0055676F" w:rsidRPr="007A4071" w:rsidRDefault="0055676F" w:rsidP="0055676F">
      <m:oMath>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α</m:t>
                </m:r>
              </m:e>
              <m:sub>
                <m:r>
                  <w:rPr>
                    <w:rFonts w:ascii="Cambria Math" w:hAnsi="Cambria Math"/>
                  </w:rPr>
                  <m:t>K</m:t>
                </m:r>
              </m:sub>
            </m:sSub>
          </m:sub>
        </m:sSub>
        <m:r>
          <w:rPr>
            <w:rFonts w:ascii="Cambria Math" w:hAnsi="Cambria Math"/>
          </w:rPr>
          <m:t xml:space="preserve">,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α</m:t>
                </m:r>
              </m:e>
              <m:sub>
                <m:r>
                  <w:rPr>
                    <w:rFonts w:ascii="Cambria Math" w:hAnsi="Cambria Math"/>
                  </w:rPr>
                  <m:t>S</m:t>
                </m:r>
              </m:sub>
            </m:sSub>
          </m:sub>
        </m:sSub>
        <m:r>
          <w:rPr>
            <w:rFonts w:ascii="Cambria Math" w:hAnsi="Cambria Math"/>
          </w:rPr>
          <m:t>,</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γ</m:t>
                </m:r>
              </m:e>
              <m:sub>
                <m:r>
                  <w:rPr>
                    <w:rFonts w:ascii="Cambria Math" w:hAnsi="Cambria Math"/>
                  </w:rPr>
                  <m:t>K</m:t>
                </m:r>
              </m:sub>
            </m:sSub>
          </m:sub>
        </m:sSub>
        <m:r>
          <w:rPr>
            <w:rFonts w:ascii="Cambria Math" w:hAnsi="Cambria Math"/>
          </w:rPr>
          <m:t xml:space="preserve">,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γ</m:t>
                </m:r>
              </m:e>
              <m:sub>
                <m:r>
                  <w:rPr>
                    <w:rFonts w:ascii="Cambria Math" w:hAnsi="Cambria Math"/>
                  </w:rPr>
                  <m:t>S</m:t>
                </m:r>
              </m:sub>
            </m:sSub>
          </m:sub>
        </m:sSub>
        <m:r>
          <w:rPr>
            <w:rFonts w:ascii="Cambria Math" w:hAnsi="Cambria Math"/>
          </w:rPr>
          <m:t xml:space="preserve">~ </m:t>
        </m:r>
        <m:sSub>
          <m:sSubPr>
            <m:ctrlPr>
              <w:rPr>
                <w:rFonts w:ascii="Cambria Math" w:hAnsi="Cambria Math"/>
              </w:rPr>
            </m:ctrlPr>
          </m:sSubPr>
          <m:e>
            <m:r>
              <m:rPr>
                <m:sty m:val="p"/>
              </m:rPr>
              <w:rPr>
                <w:rFonts w:ascii="Cambria Math" w:hAnsi="Cambria Math"/>
              </w:rPr>
              <m:t>Normal</m:t>
            </m:r>
          </m:e>
          <m:sub>
            <m:r>
              <w:rPr>
                <w:rFonts w:ascii="Cambria Math" w:hAnsi="Cambria Math"/>
              </w:rPr>
              <m:t>0,∞</m:t>
            </m:r>
          </m:sub>
        </m:sSub>
        <m:r>
          <w:rPr>
            <w:rFonts w:ascii="Cambria Math" w:hAnsi="Cambria Math"/>
          </w:rPr>
          <m:t>( 0 , 0.3 )</m:t>
        </m:r>
      </m:oMath>
      <w:r w:rsidRPr="007A4071">
        <w:t xml:space="preserve"> </w:t>
      </w:r>
    </w:p>
    <w:p w14:paraId="3F88AAC3" w14:textId="77777777" w:rsidR="0055676F" w:rsidRPr="007A4071" w:rsidRDefault="0055676F" w:rsidP="0055676F">
      <m:oMath>
        <m:r>
          <w:rPr>
            <w:rFonts w:ascii="Cambria Math" w:eastAsiaTheme="minorEastAsia" w:hAnsi="Cambria Math"/>
            <w:lang w:bidi="he-IL"/>
          </w:rPr>
          <m:t>ν</m:t>
        </m:r>
        <m:r>
          <w:rPr>
            <w:rFonts w:ascii="Cambria Math" w:hAnsi="Cambria Math"/>
          </w:rPr>
          <m:t xml:space="preserve"> ~ </m:t>
        </m:r>
        <m:r>
          <m:rPr>
            <m:sty m:val="p"/>
          </m:rPr>
          <w:rPr>
            <w:rFonts w:ascii="Cambria Math" w:hAnsi="Cambria Math"/>
          </w:rPr>
          <m:t>Gamma</m:t>
        </m:r>
        <m:r>
          <w:rPr>
            <w:rFonts w:ascii="Cambria Math" w:hAnsi="Cambria Math"/>
          </w:rPr>
          <m:t xml:space="preserve">( </m:t>
        </m:r>
        <m:f>
          <m:fPr>
            <m:type m:val="lin"/>
            <m:ctrlPr>
              <w:rPr>
                <w:rFonts w:ascii="Cambria Math" w:hAnsi="Cambria Math"/>
                <w:i/>
              </w:rPr>
            </m:ctrlPr>
          </m:fPr>
          <m:num>
            <m:sSup>
              <m:sSupPr>
                <m:ctrlPr>
                  <w:rPr>
                    <w:rFonts w:ascii="Cambria Math" w:hAnsi="Cambria Math"/>
                    <w:i/>
                  </w:rPr>
                </m:ctrlPr>
              </m:sSupPr>
              <m:e>
                <m:r>
                  <w:rPr>
                    <w:rFonts w:ascii="Cambria Math" w:hAnsi="Cambria Math"/>
                  </w:rPr>
                  <m:t>30</m:t>
                </m:r>
              </m:e>
              <m:sup>
                <m:r>
                  <w:rPr>
                    <w:rFonts w:ascii="Cambria Math" w:hAnsi="Cambria Math"/>
                  </w:rPr>
                  <m:t>2</m:t>
                </m:r>
              </m:sup>
            </m:sSup>
          </m:num>
          <m:den>
            <m:sSup>
              <m:sSupPr>
                <m:ctrlPr>
                  <w:rPr>
                    <w:rFonts w:ascii="Cambria Math" w:hAnsi="Cambria Math"/>
                    <w:i/>
                  </w:rPr>
                </m:ctrlPr>
              </m:sSupPr>
              <m:e>
                <m:r>
                  <w:rPr>
                    <w:rFonts w:ascii="Cambria Math" w:hAnsi="Cambria Math"/>
                  </w:rPr>
                  <m:t>20</m:t>
                </m:r>
              </m:e>
              <m:sup>
                <m:r>
                  <w:rPr>
                    <w:rFonts w:ascii="Cambria Math" w:hAnsi="Cambria Math"/>
                  </w:rPr>
                  <m:t>2</m:t>
                </m:r>
              </m:sup>
            </m:sSup>
          </m:den>
        </m:f>
        <m:r>
          <w:rPr>
            <w:rFonts w:ascii="Cambria Math" w:hAnsi="Cambria Math"/>
          </w:rPr>
          <m:t>,</m:t>
        </m:r>
        <m:f>
          <m:fPr>
            <m:type m:val="lin"/>
            <m:ctrlPr>
              <w:rPr>
                <w:rFonts w:ascii="Cambria Math" w:hAnsi="Cambria Math"/>
                <w:i/>
              </w:rPr>
            </m:ctrlPr>
          </m:fPr>
          <m:num>
            <m:r>
              <w:rPr>
                <w:rFonts w:ascii="Cambria Math" w:hAnsi="Cambria Math"/>
              </w:rPr>
              <m:t>30</m:t>
            </m:r>
          </m:num>
          <m:den>
            <m:sSup>
              <m:sSupPr>
                <m:ctrlPr>
                  <w:rPr>
                    <w:rFonts w:ascii="Cambria Math" w:hAnsi="Cambria Math"/>
                    <w:i/>
                  </w:rPr>
                </m:ctrlPr>
              </m:sSupPr>
              <m:e>
                <m:r>
                  <w:rPr>
                    <w:rFonts w:ascii="Cambria Math" w:hAnsi="Cambria Math"/>
                  </w:rPr>
                  <m:t>20</m:t>
                </m:r>
              </m:e>
              <m:sup>
                <m:r>
                  <w:rPr>
                    <w:rFonts w:ascii="Cambria Math" w:hAnsi="Cambria Math"/>
                  </w:rPr>
                  <m:t>2</m:t>
                </m:r>
              </m:sup>
            </m:sSup>
          </m:den>
        </m:f>
        <m:r>
          <w:rPr>
            <w:rFonts w:ascii="Cambria Math" w:hAnsi="Cambria Math"/>
          </w:rPr>
          <m:t xml:space="preserve"> )</m:t>
        </m:r>
      </m:oMath>
      <w:r w:rsidRPr="007A4071">
        <w:t xml:space="preserve"> </w:t>
      </w:r>
    </w:p>
    <w:p w14:paraId="790BCD2F" w14:textId="77777777" w:rsidR="0055676F" w:rsidRPr="007A4071" w:rsidRDefault="0055676F" w:rsidP="0055676F"/>
    <w:p w14:paraId="54CB75D0" w14:textId="77777777" w:rsidR="0055676F" w:rsidRPr="007A4071" w:rsidRDefault="0055676F" w:rsidP="0055676F">
      <w:r w:rsidRPr="007A4071">
        <w:t xml:space="preserve">where </w:t>
      </w:r>
      <w:r w:rsidRPr="007A4071">
        <w:rPr>
          <w:i/>
          <w:iCs/>
        </w:rPr>
        <w:t>μ</w:t>
      </w:r>
      <w:r w:rsidRPr="007A4071">
        <w:t xml:space="preserve"> and </w:t>
      </w:r>
      <w:r w:rsidRPr="007A4071">
        <w:rPr>
          <w:i/>
          <w:iCs/>
        </w:rPr>
        <w:t>ν</w:t>
      </w:r>
      <w:r w:rsidRPr="007A4071">
        <w:t xml:space="preserve"> are the mean and precision of the beta likelihood describing Σ </w:t>
      </w:r>
      <w:r w:rsidRPr="007A4071">
        <w:rPr>
          <w:i/>
          <w:iCs/>
        </w:rPr>
        <w:t>p</w:t>
      </w:r>
      <w:r w:rsidRPr="007A4071">
        <w:t xml:space="preserve">. </w:t>
      </w:r>
      <w:r w:rsidRPr="007A4071">
        <w:rPr>
          <w:i/>
          <w:iCs/>
        </w:rPr>
        <w:t>μ</w:t>
      </w:r>
      <w:r w:rsidRPr="007A4071">
        <w:t xml:space="preserve"> is an exponential function of time </w:t>
      </w:r>
      <w:r w:rsidRPr="007A4071">
        <w:rPr>
          <w:i/>
          <w:iCs/>
        </w:rPr>
        <w:t>t</w:t>
      </w:r>
      <w:r w:rsidRPr="007A4071">
        <w:t xml:space="preserve"> since kelp influx, parameterised by the exponential decay rate </w:t>
      </w:r>
      <w:r w:rsidRPr="007A4071">
        <w:rPr>
          <w:i/>
          <w:iCs/>
        </w:rPr>
        <w:t>k</w:t>
      </w:r>
      <w:r w:rsidRPr="007A4071">
        <w:t xml:space="preserve"> and putative refractory fraction </w:t>
      </w:r>
      <w:r w:rsidRPr="007A4071">
        <w:rPr>
          <w:i/>
          <w:iCs/>
        </w:rPr>
        <w:t>r</w:t>
      </w:r>
      <w:r w:rsidRPr="007A4071">
        <w:t>. These parameters are in turn described by the categorical predictors kelp species (</w:t>
      </w:r>
      <w:r w:rsidRPr="007A4071">
        <w:rPr>
          <w:i/>
          <w:iCs/>
        </w:rPr>
        <w:t>K</w:t>
      </w:r>
      <w:r w:rsidRPr="007A4071">
        <w:t>) and sediment type (</w:t>
      </w:r>
      <w:r w:rsidRPr="007A4071">
        <w:rPr>
          <w:i/>
          <w:iCs/>
        </w:rPr>
        <w:t>S</w:t>
      </w:r>
      <w:r w:rsidRPr="007A4071">
        <w:t>) along with the continuous predictor kelp influx load (</w:t>
      </w:r>
      <w:r w:rsidRPr="007A4071">
        <w:rPr>
          <w:i/>
          <w:iCs/>
        </w:rPr>
        <w:t>L</w:t>
      </w:r>
      <w:r w:rsidRPr="007A4071">
        <w:t xml:space="preserve">). Since </w:t>
      </w:r>
      <w:r w:rsidRPr="007A4071">
        <w:rPr>
          <w:i/>
          <w:iCs/>
        </w:rPr>
        <w:t>k</w:t>
      </w:r>
      <w:r w:rsidRPr="007A4071">
        <w:t xml:space="preserve"> is strictly positive and </w:t>
      </w:r>
      <w:r w:rsidRPr="007A4071">
        <w:rPr>
          <w:i/>
          <w:iCs/>
        </w:rPr>
        <w:t>r</w:t>
      </w:r>
      <w:r w:rsidRPr="007A4071">
        <w:t xml:space="preserve"> is bounded by zero and one, they cannot directly be described by linear models. Hence the log and logit link functions. Intercept </w:t>
      </w:r>
      <w:r w:rsidRPr="007A4071">
        <w:lastRenderedPageBreak/>
        <w:t xml:space="preserve">parameters </w:t>
      </w:r>
      <w:r w:rsidRPr="007A4071">
        <w:rPr>
          <w:i/>
          <w:iCs/>
        </w:rPr>
        <w:t>α</w:t>
      </w:r>
      <w:r w:rsidRPr="007A4071">
        <w:t xml:space="preserve"> and </w:t>
      </w:r>
      <w:r w:rsidRPr="007A4071">
        <w:rPr>
          <w:i/>
          <w:iCs/>
        </w:rPr>
        <w:t>γ</w:t>
      </w:r>
      <w:r w:rsidRPr="007A4071">
        <w:t xml:space="preserve"> are partially pooled across </w:t>
      </w:r>
      <w:r w:rsidRPr="007A4071">
        <w:rPr>
          <w:i/>
          <w:iCs/>
        </w:rPr>
        <w:t>K</w:t>
      </w:r>
      <w:r w:rsidRPr="007A4071">
        <w:t xml:space="preserve"> and </w:t>
      </w:r>
      <w:r w:rsidRPr="007A4071">
        <w:rPr>
          <w:i/>
          <w:iCs/>
        </w:rPr>
        <w:t>S</w:t>
      </w:r>
      <w:r w:rsidRPr="007A4071">
        <w:t xml:space="preserve"> to allow prediction for unobserved categories and avoid spurious effects </w:t>
      </w:r>
      <w:r>
        <w:fldChar w:fldCharType="begin"/>
      </w:r>
      <w:r>
        <w:instrText>ADDIN BEC{McElreath, 2020 #44454}</w:instrText>
      </w:r>
      <w:r>
        <w:fldChar w:fldCharType="separate"/>
      </w:r>
      <w:r>
        <w:t>(McElreath 2020)</w:t>
      </w:r>
      <w:r>
        <w:fldChar w:fldCharType="end"/>
      </w:r>
      <w:r w:rsidRPr="007A4071">
        <w:t xml:space="preserve">. </w:t>
      </w:r>
    </w:p>
    <w:p w14:paraId="1C73A26D" w14:textId="77777777" w:rsidR="0055676F" w:rsidRPr="007A4071" w:rsidRDefault="0055676F" w:rsidP="0055676F"/>
    <w:p w14:paraId="1B2AFEB9" w14:textId="77777777" w:rsidR="0055676F" w:rsidRPr="007A4071" w:rsidRDefault="0055676F" w:rsidP="0055676F">
      <w:r w:rsidRPr="007A4071">
        <w:t xml:space="preserve">The exponential decay function with a refractory fraction which we use to describe </w:t>
      </w:r>
      <w:r w:rsidRPr="007A4071">
        <w:rPr>
          <w:i/>
          <w:iCs/>
        </w:rPr>
        <w:t>μ</w:t>
      </w:r>
      <w:r w:rsidRPr="007A4071">
        <w:t xml:space="preserve"> is frequently applied to kelp decomposition </w:t>
      </w:r>
      <w:r>
        <w:fldChar w:fldCharType="begin"/>
      </w:r>
      <w:r>
        <w:instrText>ADDIN BEC{Banta et al., 2004 #54287; Pedersen et al., 2021 #86831; Simpkins et al., 2025 #59214; Kennedy and Blain, 2025 #108523; White and Norkko, 2025 #37663}</w:instrText>
      </w:r>
      <w:r>
        <w:fldChar w:fldCharType="separate"/>
      </w:r>
      <w:r>
        <w:t>(Banta et al. 2004, Pedersen et al. 2021, Kennedy &amp; Blain 2025, Simpkins et al. 2025, White &amp; Norkko 2025)</w:t>
      </w:r>
      <w:r>
        <w:fldChar w:fldCharType="end"/>
      </w:r>
      <w:r w:rsidRPr="007A4071">
        <w:t xml:space="preserve"> and is useful in the context of carbon burial where some organic carbon is expected to resist remineralisation </w:t>
      </w:r>
      <w:r>
        <w:fldChar w:fldCharType="begin"/>
      </w:r>
      <w:r>
        <w:instrText>ADDIN BEC{Kristensen and Holmer, 2001 #5381; Johannessen, 2022 #41599; Kristensen et al., 2025 #16165}</w:instrText>
      </w:r>
      <w:r>
        <w:fldChar w:fldCharType="separate"/>
      </w:r>
      <w:r>
        <w:t>(Kristensen &amp; Holmer 2001, Johannessen 2022, Kristensen et al. 2025)</w:t>
      </w:r>
      <w:r>
        <w:fldChar w:fldCharType="end"/>
      </w:r>
      <w:r w:rsidRPr="007A4071">
        <w:t xml:space="preserve">. However, an indefinitely recalcitrant carbon pool is unrealistic and the compartmentalisation of carbon should generally be avoided </w:t>
      </w:r>
      <w:r>
        <w:fldChar w:fldCharType="begin"/>
      </w:r>
      <w:r>
        <w:instrText>ADDIN BEC{Rovira and Rovira, 2010 #106775}</w:instrText>
      </w:r>
      <w:r>
        <w:fldChar w:fldCharType="separate"/>
      </w:r>
      <w:r>
        <w:t>(Rovira &amp; Rovira 2010)</w:t>
      </w:r>
      <w:r>
        <w:fldChar w:fldCharType="end"/>
      </w:r>
      <w:r w:rsidRPr="007A4071">
        <w:t xml:space="preserve">. Hence the best model is a composite exponential that allows exponential decay in time-variant </w:t>
      </w:r>
      <w:r w:rsidRPr="007A4071">
        <w:rPr>
          <w:i/>
          <w:iCs/>
        </w:rPr>
        <w:t>k</w:t>
      </w:r>
      <w:r w:rsidRPr="007A4071">
        <w:t xml:space="preserve"> </w:t>
      </w:r>
      <w:r>
        <w:fldChar w:fldCharType="begin"/>
      </w:r>
      <w:r>
        <w:instrText>ADDIN BEC{Rovira and Rovira, 2010 #106775}</w:instrText>
      </w:r>
      <w:r>
        <w:fldChar w:fldCharType="separate"/>
      </w:r>
      <w:r>
        <w:t>(Rovira &amp; Rovira 2010)</w:t>
      </w:r>
      <w:r>
        <w:fldChar w:fldCharType="end"/>
      </w:r>
      <w:r w:rsidRPr="007A4071">
        <w:t xml:space="preserve">. Nonetheless, we chose the simpler model because it allows the calculation of intuitive parameters such as half-life </w:t>
      </w:r>
      <w:r w:rsidRPr="007A4071">
        <w:rPr>
          <w:i/>
          <w:iCs/>
        </w:rPr>
        <w:t>t</w:t>
      </w:r>
      <w:r w:rsidRPr="007A4071">
        <w:rPr>
          <w:vertAlign w:val="subscript"/>
        </w:rPr>
        <w:t>½</w:t>
      </w:r>
      <w:r w:rsidRPr="007A4071">
        <w:t xml:space="preserve"> = ln2 / </w:t>
      </w:r>
      <w:r w:rsidRPr="007A4071">
        <w:rPr>
          <w:i/>
          <w:iCs/>
        </w:rPr>
        <w:t>k</w:t>
      </w:r>
      <w:r w:rsidRPr="007A4071">
        <w:t xml:space="preserve"> </w:t>
      </w:r>
      <w:r>
        <w:fldChar w:fldCharType="begin"/>
      </w:r>
      <w:r>
        <w:instrText>ADDIN BEC{Olson, 1963 #2324}</w:instrText>
      </w:r>
      <w:r>
        <w:fldChar w:fldCharType="separate"/>
      </w:r>
      <w:r>
        <w:t>(Olson 1963)</w:t>
      </w:r>
      <w:r>
        <w:fldChar w:fldCharType="end"/>
      </w:r>
      <w:r w:rsidRPr="007A4071">
        <w:t xml:space="preserve">, is generally easier to interpret and is identifiable given limited data </w:t>
      </w:r>
      <w:r>
        <w:fldChar w:fldCharType="begin"/>
      </w:r>
      <w:r>
        <w:instrText>ADDIN BEC{Banta et al., 2004 #54287}</w:instrText>
      </w:r>
      <w:r>
        <w:fldChar w:fldCharType="separate"/>
      </w:r>
      <w:r>
        <w:t>(Banta et al. 2004)</w:t>
      </w:r>
      <w:r>
        <w:fldChar w:fldCharType="end"/>
      </w:r>
      <w:r w:rsidRPr="007A4071">
        <w:t xml:space="preserve">. Importantly, </w:t>
      </w:r>
      <w:r w:rsidRPr="007A4071">
        <w:rPr>
          <w:i/>
          <w:iCs/>
        </w:rPr>
        <w:t>r</w:t>
      </w:r>
      <w:r w:rsidRPr="007A4071">
        <w:t xml:space="preserve"> cannot be considered truly refractory, with values for seaweed detritus averaging 16% and reported as high as 92% </w:t>
      </w:r>
      <w:r>
        <w:fldChar w:fldCharType="begin"/>
      </w:r>
      <w:r>
        <w:instrText>ADDIN BEC{Kennedy and Blain, 2025 #108523}</w:instrText>
      </w:r>
      <w:r>
        <w:fldChar w:fldCharType="separate"/>
      </w:r>
      <w:r>
        <w:t>(Kennedy &amp; Blain 2025)</w:t>
      </w:r>
      <w:r>
        <w:fldChar w:fldCharType="end"/>
      </w:r>
      <w:r w:rsidRPr="007A4071">
        <w:t>. It is merely the inferred baseline in the observational time window and must be interpreted as the putative fraction remaining after the experimental duration.</w:t>
      </w:r>
    </w:p>
    <w:p w14:paraId="5B7AD1DA" w14:textId="77777777" w:rsidR="0055676F" w:rsidRPr="007A4071" w:rsidRDefault="0055676F" w:rsidP="0055676F"/>
    <w:p w14:paraId="11D17F73" w14:textId="77777777" w:rsidR="0055676F" w:rsidRPr="007A4071" w:rsidRDefault="0055676F" w:rsidP="0055676F">
      <w:pPr>
        <w:rPr>
          <w:rFonts w:eastAsiaTheme="minorEastAsia"/>
        </w:rPr>
      </w:pPr>
      <w:r w:rsidRPr="007A4071">
        <w:t xml:space="preserve">The statistical model described in Equation 4 was written in the probabilistic language Stan </w:t>
      </w:r>
      <w:r>
        <w:fldChar w:fldCharType="begin"/>
      </w:r>
      <w:r>
        <w:instrText>ADDIN BEC{Carpenter et al., 2017 #59259}</w:instrText>
      </w:r>
      <w:r>
        <w:fldChar w:fldCharType="separate"/>
      </w:r>
      <w:r>
        <w:t>(Carpenter et al. 2017)</w:t>
      </w:r>
      <w:r>
        <w:fldChar w:fldCharType="end"/>
      </w:r>
      <w:r w:rsidRPr="007A4071">
        <w:rPr>
          <w:lang w:bidi="he-IL"/>
        </w:rPr>
        <w:t xml:space="preserve"> </w:t>
      </w:r>
      <w:r w:rsidRPr="007A4071">
        <w:t xml:space="preserve">and implemented with </w:t>
      </w:r>
      <w:r w:rsidRPr="007A4071">
        <w:rPr>
          <w:rFonts w:eastAsiaTheme="minorEastAsia"/>
        </w:rPr>
        <w:t xml:space="preserve">CmdStan v2.38.0 </w:t>
      </w:r>
      <w:r>
        <w:fldChar w:fldCharType="begin"/>
      </w:r>
      <w:r>
        <w:instrText>ADDIN BEC{Lee et al., 2026 #45564}</w:instrText>
      </w:r>
      <w:r>
        <w:fldChar w:fldCharType="separate"/>
      </w:r>
      <w:r>
        <w:t>(Lee et al. 2026)</w:t>
      </w:r>
      <w:r>
        <w:fldChar w:fldCharType="end"/>
      </w:r>
      <w:r w:rsidRPr="007A4071">
        <w:rPr>
          <w:rFonts w:eastAsiaTheme="minorEastAsia"/>
        </w:rPr>
        <w:t>. The model was run across 8 Markov chains with 10</w:t>
      </w:r>
      <w:r w:rsidRPr="007A4071">
        <w:rPr>
          <w:rFonts w:eastAsiaTheme="minorEastAsia"/>
          <w:vertAlign w:val="superscript"/>
        </w:rPr>
        <w:t>4</w:t>
      </w:r>
      <w:r w:rsidRPr="007A4071">
        <w:rPr>
          <w:rFonts w:eastAsiaTheme="minorEastAsia"/>
        </w:rPr>
        <w:t xml:space="preserve"> warmup and sampling iterations each, resulting in 8×10</w:t>
      </w:r>
      <w:r w:rsidRPr="007A4071">
        <w:rPr>
          <w:rFonts w:eastAsiaTheme="minorEastAsia"/>
          <w:vertAlign w:val="superscript"/>
        </w:rPr>
        <w:t>4</w:t>
      </w:r>
      <w:r w:rsidRPr="007A4071">
        <w:rPr>
          <w:rFonts w:eastAsiaTheme="minorEastAsia"/>
        </w:rPr>
        <w:t xml:space="preserve"> posterior samples for each parameter, and diagnosed using </w:t>
      </w:r>
      <m:oMath>
        <m:acc>
          <m:accPr>
            <m:ctrlPr>
              <w:rPr>
                <w:rFonts w:ascii="Cambria Math" w:eastAsiaTheme="minorEastAsia" w:hAnsi="Cambria Math"/>
                <w:i/>
              </w:rPr>
            </m:ctrlPr>
          </m:accPr>
          <m:e>
            <m:r>
              <m:rPr>
                <m:nor/>
              </m:rPr>
              <w:rPr>
                <w:rFonts w:eastAsiaTheme="minorEastAsia"/>
                <w:i/>
                <w:iCs/>
              </w:rPr>
              <m:t>R</m:t>
            </m:r>
          </m:e>
        </m:acc>
      </m:oMath>
      <w:r w:rsidRPr="007A4071">
        <w:rPr>
          <w:rFonts w:eastAsiaTheme="minorEastAsia"/>
        </w:rPr>
        <w:t xml:space="preserve"> scores along with trace rank and pair plots. </w:t>
      </w:r>
      <w:r w:rsidRPr="007A4071">
        <w:t xml:space="preserve">Data analysis was conducted in </w:t>
      </w:r>
      <w:r w:rsidRPr="007A4071">
        <w:rPr>
          <w:rFonts w:eastAsiaTheme="minorEastAsia"/>
        </w:rPr>
        <w:t xml:space="preserve">R v4.5.2 </w:t>
      </w:r>
      <w:r>
        <w:fldChar w:fldCharType="begin"/>
      </w:r>
      <w:r>
        <w:instrText>ADDIN BEC{R Core Team, 2026 #9949}</w:instrText>
      </w:r>
      <w:r>
        <w:fldChar w:fldCharType="separate"/>
      </w:r>
      <w:r>
        <w:t>(R Core Team 2026)</w:t>
      </w:r>
      <w:r>
        <w:fldChar w:fldCharType="end"/>
      </w:r>
      <w:r w:rsidRPr="007A4071">
        <w:t xml:space="preserve"> </w:t>
      </w:r>
      <w:r w:rsidRPr="007A4071">
        <w:rPr>
          <w:rFonts w:eastAsiaTheme="minorEastAsia"/>
        </w:rPr>
        <w:t>within the integrated development environment RStudio v</w:t>
      </w:r>
      <w:r w:rsidRPr="007A4071">
        <w:rPr>
          <w:rFonts w:eastAsiaTheme="minorEastAsia"/>
          <w:color w:val="000000"/>
        </w:rPr>
        <w:t xml:space="preserve">2026.01.1+403 </w:t>
      </w:r>
      <w:r>
        <w:fldChar w:fldCharType="begin"/>
      </w:r>
      <w:r>
        <w:instrText>ADDIN BEC{RStudio Team, 2026 #92912}</w:instrText>
      </w:r>
      <w:r>
        <w:fldChar w:fldCharType="separate"/>
      </w:r>
      <w:r>
        <w:t>(RStudio Team 2026)</w:t>
      </w:r>
      <w:r>
        <w:fldChar w:fldCharType="end"/>
      </w:r>
      <w:r w:rsidRPr="007A4071">
        <w:rPr>
          <w:rFonts w:eastAsiaTheme="minorEastAsia"/>
          <w:color w:val="000000"/>
        </w:rPr>
        <w:t xml:space="preserve"> </w:t>
      </w:r>
      <w:r w:rsidRPr="007A4071">
        <w:t xml:space="preserve">which communicates with CmdStan via the </w:t>
      </w:r>
      <w:r w:rsidRPr="007A4071">
        <w:rPr>
          <w:rFonts w:eastAsiaTheme="minorEastAsia"/>
        </w:rPr>
        <w:t xml:space="preserve">interface cmdstanr v0.9.0 </w:t>
      </w:r>
      <w:r>
        <w:fldChar w:fldCharType="begin"/>
      </w:r>
      <w:r>
        <w:instrText>ADDIN BEC{Gabry et al., 2025 #10453}</w:instrText>
      </w:r>
      <w:r>
        <w:fldChar w:fldCharType="separate"/>
      </w:r>
      <w:r>
        <w:t>(Gabry et al. 2025)</w:t>
      </w:r>
      <w:r>
        <w:fldChar w:fldCharType="end"/>
      </w:r>
      <w:r w:rsidRPr="007A4071">
        <w:t xml:space="preserve">. Data analysis was facilitated by </w:t>
      </w:r>
      <w:r w:rsidRPr="007A4071">
        <w:rPr>
          <w:rFonts w:eastAsiaTheme="minorEastAsia"/>
        </w:rPr>
        <w:t xml:space="preserve">the tidyverse package family v2.0.0 </w:t>
      </w:r>
      <w:r>
        <w:fldChar w:fldCharType="begin"/>
      </w:r>
      <w:r>
        <w:instrText>ADDIN BEC{Wickham et al., 2019 #66555}</w:instrText>
      </w:r>
      <w:r>
        <w:fldChar w:fldCharType="separate"/>
      </w:r>
      <w:r>
        <w:t>(Wickham et al. 2019)</w:t>
      </w:r>
      <w:r>
        <w:fldChar w:fldCharType="end"/>
      </w:r>
      <w:r w:rsidRPr="007A4071">
        <w:rPr>
          <w:rFonts w:eastAsiaTheme="minorEastAsia"/>
        </w:rPr>
        <w:t xml:space="preserve">, tidybayes v3.0.7 </w:t>
      </w:r>
      <w:r>
        <w:fldChar w:fldCharType="begin"/>
      </w:r>
      <w:r>
        <w:instrText>ADDIN BEC{Kay, 2024 #27001}</w:instrText>
      </w:r>
      <w:r>
        <w:fldChar w:fldCharType="separate"/>
      </w:r>
      <w:r>
        <w:t>(Kay 2024)</w:t>
      </w:r>
      <w:r>
        <w:fldChar w:fldCharType="end"/>
      </w:r>
      <w:r w:rsidRPr="007A4071">
        <w:t xml:space="preserve">, </w:t>
      </w:r>
      <w:r w:rsidRPr="007A4071">
        <w:rPr>
          <w:rFonts w:eastAsiaTheme="minorEastAsia"/>
        </w:rPr>
        <w:t xml:space="preserve">bayesplot v1.14.0 </w:t>
      </w:r>
      <w:r>
        <w:fldChar w:fldCharType="begin"/>
      </w:r>
      <w:r>
        <w:instrText>ADDIN BEC{Gabry et al., 2019 #66883}</w:instrText>
      </w:r>
      <w:r>
        <w:fldChar w:fldCharType="separate"/>
      </w:r>
      <w:r>
        <w:t>(Gabry et al. 2019)</w:t>
      </w:r>
      <w:r>
        <w:fldChar w:fldCharType="end"/>
      </w:r>
      <w:r w:rsidRPr="007A4071">
        <w:t xml:space="preserve">, here v1.0.2 </w:t>
      </w:r>
      <w:r>
        <w:fldChar w:fldCharType="begin"/>
      </w:r>
      <w:r>
        <w:instrText>ADDIN BEC{Mьller, 2025 #63058}</w:instrText>
      </w:r>
      <w:r>
        <w:fldChar w:fldCharType="separate"/>
      </w:r>
      <w:r>
        <w:t>(Müller 2025)</w:t>
      </w:r>
      <w:r>
        <w:fldChar w:fldCharType="end"/>
      </w:r>
      <w:r w:rsidRPr="007A4071">
        <w:t xml:space="preserve">, ggh4x v0.3.1 </w:t>
      </w:r>
      <w:r>
        <w:fldChar w:fldCharType="begin"/>
      </w:r>
      <w:r>
        <w:instrText>ADDIN BEC{van den Brand, 2025 #26515}</w:instrText>
      </w:r>
      <w:r>
        <w:fldChar w:fldCharType="separate"/>
      </w:r>
      <w:r>
        <w:t>(van den Brand 2025)</w:t>
      </w:r>
      <w:r>
        <w:fldChar w:fldCharType="end"/>
      </w:r>
      <w:r w:rsidRPr="007A4071">
        <w:t xml:space="preserve">, patchwork v1.3.2 </w:t>
      </w:r>
      <w:r>
        <w:fldChar w:fldCharType="begin"/>
      </w:r>
      <w:r>
        <w:instrText>ADDIN BEC{Pedersen, 2025 #5745}</w:instrText>
      </w:r>
      <w:r>
        <w:fldChar w:fldCharType="separate"/>
      </w:r>
      <w:r>
        <w:t>(Pedersen 2025)</w:t>
      </w:r>
      <w:r>
        <w:fldChar w:fldCharType="end"/>
      </w:r>
      <w:r w:rsidRPr="007A4071">
        <w:t xml:space="preserve"> and officer v0.7.0 </w:t>
      </w:r>
      <w:r>
        <w:fldChar w:fldCharType="begin"/>
      </w:r>
      <w:r>
        <w:instrText>ADDIN BEC{Gohel et al., 2025 #30579}</w:instrText>
      </w:r>
      <w:r>
        <w:fldChar w:fldCharType="separate"/>
      </w:r>
      <w:r>
        <w:t>(Gohel et al. 2025)</w:t>
      </w:r>
      <w:r>
        <w:fldChar w:fldCharType="end"/>
      </w:r>
      <w:r w:rsidRPr="007A4071">
        <w:rPr>
          <w:rFonts w:eastAsiaTheme="minorEastAsia"/>
        </w:rPr>
        <w:t xml:space="preserve">. See </w:t>
      </w:r>
      <w:hyperlink r:id="rId17" w:history="1">
        <w:r w:rsidRPr="007A4071">
          <w:rPr>
            <w:rStyle w:val="Hyperlink"/>
            <w:rFonts w:eastAsiaTheme="minorEastAsia"/>
            <w:color w:val="auto"/>
            <w:lang w:bidi="he-IL"/>
          </w:rPr>
          <w:t>github.com/lukaseamus/kelp-burial</w:t>
        </w:r>
      </w:hyperlink>
      <w:r w:rsidRPr="007A4071">
        <w:rPr>
          <w:rFonts w:eastAsiaTheme="minorEastAsia"/>
        </w:rPr>
        <w:t xml:space="preserve"> for data, annotated code and diagnostic plots.</w:t>
      </w:r>
    </w:p>
    <w:p w14:paraId="2D131DCB" w14:textId="77777777" w:rsidR="0055676F" w:rsidRPr="007A4071" w:rsidRDefault="0055676F" w:rsidP="0055676F"/>
    <w:p w14:paraId="516AC55E" w14:textId="77777777" w:rsidR="0055676F" w:rsidRPr="007A4071" w:rsidRDefault="0055676F" w:rsidP="0055676F">
      <w:pPr>
        <w:rPr>
          <w:b/>
          <w:bCs/>
        </w:rPr>
      </w:pPr>
      <w:r w:rsidRPr="007A4071">
        <w:rPr>
          <w:b/>
          <w:bCs/>
        </w:rPr>
        <w:t>Results</w:t>
      </w:r>
    </w:p>
    <w:p w14:paraId="08229213" w14:textId="77777777" w:rsidR="0055676F" w:rsidRPr="007A4071" w:rsidRDefault="0055676F" w:rsidP="0055676F"/>
    <w:p w14:paraId="314A9E19" w14:textId="77777777" w:rsidR="0055676F" w:rsidRPr="007A4071" w:rsidRDefault="0055676F" w:rsidP="0055676F">
      <w:r w:rsidRPr="007A4071">
        <w:t>Baseline carbon stock and sediment characteristics</w:t>
      </w:r>
    </w:p>
    <w:p w14:paraId="169FEB98" w14:textId="77777777" w:rsidR="0055676F" w:rsidRPr="007A4071" w:rsidRDefault="0055676F" w:rsidP="0055676F"/>
    <w:p w14:paraId="101DD6C7" w14:textId="77777777" w:rsidR="0055676F" w:rsidRPr="007A4071" w:rsidRDefault="0055676F" w:rsidP="0055676F">
      <w:r w:rsidRPr="007A4071">
        <w:rPr>
          <w:b/>
          <w:bCs/>
        </w:rPr>
        <w:t>Table 2</w:t>
      </w:r>
      <w:r w:rsidRPr="007A4071">
        <w:t xml:space="preserve">. Baseline sediment granulometry, inorganic and organic carbon contents and natural </w:t>
      </w:r>
      <w:r w:rsidRPr="007A4071">
        <w:rPr>
          <w:vertAlign w:val="superscript"/>
        </w:rPr>
        <w:t>13</w:t>
      </w:r>
      <w:r w:rsidRPr="007A4071">
        <w:t xml:space="preserve">C abundance. All estimates are given as mean ± standard deviation (n). </w:t>
      </w:r>
      <w:r w:rsidRPr="007A4071">
        <w:rPr>
          <w:i/>
          <w:iCs/>
        </w:rPr>
        <w:t>δ</w:t>
      </w:r>
      <w:r w:rsidRPr="007A4071">
        <w:rPr>
          <w:vertAlign w:val="superscript"/>
        </w:rPr>
        <w:t>13</w:t>
      </w:r>
      <w:r w:rsidRPr="007A4071">
        <w:t>C</w:t>
      </w:r>
      <w:r w:rsidRPr="007A4071">
        <w:rPr>
          <w:vertAlign w:val="subscript"/>
        </w:rPr>
        <w:t>org</w:t>
      </w:r>
      <w:r w:rsidRPr="007A4071">
        <w:t xml:space="preserve"> is given relative to Vienna Peedee belemnite (VPDB).</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3"/>
        <w:gridCol w:w="1825"/>
        <w:gridCol w:w="1755"/>
        <w:gridCol w:w="2139"/>
        <w:gridCol w:w="1834"/>
      </w:tblGrid>
      <w:tr w:rsidR="0055676F" w:rsidRPr="007A4071" w14:paraId="30EEA49B" w14:textId="77777777" w:rsidTr="00C753C1">
        <w:tc>
          <w:tcPr>
            <w:tcW w:w="816" w:type="pct"/>
            <w:tcBorders>
              <w:top w:val="single" w:sz="4" w:space="0" w:color="auto"/>
              <w:bottom w:val="single" w:sz="4" w:space="0" w:color="auto"/>
            </w:tcBorders>
          </w:tcPr>
          <w:p w14:paraId="63C53861" w14:textId="77777777" w:rsidR="0055676F" w:rsidRPr="007A4071" w:rsidRDefault="0055676F" w:rsidP="00C753C1">
            <w:pPr>
              <w:rPr>
                <w:b/>
                <w:bCs/>
              </w:rPr>
            </w:pPr>
            <w:r w:rsidRPr="007A4071">
              <w:rPr>
                <w:b/>
                <w:bCs/>
              </w:rPr>
              <w:t>Sediment</w:t>
            </w:r>
          </w:p>
        </w:tc>
        <w:tc>
          <w:tcPr>
            <w:tcW w:w="1011" w:type="pct"/>
            <w:tcBorders>
              <w:top w:val="single" w:sz="4" w:space="0" w:color="auto"/>
              <w:bottom w:val="single" w:sz="4" w:space="0" w:color="auto"/>
            </w:tcBorders>
          </w:tcPr>
          <w:p w14:paraId="2010C1E6" w14:textId="77777777" w:rsidR="0055676F" w:rsidRPr="007A4071" w:rsidRDefault="0055676F" w:rsidP="00C753C1">
            <w:pPr>
              <w:rPr>
                <w:b/>
                <w:bCs/>
              </w:rPr>
            </w:pPr>
            <w:r w:rsidRPr="007A4071">
              <w:rPr>
                <w:b/>
                <w:bCs/>
              </w:rPr>
              <w:t>Size (log</w:t>
            </w:r>
            <w:r w:rsidRPr="007A4071">
              <w:rPr>
                <w:b/>
                <w:bCs/>
                <w:vertAlign w:val="subscript"/>
              </w:rPr>
              <w:t>10</w:t>
            </w:r>
            <w:r w:rsidRPr="007A4071">
              <w:rPr>
                <w:b/>
                <w:bCs/>
              </w:rPr>
              <w:t xml:space="preserve"> µm)</w:t>
            </w:r>
          </w:p>
        </w:tc>
        <w:tc>
          <w:tcPr>
            <w:tcW w:w="972" w:type="pct"/>
            <w:tcBorders>
              <w:top w:val="single" w:sz="4" w:space="0" w:color="auto"/>
              <w:bottom w:val="single" w:sz="4" w:space="0" w:color="auto"/>
            </w:tcBorders>
          </w:tcPr>
          <w:p w14:paraId="3DEB542B" w14:textId="77777777" w:rsidR="0055676F" w:rsidRPr="007A4071" w:rsidRDefault="0055676F" w:rsidP="00C753C1">
            <w:pPr>
              <w:rPr>
                <w:b/>
                <w:bCs/>
              </w:rPr>
            </w:pPr>
            <w:r w:rsidRPr="007A4071">
              <w:rPr>
                <w:b/>
                <w:bCs/>
              </w:rPr>
              <w:t>C</w:t>
            </w:r>
            <w:r w:rsidRPr="007A4071">
              <w:rPr>
                <w:b/>
                <w:bCs/>
                <w:vertAlign w:val="subscript"/>
              </w:rPr>
              <w:t>inorg</w:t>
            </w:r>
            <w:r w:rsidRPr="007A4071">
              <w:rPr>
                <w:b/>
                <w:bCs/>
              </w:rPr>
              <w:t xml:space="preserve"> (%)</w:t>
            </w:r>
          </w:p>
        </w:tc>
        <w:tc>
          <w:tcPr>
            <w:tcW w:w="1185" w:type="pct"/>
            <w:tcBorders>
              <w:top w:val="single" w:sz="4" w:space="0" w:color="auto"/>
              <w:bottom w:val="single" w:sz="4" w:space="0" w:color="auto"/>
            </w:tcBorders>
          </w:tcPr>
          <w:p w14:paraId="0808D7A2" w14:textId="77777777" w:rsidR="0055676F" w:rsidRPr="007A4071" w:rsidRDefault="0055676F" w:rsidP="00C753C1">
            <w:pPr>
              <w:rPr>
                <w:b/>
                <w:bCs/>
              </w:rPr>
            </w:pPr>
            <w:r w:rsidRPr="007A4071">
              <w:rPr>
                <w:b/>
                <w:bCs/>
              </w:rPr>
              <w:t>C</w:t>
            </w:r>
            <w:r w:rsidRPr="007A4071">
              <w:rPr>
                <w:b/>
                <w:bCs/>
                <w:vertAlign w:val="subscript"/>
              </w:rPr>
              <w:t>org</w:t>
            </w:r>
            <w:r w:rsidRPr="007A4071">
              <w:rPr>
                <w:b/>
                <w:bCs/>
              </w:rPr>
              <w:t xml:space="preserve"> (%)</w:t>
            </w:r>
          </w:p>
        </w:tc>
        <w:tc>
          <w:tcPr>
            <w:tcW w:w="1016" w:type="pct"/>
            <w:tcBorders>
              <w:top w:val="single" w:sz="4" w:space="0" w:color="auto"/>
              <w:bottom w:val="single" w:sz="4" w:space="0" w:color="auto"/>
            </w:tcBorders>
          </w:tcPr>
          <w:p w14:paraId="56450571" w14:textId="77777777" w:rsidR="0055676F" w:rsidRPr="007A4071" w:rsidRDefault="0055676F" w:rsidP="00C753C1">
            <w:pPr>
              <w:rPr>
                <w:b/>
                <w:bCs/>
              </w:rPr>
            </w:pPr>
            <w:r w:rsidRPr="007A4071">
              <w:rPr>
                <w:b/>
                <w:bCs/>
                <w:i/>
                <w:iCs/>
              </w:rPr>
              <w:t>δ</w:t>
            </w:r>
            <w:r w:rsidRPr="007A4071">
              <w:rPr>
                <w:b/>
                <w:bCs/>
                <w:vertAlign w:val="superscript"/>
              </w:rPr>
              <w:t>13</w:t>
            </w:r>
            <w:r w:rsidRPr="007A4071">
              <w:rPr>
                <w:b/>
                <w:bCs/>
              </w:rPr>
              <w:t>C</w:t>
            </w:r>
            <w:r w:rsidRPr="007A4071">
              <w:rPr>
                <w:b/>
                <w:bCs/>
                <w:vertAlign w:val="subscript"/>
              </w:rPr>
              <w:t>org</w:t>
            </w:r>
            <w:r w:rsidRPr="007A4071">
              <w:rPr>
                <w:b/>
                <w:bCs/>
              </w:rPr>
              <w:t xml:space="preserve"> (‰)</w:t>
            </w:r>
          </w:p>
        </w:tc>
      </w:tr>
      <w:tr w:rsidR="0055676F" w:rsidRPr="007A4071" w14:paraId="3434A599" w14:textId="77777777" w:rsidTr="00C753C1">
        <w:tc>
          <w:tcPr>
            <w:tcW w:w="816" w:type="pct"/>
            <w:tcBorders>
              <w:top w:val="single" w:sz="4" w:space="0" w:color="auto"/>
            </w:tcBorders>
          </w:tcPr>
          <w:p w14:paraId="4E2D9F01" w14:textId="77777777" w:rsidR="0055676F" w:rsidRPr="007A4071" w:rsidRDefault="0055676F" w:rsidP="00C753C1">
            <w:r w:rsidRPr="007A4071">
              <w:t>Coarse sand</w:t>
            </w:r>
          </w:p>
        </w:tc>
        <w:tc>
          <w:tcPr>
            <w:tcW w:w="1011" w:type="pct"/>
            <w:tcBorders>
              <w:top w:val="single" w:sz="4" w:space="0" w:color="auto"/>
            </w:tcBorders>
          </w:tcPr>
          <w:p w14:paraId="4739DB41" w14:textId="77777777" w:rsidR="0055676F" w:rsidRPr="007A4071" w:rsidRDefault="0055676F" w:rsidP="00C753C1">
            <w:r w:rsidRPr="007A4071">
              <w:t>2.7 ± 0.17 (21)</w:t>
            </w:r>
          </w:p>
        </w:tc>
        <w:tc>
          <w:tcPr>
            <w:tcW w:w="972" w:type="pct"/>
            <w:tcBorders>
              <w:top w:val="single" w:sz="4" w:space="0" w:color="auto"/>
            </w:tcBorders>
          </w:tcPr>
          <w:p w14:paraId="119D2A0D" w14:textId="77777777" w:rsidR="0055676F" w:rsidRPr="007A4071" w:rsidRDefault="0055676F" w:rsidP="00C753C1">
            <w:r w:rsidRPr="007A4071">
              <w:t>6.8 ± 0.42 (21)</w:t>
            </w:r>
          </w:p>
        </w:tc>
        <w:tc>
          <w:tcPr>
            <w:tcW w:w="1185" w:type="pct"/>
            <w:tcBorders>
              <w:top w:val="single" w:sz="4" w:space="0" w:color="auto"/>
            </w:tcBorders>
          </w:tcPr>
          <w:p w14:paraId="5562FB9B" w14:textId="77777777" w:rsidR="0055676F" w:rsidRPr="007A4071" w:rsidRDefault="0055676F" w:rsidP="00C753C1">
            <w:r w:rsidRPr="007A4071">
              <w:t>0.059 ± 0.012 (10)</w:t>
            </w:r>
          </w:p>
        </w:tc>
        <w:tc>
          <w:tcPr>
            <w:tcW w:w="1016" w:type="pct"/>
            <w:tcBorders>
              <w:top w:val="single" w:sz="4" w:space="0" w:color="auto"/>
            </w:tcBorders>
          </w:tcPr>
          <w:p w14:paraId="515B3CB4" w14:textId="77777777" w:rsidR="0055676F" w:rsidRPr="007A4071" w:rsidRDefault="0055676F" w:rsidP="00C753C1">
            <w:r w:rsidRPr="007A4071">
              <w:t>−20 ± 0.29 (10)</w:t>
            </w:r>
          </w:p>
        </w:tc>
      </w:tr>
      <w:tr w:rsidR="0055676F" w:rsidRPr="007A4071" w14:paraId="21E15223" w14:textId="77777777" w:rsidTr="00C753C1">
        <w:tc>
          <w:tcPr>
            <w:tcW w:w="816" w:type="pct"/>
          </w:tcPr>
          <w:p w14:paraId="62C1C11C" w14:textId="77777777" w:rsidR="0055676F" w:rsidRPr="007A4071" w:rsidRDefault="0055676F" w:rsidP="00C753C1">
            <w:r w:rsidRPr="007A4071">
              <w:t>Fine sand</w:t>
            </w:r>
          </w:p>
        </w:tc>
        <w:tc>
          <w:tcPr>
            <w:tcW w:w="1011" w:type="pct"/>
          </w:tcPr>
          <w:p w14:paraId="3E1A49E8" w14:textId="77777777" w:rsidR="0055676F" w:rsidRPr="007A4071" w:rsidRDefault="0055676F" w:rsidP="00C753C1">
            <w:r w:rsidRPr="007A4071">
              <w:t>2.3 ± 0.62 (21)</w:t>
            </w:r>
          </w:p>
        </w:tc>
        <w:tc>
          <w:tcPr>
            <w:tcW w:w="972" w:type="pct"/>
          </w:tcPr>
          <w:p w14:paraId="119210FE" w14:textId="77777777" w:rsidR="0055676F" w:rsidRPr="007A4071" w:rsidRDefault="0055676F" w:rsidP="00C753C1">
            <w:r w:rsidRPr="007A4071">
              <w:t>9 ± 1 (84)</w:t>
            </w:r>
          </w:p>
        </w:tc>
        <w:tc>
          <w:tcPr>
            <w:tcW w:w="1185" w:type="pct"/>
          </w:tcPr>
          <w:p w14:paraId="2BA28D3B" w14:textId="77777777" w:rsidR="0055676F" w:rsidRPr="007A4071" w:rsidRDefault="0055676F" w:rsidP="00C753C1">
            <w:r w:rsidRPr="007A4071">
              <w:t>0.82 ± 0.34 (35)</w:t>
            </w:r>
          </w:p>
        </w:tc>
        <w:tc>
          <w:tcPr>
            <w:tcW w:w="1016" w:type="pct"/>
          </w:tcPr>
          <w:p w14:paraId="1610E9AD" w14:textId="77777777" w:rsidR="0055676F" w:rsidRPr="007A4071" w:rsidRDefault="0055676F" w:rsidP="00C753C1">
            <w:r w:rsidRPr="007A4071">
              <w:t>−17 ± 0.83 (35)</w:t>
            </w:r>
          </w:p>
        </w:tc>
      </w:tr>
      <w:tr w:rsidR="0055676F" w:rsidRPr="007A4071" w14:paraId="622197D6" w14:textId="77777777" w:rsidTr="00C753C1">
        <w:tc>
          <w:tcPr>
            <w:tcW w:w="816" w:type="pct"/>
            <w:tcBorders>
              <w:bottom w:val="single" w:sz="4" w:space="0" w:color="auto"/>
            </w:tcBorders>
          </w:tcPr>
          <w:p w14:paraId="5C18DCB5" w14:textId="77777777" w:rsidR="0055676F" w:rsidRPr="007A4071" w:rsidRDefault="0055676F" w:rsidP="00C753C1">
            <w:r w:rsidRPr="007A4071">
              <w:t>Silt</w:t>
            </w:r>
          </w:p>
        </w:tc>
        <w:tc>
          <w:tcPr>
            <w:tcW w:w="1011" w:type="pct"/>
            <w:tcBorders>
              <w:bottom w:val="single" w:sz="4" w:space="0" w:color="auto"/>
            </w:tcBorders>
          </w:tcPr>
          <w:p w14:paraId="40D7FD58" w14:textId="77777777" w:rsidR="0055676F" w:rsidRPr="007A4071" w:rsidRDefault="0055676F" w:rsidP="00C753C1">
            <w:r w:rsidRPr="007A4071">
              <w:t>1.4 ± 0.58 (3)</w:t>
            </w:r>
          </w:p>
        </w:tc>
        <w:tc>
          <w:tcPr>
            <w:tcW w:w="972" w:type="pct"/>
            <w:tcBorders>
              <w:bottom w:val="single" w:sz="4" w:space="0" w:color="auto"/>
            </w:tcBorders>
          </w:tcPr>
          <w:p w14:paraId="391F00E5" w14:textId="77777777" w:rsidR="0055676F" w:rsidRPr="007A4071" w:rsidRDefault="0055676F" w:rsidP="00C753C1">
            <w:r w:rsidRPr="007A4071">
              <w:t>1.3 ± 0.13 (62)</w:t>
            </w:r>
          </w:p>
        </w:tc>
        <w:tc>
          <w:tcPr>
            <w:tcW w:w="1185" w:type="pct"/>
            <w:tcBorders>
              <w:bottom w:val="single" w:sz="4" w:space="0" w:color="auto"/>
            </w:tcBorders>
          </w:tcPr>
          <w:p w14:paraId="7572288E" w14:textId="77777777" w:rsidR="0055676F" w:rsidRPr="007A4071" w:rsidRDefault="0055676F" w:rsidP="00C753C1">
            <w:r w:rsidRPr="007A4071">
              <w:t>2.8 ± 0.27 (61)</w:t>
            </w:r>
          </w:p>
        </w:tc>
        <w:tc>
          <w:tcPr>
            <w:tcW w:w="1016" w:type="pct"/>
            <w:tcBorders>
              <w:bottom w:val="single" w:sz="4" w:space="0" w:color="auto"/>
            </w:tcBorders>
          </w:tcPr>
          <w:p w14:paraId="378AC7D9" w14:textId="77777777" w:rsidR="0055676F" w:rsidRPr="007A4071" w:rsidRDefault="0055676F" w:rsidP="00C753C1">
            <w:r w:rsidRPr="007A4071">
              <w:t>−26 ± 0.28 (61)</w:t>
            </w:r>
          </w:p>
        </w:tc>
      </w:tr>
    </w:tbl>
    <w:p w14:paraId="3DCADBF0" w14:textId="77777777" w:rsidR="0055676F" w:rsidRPr="007A4071" w:rsidRDefault="0055676F" w:rsidP="0055676F">
      <w:pPr>
        <w:rPr>
          <w:sz w:val="20"/>
          <w:szCs w:val="20"/>
        </w:rPr>
      </w:pPr>
    </w:p>
    <w:p w14:paraId="2A644EF2" w14:textId="77777777" w:rsidR="0055676F" w:rsidRPr="007A4071" w:rsidRDefault="0055676F" w:rsidP="0055676F"/>
    <w:p w14:paraId="65355BB3" w14:textId="77777777" w:rsidR="0055676F" w:rsidRPr="007A4071" w:rsidRDefault="0055676F" w:rsidP="0055676F">
      <w:r w:rsidRPr="007A4071">
        <w:t>Fractional contribution of kelp</w:t>
      </w:r>
    </w:p>
    <w:p w14:paraId="4B0BCE4C" w14:textId="77777777" w:rsidR="0055676F" w:rsidRPr="007A4071" w:rsidRDefault="0055676F" w:rsidP="0055676F"/>
    <w:p w14:paraId="1EF62582" w14:textId="77777777" w:rsidR="0055676F" w:rsidRPr="007A4071" w:rsidRDefault="0055676F" w:rsidP="0055676F">
      <w:r w:rsidRPr="007A4071">
        <w:t xml:space="preserve">Bioturbators </w:t>
      </w:r>
    </w:p>
    <w:p w14:paraId="6409B548" w14:textId="77777777" w:rsidR="0055676F" w:rsidRPr="007A4071" w:rsidRDefault="0055676F" w:rsidP="0055676F"/>
    <w:p w14:paraId="637C68D1" w14:textId="77777777" w:rsidR="0055676F" w:rsidRPr="007A4071" w:rsidRDefault="0055676F" w:rsidP="0055676F">
      <w:r w:rsidRPr="007A4071">
        <w:t xml:space="preserve">Proportion of remaining kelp </w:t>
      </w:r>
    </w:p>
    <w:p w14:paraId="36CDF5B7" w14:textId="77777777" w:rsidR="0055676F" w:rsidRPr="007A4071" w:rsidRDefault="0055676F" w:rsidP="0055676F"/>
    <w:p w14:paraId="16583484" w14:textId="77777777" w:rsidR="0055676F" w:rsidRPr="007A4071" w:rsidRDefault="0055676F" w:rsidP="0055676F"/>
    <w:p w14:paraId="50E366EC" w14:textId="47A73F5D" w:rsidR="0055676F" w:rsidRPr="007A4071" w:rsidRDefault="0055676F" w:rsidP="0055676F">
      <w:r w:rsidRPr="007441E2">
        <w:rPr>
          <w:noProof/>
        </w:rPr>
        <w:drawing>
          <wp:inline distT="0" distB="0" distL="0" distR="0" wp14:anchorId="45D772F4" wp14:editId="5B6B8A58">
            <wp:extent cx="5698490" cy="5698490"/>
            <wp:effectExtent l="0" t="0" r="3810" b="3810"/>
            <wp:docPr id="17694187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8490" cy="5698490"/>
                    </a:xfrm>
                    <a:prstGeom prst="rect">
                      <a:avLst/>
                    </a:prstGeom>
                    <a:noFill/>
                    <a:ln>
                      <a:noFill/>
                    </a:ln>
                  </pic:spPr>
                </pic:pic>
              </a:graphicData>
            </a:graphic>
          </wp:inline>
        </w:drawing>
      </w:r>
      <w:r w:rsidRPr="007A4071">
        <w:rPr>
          <w:b/>
          <w:bCs/>
        </w:rPr>
        <w:t>Figure 1</w:t>
      </w:r>
      <w:r w:rsidRPr="007A4071">
        <w:t>. Kelp contribution (</w:t>
      </w:r>
      <w:r w:rsidRPr="007A4071">
        <w:rPr>
          <w:i/>
          <w:iCs/>
        </w:rPr>
        <w:t>f</w:t>
      </w:r>
      <w:r w:rsidRPr="007A4071">
        <w:t xml:space="preserve"> and </w:t>
      </w:r>
      <w:r w:rsidRPr="007A4071">
        <w:rPr>
          <w:i/>
          <w:iCs/>
        </w:rPr>
        <w:t>f</w:t>
      </w:r>
      <w:r w:rsidRPr="007A4071">
        <w:rPr>
          <w:i/>
          <w:iCs/>
          <w:vertAlign w:val="subscript"/>
        </w:rPr>
        <w:t>E</w:t>
      </w:r>
      <w:r w:rsidRPr="007A4071">
        <w:t xml:space="preserve"> in Equations 1 and 2) to sediment organic carbon (C</w:t>
      </w:r>
      <w:r w:rsidRPr="007A4071">
        <w:rPr>
          <w:vertAlign w:val="subscript"/>
        </w:rPr>
        <w:t>org</w:t>
      </w:r>
      <w:r w:rsidRPr="007A4071">
        <w:t>) in response to kelp species (Table 1), sediment type (Table 2), kelp influx load (g dry mass), sediment depth (1-cm horizons) and time since kelp influx. Note the varying response scale across horizons (vertical panels) of each core. One sediment core that was inhabited by a burrowing shrimp is highlighted in the 1–2-cm horizon. The effect of its bioturbation can be traced into lower horizons of the same core.</w:t>
      </w:r>
    </w:p>
    <w:p w14:paraId="3EF043B3" w14:textId="77777777" w:rsidR="0055676F" w:rsidRPr="007A4071" w:rsidRDefault="0055676F" w:rsidP="0055676F"/>
    <w:p w14:paraId="22620D4F" w14:textId="77777777" w:rsidR="0055676F" w:rsidRPr="007A4071" w:rsidRDefault="0055676F" w:rsidP="0055676F"/>
    <w:p w14:paraId="26A55D07" w14:textId="77777777" w:rsidR="0055676F" w:rsidRPr="007A4071" w:rsidRDefault="0055676F" w:rsidP="0055676F"/>
    <w:p w14:paraId="30EE9A67" w14:textId="77777777" w:rsidR="0055676F" w:rsidRPr="007A4071" w:rsidRDefault="0055676F" w:rsidP="0055676F"/>
    <w:p w14:paraId="4CA6387C" w14:textId="77777777" w:rsidR="0055676F" w:rsidRPr="007A4071" w:rsidRDefault="0055676F" w:rsidP="0055676F"/>
    <w:p w14:paraId="1FD1C970" w14:textId="77777777" w:rsidR="0055676F" w:rsidRPr="007A4071" w:rsidRDefault="0055676F" w:rsidP="0055676F"/>
    <w:p w14:paraId="4E297FBD" w14:textId="77777777" w:rsidR="0055676F" w:rsidRPr="007A4071" w:rsidRDefault="0055676F" w:rsidP="0055676F"/>
    <w:p w14:paraId="29165C63" w14:textId="77777777" w:rsidR="0055676F" w:rsidRPr="007A4071" w:rsidRDefault="0055676F" w:rsidP="0055676F"/>
    <w:p w14:paraId="59E31CED" w14:textId="54357892" w:rsidR="0055676F" w:rsidRPr="007A4071" w:rsidRDefault="0055676F" w:rsidP="0055676F">
      <w:r>
        <w:rPr>
          <w:noProof/>
        </w:rPr>
        <w:lastRenderedPageBreak/>
        <w:drawing>
          <wp:anchor distT="0" distB="0" distL="114300" distR="114300" simplePos="0" relativeHeight="251658240" behindDoc="0" locked="0" layoutInCell="1" allowOverlap="1" wp14:anchorId="4C4FF15A" wp14:editId="585872B5">
            <wp:simplePos x="0" y="0"/>
            <wp:positionH relativeFrom="margin">
              <wp:align>center</wp:align>
            </wp:positionH>
            <wp:positionV relativeFrom="paragraph">
              <wp:posOffset>0</wp:posOffset>
            </wp:positionV>
            <wp:extent cx="5731510" cy="5731510"/>
            <wp:effectExtent l="0" t="0" r="0" b="0"/>
            <wp:wrapTopAndBottom/>
            <wp:docPr id="20262670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A4071">
        <w:rPr>
          <w:b/>
          <w:bCs/>
        </w:rPr>
        <w:t>Figure 2</w:t>
      </w:r>
      <w:r w:rsidRPr="007A4071">
        <w:t>. Remaining fraction of added kelp (</w:t>
      </w:r>
      <w:r w:rsidRPr="007A4071">
        <w:rPr>
          <w:i/>
          <w:iCs/>
        </w:rPr>
        <w:t>p</w:t>
      </w:r>
      <w:r w:rsidRPr="007A4071">
        <w:t xml:space="preserve"> in Equation 3) in response to kelp species (Table 1), sediment type (Table 2), kelp influx load (g dry mass), sediment depth (1-cm horizons) and time since kelp influx. Note the varying response scale across horizons. Sediment cores with notable effects of observed bioturbators are highlighted in the 1–2-cm horizon. In two cases the effect of bioturbation can be traced into lower horizons of the same core.</w:t>
      </w:r>
    </w:p>
    <w:p w14:paraId="78D99D91" w14:textId="77777777" w:rsidR="0055676F" w:rsidRPr="007A4071" w:rsidRDefault="0055676F" w:rsidP="0055676F">
      <w:pPr>
        <w:rPr>
          <w:sz w:val="20"/>
          <w:szCs w:val="20"/>
        </w:rPr>
      </w:pPr>
    </w:p>
    <w:p w14:paraId="4F7EABFA" w14:textId="77777777" w:rsidR="0055676F" w:rsidRPr="007A4071" w:rsidRDefault="0055676F" w:rsidP="0055676F">
      <w:pPr>
        <w:rPr>
          <w:sz w:val="20"/>
          <w:szCs w:val="20"/>
        </w:rPr>
      </w:pPr>
    </w:p>
    <w:p w14:paraId="499869AA" w14:textId="0BA109A0" w:rsidR="0055676F" w:rsidRPr="007A4071" w:rsidRDefault="0055676F" w:rsidP="0055676F">
      <w:pPr>
        <w:rPr>
          <w:sz w:val="20"/>
          <w:szCs w:val="20"/>
        </w:rPr>
      </w:pPr>
      <w:r>
        <w:rPr>
          <w:noProof/>
        </w:rPr>
        <w:lastRenderedPageBreak/>
        <w:drawing>
          <wp:anchor distT="0" distB="0" distL="114300" distR="114300" simplePos="0" relativeHeight="251658240" behindDoc="0" locked="0" layoutInCell="1" allowOverlap="1" wp14:anchorId="31EAEC01" wp14:editId="25035357">
            <wp:simplePos x="0" y="0"/>
            <wp:positionH relativeFrom="margin">
              <wp:align>center</wp:align>
            </wp:positionH>
            <wp:positionV relativeFrom="paragraph">
              <wp:posOffset>0</wp:posOffset>
            </wp:positionV>
            <wp:extent cx="5731510" cy="4167505"/>
            <wp:effectExtent l="0" t="0" r="0" b="0"/>
            <wp:wrapTopAndBottom/>
            <wp:docPr id="9969794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1675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A4071">
        <w:rPr>
          <w:b/>
          <w:bCs/>
        </w:rPr>
        <w:t>Figure 3</w:t>
      </w:r>
      <w:r w:rsidRPr="007A4071">
        <w:t xml:space="preserve">. Total remaining fraction of added kelp carbon in the sediment core (Σ </w:t>
      </w:r>
      <w:r w:rsidRPr="007A4071">
        <w:rPr>
          <w:i/>
          <w:iCs/>
        </w:rPr>
        <w:t>p</w:t>
      </w:r>
      <w:r w:rsidRPr="007A4071">
        <w:t xml:space="preserve">, Equation 3) in response to kelp species (Table 1), sediment type (Table 2), kelp influx load (g dry mass) and days since kelp influx. Only bioturbation by the burrowing shrimp is notable at the sediment core level. Lines and ribbons are medians and the central 50, 80 and 90% of probability for predictions of new observations of Σ </w:t>
      </w:r>
      <w:r w:rsidRPr="007A4071">
        <w:rPr>
          <w:i/>
          <w:iCs/>
        </w:rPr>
        <w:t>p</w:t>
      </w:r>
      <w:r w:rsidRPr="007A4071">
        <w:t xml:space="preserve"> (Equation 4). Distributions are kernel density estimates of posteriors for half-life (</w:t>
      </w:r>
      <w:r w:rsidRPr="007A4071">
        <w:rPr>
          <w:i/>
          <w:iCs/>
        </w:rPr>
        <w:t>t</w:t>
      </w:r>
      <w:r w:rsidRPr="007A4071">
        <w:rPr>
          <w:vertAlign w:val="subscript"/>
        </w:rPr>
        <w:t>½</w:t>
      </w:r>
      <w:r w:rsidRPr="007A4071">
        <w:t xml:space="preserve"> = ln2 / </w:t>
      </w:r>
      <w:r w:rsidRPr="007A4071">
        <w:rPr>
          <w:i/>
          <w:iCs/>
        </w:rPr>
        <w:t>k</w:t>
      </w:r>
      <w:r w:rsidRPr="007A4071">
        <w:t xml:space="preserve"> derived from </w:t>
      </w:r>
      <w:r w:rsidRPr="007A4071">
        <w:rPr>
          <w:i/>
          <w:iCs/>
        </w:rPr>
        <w:t>k</w:t>
      </w:r>
      <w:r w:rsidRPr="007A4071">
        <w:t xml:space="preserve"> in Equation 4) and remaining carbon (</w:t>
      </w:r>
      <w:r w:rsidRPr="007A4071">
        <w:rPr>
          <w:i/>
          <w:iCs/>
        </w:rPr>
        <w:t>r</w:t>
      </w:r>
      <w:r w:rsidRPr="007A4071">
        <w:t xml:space="preserve"> in Equation 4).</w:t>
      </w:r>
    </w:p>
    <w:p w14:paraId="771A8269" w14:textId="77777777" w:rsidR="0055676F" w:rsidRPr="007A4071" w:rsidRDefault="0055676F" w:rsidP="0055676F"/>
    <w:p w14:paraId="4F09E650" w14:textId="77777777" w:rsidR="0055676F" w:rsidRPr="007A4071" w:rsidRDefault="0055676F" w:rsidP="0055676F"/>
    <w:p w14:paraId="49D561C1" w14:textId="77777777" w:rsidR="0055676F" w:rsidRPr="007A4071" w:rsidRDefault="0055676F" w:rsidP="0055676F">
      <w:r w:rsidRPr="007A4071">
        <w:t>Sum remaining (Table 3)</w:t>
      </w:r>
    </w:p>
    <w:p w14:paraId="1A140906" w14:textId="77777777" w:rsidR="0055676F" w:rsidRPr="007A4071" w:rsidRDefault="0055676F" w:rsidP="0055676F"/>
    <w:p w14:paraId="0DAAF1D7" w14:textId="77777777" w:rsidR="0055676F" w:rsidRPr="007A4071" w:rsidRDefault="0055676F" w:rsidP="0055676F"/>
    <w:p w14:paraId="720C8398" w14:textId="77777777" w:rsidR="0055676F" w:rsidRPr="007A4071" w:rsidRDefault="0055676F" w:rsidP="0055676F">
      <w:r w:rsidRPr="007A4071">
        <w:t xml:space="preserve">The slope </w:t>
      </w:r>
      <w:r w:rsidRPr="007A4071">
        <w:rPr>
          <w:i/>
          <w:iCs/>
        </w:rPr>
        <w:t>β</w:t>
      </w:r>
      <w:r w:rsidRPr="007A4071">
        <w:t xml:space="preserve"> (Equation 4) of the log exponential decay rate over kelp influx load is expected to be negative because influx is thought to overwhelm consumption at some threshold in a closed system. The slope </w:t>
      </w:r>
      <w:r w:rsidRPr="007A4071">
        <w:rPr>
          <w:i/>
          <w:iCs/>
        </w:rPr>
        <w:t>δ</w:t>
      </w:r>
      <w:r w:rsidRPr="007A4071">
        <w:t xml:space="preserve"> (Equation 4) of the logit refractory fraction over kelp load is expected to be positive by the same rationale. However, we found only a 41% chance of negative </w:t>
      </w:r>
      <w:r w:rsidRPr="007A4071">
        <w:rPr>
          <w:i/>
          <w:iCs/>
        </w:rPr>
        <w:t>β</w:t>
      </w:r>
      <w:r w:rsidRPr="007A4071">
        <w:t xml:space="preserve"> and a 71% chance of positive </w:t>
      </w:r>
      <w:r w:rsidRPr="007A4071">
        <w:rPr>
          <w:i/>
          <w:iCs/>
        </w:rPr>
        <w:t>δ</w:t>
      </w:r>
      <w:r w:rsidRPr="007A4071">
        <w:t>. Generally, there seems to be no effect of carbon load on exponential decay</w:t>
      </w:r>
      <w:r>
        <w:t>,</w:t>
      </w:r>
      <w:r w:rsidRPr="007A4071">
        <w:t xml:space="preserve"> </w:t>
      </w:r>
      <w:r w:rsidRPr="007A4071">
        <w:rPr>
          <w:i/>
          <w:iCs/>
        </w:rPr>
        <w:t>β</w:t>
      </w:r>
      <w:r w:rsidRPr="007A4071">
        <w:t xml:space="preserve"> = 0.0034 ± 0.041 (median = 0.0068)</w:t>
      </w:r>
      <w:r>
        <w:t>,</w:t>
      </w:r>
      <w:r w:rsidRPr="007A4071">
        <w:t xml:space="preserve"> and the remaining amount at the end of the experiment</w:t>
      </w:r>
      <w:r>
        <w:t>,</w:t>
      </w:r>
      <w:r w:rsidRPr="007A4071">
        <w:t xml:space="preserve"> </w:t>
      </w:r>
      <w:r w:rsidRPr="007A4071">
        <w:rPr>
          <w:i/>
          <w:iCs/>
        </w:rPr>
        <w:t>δ</w:t>
      </w:r>
      <w:r w:rsidRPr="007A4071">
        <w:t xml:space="preserve"> = 0.0062 ± 0.012 (0.0063) (Figure 3). Across kelp species and sediments for a kelp load of 10 g we predict the labile fraction to decay at an exponential rate of 0.54 ± 0.47 (0.44) day</w:t>
      </w:r>
      <w:r w:rsidRPr="007A4071">
        <w:rPr>
          <w:vertAlign w:val="superscript"/>
        </w:rPr>
        <w:t>−1</w:t>
      </w:r>
      <w:r w:rsidRPr="007A4071">
        <w:t xml:space="preserve"> and reach half of its initial mass after 2 ± 2 (1.6) days with a putative refractory fraction of 11 ± 5.5 (10) %.</w:t>
      </w:r>
    </w:p>
    <w:p w14:paraId="65214ACA" w14:textId="77777777" w:rsidR="0055676F" w:rsidRPr="007A4071" w:rsidRDefault="0055676F" w:rsidP="0055676F"/>
    <w:p w14:paraId="493F08DD" w14:textId="77777777" w:rsidR="0055676F" w:rsidRPr="007A4071" w:rsidRDefault="0055676F" w:rsidP="0055676F">
      <w:r w:rsidRPr="007A4071">
        <w:rPr>
          <w:b/>
          <w:bCs/>
        </w:rPr>
        <w:t>Table 3</w:t>
      </w:r>
      <w:r w:rsidRPr="007A4071">
        <w:t xml:space="preserve">. Decomposition of total kelp carbon in the sediment core in response to kelp species, sediment type and kelp influx load. Kelp addition is given as g dry mass per core and corresponding areal carbon load (mean ± standard deviation, n = 10, cf. Table 1). </w:t>
      </w:r>
      <w:r w:rsidRPr="007A4071">
        <w:lastRenderedPageBreak/>
        <w:t xml:space="preserve">Decomposition is summarised as the exponential decay rate </w:t>
      </w:r>
      <w:r w:rsidRPr="007A4071">
        <w:rPr>
          <w:i/>
          <w:iCs/>
        </w:rPr>
        <w:t>k</w:t>
      </w:r>
      <w:r w:rsidRPr="007A4071">
        <w:t xml:space="preserve"> and derived half-life </w:t>
      </w:r>
      <w:r w:rsidRPr="007A4071">
        <w:rPr>
          <w:i/>
          <w:iCs/>
        </w:rPr>
        <w:t>t</w:t>
      </w:r>
      <w:r w:rsidRPr="007A4071">
        <w:rPr>
          <w:vertAlign w:val="subscript"/>
        </w:rPr>
        <w:t>½</w:t>
      </w:r>
      <w:r w:rsidRPr="007A4071">
        <w:t xml:space="preserve"> of the labile fraction and the putative refractory fraction </w:t>
      </w:r>
      <w:r w:rsidRPr="007A4071">
        <w:rPr>
          <w:i/>
          <w:iCs/>
        </w:rPr>
        <w:t>r</w:t>
      </w:r>
      <w:r w:rsidRPr="007A4071">
        <w:t xml:space="preserve"> (Equation 4). Parameter estimates are given as mean ± standard deviation of 8×10</w:t>
      </w:r>
      <w:r w:rsidRPr="007A4071">
        <w:rPr>
          <w:vertAlign w:val="superscript"/>
        </w:rPr>
        <w:t>4</w:t>
      </w:r>
      <w:r w:rsidRPr="007A4071">
        <w:t xml:space="preserve"> posterior samples. For right-skewed </w:t>
      </w:r>
      <w:r w:rsidRPr="007A4071">
        <w:rPr>
          <w:i/>
          <w:iCs/>
        </w:rPr>
        <w:t>k</w:t>
      </w:r>
      <w:r w:rsidRPr="007A4071">
        <w:t xml:space="preserve"> and </w:t>
      </w:r>
      <w:r w:rsidRPr="007A4071">
        <w:rPr>
          <w:i/>
          <w:iCs/>
        </w:rPr>
        <w:t>t</w:t>
      </w:r>
      <w:r w:rsidRPr="007A4071">
        <w:rPr>
          <w:vertAlign w:val="subscript"/>
        </w:rPr>
        <w:t>½</w:t>
      </w:r>
      <w:r w:rsidRPr="007A4071">
        <w:t>, medians are additionally given in parentheses.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6"/>
        <w:gridCol w:w="1754"/>
        <w:gridCol w:w="1948"/>
        <w:gridCol w:w="1708"/>
        <w:gridCol w:w="1188"/>
      </w:tblGrid>
      <w:tr w:rsidR="0055676F" w:rsidRPr="007A4071" w14:paraId="1CDCE671" w14:textId="77777777" w:rsidTr="00C753C1">
        <w:tc>
          <w:tcPr>
            <w:tcW w:w="0" w:type="auto"/>
            <w:tcBorders>
              <w:top w:val="single" w:sz="4" w:space="0" w:color="auto"/>
              <w:bottom w:val="single" w:sz="4" w:space="0" w:color="auto"/>
            </w:tcBorders>
          </w:tcPr>
          <w:p w14:paraId="1243EC31" w14:textId="77777777" w:rsidR="0055676F" w:rsidRPr="007A4071" w:rsidRDefault="0055676F" w:rsidP="00C753C1">
            <w:pPr>
              <w:rPr>
                <w:b/>
                <w:bCs/>
              </w:rPr>
            </w:pPr>
          </w:p>
        </w:tc>
        <w:tc>
          <w:tcPr>
            <w:tcW w:w="0" w:type="auto"/>
            <w:tcBorders>
              <w:top w:val="single" w:sz="4" w:space="0" w:color="auto"/>
              <w:bottom w:val="single" w:sz="4" w:space="0" w:color="auto"/>
            </w:tcBorders>
          </w:tcPr>
          <w:p w14:paraId="52C8C879" w14:textId="77777777" w:rsidR="0055676F" w:rsidRPr="007A4071" w:rsidRDefault="0055676F" w:rsidP="00C753C1">
            <w:pPr>
              <w:rPr>
                <w:b/>
                <w:bCs/>
              </w:rPr>
            </w:pPr>
            <w:r w:rsidRPr="007A4071">
              <w:rPr>
                <w:b/>
                <w:bCs/>
              </w:rPr>
              <w:t>Load (g C m</w:t>
            </w:r>
            <w:r w:rsidRPr="007A4071">
              <w:rPr>
                <w:b/>
                <w:bCs/>
                <w:vertAlign w:val="superscript"/>
              </w:rPr>
              <w:t>−2</w:t>
            </w:r>
            <w:r w:rsidRPr="007A4071">
              <w:rPr>
                <w:b/>
                <w:bCs/>
              </w:rPr>
              <w:t>)</w:t>
            </w:r>
          </w:p>
        </w:tc>
        <w:tc>
          <w:tcPr>
            <w:tcW w:w="0" w:type="auto"/>
            <w:tcBorders>
              <w:top w:val="single" w:sz="4" w:space="0" w:color="auto"/>
              <w:bottom w:val="single" w:sz="4" w:space="0" w:color="auto"/>
            </w:tcBorders>
          </w:tcPr>
          <w:p w14:paraId="7BBFBE64" w14:textId="77777777" w:rsidR="0055676F" w:rsidRPr="007A4071" w:rsidRDefault="0055676F" w:rsidP="00C753C1">
            <w:pPr>
              <w:rPr>
                <w:b/>
                <w:bCs/>
              </w:rPr>
            </w:pPr>
            <w:r w:rsidRPr="007A4071">
              <w:rPr>
                <w:b/>
                <w:bCs/>
                <w:i/>
                <w:iCs/>
              </w:rPr>
              <w:t>k</w:t>
            </w:r>
            <w:r w:rsidRPr="007A4071">
              <w:rPr>
                <w:b/>
                <w:bCs/>
              </w:rPr>
              <w:t xml:space="preserve"> (day</w:t>
            </w:r>
            <w:r w:rsidRPr="007A4071">
              <w:rPr>
                <w:b/>
                <w:bCs/>
                <w:vertAlign w:val="superscript"/>
              </w:rPr>
              <w:t>−1</w:t>
            </w:r>
            <w:r w:rsidRPr="007A4071">
              <w:rPr>
                <w:b/>
                <w:bCs/>
              </w:rPr>
              <w:t>)</w:t>
            </w:r>
          </w:p>
        </w:tc>
        <w:tc>
          <w:tcPr>
            <w:tcW w:w="0" w:type="auto"/>
            <w:tcBorders>
              <w:top w:val="single" w:sz="4" w:space="0" w:color="auto"/>
              <w:bottom w:val="single" w:sz="4" w:space="0" w:color="auto"/>
            </w:tcBorders>
          </w:tcPr>
          <w:p w14:paraId="05F80CE0" w14:textId="77777777" w:rsidR="0055676F" w:rsidRPr="007A4071" w:rsidRDefault="0055676F" w:rsidP="00C753C1">
            <w:pPr>
              <w:rPr>
                <w:b/>
                <w:bCs/>
              </w:rPr>
            </w:pPr>
            <w:r w:rsidRPr="007A4071">
              <w:rPr>
                <w:b/>
                <w:bCs/>
                <w:i/>
                <w:iCs/>
              </w:rPr>
              <w:t>t</w:t>
            </w:r>
            <w:r w:rsidRPr="007A4071">
              <w:rPr>
                <w:b/>
                <w:bCs/>
                <w:vertAlign w:val="subscript"/>
              </w:rPr>
              <w:t>½</w:t>
            </w:r>
            <w:r w:rsidRPr="007A4071">
              <w:rPr>
                <w:b/>
                <w:bCs/>
              </w:rPr>
              <w:t xml:space="preserve"> (days)</w:t>
            </w:r>
          </w:p>
        </w:tc>
        <w:tc>
          <w:tcPr>
            <w:tcW w:w="0" w:type="auto"/>
            <w:tcBorders>
              <w:top w:val="single" w:sz="4" w:space="0" w:color="auto"/>
              <w:bottom w:val="single" w:sz="4" w:space="0" w:color="auto"/>
            </w:tcBorders>
          </w:tcPr>
          <w:p w14:paraId="18129B4F" w14:textId="77777777" w:rsidR="0055676F" w:rsidRPr="007A4071" w:rsidRDefault="0055676F" w:rsidP="00C753C1">
            <w:pPr>
              <w:rPr>
                <w:b/>
                <w:bCs/>
              </w:rPr>
            </w:pPr>
            <w:r w:rsidRPr="007A4071">
              <w:rPr>
                <w:b/>
                <w:bCs/>
                <w:i/>
                <w:iCs/>
              </w:rPr>
              <w:t>r</w:t>
            </w:r>
            <w:r w:rsidRPr="007A4071">
              <w:rPr>
                <w:b/>
                <w:bCs/>
              </w:rPr>
              <w:t xml:space="preserve"> (%)</w:t>
            </w:r>
          </w:p>
        </w:tc>
      </w:tr>
      <w:tr w:rsidR="0055676F" w:rsidRPr="007A4071" w14:paraId="3792A8FB" w14:textId="77777777" w:rsidTr="00C753C1">
        <w:tc>
          <w:tcPr>
            <w:tcW w:w="0" w:type="auto"/>
            <w:tcBorders>
              <w:top w:val="single" w:sz="4" w:space="0" w:color="auto"/>
            </w:tcBorders>
          </w:tcPr>
          <w:p w14:paraId="61812E21" w14:textId="77777777" w:rsidR="0055676F" w:rsidRPr="007A4071" w:rsidRDefault="0055676F" w:rsidP="00C753C1">
            <w:pPr>
              <w:rPr>
                <w:i/>
                <w:iCs/>
              </w:rPr>
            </w:pPr>
            <w:r w:rsidRPr="007A4071">
              <w:rPr>
                <w:i/>
                <w:iCs/>
              </w:rPr>
              <w:t>Ecklonia radiata</w:t>
            </w:r>
          </w:p>
        </w:tc>
        <w:tc>
          <w:tcPr>
            <w:tcW w:w="0" w:type="auto"/>
            <w:tcBorders>
              <w:top w:val="single" w:sz="4" w:space="0" w:color="auto"/>
            </w:tcBorders>
          </w:tcPr>
          <w:p w14:paraId="33D380DB" w14:textId="77777777" w:rsidR="0055676F" w:rsidRPr="007A4071" w:rsidRDefault="0055676F" w:rsidP="00C753C1"/>
        </w:tc>
        <w:tc>
          <w:tcPr>
            <w:tcW w:w="0" w:type="auto"/>
            <w:tcBorders>
              <w:top w:val="single" w:sz="4" w:space="0" w:color="auto"/>
            </w:tcBorders>
          </w:tcPr>
          <w:p w14:paraId="5403155E" w14:textId="77777777" w:rsidR="0055676F" w:rsidRPr="007A4071" w:rsidRDefault="0055676F" w:rsidP="00C753C1"/>
        </w:tc>
        <w:tc>
          <w:tcPr>
            <w:tcW w:w="0" w:type="auto"/>
            <w:tcBorders>
              <w:top w:val="single" w:sz="4" w:space="0" w:color="auto"/>
            </w:tcBorders>
          </w:tcPr>
          <w:p w14:paraId="15579FC0" w14:textId="77777777" w:rsidR="0055676F" w:rsidRPr="007A4071" w:rsidRDefault="0055676F" w:rsidP="00C753C1"/>
        </w:tc>
        <w:tc>
          <w:tcPr>
            <w:tcW w:w="0" w:type="auto"/>
            <w:tcBorders>
              <w:top w:val="single" w:sz="4" w:space="0" w:color="auto"/>
            </w:tcBorders>
          </w:tcPr>
          <w:p w14:paraId="5D98521A" w14:textId="77777777" w:rsidR="0055676F" w:rsidRPr="007A4071" w:rsidRDefault="0055676F" w:rsidP="00C753C1"/>
        </w:tc>
      </w:tr>
      <w:tr w:rsidR="0055676F" w:rsidRPr="007A4071" w14:paraId="06E441B7" w14:textId="77777777" w:rsidTr="00C753C1">
        <w:tc>
          <w:tcPr>
            <w:tcW w:w="0" w:type="auto"/>
          </w:tcPr>
          <w:p w14:paraId="1069707D" w14:textId="77777777" w:rsidR="0055676F" w:rsidRPr="007A4071" w:rsidRDefault="0055676F" w:rsidP="00C753C1">
            <w:r w:rsidRPr="007A4071">
              <w:t>Coarse sand + 10 g</w:t>
            </w:r>
          </w:p>
        </w:tc>
        <w:tc>
          <w:tcPr>
            <w:tcW w:w="0" w:type="auto"/>
          </w:tcPr>
          <w:p w14:paraId="380D33F1" w14:textId="77777777" w:rsidR="0055676F" w:rsidRPr="007A4071" w:rsidRDefault="0055676F" w:rsidP="00C753C1">
            <w:r w:rsidRPr="007A4071">
              <w:t>425 ± 5.6</w:t>
            </w:r>
          </w:p>
        </w:tc>
        <w:tc>
          <w:tcPr>
            <w:tcW w:w="0" w:type="auto"/>
          </w:tcPr>
          <w:p w14:paraId="6D8E77CB" w14:textId="77777777" w:rsidR="0055676F" w:rsidRPr="007A4071" w:rsidRDefault="0055676F" w:rsidP="00C753C1">
            <w:r w:rsidRPr="007A4071">
              <w:t>0.53 ± 0.46 (0.43)</w:t>
            </w:r>
          </w:p>
        </w:tc>
        <w:tc>
          <w:tcPr>
            <w:tcW w:w="0" w:type="auto"/>
          </w:tcPr>
          <w:p w14:paraId="0D969F62" w14:textId="77777777" w:rsidR="0055676F" w:rsidRPr="007A4071" w:rsidRDefault="0055676F" w:rsidP="00C753C1">
            <w:r w:rsidRPr="007A4071">
              <w:t>2 ± 1.4 (1.6)</w:t>
            </w:r>
          </w:p>
        </w:tc>
        <w:tc>
          <w:tcPr>
            <w:tcW w:w="0" w:type="auto"/>
          </w:tcPr>
          <w:p w14:paraId="666D3702" w14:textId="77777777" w:rsidR="0055676F" w:rsidRPr="007A4071" w:rsidRDefault="0055676F" w:rsidP="00C753C1">
            <w:r w:rsidRPr="007A4071">
              <w:t>7.3 ± 0.82</w:t>
            </w:r>
          </w:p>
        </w:tc>
      </w:tr>
      <w:tr w:rsidR="0055676F" w:rsidRPr="007A4071" w14:paraId="717B21AA" w14:textId="77777777" w:rsidTr="00C753C1">
        <w:tc>
          <w:tcPr>
            <w:tcW w:w="0" w:type="auto"/>
          </w:tcPr>
          <w:p w14:paraId="7DB9B1DD" w14:textId="77777777" w:rsidR="0055676F" w:rsidRPr="007A4071" w:rsidRDefault="0055676F" w:rsidP="00C753C1">
            <w:r w:rsidRPr="007A4071">
              <w:t>Fine sand + 10 g</w:t>
            </w:r>
          </w:p>
        </w:tc>
        <w:tc>
          <w:tcPr>
            <w:tcW w:w="0" w:type="auto"/>
          </w:tcPr>
          <w:p w14:paraId="57E967D1" w14:textId="77777777" w:rsidR="0055676F" w:rsidRPr="007A4071" w:rsidRDefault="0055676F" w:rsidP="00C753C1">
            <w:r w:rsidRPr="007A4071">
              <w:t>425 ± 5.6</w:t>
            </w:r>
          </w:p>
        </w:tc>
        <w:tc>
          <w:tcPr>
            <w:tcW w:w="0" w:type="auto"/>
          </w:tcPr>
          <w:p w14:paraId="3040926C" w14:textId="77777777" w:rsidR="0055676F" w:rsidRPr="007A4071" w:rsidRDefault="0055676F" w:rsidP="00C753C1">
            <w:r w:rsidRPr="007A4071">
              <w:t>0.54 ± 0.46 (0.44)</w:t>
            </w:r>
          </w:p>
        </w:tc>
        <w:tc>
          <w:tcPr>
            <w:tcW w:w="0" w:type="auto"/>
          </w:tcPr>
          <w:p w14:paraId="383DF660" w14:textId="77777777" w:rsidR="0055676F" w:rsidRPr="007A4071" w:rsidRDefault="0055676F" w:rsidP="00C753C1">
            <w:r w:rsidRPr="007A4071">
              <w:t>2 ± 1.5 (1.6)</w:t>
            </w:r>
          </w:p>
        </w:tc>
        <w:tc>
          <w:tcPr>
            <w:tcW w:w="0" w:type="auto"/>
          </w:tcPr>
          <w:p w14:paraId="3C21A31B" w14:textId="77777777" w:rsidR="0055676F" w:rsidRPr="007A4071" w:rsidRDefault="0055676F" w:rsidP="00C753C1">
            <w:r w:rsidRPr="007A4071">
              <w:t>7.8 ± 0.94</w:t>
            </w:r>
          </w:p>
        </w:tc>
      </w:tr>
      <w:tr w:rsidR="0055676F" w:rsidRPr="007A4071" w14:paraId="2F6FB61F" w14:textId="77777777" w:rsidTr="00C753C1">
        <w:tc>
          <w:tcPr>
            <w:tcW w:w="0" w:type="auto"/>
          </w:tcPr>
          <w:p w14:paraId="1BC77550" w14:textId="77777777" w:rsidR="0055676F" w:rsidRPr="007A4071" w:rsidRDefault="0055676F" w:rsidP="00C753C1">
            <w:pPr>
              <w:rPr>
                <w:i/>
                <w:iCs/>
              </w:rPr>
            </w:pPr>
            <w:r w:rsidRPr="007A4071">
              <w:rPr>
                <w:i/>
                <w:iCs/>
              </w:rPr>
              <w:t>Laminaria hyperborea</w:t>
            </w:r>
          </w:p>
        </w:tc>
        <w:tc>
          <w:tcPr>
            <w:tcW w:w="0" w:type="auto"/>
          </w:tcPr>
          <w:p w14:paraId="4DEC4FF5" w14:textId="77777777" w:rsidR="0055676F" w:rsidRPr="007A4071" w:rsidRDefault="0055676F" w:rsidP="00C753C1"/>
        </w:tc>
        <w:tc>
          <w:tcPr>
            <w:tcW w:w="0" w:type="auto"/>
          </w:tcPr>
          <w:p w14:paraId="7DC4584B" w14:textId="77777777" w:rsidR="0055676F" w:rsidRPr="007A4071" w:rsidRDefault="0055676F" w:rsidP="00C753C1"/>
        </w:tc>
        <w:tc>
          <w:tcPr>
            <w:tcW w:w="0" w:type="auto"/>
          </w:tcPr>
          <w:p w14:paraId="707C43D5" w14:textId="77777777" w:rsidR="0055676F" w:rsidRPr="007A4071" w:rsidRDefault="0055676F" w:rsidP="00C753C1"/>
        </w:tc>
        <w:tc>
          <w:tcPr>
            <w:tcW w:w="0" w:type="auto"/>
          </w:tcPr>
          <w:p w14:paraId="6A4335B1" w14:textId="77777777" w:rsidR="0055676F" w:rsidRPr="007A4071" w:rsidRDefault="0055676F" w:rsidP="00C753C1"/>
        </w:tc>
      </w:tr>
      <w:tr w:rsidR="0055676F" w:rsidRPr="007A4071" w14:paraId="0A598037" w14:textId="77777777" w:rsidTr="00C753C1">
        <w:tc>
          <w:tcPr>
            <w:tcW w:w="0" w:type="auto"/>
          </w:tcPr>
          <w:p w14:paraId="6BAA8F89" w14:textId="77777777" w:rsidR="0055676F" w:rsidRPr="007A4071" w:rsidRDefault="0055676F" w:rsidP="00C753C1">
            <w:r w:rsidRPr="007A4071">
              <w:t>Silt + 1 g</w:t>
            </w:r>
          </w:p>
        </w:tc>
        <w:tc>
          <w:tcPr>
            <w:tcW w:w="0" w:type="auto"/>
          </w:tcPr>
          <w:p w14:paraId="09517787" w14:textId="77777777" w:rsidR="0055676F" w:rsidRPr="007A4071" w:rsidRDefault="0055676F" w:rsidP="00C753C1">
            <w:r w:rsidRPr="007A4071">
              <w:t>46 ± 0.62</w:t>
            </w:r>
          </w:p>
        </w:tc>
        <w:tc>
          <w:tcPr>
            <w:tcW w:w="0" w:type="auto"/>
          </w:tcPr>
          <w:p w14:paraId="15633A28" w14:textId="77777777" w:rsidR="0055676F" w:rsidRPr="007A4071" w:rsidRDefault="0055676F" w:rsidP="00C753C1">
            <w:r w:rsidRPr="007A4071">
              <w:t>0.73 ± 0.91 (0.56)</w:t>
            </w:r>
          </w:p>
        </w:tc>
        <w:tc>
          <w:tcPr>
            <w:tcW w:w="0" w:type="auto"/>
          </w:tcPr>
          <w:p w14:paraId="1ABAC848" w14:textId="77777777" w:rsidR="0055676F" w:rsidRPr="007A4071" w:rsidRDefault="0055676F" w:rsidP="00C753C1">
            <w:r w:rsidRPr="007A4071">
              <w:t>1.2 ± 0.42 (1.2)</w:t>
            </w:r>
          </w:p>
        </w:tc>
        <w:tc>
          <w:tcPr>
            <w:tcW w:w="0" w:type="auto"/>
          </w:tcPr>
          <w:p w14:paraId="0AA22B08" w14:textId="77777777" w:rsidR="0055676F" w:rsidRPr="007A4071" w:rsidRDefault="0055676F" w:rsidP="00C753C1">
            <w:r w:rsidRPr="007A4071">
              <w:t>14 ± 1.3</w:t>
            </w:r>
          </w:p>
        </w:tc>
      </w:tr>
      <w:tr w:rsidR="0055676F" w:rsidRPr="007A4071" w14:paraId="2242E429" w14:textId="77777777" w:rsidTr="00C753C1">
        <w:tc>
          <w:tcPr>
            <w:tcW w:w="0" w:type="auto"/>
          </w:tcPr>
          <w:p w14:paraId="26987B33" w14:textId="77777777" w:rsidR="0055676F" w:rsidRPr="007A4071" w:rsidRDefault="0055676F" w:rsidP="00C753C1">
            <w:r w:rsidRPr="007A4071">
              <w:t>Silt + 7.5 g</w:t>
            </w:r>
          </w:p>
        </w:tc>
        <w:tc>
          <w:tcPr>
            <w:tcW w:w="0" w:type="auto"/>
          </w:tcPr>
          <w:p w14:paraId="42BB165D" w14:textId="77777777" w:rsidR="0055676F" w:rsidRPr="007A4071" w:rsidRDefault="0055676F" w:rsidP="00C753C1">
            <w:r w:rsidRPr="007A4071">
              <w:t>346 ± 4.7</w:t>
            </w:r>
          </w:p>
        </w:tc>
        <w:tc>
          <w:tcPr>
            <w:tcW w:w="0" w:type="auto"/>
          </w:tcPr>
          <w:p w14:paraId="1E55C887" w14:textId="77777777" w:rsidR="0055676F" w:rsidRPr="007A4071" w:rsidRDefault="0055676F" w:rsidP="00C753C1">
            <w:r w:rsidRPr="007A4071">
              <w:t>0.7 ± 0.43 (0.58)</w:t>
            </w:r>
          </w:p>
        </w:tc>
        <w:tc>
          <w:tcPr>
            <w:tcW w:w="0" w:type="auto"/>
          </w:tcPr>
          <w:p w14:paraId="5BFA953E" w14:textId="77777777" w:rsidR="0055676F" w:rsidRPr="007A4071" w:rsidRDefault="0055676F" w:rsidP="00C753C1">
            <w:r w:rsidRPr="007A4071">
              <w:t>1.2 ± 0.36 (1.2)</w:t>
            </w:r>
          </w:p>
        </w:tc>
        <w:tc>
          <w:tcPr>
            <w:tcW w:w="0" w:type="auto"/>
          </w:tcPr>
          <w:p w14:paraId="373C6030" w14:textId="77777777" w:rsidR="0055676F" w:rsidRPr="007A4071" w:rsidRDefault="0055676F" w:rsidP="00C753C1">
            <w:r w:rsidRPr="007A4071">
              <w:t>14 ± 1</w:t>
            </w:r>
          </w:p>
        </w:tc>
      </w:tr>
      <w:tr w:rsidR="0055676F" w:rsidRPr="007A4071" w14:paraId="06B56382" w14:textId="77777777" w:rsidTr="00C753C1">
        <w:tc>
          <w:tcPr>
            <w:tcW w:w="0" w:type="auto"/>
          </w:tcPr>
          <w:p w14:paraId="7B37C0BF" w14:textId="77777777" w:rsidR="0055676F" w:rsidRPr="007A4071" w:rsidRDefault="0055676F" w:rsidP="00C753C1">
            <w:r w:rsidRPr="007A4071">
              <w:t>Silt + 15 g</w:t>
            </w:r>
          </w:p>
        </w:tc>
        <w:tc>
          <w:tcPr>
            <w:tcW w:w="0" w:type="auto"/>
          </w:tcPr>
          <w:p w14:paraId="24EA6702" w14:textId="77777777" w:rsidR="0055676F" w:rsidRPr="007A4071" w:rsidRDefault="0055676F" w:rsidP="00C753C1">
            <w:r w:rsidRPr="007A4071">
              <w:t>692 ± 9.4</w:t>
            </w:r>
          </w:p>
        </w:tc>
        <w:tc>
          <w:tcPr>
            <w:tcW w:w="0" w:type="auto"/>
          </w:tcPr>
          <w:p w14:paraId="4F7E88B9" w14:textId="77777777" w:rsidR="0055676F" w:rsidRPr="007A4071" w:rsidRDefault="0055676F" w:rsidP="00C753C1">
            <w:r w:rsidRPr="007A4071">
              <w:t>0.76 ± 0.62 (0.6)</w:t>
            </w:r>
          </w:p>
        </w:tc>
        <w:tc>
          <w:tcPr>
            <w:tcW w:w="0" w:type="auto"/>
          </w:tcPr>
          <w:p w14:paraId="4450089C" w14:textId="77777777" w:rsidR="0055676F" w:rsidRPr="007A4071" w:rsidRDefault="0055676F" w:rsidP="00C753C1">
            <w:r w:rsidRPr="007A4071">
              <w:t>1.2 ± 0.49 (1.2)</w:t>
            </w:r>
          </w:p>
        </w:tc>
        <w:tc>
          <w:tcPr>
            <w:tcW w:w="0" w:type="auto"/>
          </w:tcPr>
          <w:p w14:paraId="4D67159F" w14:textId="77777777" w:rsidR="0055676F" w:rsidRPr="007A4071" w:rsidRDefault="0055676F" w:rsidP="00C753C1">
            <w:r w:rsidRPr="007A4071">
              <w:t>15 ± 1.5</w:t>
            </w:r>
          </w:p>
        </w:tc>
      </w:tr>
      <w:tr w:rsidR="0055676F" w:rsidRPr="007A4071" w14:paraId="55044061" w14:textId="77777777" w:rsidTr="00C753C1">
        <w:tc>
          <w:tcPr>
            <w:tcW w:w="0" w:type="auto"/>
          </w:tcPr>
          <w:p w14:paraId="77B73788" w14:textId="77777777" w:rsidR="0055676F" w:rsidRPr="007A4071" w:rsidRDefault="0055676F" w:rsidP="00C753C1">
            <w:pPr>
              <w:rPr>
                <w:i/>
                <w:iCs/>
              </w:rPr>
            </w:pPr>
            <w:r w:rsidRPr="007A4071">
              <w:rPr>
                <w:i/>
                <w:iCs/>
              </w:rPr>
              <w:t>Laminaria ochroleuca</w:t>
            </w:r>
          </w:p>
        </w:tc>
        <w:tc>
          <w:tcPr>
            <w:tcW w:w="0" w:type="auto"/>
          </w:tcPr>
          <w:p w14:paraId="4ADA5D48" w14:textId="77777777" w:rsidR="0055676F" w:rsidRPr="007A4071" w:rsidRDefault="0055676F" w:rsidP="00C753C1"/>
        </w:tc>
        <w:tc>
          <w:tcPr>
            <w:tcW w:w="0" w:type="auto"/>
          </w:tcPr>
          <w:p w14:paraId="36397D2E" w14:textId="77777777" w:rsidR="0055676F" w:rsidRPr="007A4071" w:rsidRDefault="0055676F" w:rsidP="00C753C1"/>
        </w:tc>
        <w:tc>
          <w:tcPr>
            <w:tcW w:w="0" w:type="auto"/>
          </w:tcPr>
          <w:p w14:paraId="56842860" w14:textId="77777777" w:rsidR="0055676F" w:rsidRPr="007A4071" w:rsidRDefault="0055676F" w:rsidP="00C753C1"/>
        </w:tc>
        <w:tc>
          <w:tcPr>
            <w:tcW w:w="0" w:type="auto"/>
          </w:tcPr>
          <w:p w14:paraId="270DBC79" w14:textId="77777777" w:rsidR="0055676F" w:rsidRPr="007A4071" w:rsidRDefault="0055676F" w:rsidP="00C753C1"/>
        </w:tc>
      </w:tr>
      <w:tr w:rsidR="0055676F" w:rsidRPr="007A4071" w14:paraId="37897BE1" w14:textId="77777777" w:rsidTr="00C753C1">
        <w:tc>
          <w:tcPr>
            <w:tcW w:w="0" w:type="auto"/>
          </w:tcPr>
          <w:p w14:paraId="1F269B96" w14:textId="77777777" w:rsidR="0055676F" w:rsidRPr="007A4071" w:rsidRDefault="0055676F" w:rsidP="00C753C1">
            <w:r w:rsidRPr="007A4071">
              <w:t>Silt + 1 g</w:t>
            </w:r>
          </w:p>
        </w:tc>
        <w:tc>
          <w:tcPr>
            <w:tcW w:w="0" w:type="auto"/>
          </w:tcPr>
          <w:p w14:paraId="272B94DF" w14:textId="77777777" w:rsidR="0055676F" w:rsidRPr="007A4071" w:rsidRDefault="0055676F" w:rsidP="00C753C1">
            <w:r w:rsidRPr="007A4071">
              <w:t>35 ± 1.1</w:t>
            </w:r>
          </w:p>
        </w:tc>
        <w:tc>
          <w:tcPr>
            <w:tcW w:w="0" w:type="auto"/>
          </w:tcPr>
          <w:p w14:paraId="4DFAFE83" w14:textId="77777777" w:rsidR="0055676F" w:rsidRPr="007A4071" w:rsidRDefault="0055676F" w:rsidP="00C753C1">
            <w:r w:rsidRPr="007A4071">
              <w:t>0.57 ± 0.93 (0.38)</w:t>
            </w:r>
          </w:p>
        </w:tc>
        <w:tc>
          <w:tcPr>
            <w:tcW w:w="0" w:type="auto"/>
          </w:tcPr>
          <w:p w14:paraId="3102B6B7" w14:textId="77777777" w:rsidR="0055676F" w:rsidRPr="007A4071" w:rsidRDefault="0055676F" w:rsidP="00C753C1">
            <w:r w:rsidRPr="007A4071">
              <w:t>1.7 ± 0.63 (1.8)</w:t>
            </w:r>
          </w:p>
        </w:tc>
        <w:tc>
          <w:tcPr>
            <w:tcW w:w="0" w:type="auto"/>
          </w:tcPr>
          <w:p w14:paraId="50285D20" w14:textId="77777777" w:rsidR="0055676F" w:rsidRPr="007A4071" w:rsidRDefault="0055676F" w:rsidP="00C753C1">
            <w:r w:rsidRPr="007A4071">
              <w:t>14 ± 1.5</w:t>
            </w:r>
          </w:p>
        </w:tc>
      </w:tr>
      <w:tr w:rsidR="0055676F" w:rsidRPr="007A4071" w14:paraId="0954DD85" w14:textId="77777777" w:rsidTr="00C753C1">
        <w:tc>
          <w:tcPr>
            <w:tcW w:w="0" w:type="auto"/>
          </w:tcPr>
          <w:p w14:paraId="306225C1" w14:textId="77777777" w:rsidR="0055676F" w:rsidRPr="007A4071" w:rsidRDefault="0055676F" w:rsidP="00C753C1">
            <w:r w:rsidRPr="007A4071">
              <w:t>Silt + 7.5 g</w:t>
            </w:r>
          </w:p>
        </w:tc>
        <w:tc>
          <w:tcPr>
            <w:tcW w:w="0" w:type="auto"/>
          </w:tcPr>
          <w:p w14:paraId="404F2DBD" w14:textId="77777777" w:rsidR="0055676F" w:rsidRPr="007A4071" w:rsidRDefault="0055676F" w:rsidP="00C753C1">
            <w:r w:rsidRPr="007A4071">
              <w:t>262 ± 7.9</w:t>
            </w:r>
          </w:p>
        </w:tc>
        <w:tc>
          <w:tcPr>
            <w:tcW w:w="0" w:type="auto"/>
          </w:tcPr>
          <w:p w14:paraId="389A7038" w14:textId="77777777" w:rsidR="0055676F" w:rsidRPr="007A4071" w:rsidRDefault="0055676F" w:rsidP="00C753C1">
            <w:r w:rsidRPr="007A4071">
              <w:t>0.5 ± 0.39 (0.41)</w:t>
            </w:r>
          </w:p>
        </w:tc>
        <w:tc>
          <w:tcPr>
            <w:tcW w:w="0" w:type="auto"/>
          </w:tcPr>
          <w:p w14:paraId="17CFF5E7" w14:textId="77777777" w:rsidR="0055676F" w:rsidRPr="007A4071" w:rsidRDefault="0055676F" w:rsidP="00C753C1">
            <w:r w:rsidRPr="007A4071">
              <w:t>1.6 ± 0.46 (1.7)</w:t>
            </w:r>
          </w:p>
        </w:tc>
        <w:tc>
          <w:tcPr>
            <w:tcW w:w="0" w:type="auto"/>
          </w:tcPr>
          <w:p w14:paraId="2019656E" w14:textId="77777777" w:rsidR="0055676F" w:rsidRPr="007A4071" w:rsidRDefault="0055676F" w:rsidP="00C753C1">
            <w:r w:rsidRPr="007A4071">
              <w:t>14 ± 1.2</w:t>
            </w:r>
          </w:p>
        </w:tc>
      </w:tr>
      <w:tr w:rsidR="0055676F" w:rsidRPr="007A4071" w14:paraId="257EAD29" w14:textId="77777777" w:rsidTr="00C753C1">
        <w:tc>
          <w:tcPr>
            <w:tcW w:w="0" w:type="auto"/>
            <w:tcBorders>
              <w:bottom w:val="single" w:sz="4" w:space="0" w:color="auto"/>
            </w:tcBorders>
          </w:tcPr>
          <w:p w14:paraId="17C2DF68" w14:textId="77777777" w:rsidR="0055676F" w:rsidRPr="007A4071" w:rsidRDefault="0055676F" w:rsidP="00C753C1">
            <w:r w:rsidRPr="007A4071">
              <w:t>Silt + 15 g</w:t>
            </w:r>
          </w:p>
        </w:tc>
        <w:tc>
          <w:tcPr>
            <w:tcW w:w="0" w:type="auto"/>
            <w:tcBorders>
              <w:bottom w:val="single" w:sz="4" w:space="0" w:color="auto"/>
            </w:tcBorders>
          </w:tcPr>
          <w:p w14:paraId="2A015314" w14:textId="77777777" w:rsidR="0055676F" w:rsidRPr="007A4071" w:rsidRDefault="0055676F" w:rsidP="00C753C1">
            <w:r w:rsidRPr="007A4071">
              <w:t>524 ± 16</w:t>
            </w:r>
          </w:p>
        </w:tc>
        <w:tc>
          <w:tcPr>
            <w:tcW w:w="0" w:type="auto"/>
            <w:tcBorders>
              <w:bottom w:val="single" w:sz="4" w:space="0" w:color="auto"/>
            </w:tcBorders>
          </w:tcPr>
          <w:p w14:paraId="0FDCE5E2" w14:textId="77777777" w:rsidR="0055676F" w:rsidRPr="007A4071" w:rsidRDefault="0055676F" w:rsidP="00C753C1">
            <w:r w:rsidRPr="007A4071">
              <w:t>0.52 ± 0.48 (0.43)</w:t>
            </w:r>
          </w:p>
        </w:tc>
        <w:tc>
          <w:tcPr>
            <w:tcW w:w="0" w:type="auto"/>
            <w:tcBorders>
              <w:bottom w:val="single" w:sz="4" w:space="0" w:color="auto"/>
            </w:tcBorders>
          </w:tcPr>
          <w:p w14:paraId="286BCABF" w14:textId="77777777" w:rsidR="0055676F" w:rsidRPr="007A4071" w:rsidRDefault="0055676F" w:rsidP="00C753C1">
            <w:r w:rsidRPr="007A4071">
              <w:t>1.6 ± 0.49 (1.6)</w:t>
            </w:r>
          </w:p>
        </w:tc>
        <w:tc>
          <w:tcPr>
            <w:tcW w:w="0" w:type="auto"/>
            <w:tcBorders>
              <w:bottom w:val="single" w:sz="4" w:space="0" w:color="auto"/>
            </w:tcBorders>
          </w:tcPr>
          <w:p w14:paraId="4A4DCB57" w14:textId="77777777" w:rsidR="0055676F" w:rsidRPr="007A4071" w:rsidRDefault="0055676F" w:rsidP="00C753C1">
            <w:r w:rsidRPr="007A4071">
              <w:t>15 ± 1.5</w:t>
            </w:r>
          </w:p>
        </w:tc>
      </w:tr>
    </w:tbl>
    <w:p w14:paraId="07C5CE99" w14:textId="77777777" w:rsidR="0055676F" w:rsidRPr="007A4071" w:rsidRDefault="0055676F" w:rsidP="0055676F"/>
    <w:p w14:paraId="4A9368BF" w14:textId="77777777" w:rsidR="0055676F" w:rsidRPr="007A4071" w:rsidRDefault="0055676F" w:rsidP="0055676F"/>
    <w:p w14:paraId="142644D3" w14:textId="77777777" w:rsidR="0055676F" w:rsidRPr="007A4071" w:rsidRDefault="0055676F" w:rsidP="0055676F">
      <w:r w:rsidRPr="007A4071">
        <w:t>Carbon stock remaining</w:t>
      </w:r>
    </w:p>
    <w:p w14:paraId="1B2B1989" w14:textId="77777777" w:rsidR="0055676F" w:rsidRPr="007A4071" w:rsidRDefault="0055676F" w:rsidP="0055676F"/>
    <w:p w14:paraId="5F7F702A" w14:textId="373BE7FC" w:rsidR="0055676F" w:rsidRPr="007A4071" w:rsidRDefault="0055676F" w:rsidP="0055676F">
      <w:r>
        <w:rPr>
          <w:noProof/>
        </w:rPr>
        <w:drawing>
          <wp:anchor distT="0" distB="0" distL="114300" distR="114300" simplePos="0" relativeHeight="251658240" behindDoc="0" locked="0" layoutInCell="1" allowOverlap="1" wp14:anchorId="1C6CA1D4" wp14:editId="1299F440">
            <wp:simplePos x="0" y="0"/>
            <wp:positionH relativeFrom="margin">
              <wp:align>center</wp:align>
            </wp:positionH>
            <wp:positionV relativeFrom="paragraph">
              <wp:posOffset>1270</wp:posOffset>
            </wp:positionV>
            <wp:extent cx="5731510" cy="3128010"/>
            <wp:effectExtent l="0" t="0" r="0" b="0"/>
            <wp:wrapTopAndBottom/>
            <wp:docPr id="16731329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1280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A4071">
        <w:rPr>
          <w:b/>
          <w:bCs/>
        </w:rPr>
        <w:t>Figure 4</w:t>
      </w:r>
      <w:r w:rsidRPr="007A4071">
        <w:t>. Absolute kelp carbon remaining in core on final sampling day (day 111, 120 and 28 for coarse sand, fine sand and silt) in response to kelp species (Table 1), sediment type (Table 2), kelp influx load (g dry mass) and sediment depth (1-cm horizons). Note the varying response scale across kelp influx loads. See Table 3 for corresponding areal carbon loads. Baseline carbon stocks for coarse sand, fine sand and silt are 8.9 ± 1.7 (n = 10), 82 ± 37 (n = 32) and 230 ± 35 (n = 61) g C m</w:t>
      </w:r>
      <w:r w:rsidRPr="007A4071">
        <w:rPr>
          <w:vertAlign w:val="superscript"/>
        </w:rPr>
        <w:t>−2</w:t>
      </w:r>
      <w:r w:rsidRPr="007A4071">
        <w:t xml:space="preserve"> per 1-cm horizon (cf. Table 2), which were only exceeded by remaining kelp carbon stocks for surficial coarse sand.</w:t>
      </w:r>
    </w:p>
    <w:p w14:paraId="36FEDB77" w14:textId="77777777" w:rsidR="0055676F" w:rsidRPr="007A4071" w:rsidRDefault="0055676F" w:rsidP="0055676F"/>
    <w:p w14:paraId="6A3646C2" w14:textId="77777777" w:rsidR="0055676F" w:rsidRPr="007A4071" w:rsidRDefault="0055676F" w:rsidP="0055676F">
      <w:pPr>
        <w:rPr>
          <w:b/>
          <w:bCs/>
        </w:rPr>
      </w:pPr>
      <w:r w:rsidRPr="007A4071">
        <w:rPr>
          <w:b/>
          <w:bCs/>
        </w:rPr>
        <w:t>Discussion</w:t>
      </w:r>
    </w:p>
    <w:p w14:paraId="3F457B36" w14:textId="77777777" w:rsidR="0055676F" w:rsidRPr="007A4071" w:rsidRDefault="0055676F" w:rsidP="0055676F"/>
    <w:p w14:paraId="67948E52" w14:textId="77777777" w:rsidR="0055676F" w:rsidRPr="007A4071" w:rsidRDefault="0055676F" w:rsidP="0055676F">
      <w:r w:rsidRPr="007A4071">
        <w:t xml:space="preserve">Discuss the comparison your experiment is set up to test – aka species vs. Sediment type vs. Loading amount – as it relates to our current understanding of organic carbon burial. </w:t>
      </w:r>
    </w:p>
    <w:p w14:paraId="4924D979" w14:textId="77777777" w:rsidR="0055676F" w:rsidRPr="007A4071" w:rsidRDefault="0055676F" w:rsidP="0055676F"/>
    <w:p w14:paraId="25B7D033" w14:textId="77777777" w:rsidR="0055676F" w:rsidRPr="007A4071" w:rsidRDefault="0055676F" w:rsidP="0055676F">
      <w:r w:rsidRPr="007A4071">
        <w:t xml:space="preserve">What does this mean... mention Silt (~60-70% global shelves) vs. Coarse sand (5-15%) of global shelves...  </w:t>
      </w:r>
    </w:p>
    <w:p w14:paraId="17BAF4D2" w14:textId="77777777" w:rsidR="0055676F" w:rsidRPr="007A4071" w:rsidRDefault="0055676F" w:rsidP="0055676F"/>
    <w:p w14:paraId="7A4EC9EB" w14:textId="77777777" w:rsidR="0055676F" w:rsidRPr="007A4071" w:rsidRDefault="0055676F" w:rsidP="0055676F">
      <w:r w:rsidRPr="007A4071">
        <w:t xml:space="preserve">What is the mechanism causing less kelp carbon remaining in the cores with more additions (aka anoxic mats creating boundary on top of the sediment?). </w:t>
      </w:r>
    </w:p>
    <w:p w14:paraId="3BA52DF7" w14:textId="77777777" w:rsidR="0055676F" w:rsidRPr="007A4071" w:rsidRDefault="0055676F" w:rsidP="0055676F"/>
    <w:p w14:paraId="4AE11E4B" w14:textId="77777777" w:rsidR="0055676F" w:rsidRPr="007A4071" w:rsidRDefault="0055676F" w:rsidP="0055676F">
      <w:r w:rsidRPr="007A4071">
        <w:t xml:space="preserve">Discuss why the halflife is so much faster than in decomposition experiements and what that means. </w:t>
      </w:r>
    </w:p>
    <w:p w14:paraId="3953FA9D" w14:textId="77777777" w:rsidR="0055676F" w:rsidRPr="007A4071" w:rsidRDefault="0055676F" w:rsidP="0055676F"/>
    <w:p w14:paraId="65C22AEE" w14:textId="77777777" w:rsidR="0055676F" w:rsidRPr="007A4071" w:rsidRDefault="0055676F" w:rsidP="0055676F">
      <w:r w:rsidRPr="007A4071">
        <w:t xml:space="preserve">Can you relate your findings to how accurate or inaccurate the pesky 4% burial is... which is floating around everywhere. </w:t>
      </w:r>
    </w:p>
    <w:p w14:paraId="64F5DAC1" w14:textId="77777777" w:rsidR="0055676F" w:rsidRPr="007A4071" w:rsidRDefault="0055676F" w:rsidP="0055676F"/>
    <w:p w14:paraId="46D60657" w14:textId="77777777" w:rsidR="0055676F" w:rsidRPr="007A4071" w:rsidRDefault="0055676F" w:rsidP="0055676F">
      <w:r w:rsidRPr="007A4071">
        <w:t xml:space="preserve">These refractory components after 100 days are actually quite high... would be good to discuss this in the context of all the uncertainty around the refractory carbon sequestration pathway... </w:t>
      </w:r>
    </w:p>
    <w:p w14:paraId="1BBE047C" w14:textId="77777777" w:rsidR="0055676F" w:rsidRPr="007A4071" w:rsidRDefault="0055676F" w:rsidP="0055676F"/>
    <w:p w14:paraId="63BECA75" w14:textId="77777777" w:rsidR="0055676F" w:rsidRPr="007A4071" w:rsidRDefault="0055676F" w:rsidP="0055676F">
      <w:r w:rsidRPr="007A4071">
        <w:t xml:space="preserve">We have discussed how these cores show no burial of carbon. But when I see your results i was quite surprised by the depth and quantity of kelp carbon in figure 4, and the slow rates of breakdown of refractory material... Seems to be there is a small amount of sequestration happening here, so to me the message is it is happening, but may form a minor component of overall carbon budget. </w:t>
      </w:r>
    </w:p>
    <w:p w14:paraId="2969DA4C" w14:textId="77777777" w:rsidR="0055676F" w:rsidRPr="007A4071" w:rsidRDefault="0055676F" w:rsidP="0055676F"/>
    <w:p w14:paraId="5CE86FBF" w14:textId="77777777" w:rsidR="0055676F" w:rsidRPr="007A4071" w:rsidRDefault="0055676F" w:rsidP="0055676F"/>
    <w:p w14:paraId="5C13DFEE" w14:textId="77777777" w:rsidR="0055676F" w:rsidRPr="007A4071" w:rsidRDefault="0055676F" w:rsidP="0055676F"/>
    <w:p w14:paraId="01829CBC" w14:textId="77777777" w:rsidR="0055676F" w:rsidRPr="007A4071" w:rsidRDefault="0055676F" w:rsidP="0055676F">
      <w:pPr>
        <w:rPr>
          <w:b/>
          <w:bCs/>
        </w:rPr>
      </w:pPr>
      <w:r w:rsidRPr="007A4071">
        <w:rPr>
          <w:b/>
          <w:bCs/>
        </w:rPr>
        <w:t>Author contributions</w:t>
      </w:r>
    </w:p>
    <w:p w14:paraId="0AC381A9" w14:textId="77777777" w:rsidR="0055676F" w:rsidRPr="007A4071" w:rsidRDefault="0055676F" w:rsidP="0055676F">
      <w:r w:rsidRPr="007A4071">
        <w:t>L.S.W., G.S., A.M.Q., K.F.-D. and T.W. first discussed the idea and L.S.W. designed the experiments. L.S.W. carried out the experiment in Perth. Hosted and supported by A.M.Q., L.S.W. carried out the experiment in Plymouth. L.S.W. collected and analysed all data and wrote the manuscript. All authors edited and approved the final manuscript. L.S.W. provided funding.</w:t>
      </w:r>
    </w:p>
    <w:p w14:paraId="0951EE11" w14:textId="77777777" w:rsidR="0055676F" w:rsidRPr="007A4071" w:rsidRDefault="0055676F" w:rsidP="0055676F"/>
    <w:p w14:paraId="2726AD99" w14:textId="77777777" w:rsidR="0055676F" w:rsidRPr="007A4071" w:rsidRDefault="0055676F" w:rsidP="0055676F">
      <w:pPr>
        <w:rPr>
          <w:b/>
          <w:bCs/>
        </w:rPr>
      </w:pPr>
      <w:r w:rsidRPr="007A4071">
        <w:rPr>
          <w:b/>
          <w:bCs/>
        </w:rPr>
        <w:t>Conflicts</w:t>
      </w:r>
    </w:p>
    <w:p w14:paraId="11DE973F" w14:textId="77777777" w:rsidR="0055676F" w:rsidRPr="007A4071" w:rsidRDefault="0055676F" w:rsidP="0055676F">
      <w:r w:rsidRPr="007A4071">
        <w:t>We declare no conflicts of interest.</w:t>
      </w:r>
    </w:p>
    <w:p w14:paraId="235D00C0" w14:textId="77777777" w:rsidR="0055676F" w:rsidRPr="007A4071" w:rsidRDefault="0055676F" w:rsidP="0055676F">
      <w:pPr>
        <w:rPr>
          <w:b/>
          <w:bCs/>
        </w:rPr>
      </w:pPr>
    </w:p>
    <w:p w14:paraId="41F29211" w14:textId="77777777" w:rsidR="0055676F" w:rsidRPr="007A4071" w:rsidRDefault="0055676F" w:rsidP="0055676F">
      <w:pPr>
        <w:rPr>
          <w:b/>
          <w:bCs/>
        </w:rPr>
      </w:pPr>
      <w:r w:rsidRPr="007A4071">
        <w:rPr>
          <w:b/>
          <w:bCs/>
        </w:rPr>
        <w:t>Acknowledgements</w:t>
      </w:r>
    </w:p>
    <w:p w14:paraId="11DA5CE0" w14:textId="77777777" w:rsidR="0055676F" w:rsidRPr="007A4071" w:rsidRDefault="0055676F" w:rsidP="0055676F">
      <w:r w:rsidRPr="007A4071">
        <w:t>Brayden Cockerell, Nimisha Nair, Océane Atlan, Taylor Simpkins, Tom Mesher, Christine Pascoe and Louise McNeill helped with kelp and sediment collection. Brayden Cockerell, Tom Mesher, Christine Pascoe and Mark Wilson facilitated the experiment. Thank you to Tom Roberts, Louise McNeill, Joana Nunes and Christine Pascoe for slicing sediment cores and putting up with the extraordinary smell. The support of Tom Roberts, Pippa Attwell, Rio Okuda, Andy Foggo, Richard Hartley, Darryl Roberts, John Keesing, Mat Vanderklift, Douglas Ford, Ela Skrzypek and Kate Bowler was instrumental to sediment processing and analysis. Narendra Pati, Peter Hughes, Vassilis Kitidis, Tahlia Bassett, Lily Anna Stokes and Guy Hooper assisted with total alkalinity and dissolved inorganic carbon analyses. Andy Foggo, Andy Atfield, Christian Moocarme and Chunbo Liu facilitated oxygen measurement. Hayley McIlwraith analysed the granulometry of silt. Grace Edwards provided nutrients for kelp growth. Thank you also to Matthew Dodd for discussions on alkalinity production by sulfate reduction and Sophia Johannessen for discussions on sedimentation rates and the mixed layer.</w:t>
      </w:r>
    </w:p>
    <w:p w14:paraId="0129AC36" w14:textId="77777777" w:rsidR="0055676F" w:rsidRPr="007A4071" w:rsidRDefault="0055676F" w:rsidP="0055676F">
      <w:pPr>
        <w:rPr>
          <w:b/>
          <w:bCs/>
        </w:rPr>
      </w:pPr>
    </w:p>
    <w:p w14:paraId="36C034E3" w14:textId="77777777" w:rsidR="0055676F" w:rsidRPr="007A4071" w:rsidRDefault="0055676F" w:rsidP="0055676F">
      <w:pPr>
        <w:rPr>
          <w:b/>
          <w:bCs/>
        </w:rPr>
      </w:pPr>
      <w:r w:rsidRPr="007A4071">
        <w:rPr>
          <w:b/>
          <w:bCs/>
        </w:rPr>
        <w:t>Funding</w:t>
      </w:r>
    </w:p>
    <w:p w14:paraId="06B9B4D2" w14:textId="77777777" w:rsidR="0055676F" w:rsidRPr="007A4071" w:rsidRDefault="0055676F" w:rsidP="0055676F">
      <w:pPr>
        <w:rPr>
          <w:rFonts w:eastAsiaTheme="minorEastAsia"/>
          <w:b/>
          <w:bCs/>
        </w:rPr>
      </w:pPr>
      <w:r w:rsidRPr="007A4071">
        <w:rPr>
          <w:rFonts w:eastAsiaTheme="minorEastAsia"/>
        </w:rPr>
        <w:t xml:space="preserve">This work was supported by the Ecological Society of Australia Holsworth Wildlife Research Endowment, Jock Clough Marine Foundation Robson &amp; Robertson Award, Forrest Research Foundation Scholarship, and Australian Government Research Training Program Scholarship awarded to L.S.W. </w:t>
      </w:r>
      <w:r w:rsidRPr="007A4071">
        <w:t xml:space="preserve">K.F.-D. and T.W. were supported by the </w:t>
      </w:r>
      <w:r w:rsidRPr="007A4071">
        <w:rPr>
          <w:color w:val="000000" w:themeColor="text1"/>
          <w:lang w:val="en-CA"/>
        </w:rPr>
        <w:t>Australian Research Council grants LP220200004, FL240100015 and FT230100214.</w:t>
      </w:r>
    </w:p>
    <w:p w14:paraId="1D5A9EC1" w14:textId="77777777" w:rsidR="0055676F" w:rsidRPr="007A4071" w:rsidRDefault="0055676F" w:rsidP="0055676F">
      <w:pPr>
        <w:rPr>
          <w:rFonts w:eastAsiaTheme="minorEastAsia"/>
          <w:b/>
          <w:bCs/>
        </w:rPr>
      </w:pPr>
    </w:p>
    <w:p w14:paraId="38890A03" w14:textId="77777777" w:rsidR="0055676F" w:rsidRPr="007A4071" w:rsidRDefault="0055676F" w:rsidP="0055676F">
      <w:pPr>
        <w:rPr>
          <w:b/>
          <w:bCs/>
        </w:rPr>
      </w:pPr>
      <w:r w:rsidRPr="007A4071">
        <w:rPr>
          <w:b/>
          <w:bCs/>
        </w:rPr>
        <w:t>Data and code availability</w:t>
      </w:r>
    </w:p>
    <w:p w14:paraId="7C51DBE5" w14:textId="77777777" w:rsidR="0055676F" w:rsidRPr="007A4071" w:rsidRDefault="0055676F" w:rsidP="0055676F">
      <w:pPr>
        <w:rPr>
          <w:rFonts w:eastAsiaTheme="minorEastAsia"/>
        </w:rPr>
      </w:pPr>
      <w:r w:rsidRPr="007A4071">
        <w:rPr>
          <w:rFonts w:eastAsiaTheme="minorEastAsia"/>
          <w:lang w:bidi="he-IL"/>
        </w:rPr>
        <w:t xml:space="preserve">Data and code to reproduce this study are available at </w:t>
      </w:r>
      <w:hyperlink r:id="rId22" w:history="1">
        <w:r w:rsidRPr="007A4071">
          <w:rPr>
            <w:rStyle w:val="Hyperlink"/>
            <w:rFonts w:eastAsiaTheme="minorEastAsia"/>
            <w:color w:val="auto"/>
            <w:lang w:bidi="he-IL"/>
          </w:rPr>
          <w:t>github.com/lukaseamus/kelp-burial</w:t>
        </w:r>
      </w:hyperlink>
      <w:r w:rsidRPr="007A4071">
        <w:rPr>
          <w:rFonts w:eastAsiaTheme="minorEastAsia"/>
        </w:rPr>
        <w:t>.</w:t>
      </w:r>
    </w:p>
    <w:p w14:paraId="6B6DD2FB" w14:textId="77777777" w:rsidR="0055676F" w:rsidRPr="007A4071" w:rsidRDefault="0055676F" w:rsidP="0055676F">
      <w:pPr>
        <w:rPr>
          <w:b/>
          <w:bCs/>
        </w:rPr>
      </w:pPr>
    </w:p>
    <w:p w14:paraId="6F43CB83" w14:textId="77777777" w:rsidR="0055676F" w:rsidRPr="007A4071" w:rsidRDefault="0055676F" w:rsidP="0055676F">
      <w:pPr>
        <w:rPr>
          <w:b/>
          <w:bCs/>
        </w:rPr>
      </w:pPr>
      <w:r w:rsidRPr="007A4071">
        <w:rPr>
          <w:b/>
          <w:bCs/>
        </w:rPr>
        <w:t>References</w:t>
      </w:r>
    </w:p>
    <w:p w14:paraId="16E342D3" w14:textId="77777777" w:rsidR="0055676F" w:rsidRDefault="0055676F" w:rsidP="0055676F">
      <w:pPr>
        <w:tabs>
          <w:tab w:val="left" w:pos="560"/>
        </w:tabs>
        <w:ind w:left="540" w:hanging="540"/>
        <w:rPr>
          <w:rFonts w:ascii="Arial" w:hAnsi="Arial"/>
          <w:sz w:val="26"/>
          <w:lang w:eastAsia="en-US"/>
        </w:rPr>
      </w:pPr>
      <w:r>
        <w:fldChar w:fldCharType="begin"/>
      </w:r>
      <w:r>
        <w:instrText>ADDIN BB</w:instrText>
      </w:r>
      <w:r>
        <w:fldChar w:fldCharType="separate"/>
      </w:r>
      <w:r>
        <w:rPr>
          <w:rFonts w:ascii="Futura" w:hAnsi="Futura"/>
          <w:sz w:val="20"/>
          <w:lang w:eastAsia="en-US"/>
        </w:rPr>
        <w:t xml:space="preserve">Abdullah MI, Fredriksen S, Christie H (2017) </w:t>
      </w:r>
      <w:r>
        <w:rPr>
          <w:rFonts w:ascii="Futura" w:hAnsi="Futura"/>
          <w:lang w:eastAsia="en-US"/>
        </w:rPr>
        <w:t>The impact of the kelp (</w:t>
      </w:r>
      <w:r>
        <w:rPr>
          <w:rFonts w:ascii="Futura" w:hAnsi="Futura"/>
          <w:i/>
          <w:lang w:eastAsia="en-US"/>
        </w:rPr>
        <w:t>Laminaria hyperborea</w:t>
      </w:r>
      <w:r>
        <w:rPr>
          <w:rFonts w:ascii="Futura" w:hAnsi="Futura"/>
          <w:lang w:eastAsia="en-US"/>
        </w:rPr>
        <w:t>) forest on the organic matter content in sediment of the west coast of Norway</w:t>
      </w:r>
      <w:r>
        <w:rPr>
          <w:rFonts w:ascii="Futura" w:hAnsi="Futura"/>
          <w:sz w:val="20"/>
          <w:lang w:eastAsia="en-US"/>
        </w:rPr>
        <w:t xml:space="preserve">. </w:t>
      </w:r>
      <w:r>
        <w:rPr>
          <w:rFonts w:ascii="Futura" w:hAnsi="Futura"/>
          <w:i/>
          <w:sz w:val="20"/>
          <w:lang w:eastAsia="en-US"/>
        </w:rPr>
        <w:t>Marine Biology Research</w:t>
      </w:r>
      <w:r>
        <w:rPr>
          <w:rFonts w:ascii="Futura" w:hAnsi="Futura"/>
          <w:sz w:val="20"/>
          <w:lang w:eastAsia="en-US"/>
        </w:rPr>
        <w:t xml:space="preserve"> 13, 151</w:t>
      </w:r>
      <w:r>
        <w:rPr>
          <w:rFonts w:ascii="Futura" w:hAnsi="Futura" w:hint="cs"/>
          <w:sz w:val="20"/>
          <w:lang w:eastAsia="en-US"/>
        </w:rPr>
        <w:t>–</w:t>
      </w:r>
      <w:r>
        <w:rPr>
          <w:rFonts w:ascii="Futura" w:hAnsi="Futura"/>
          <w:sz w:val="20"/>
          <w:lang w:eastAsia="en-US"/>
        </w:rPr>
        <w:t>160. https://doi.org/10.1080/17451000.2016.1240369.</w:t>
      </w:r>
    </w:p>
    <w:p w14:paraId="2787513A"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Andersen FO, Kristensen E (1992) The importance of benthic macrofauna in decomposition of microalgae in a coastal marine sediment. </w:t>
      </w:r>
      <w:r>
        <w:rPr>
          <w:rFonts w:ascii="Futura" w:hAnsi="Futura"/>
          <w:i/>
          <w:sz w:val="20"/>
          <w:lang w:eastAsia="en-US"/>
        </w:rPr>
        <w:t>Limnology and Oceanography</w:t>
      </w:r>
      <w:r>
        <w:rPr>
          <w:rFonts w:ascii="Futura" w:hAnsi="Futura"/>
          <w:sz w:val="20"/>
          <w:lang w:eastAsia="en-US"/>
        </w:rPr>
        <w:t xml:space="preserve"> 37, 1392</w:t>
      </w:r>
      <w:r>
        <w:rPr>
          <w:rFonts w:ascii="Futura" w:hAnsi="Futura" w:hint="cs"/>
          <w:sz w:val="20"/>
          <w:lang w:eastAsia="en-US"/>
        </w:rPr>
        <w:t>–</w:t>
      </w:r>
      <w:r>
        <w:rPr>
          <w:rFonts w:ascii="Futura" w:hAnsi="Futura"/>
          <w:sz w:val="20"/>
          <w:lang w:eastAsia="en-US"/>
        </w:rPr>
        <w:t>1403. https://doi.org/10.4319/lo.1992.37.7.1392.</w:t>
      </w:r>
    </w:p>
    <w:p w14:paraId="0D43D6DF"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Aromokeye DA, Willis-Poratti G, Wunder LC, Yin X, Wendt J, Richter-Heitmann T, Henkel S, V</w:t>
      </w:r>
      <w:r>
        <w:rPr>
          <w:rFonts w:ascii="Futura" w:hAnsi="Futura" w:hint="cs"/>
          <w:sz w:val="20"/>
          <w:lang w:eastAsia="en-US"/>
        </w:rPr>
        <w:t>á</w:t>
      </w:r>
      <w:r>
        <w:rPr>
          <w:rFonts w:ascii="Futura" w:hAnsi="Futura"/>
          <w:sz w:val="20"/>
          <w:lang w:eastAsia="en-US"/>
        </w:rPr>
        <w:t xml:space="preserve">zquez S, Elvert M, Mac Cormack W et al. (2021) Macroalgae degradation promotes microbial iron reduction via electron shuttling in coastal Antarctic sediments. </w:t>
      </w:r>
      <w:r>
        <w:rPr>
          <w:rFonts w:ascii="Futura" w:hAnsi="Futura"/>
          <w:i/>
          <w:sz w:val="20"/>
          <w:lang w:eastAsia="en-US"/>
        </w:rPr>
        <w:t>Environment International</w:t>
      </w:r>
      <w:r>
        <w:rPr>
          <w:rFonts w:ascii="Futura" w:hAnsi="Futura"/>
          <w:sz w:val="20"/>
          <w:lang w:eastAsia="en-US"/>
        </w:rPr>
        <w:t xml:space="preserve"> 156, 106602. https://doi.org/10.1016/j.envint.2021.106602.</w:t>
      </w:r>
    </w:p>
    <w:p w14:paraId="7E96D058"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Banta GT, Pedersen MF, Nielsen SL (2004) Decomposition of marine primary producers: consequences for nutrient recycling and retention in coastal ecosystems. Nielsen SL, Banta GT, Pedersen MF (eds.) </w:t>
      </w:r>
      <w:r>
        <w:rPr>
          <w:rFonts w:ascii="Futura" w:hAnsi="Futura"/>
          <w:i/>
          <w:sz w:val="20"/>
          <w:lang w:eastAsia="en-US"/>
        </w:rPr>
        <w:t>Estuarine nutrient cycling: the influence of primary producers</w:t>
      </w:r>
      <w:r>
        <w:rPr>
          <w:rFonts w:ascii="Futura" w:hAnsi="Futura"/>
          <w:sz w:val="20"/>
          <w:lang w:eastAsia="en-US"/>
        </w:rPr>
        <w:t>, 187</w:t>
      </w:r>
      <w:r>
        <w:rPr>
          <w:rFonts w:ascii="Futura" w:hAnsi="Futura" w:hint="cs"/>
          <w:sz w:val="20"/>
          <w:lang w:eastAsia="en-US"/>
        </w:rPr>
        <w:t>–</w:t>
      </w:r>
      <w:r>
        <w:rPr>
          <w:rFonts w:ascii="Futura" w:hAnsi="Futura"/>
          <w:sz w:val="20"/>
          <w:lang w:eastAsia="en-US"/>
        </w:rPr>
        <w:t>216. https://doi.org/10.1007/978-1-4020-3021-5_7.</w:t>
      </w:r>
    </w:p>
    <w:p w14:paraId="7AC3CE08"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Bartsch I, Wiencke C, Bischof K, Buchholz CM, Buck BH, Eggert A, Feuerpfeil P, Hanelt D, Jacobsen S, Karez R et al. (2008) </w:t>
      </w:r>
      <w:r>
        <w:rPr>
          <w:rFonts w:ascii="Helvetica" w:hAnsi="Helvetica"/>
          <w:lang w:eastAsia="en-US"/>
        </w:rPr>
        <w:t xml:space="preserve">The genus </w:t>
      </w:r>
      <w:r>
        <w:rPr>
          <w:rFonts w:ascii="Helvetica" w:hAnsi="Helvetica"/>
          <w:i/>
          <w:lang w:eastAsia="en-US"/>
        </w:rPr>
        <w:t>Laminaria</w:t>
      </w:r>
      <w:r>
        <w:rPr>
          <w:rFonts w:ascii="Helvetica" w:hAnsi="Helvetica"/>
          <w:lang w:eastAsia="en-US"/>
        </w:rPr>
        <w:t xml:space="preserve"> </w:t>
      </w:r>
      <w:r>
        <w:rPr>
          <w:rFonts w:ascii="Helvetica" w:hAnsi="Helvetica"/>
          <w:i/>
          <w:lang w:eastAsia="en-US"/>
        </w:rPr>
        <w:t>sensu lato</w:t>
      </w:r>
      <w:r>
        <w:rPr>
          <w:rFonts w:ascii="Helvetica" w:hAnsi="Helvetica"/>
          <w:lang w:eastAsia="en-US"/>
        </w:rPr>
        <w:t>: recent insights and developments</w:t>
      </w:r>
      <w:r>
        <w:rPr>
          <w:rFonts w:ascii="Futura" w:hAnsi="Futura"/>
          <w:sz w:val="20"/>
          <w:lang w:eastAsia="en-US"/>
        </w:rPr>
        <w:t xml:space="preserve">. </w:t>
      </w:r>
      <w:r>
        <w:rPr>
          <w:rFonts w:ascii="Futura" w:hAnsi="Futura"/>
          <w:i/>
          <w:sz w:val="20"/>
          <w:lang w:eastAsia="en-US"/>
        </w:rPr>
        <w:t>Eur J Phycol</w:t>
      </w:r>
      <w:r>
        <w:rPr>
          <w:rFonts w:ascii="Futura" w:hAnsi="Futura"/>
          <w:sz w:val="20"/>
          <w:lang w:eastAsia="en-US"/>
        </w:rPr>
        <w:t xml:space="preserve"> 43, 1</w:t>
      </w:r>
      <w:r>
        <w:rPr>
          <w:rFonts w:ascii="Futura" w:hAnsi="Futura" w:hint="cs"/>
          <w:sz w:val="20"/>
          <w:lang w:eastAsia="en-US"/>
        </w:rPr>
        <w:t>–</w:t>
      </w:r>
      <w:r>
        <w:rPr>
          <w:rFonts w:ascii="Futura" w:hAnsi="Futura"/>
          <w:sz w:val="20"/>
          <w:lang w:eastAsia="en-US"/>
        </w:rPr>
        <w:t>86. 10.1080/09670260701711376.</w:t>
      </w:r>
    </w:p>
    <w:p w14:paraId="44C3F1BB"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Blain CO, Hansen SC, Shears NT (2021) Coastal darkening substantially limits the contribution of kelp to coastal carbon cycles. </w:t>
      </w:r>
      <w:r>
        <w:rPr>
          <w:rFonts w:ascii="Futura" w:hAnsi="Futura"/>
          <w:i/>
          <w:sz w:val="20"/>
          <w:lang w:eastAsia="en-US"/>
        </w:rPr>
        <w:t>Global Change Biology</w:t>
      </w:r>
      <w:r>
        <w:rPr>
          <w:rFonts w:ascii="Futura" w:hAnsi="Futura"/>
          <w:sz w:val="20"/>
          <w:lang w:eastAsia="en-US"/>
        </w:rPr>
        <w:t xml:space="preserve"> 27, 5547</w:t>
      </w:r>
      <w:r>
        <w:rPr>
          <w:rFonts w:ascii="Futura" w:hAnsi="Futura" w:hint="cs"/>
          <w:sz w:val="20"/>
          <w:lang w:eastAsia="en-US"/>
        </w:rPr>
        <w:t>–</w:t>
      </w:r>
      <w:r>
        <w:rPr>
          <w:rFonts w:ascii="Futura" w:hAnsi="Futura"/>
          <w:sz w:val="20"/>
          <w:lang w:eastAsia="en-US"/>
        </w:rPr>
        <w:t xml:space="preserve">5563. </w:t>
      </w:r>
      <w:r>
        <w:rPr>
          <w:rFonts w:ascii="Futura" w:hAnsi="Futura"/>
          <w:lang w:eastAsia="en-US"/>
        </w:rPr>
        <w:t>https://doi.org/10.1111/gcb.15837</w:t>
      </w:r>
      <w:r>
        <w:rPr>
          <w:rFonts w:ascii="Futura" w:hAnsi="Futura"/>
          <w:sz w:val="20"/>
          <w:lang w:eastAsia="en-US"/>
        </w:rPr>
        <w:t>.</w:t>
      </w:r>
    </w:p>
    <w:p w14:paraId="2C1D7145"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Boldreel EH, Attard KM, Hancke K, Glud RN (2023) Microbial degradation dynamics of farmed kelp deposits from </w:t>
      </w:r>
      <w:r>
        <w:rPr>
          <w:rFonts w:ascii="Futura" w:hAnsi="Futura"/>
          <w:i/>
          <w:sz w:val="20"/>
          <w:lang w:eastAsia="en-US"/>
        </w:rPr>
        <w:t>Saccharina latissima</w:t>
      </w:r>
      <w:r>
        <w:rPr>
          <w:rFonts w:ascii="Futura" w:hAnsi="Futura"/>
          <w:sz w:val="20"/>
          <w:lang w:eastAsia="en-US"/>
        </w:rPr>
        <w:t xml:space="preserve"> and </w:t>
      </w:r>
      <w:r>
        <w:rPr>
          <w:rFonts w:ascii="Futura" w:hAnsi="Futura"/>
          <w:i/>
          <w:sz w:val="20"/>
          <w:lang w:eastAsia="en-US"/>
        </w:rPr>
        <w:t>Alaria esculenta</w:t>
      </w:r>
      <w:r>
        <w:rPr>
          <w:rFonts w:ascii="Futura" w:hAnsi="Futura"/>
          <w:sz w:val="20"/>
          <w:lang w:eastAsia="en-US"/>
        </w:rPr>
        <w:t xml:space="preserve">. </w:t>
      </w:r>
      <w:r>
        <w:rPr>
          <w:rFonts w:ascii="Futura" w:hAnsi="Futura"/>
          <w:i/>
          <w:sz w:val="20"/>
          <w:lang w:eastAsia="en-US"/>
        </w:rPr>
        <w:t>Marine Ecology Progress Series</w:t>
      </w:r>
      <w:r>
        <w:rPr>
          <w:rFonts w:ascii="Futura" w:hAnsi="Futura"/>
          <w:sz w:val="20"/>
          <w:lang w:eastAsia="en-US"/>
        </w:rPr>
        <w:t xml:space="preserve"> 709, 1</w:t>
      </w:r>
      <w:r>
        <w:rPr>
          <w:rFonts w:ascii="Futura" w:hAnsi="Futura" w:hint="cs"/>
          <w:sz w:val="20"/>
          <w:lang w:eastAsia="en-US"/>
        </w:rPr>
        <w:t>–</w:t>
      </w:r>
      <w:r>
        <w:rPr>
          <w:rFonts w:ascii="Futura" w:hAnsi="Futura"/>
          <w:sz w:val="20"/>
          <w:lang w:eastAsia="en-US"/>
        </w:rPr>
        <w:t>15. https://doi.org/10.3354/meps14285.</w:t>
      </w:r>
    </w:p>
    <w:p w14:paraId="008F31D9"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Borger ED, Tiano J, Braeckman U, Ysebaert T, Soetaert K (2020) Biological and biogeochemical methods for estimating bioirrigation: a case study in the Oosterschelde estuary. </w:t>
      </w:r>
      <w:r>
        <w:rPr>
          <w:rFonts w:ascii="Futura" w:hAnsi="Futura"/>
          <w:i/>
          <w:sz w:val="20"/>
          <w:lang w:eastAsia="en-US"/>
        </w:rPr>
        <w:t>Biogeosciences</w:t>
      </w:r>
      <w:r>
        <w:rPr>
          <w:rFonts w:ascii="Futura" w:hAnsi="Futura"/>
          <w:sz w:val="20"/>
          <w:lang w:eastAsia="en-US"/>
        </w:rPr>
        <w:t xml:space="preserve"> 17, 1701</w:t>
      </w:r>
      <w:r>
        <w:rPr>
          <w:rFonts w:ascii="Futura" w:hAnsi="Futura" w:hint="cs"/>
          <w:sz w:val="20"/>
          <w:lang w:eastAsia="en-US"/>
        </w:rPr>
        <w:t>–</w:t>
      </w:r>
      <w:r>
        <w:rPr>
          <w:rFonts w:ascii="Futura" w:hAnsi="Futura"/>
          <w:sz w:val="20"/>
          <w:lang w:eastAsia="en-US"/>
        </w:rPr>
        <w:t>1715. https://bg.copernicus.org/articles/17/1701/2020.</w:t>
      </w:r>
    </w:p>
    <w:p w14:paraId="1077F3C7"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Bossert A, von der Heyden S, Colling J, Ndhlovu A (2024) Partitioning the sources of sediment organic carbon in South African seagrass meadows. </w:t>
      </w:r>
      <w:r>
        <w:rPr>
          <w:rFonts w:ascii="Futura" w:hAnsi="Futura"/>
          <w:i/>
          <w:sz w:val="20"/>
          <w:lang w:eastAsia="en-US"/>
        </w:rPr>
        <w:t>African Journal of Marine Science</w:t>
      </w:r>
      <w:r>
        <w:rPr>
          <w:rFonts w:ascii="Futura" w:hAnsi="Futura"/>
          <w:sz w:val="20"/>
          <w:lang w:eastAsia="en-US"/>
        </w:rPr>
        <w:t xml:space="preserve"> 46, 169</w:t>
      </w:r>
      <w:r>
        <w:rPr>
          <w:rFonts w:ascii="Futura" w:hAnsi="Futura" w:hint="cs"/>
          <w:sz w:val="20"/>
          <w:lang w:eastAsia="en-US"/>
        </w:rPr>
        <w:t>–</w:t>
      </w:r>
      <w:r>
        <w:rPr>
          <w:rFonts w:ascii="Futura" w:hAnsi="Futura"/>
          <w:sz w:val="20"/>
          <w:lang w:eastAsia="en-US"/>
        </w:rPr>
        <w:t>175. https://doi.org/10.2989/1814232x.2024.2370867.</w:t>
      </w:r>
    </w:p>
    <w:p w14:paraId="64CFD7A2"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Braeckman U, Pasotti F, V</w:t>
      </w:r>
      <w:r>
        <w:rPr>
          <w:rFonts w:ascii="Futura" w:hAnsi="Futura" w:hint="cs"/>
          <w:sz w:val="20"/>
          <w:lang w:eastAsia="en-US"/>
        </w:rPr>
        <w:t>á</w:t>
      </w:r>
      <w:r>
        <w:rPr>
          <w:rFonts w:ascii="Futura" w:hAnsi="Futura"/>
          <w:sz w:val="20"/>
          <w:lang w:eastAsia="en-US"/>
        </w:rPr>
        <w:t>zquez S, Zacher K, Hoffmann R, Elvert M, Marchant H, Buckner C, Quartino ML, M</w:t>
      </w:r>
      <w:r>
        <w:rPr>
          <w:rFonts w:ascii="Futura" w:hAnsi="Futura" w:hint="cs"/>
          <w:sz w:val="20"/>
          <w:lang w:eastAsia="en-US"/>
        </w:rPr>
        <w:t>á</w:t>
      </w:r>
      <w:r>
        <w:rPr>
          <w:rFonts w:ascii="Futura" w:hAnsi="Futura"/>
          <w:sz w:val="20"/>
          <w:lang w:eastAsia="en-US"/>
        </w:rPr>
        <w:t xml:space="preserve">c Cormack W et al. (2019) Degradation of macroalgal detritus in shallow coastal Antarctic sediments. </w:t>
      </w:r>
      <w:r>
        <w:rPr>
          <w:rFonts w:ascii="Futura" w:hAnsi="Futura"/>
          <w:i/>
          <w:sz w:val="20"/>
          <w:lang w:eastAsia="en-US"/>
        </w:rPr>
        <w:t>Limnology and Oceanography</w:t>
      </w:r>
      <w:r>
        <w:rPr>
          <w:rFonts w:ascii="Futura" w:hAnsi="Futura"/>
          <w:sz w:val="20"/>
          <w:lang w:eastAsia="en-US"/>
        </w:rPr>
        <w:t xml:space="preserve"> 64, 1423</w:t>
      </w:r>
      <w:r>
        <w:rPr>
          <w:rFonts w:ascii="Futura" w:hAnsi="Futura" w:hint="cs"/>
          <w:sz w:val="20"/>
          <w:lang w:eastAsia="en-US"/>
        </w:rPr>
        <w:t>–</w:t>
      </w:r>
      <w:r>
        <w:rPr>
          <w:rFonts w:ascii="Futura" w:hAnsi="Futura"/>
          <w:sz w:val="20"/>
          <w:lang w:eastAsia="en-US"/>
        </w:rPr>
        <w:t>1441. https://doi.org/10.1002/lno.11125.</w:t>
      </w:r>
    </w:p>
    <w:p w14:paraId="14904BFE"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Canvin MC, King NG, Moore PJ, Smale DA (2026) Determining the contribution of temperate seaweed farming to local sedimentary carbon stocks and climate change mitigation. </w:t>
      </w:r>
      <w:r>
        <w:rPr>
          <w:rFonts w:ascii="Futura" w:hAnsi="Futura"/>
          <w:i/>
          <w:sz w:val="20"/>
          <w:lang w:eastAsia="en-US"/>
        </w:rPr>
        <w:t>Marine Pollution Bulletin</w:t>
      </w:r>
      <w:r>
        <w:rPr>
          <w:rFonts w:ascii="Futura" w:hAnsi="Futura"/>
          <w:sz w:val="20"/>
          <w:lang w:eastAsia="en-US"/>
        </w:rPr>
        <w:t xml:space="preserve"> 225, 119283. https://doi.org/10.1016/j.marpolbul.2026.119283.</w:t>
      </w:r>
    </w:p>
    <w:p w14:paraId="7EBFFAE1"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lastRenderedPageBreak/>
        <w:t xml:space="preserve">Carpenter B, Gelman A, Hoffman MD, Lee D, Goodrich B, Betancourt M, Brubaker M, Guo J, Li P, Riddell A (2017) Stan: a probabilistic programming language. </w:t>
      </w:r>
      <w:r>
        <w:rPr>
          <w:rFonts w:ascii="Futura" w:hAnsi="Futura"/>
          <w:i/>
          <w:sz w:val="20"/>
          <w:lang w:eastAsia="en-US"/>
        </w:rPr>
        <w:t>Journal of Statistical Software</w:t>
      </w:r>
      <w:r>
        <w:rPr>
          <w:rFonts w:ascii="Futura" w:hAnsi="Futura"/>
          <w:sz w:val="20"/>
          <w:lang w:eastAsia="en-US"/>
        </w:rPr>
        <w:t xml:space="preserve"> 76, 1</w:t>
      </w:r>
      <w:r>
        <w:rPr>
          <w:rFonts w:ascii="Futura" w:hAnsi="Futura" w:hint="cs"/>
          <w:sz w:val="20"/>
          <w:lang w:eastAsia="en-US"/>
        </w:rPr>
        <w:t>–</w:t>
      </w:r>
      <w:r>
        <w:rPr>
          <w:rFonts w:ascii="Futura" w:hAnsi="Futura"/>
          <w:sz w:val="20"/>
          <w:lang w:eastAsia="en-US"/>
        </w:rPr>
        <w:t>32. https://doi.org/10.18637/jss.v076.i01.</w:t>
      </w:r>
    </w:p>
    <w:p w14:paraId="26087F01"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Chynel M, Abril G, Narayaninsamy M, Deirmendjian L, Gu</w:t>
      </w:r>
      <w:r>
        <w:rPr>
          <w:rFonts w:ascii="Futura" w:hAnsi="Futura" w:hint="cs"/>
          <w:sz w:val="20"/>
          <w:lang w:eastAsia="en-US"/>
        </w:rPr>
        <w:t>é</w:t>
      </w:r>
      <w:r>
        <w:rPr>
          <w:rFonts w:ascii="Futura" w:hAnsi="Futura"/>
          <w:sz w:val="20"/>
          <w:lang w:eastAsia="en-US"/>
        </w:rPr>
        <w:t xml:space="preserve">rin F, Dromard C, Meziane T (2024) Sargassum beaching on mangrove sediments shifts microbial and crab metabolisms and enhances blue carbon storage. </w:t>
      </w:r>
      <w:r>
        <w:rPr>
          <w:rFonts w:ascii="Futura" w:hAnsi="Futura"/>
          <w:i/>
          <w:sz w:val="20"/>
          <w:lang w:eastAsia="en-US"/>
        </w:rPr>
        <w:t>Limnology and Oceanography</w:t>
      </w:r>
      <w:r>
        <w:rPr>
          <w:rFonts w:ascii="Futura" w:hAnsi="Futura"/>
          <w:sz w:val="20"/>
          <w:lang w:eastAsia="en-US"/>
        </w:rPr>
        <w:t xml:space="preserve"> 69, 2941</w:t>
      </w:r>
      <w:r>
        <w:rPr>
          <w:rFonts w:ascii="Futura" w:hAnsi="Futura" w:hint="cs"/>
          <w:sz w:val="20"/>
          <w:lang w:eastAsia="en-US"/>
        </w:rPr>
        <w:t>–</w:t>
      </w:r>
      <w:r>
        <w:rPr>
          <w:rFonts w:ascii="Futura" w:hAnsi="Futura"/>
          <w:sz w:val="20"/>
          <w:lang w:eastAsia="en-US"/>
        </w:rPr>
        <w:t>2953. https://doi.org/10.1002/lno.12725.</w:t>
      </w:r>
    </w:p>
    <w:p w14:paraId="2EFD072E"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Dahl M, Asplund ME, Bergman S, Bj</w:t>
      </w:r>
      <w:r>
        <w:rPr>
          <w:rFonts w:ascii="Futura" w:hAnsi="Futura" w:hint="cs"/>
          <w:sz w:val="20"/>
          <w:lang w:eastAsia="en-US"/>
        </w:rPr>
        <w:t>ö</w:t>
      </w:r>
      <w:r>
        <w:rPr>
          <w:rFonts w:ascii="Futura" w:hAnsi="Futura"/>
          <w:sz w:val="20"/>
          <w:lang w:eastAsia="en-US"/>
        </w:rPr>
        <w:t>rk M, Braun S, L</w:t>
      </w:r>
      <w:r>
        <w:rPr>
          <w:rFonts w:ascii="Futura" w:hAnsi="Futura" w:hint="cs"/>
          <w:sz w:val="20"/>
          <w:lang w:eastAsia="en-US"/>
        </w:rPr>
        <w:t>ö</w:t>
      </w:r>
      <w:r>
        <w:rPr>
          <w:rFonts w:ascii="Futura" w:hAnsi="Futura"/>
          <w:sz w:val="20"/>
          <w:lang w:eastAsia="en-US"/>
        </w:rPr>
        <w:t>fgren E, Mart</w:t>
      </w:r>
      <w:r>
        <w:rPr>
          <w:rFonts w:ascii="Futura" w:hAnsi="Futura" w:hint="cs"/>
          <w:sz w:val="20"/>
          <w:lang w:eastAsia="en-US"/>
        </w:rPr>
        <w:t>í</w:t>
      </w:r>
      <w:r>
        <w:rPr>
          <w:rFonts w:ascii="Futura" w:hAnsi="Futura"/>
          <w:sz w:val="20"/>
          <w:lang w:eastAsia="en-US"/>
        </w:rPr>
        <w:t xml:space="preserve"> E, Masque P, Svensson R, Gullstr</w:t>
      </w:r>
      <w:r>
        <w:rPr>
          <w:rFonts w:ascii="Futura" w:hAnsi="Futura" w:hint="cs"/>
          <w:sz w:val="20"/>
          <w:lang w:eastAsia="en-US"/>
        </w:rPr>
        <w:t>ö</w:t>
      </w:r>
      <w:r>
        <w:rPr>
          <w:rFonts w:ascii="Futura" w:hAnsi="Futura"/>
          <w:sz w:val="20"/>
          <w:lang w:eastAsia="en-US"/>
        </w:rPr>
        <w:t xml:space="preserve">m M (2023) First assessment of seagrass carbon accumulation rates in Sweden: A field study from a fjord system at the Skagerrak coast. </w:t>
      </w:r>
      <w:r>
        <w:rPr>
          <w:rFonts w:ascii="Futura" w:hAnsi="Futura"/>
          <w:i/>
          <w:sz w:val="20"/>
          <w:lang w:eastAsia="en-US"/>
        </w:rPr>
        <w:t>PLOS Climate</w:t>
      </w:r>
      <w:r>
        <w:rPr>
          <w:rFonts w:ascii="Futura" w:hAnsi="Futura"/>
          <w:sz w:val="20"/>
          <w:lang w:eastAsia="en-US"/>
        </w:rPr>
        <w:t xml:space="preserve"> 2, e0000099. https://doi.org/10.1371/journal.pclm.0000099.</w:t>
      </w:r>
    </w:p>
    <w:p w14:paraId="3C0943EE"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Davis TR, Nimbs MJ, Coleman MA (2025) </w:t>
      </w:r>
      <w:r>
        <w:rPr>
          <w:rFonts w:ascii="Helvetica Neue" w:hAnsi="Helvetica Neue"/>
          <w:lang w:eastAsia="en-US"/>
        </w:rPr>
        <w:t>Seasonal and spatial variation in the growth, biomass production, mortality and potential blue carbon production of golden kelp (</w:t>
      </w:r>
      <w:r>
        <w:rPr>
          <w:rFonts w:ascii="Helvetica Neue" w:hAnsi="Helvetica Neue"/>
          <w:i/>
          <w:lang w:eastAsia="en-US"/>
        </w:rPr>
        <w:t>Ecklonia radiata</w:t>
      </w:r>
      <w:r>
        <w:rPr>
          <w:rFonts w:ascii="Helvetica Neue" w:hAnsi="Helvetica Neue"/>
          <w:lang w:eastAsia="en-US"/>
        </w:rPr>
        <w:t>) off Eastern Australia</w:t>
      </w:r>
      <w:r>
        <w:rPr>
          <w:rFonts w:ascii="Futura" w:hAnsi="Futura"/>
          <w:sz w:val="20"/>
          <w:lang w:eastAsia="en-US"/>
        </w:rPr>
        <w:t xml:space="preserve">. </w:t>
      </w:r>
      <w:r>
        <w:rPr>
          <w:rFonts w:ascii="Futura" w:hAnsi="Futura"/>
          <w:i/>
          <w:sz w:val="20"/>
          <w:lang w:eastAsia="en-US"/>
        </w:rPr>
        <w:t>Austral Ecology</w:t>
      </w:r>
      <w:r>
        <w:rPr>
          <w:rFonts w:ascii="Futura" w:hAnsi="Futura"/>
          <w:sz w:val="20"/>
          <w:lang w:eastAsia="en-US"/>
        </w:rPr>
        <w:t xml:space="preserve"> 50, e70120. https://doi.org/10.1111/aec.70120.</w:t>
      </w:r>
    </w:p>
    <w:p w14:paraId="4A7FE198"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de Bettignies T, H</w:t>
      </w:r>
      <w:r>
        <w:rPr>
          <w:rFonts w:ascii="Futura" w:hAnsi="Futura" w:hint="cs"/>
          <w:sz w:val="20"/>
          <w:lang w:eastAsia="en-US"/>
        </w:rPr>
        <w:t>é</w:t>
      </w:r>
      <w:r>
        <w:rPr>
          <w:rFonts w:ascii="Futura" w:hAnsi="Futura"/>
          <w:sz w:val="20"/>
          <w:lang w:eastAsia="en-US"/>
        </w:rPr>
        <w:t>bert C, Assis J, Bartsch I, Bekkby T, Christie H, Dahl K, Derrien-Courtel S, Edwards H, Filbee-Dexter K et al. (2021) Case report for kelp forests habitat. OSPAR 787/2021. OSPAR Commission. https://www.ospar.org/documents?v=46871.</w:t>
      </w:r>
    </w:p>
    <w:p w14:paraId="26FE5FC8"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Dickson AG, Afghan JD, Anderson GC (2003) Reference materials for oceanic CO</w:t>
      </w:r>
      <w:r>
        <w:rPr>
          <w:rFonts w:ascii="Futura" w:hAnsi="Futura"/>
          <w:sz w:val="20"/>
          <w:vertAlign w:val="subscript"/>
          <w:lang w:eastAsia="en-US"/>
        </w:rPr>
        <w:t>2</w:t>
      </w:r>
      <w:r>
        <w:rPr>
          <w:rFonts w:ascii="Futura" w:hAnsi="Futura"/>
          <w:sz w:val="20"/>
          <w:lang w:eastAsia="en-US"/>
        </w:rPr>
        <w:t xml:space="preserve"> analysis: a method for the certification of total alkalinity. </w:t>
      </w:r>
      <w:r>
        <w:rPr>
          <w:rFonts w:ascii="Futura" w:hAnsi="Futura"/>
          <w:i/>
          <w:sz w:val="20"/>
          <w:lang w:eastAsia="en-US"/>
        </w:rPr>
        <w:t>Marine Chemistry</w:t>
      </w:r>
      <w:r>
        <w:rPr>
          <w:rFonts w:ascii="Futura" w:hAnsi="Futura"/>
          <w:sz w:val="20"/>
          <w:lang w:eastAsia="en-US"/>
        </w:rPr>
        <w:t xml:space="preserve"> 80, 185</w:t>
      </w:r>
      <w:r>
        <w:rPr>
          <w:rFonts w:ascii="Futura" w:hAnsi="Futura" w:hint="cs"/>
          <w:sz w:val="20"/>
          <w:lang w:eastAsia="en-US"/>
        </w:rPr>
        <w:t>–</w:t>
      </w:r>
      <w:r>
        <w:rPr>
          <w:rFonts w:ascii="Futura" w:hAnsi="Futura"/>
          <w:sz w:val="20"/>
          <w:lang w:eastAsia="en-US"/>
        </w:rPr>
        <w:t>197. https://doi.org/10.1016/S0304-4203(02)00133-0.</w:t>
      </w:r>
    </w:p>
    <w:p w14:paraId="07AD5426"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Duarte CM, Delgado-Huertas A, Marti E, Gasser B, Martin IS, Cousteau A, Neumeyer F, Reilly-Cayten M, Boyce J, Kuwae T (2025) Carbon burial in sediments below seaweed farms matches that of Blue Carbon habitats. </w:t>
      </w:r>
      <w:r>
        <w:rPr>
          <w:rFonts w:ascii="Futura" w:hAnsi="Futura"/>
          <w:i/>
          <w:sz w:val="20"/>
          <w:lang w:eastAsia="en-US"/>
        </w:rPr>
        <w:t>Nature Climate Change</w:t>
      </w:r>
      <w:r>
        <w:rPr>
          <w:rFonts w:ascii="Futura" w:hAnsi="Futura"/>
          <w:sz w:val="20"/>
          <w:lang w:eastAsia="en-US"/>
        </w:rPr>
        <w:t xml:space="preserve"> 15, 180</w:t>
      </w:r>
      <w:r>
        <w:rPr>
          <w:rFonts w:ascii="Futura" w:hAnsi="Futura" w:hint="cs"/>
          <w:sz w:val="20"/>
          <w:lang w:eastAsia="en-US"/>
        </w:rPr>
        <w:t>–</w:t>
      </w:r>
      <w:r>
        <w:rPr>
          <w:rFonts w:ascii="Futura" w:hAnsi="Futura"/>
          <w:sz w:val="20"/>
          <w:lang w:eastAsia="en-US"/>
        </w:rPr>
        <w:t>187. https://doi.org/10.1038/s41558-024-02238-1.</w:t>
      </w:r>
    </w:p>
    <w:p w14:paraId="1F81FD24"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Duarte CM, Losada IJ, Hendriks IE, Mazarrasa I, Marb</w:t>
      </w:r>
      <w:r>
        <w:rPr>
          <w:rFonts w:ascii="Futura" w:hAnsi="Futura" w:hint="cs"/>
          <w:sz w:val="20"/>
          <w:lang w:eastAsia="en-US"/>
        </w:rPr>
        <w:t>à</w:t>
      </w:r>
      <w:r>
        <w:rPr>
          <w:rFonts w:ascii="Futura" w:hAnsi="Futura"/>
          <w:sz w:val="20"/>
          <w:lang w:eastAsia="en-US"/>
        </w:rPr>
        <w:t xml:space="preserve"> N (2013) The role of coastal plant communities for climate change mitigation and adaptation. </w:t>
      </w:r>
      <w:r>
        <w:rPr>
          <w:rFonts w:ascii="Futura" w:hAnsi="Futura"/>
          <w:i/>
          <w:sz w:val="20"/>
          <w:lang w:eastAsia="en-US"/>
        </w:rPr>
        <w:t>Nature Climate Change</w:t>
      </w:r>
      <w:r>
        <w:rPr>
          <w:rFonts w:ascii="Futura" w:hAnsi="Futura"/>
          <w:sz w:val="20"/>
          <w:lang w:eastAsia="en-US"/>
        </w:rPr>
        <w:t xml:space="preserve"> 3, 961</w:t>
      </w:r>
      <w:r>
        <w:rPr>
          <w:rFonts w:ascii="Futura" w:hAnsi="Futura" w:hint="cs"/>
          <w:sz w:val="20"/>
          <w:lang w:eastAsia="en-US"/>
        </w:rPr>
        <w:t>–</w:t>
      </w:r>
      <w:r>
        <w:rPr>
          <w:rFonts w:ascii="Futura" w:hAnsi="Futura"/>
          <w:sz w:val="20"/>
          <w:lang w:eastAsia="en-US"/>
        </w:rPr>
        <w:t>968. https://doi.org/10.1038/nclimate1970.</w:t>
      </w:r>
    </w:p>
    <w:p w14:paraId="58D8FE8E"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Filbee-Dexter K, Wernberg T (2020) Substantial blue carbon in overlooked Australian kelp forests. </w:t>
      </w:r>
      <w:r>
        <w:rPr>
          <w:rFonts w:ascii="Futura" w:hAnsi="Futura"/>
          <w:i/>
          <w:sz w:val="20"/>
          <w:lang w:eastAsia="en-US"/>
        </w:rPr>
        <w:t>Scientific Reports</w:t>
      </w:r>
      <w:r>
        <w:rPr>
          <w:rFonts w:ascii="Futura" w:hAnsi="Futura"/>
          <w:sz w:val="20"/>
          <w:lang w:eastAsia="en-US"/>
        </w:rPr>
        <w:t xml:space="preserve"> 10, 12341. </w:t>
      </w:r>
      <w:r>
        <w:rPr>
          <w:rFonts w:ascii="Futura" w:hAnsi="Futura"/>
          <w:lang w:eastAsia="en-US"/>
        </w:rPr>
        <w:t>https://doi.org/10.1038/s41598-020-69258-7</w:t>
      </w:r>
      <w:r>
        <w:rPr>
          <w:rFonts w:ascii="Futura" w:hAnsi="Futura"/>
          <w:sz w:val="20"/>
          <w:lang w:eastAsia="en-US"/>
        </w:rPr>
        <w:t>.</w:t>
      </w:r>
    </w:p>
    <w:p w14:paraId="17AA7B6F"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Filbee-Dexter K, Pessarrodona A, Pedersen MF, Wernberg T, Duarte CM, Assis J, Bekkby T, Burrows MT, Carlson DF, Gattuso J-P (2024) Carbon export from seaweed forests to deep ocean sinks. </w:t>
      </w:r>
      <w:r>
        <w:rPr>
          <w:rFonts w:ascii="Futura" w:hAnsi="Futura"/>
          <w:i/>
          <w:sz w:val="20"/>
          <w:lang w:eastAsia="en-US"/>
        </w:rPr>
        <w:t>Nature Geoscience</w:t>
      </w:r>
      <w:r>
        <w:rPr>
          <w:rFonts w:ascii="Futura" w:hAnsi="Futura"/>
          <w:sz w:val="20"/>
          <w:lang w:eastAsia="en-US"/>
        </w:rPr>
        <w:t xml:space="preserve"> 17, 552</w:t>
      </w:r>
      <w:r>
        <w:rPr>
          <w:rFonts w:ascii="Futura" w:hAnsi="Futura" w:hint="cs"/>
          <w:sz w:val="20"/>
          <w:lang w:eastAsia="en-US"/>
        </w:rPr>
        <w:t>–</w:t>
      </w:r>
      <w:r>
        <w:rPr>
          <w:rFonts w:ascii="Futura" w:hAnsi="Futura"/>
          <w:sz w:val="20"/>
          <w:lang w:eastAsia="en-US"/>
        </w:rPr>
        <w:t>559. https://doi.org/10.1038/s41561-024-01449-7.</w:t>
      </w:r>
    </w:p>
    <w:p w14:paraId="024E0FBE"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Franco JN, Sainz Meyer H, Babe </w:t>
      </w:r>
      <w:r>
        <w:rPr>
          <w:rFonts w:ascii="Futura" w:hAnsi="Futura" w:hint="cs"/>
          <w:sz w:val="20"/>
          <w:lang w:eastAsia="en-US"/>
        </w:rPr>
        <w:t>Ó</w:t>
      </w:r>
      <w:r>
        <w:rPr>
          <w:rFonts w:ascii="Futura" w:hAnsi="Futura"/>
          <w:sz w:val="20"/>
          <w:lang w:eastAsia="en-US"/>
        </w:rPr>
        <w:t xml:space="preserve">, Martins M, Reis B, Sanchez-Gallego </w:t>
      </w:r>
      <w:r>
        <w:rPr>
          <w:rFonts w:ascii="Futura" w:hAnsi="Futura" w:hint="cs"/>
          <w:sz w:val="20"/>
          <w:lang w:eastAsia="en-US"/>
        </w:rPr>
        <w:t>Á</w:t>
      </w:r>
      <w:r>
        <w:rPr>
          <w:rFonts w:ascii="Futura" w:hAnsi="Futura"/>
          <w:sz w:val="20"/>
          <w:lang w:eastAsia="en-US"/>
        </w:rPr>
        <w:t xml:space="preserve">, Lemos MFL, Dolbeth M, Sousa-Pinto I, Arenas F (2025) Potential blue carbon in the fringe of southern European kelp forests. </w:t>
      </w:r>
      <w:r>
        <w:rPr>
          <w:rFonts w:ascii="Futura" w:hAnsi="Futura"/>
          <w:i/>
          <w:sz w:val="20"/>
          <w:lang w:eastAsia="en-US"/>
        </w:rPr>
        <w:t>Scientific Reports</w:t>
      </w:r>
      <w:r>
        <w:rPr>
          <w:rFonts w:ascii="Futura" w:hAnsi="Futura"/>
          <w:sz w:val="20"/>
          <w:lang w:eastAsia="en-US"/>
        </w:rPr>
        <w:t xml:space="preserve"> 15, 29573. https://doi.org/10.1038/s41598-025-09361-9.</w:t>
      </w:r>
    </w:p>
    <w:p w14:paraId="07BEAB44"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Frigstad H, Gundersen H, Andersen GS, Borgersen G, Kvile K</w:t>
      </w:r>
      <w:r>
        <w:rPr>
          <w:rFonts w:ascii="Futura" w:hAnsi="Futura" w:hint="cs"/>
          <w:sz w:val="20"/>
          <w:lang w:eastAsia="en-US"/>
        </w:rPr>
        <w:t>Ø</w:t>
      </w:r>
      <w:r>
        <w:rPr>
          <w:rFonts w:ascii="Futura" w:hAnsi="Futura"/>
          <w:sz w:val="20"/>
          <w:lang w:eastAsia="en-US"/>
        </w:rPr>
        <w:t>, Krause-Jensen D, Bostr</w:t>
      </w:r>
      <w:r>
        <w:rPr>
          <w:rFonts w:ascii="Futura" w:hAnsi="Futura" w:hint="cs"/>
          <w:sz w:val="20"/>
          <w:lang w:eastAsia="en-US"/>
        </w:rPr>
        <w:t>ö</w:t>
      </w:r>
      <w:r>
        <w:rPr>
          <w:rFonts w:ascii="Futura" w:hAnsi="Futura"/>
          <w:sz w:val="20"/>
          <w:lang w:eastAsia="en-US"/>
        </w:rPr>
        <w:t>m C, Bekkby T, Angl</w:t>
      </w:r>
      <w:r>
        <w:rPr>
          <w:rFonts w:ascii="Futura" w:hAnsi="Futura" w:hint="cs"/>
          <w:sz w:val="20"/>
          <w:lang w:eastAsia="en-US"/>
        </w:rPr>
        <w:t>è</w:t>
      </w:r>
      <w:r>
        <w:rPr>
          <w:rFonts w:ascii="Futura" w:hAnsi="Futura"/>
          <w:sz w:val="20"/>
          <w:lang w:eastAsia="en-US"/>
        </w:rPr>
        <w:t>s d</w:t>
      </w:r>
      <w:r>
        <w:rPr>
          <w:rFonts w:ascii="Futura" w:hAnsi="Futura" w:hint="cs"/>
          <w:sz w:val="20"/>
          <w:lang w:eastAsia="en-US"/>
        </w:rPr>
        <w:t>’</w:t>
      </w:r>
      <w:r>
        <w:rPr>
          <w:rFonts w:ascii="Futura" w:hAnsi="Futura"/>
          <w:sz w:val="20"/>
          <w:lang w:eastAsia="en-US"/>
        </w:rPr>
        <w:t xml:space="preserve">Auriac M, Ruus A et al. (2020) Blue Carbon </w:t>
      </w:r>
      <w:r>
        <w:rPr>
          <w:rFonts w:ascii="Futura" w:hAnsi="Futura" w:hint="cs"/>
          <w:sz w:val="20"/>
          <w:lang w:eastAsia="en-US"/>
        </w:rPr>
        <w:t>—</w:t>
      </w:r>
      <w:r>
        <w:rPr>
          <w:rFonts w:ascii="Futura" w:hAnsi="Futura"/>
          <w:sz w:val="20"/>
          <w:lang w:eastAsia="en-US"/>
        </w:rPr>
        <w:t xml:space="preserve"> climate adaptation, CO</w:t>
      </w:r>
      <w:r>
        <w:rPr>
          <w:rFonts w:ascii="Futura" w:hAnsi="Futura"/>
          <w:sz w:val="20"/>
          <w:vertAlign w:val="subscript"/>
          <w:lang w:eastAsia="en-US"/>
        </w:rPr>
        <w:t>2</w:t>
      </w:r>
      <w:r>
        <w:rPr>
          <w:rFonts w:ascii="Futura" w:hAnsi="Futura"/>
          <w:sz w:val="20"/>
          <w:lang w:eastAsia="en-US"/>
        </w:rPr>
        <w:t xml:space="preserve"> uptake and sequestration of carbon in Nordic blue forests: results from the Nordic Blue Carbon Project</w:t>
      </w:r>
      <w:r>
        <w:rPr>
          <w:rFonts w:ascii="Arial" w:hAnsi="Arial" w:cs="Arial"/>
          <w:sz w:val="20"/>
          <w:lang w:eastAsia="en-US"/>
        </w:rPr>
        <w:t>​</w:t>
      </w:r>
      <w:r>
        <w:rPr>
          <w:rFonts w:ascii="Futura" w:hAnsi="Futura"/>
          <w:sz w:val="20"/>
          <w:lang w:eastAsia="en-US"/>
        </w:rPr>
        <w:t>. Nordisk Ministerr</w:t>
      </w:r>
      <w:r>
        <w:rPr>
          <w:rFonts w:ascii="Futura" w:hAnsi="Futura" w:hint="cs"/>
          <w:sz w:val="20"/>
          <w:lang w:eastAsia="en-US"/>
        </w:rPr>
        <w:t>å</w:t>
      </w:r>
      <w:r>
        <w:rPr>
          <w:rFonts w:ascii="Futura" w:hAnsi="Futura"/>
          <w:sz w:val="20"/>
          <w:lang w:eastAsia="en-US"/>
        </w:rPr>
        <w:t>d. https://doi.org/10.6027/temanord2020-541.</w:t>
      </w:r>
    </w:p>
    <w:p w14:paraId="38BD0EDF"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Frontier N, Stowasser G, Harrod C, Peck LS, Barnes D, Rosenfeld S, Ja</w:t>
      </w:r>
      <w:r>
        <w:rPr>
          <w:rFonts w:ascii="Futura" w:hAnsi="Futura" w:hint="cs"/>
          <w:sz w:val="20"/>
          <w:lang w:eastAsia="en-US"/>
        </w:rPr>
        <w:t>ż</w:t>
      </w:r>
      <w:r>
        <w:rPr>
          <w:rFonts w:ascii="Futura" w:hAnsi="Futura"/>
          <w:sz w:val="20"/>
          <w:lang w:eastAsia="en-US"/>
        </w:rPr>
        <w:t>d</w:t>
      </w:r>
      <w:r>
        <w:rPr>
          <w:rFonts w:ascii="Futura" w:hAnsi="Futura" w:hint="cs"/>
          <w:sz w:val="20"/>
          <w:lang w:eastAsia="en-US"/>
        </w:rPr>
        <w:t>ż</w:t>
      </w:r>
      <w:r>
        <w:rPr>
          <w:rFonts w:ascii="Futura" w:hAnsi="Futura"/>
          <w:sz w:val="20"/>
          <w:lang w:eastAsia="en-US"/>
        </w:rPr>
        <w:t xml:space="preserve">ewska A, Spatharis S, Campbell H, Pereira MG et al. (2026) A stable isotope approach to assess the ecological role and fate of macroalgal decomposition in the Antarctic benthos. </w:t>
      </w:r>
      <w:r>
        <w:rPr>
          <w:rFonts w:ascii="Futura" w:hAnsi="Futura"/>
          <w:i/>
          <w:sz w:val="20"/>
          <w:lang w:eastAsia="en-US"/>
        </w:rPr>
        <w:t>Estuarine, Coastal and Shelf Science</w:t>
      </w:r>
      <w:r>
        <w:rPr>
          <w:rFonts w:ascii="Futura" w:hAnsi="Futura"/>
          <w:sz w:val="20"/>
          <w:lang w:eastAsia="en-US"/>
        </w:rPr>
        <w:t>, in review. https://doi.org/10.2139/ssrn.6515371.</w:t>
      </w:r>
    </w:p>
    <w:p w14:paraId="47F05034"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Frontier N, de Bettignies F, Foggo A, Davoult D (2021) Sustained productivity and respiration of degrading kelp detritus in the shallow benthos: detached or broken, but not dead. </w:t>
      </w:r>
      <w:r>
        <w:rPr>
          <w:rFonts w:ascii="Futura" w:hAnsi="Futura"/>
          <w:i/>
          <w:sz w:val="20"/>
          <w:lang w:eastAsia="en-US"/>
        </w:rPr>
        <w:t>Marine Environmental Research</w:t>
      </w:r>
      <w:r>
        <w:rPr>
          <w:rFonts w:ascii="Futura" w:hAnsi="Futura"/>
          <w:sz w:val="20"/>
          <w:lang w:eastAsia="en-US"/>
        </w:rPr>
        <w:t xml:space="preserve"> 166, 105277. https://doi.org/10.1016/j.marenvres.2021.105277.</w:t>
      </w:r>
    </w:p>
    <w:p w14:paraId="6941A538"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Frontier N, Mulas M, Foggo A, Smale DA (2022) The influence of light and temperature on detritus degradation rates for kelp species with contrasting thermal affinities. </w:t>
      </w:r>
      <w:r>
        <w:rPr>
          <w:rFonts w:ascii="Futura" w:hAnsi="Futura"/>
          <w:i/>
          <w:sz w:val="20"/>
          <w:lang w:eastAsia="en-US"/>
        </w:rPr>
        <w:t>Marine Environmental Research</w:t>
      </w:r>
      <w:r>
        <w:rPr>
          <w:rFonts w:ascii="Futura" w:hAnsi="Futura"/>
          <w:sz w:val="20"/>
          <w:lang w:eastAsia="en-US"/>
        </w:rPr>
        <w:t xml:space="preserve"> 173, 105529. https://doi.org/10.1016/j.marenvres.2021.105529.</w:t>
      </w:r>
    </w:p>
    <w:p w14:paraId="166C3661"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Fry B (2006) Stable isotope ecology. Springer. </w:t>
      </w:r>
    </w:p>
    <w:p w14:paraId="506EE355"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lastRenderedPageBreak/>
        <w:t xml:space="preserve">Gabry J, </w:t>
      </w:r>
      <w:r>
        <w:rPr>
          <w:rFonts w:ascii="Futura" w:hAnsi="Futura" w:hint="cs"/>
          <w:sz w:val="20"/>
          <w:lang w:eastAsia="en-US"/>
        </w:rPr>
        <w:t>Č</w:t>
      </w:r>
      <w:r>
        <w:rPr>
          <w:rFonts w:ascii="Futura" w:hAnsi="Futura"/>
          <w:sz w:val="20"/>
          <w:lang w:eastAsia="en-US"/>
        </w:rPr>
        <w:t>e</w:t>
      </w:r>
      <w:r>
        <w:rPr>
          <w:rFonts w:ascii="Futura" w:hAnsi="Futura" w:hint="cs"/>
          <w:sz w:val="20"/>
          <w:lang w:eastAsia="en-US"/>
        </w:rPr>
        <w:t>š</w:t>
      </w:r>
      <w:r>
        <w:rPr>
          <w:rFonts w:ascii="Futura" w:hAnsi="Futura"/>
          <w:sz w:val="20"/>
          <w:lang w:eastAsia="en-US"/>
        </w:rPr>
        <w:t xml:space="preserve">novar R, Johnson A, Bronder S (2025) cmdstanr: R Interface to </w:t>
      </w:r>
      <w:r>
        <w:rPr>
          <w:rFonts w:ascii="Futura" w:hAnsi="Futura" w:hint="cs"/>
          <w:sz w:val="20"/>
          <w:lang w:eastAsia="en-US"/>
        </w:rPr>
        <w:t>‘</w:t>
      </w:r>
      <w:r>
        <w:rPr>
          <w:rFonts w:ascii="Futura" w:hAnsi="Futura"/>
          <w:sz w:val="20"/>
          <w:lang w:eastAsia="en-US"/>
        </w:rPr>
        <w:t>CmdStan</w:t>
      </w:r>
      <w:r>
        <w:rPr>
          <w:rFonts w:ascii="Futura" w:hAnsi="Futura" w:hint="cs"/>
          <w:sz w:val="20"/>
          <w:lang w:eastAsia="en-US"/>
        </w:rPr>
        <w:t>’</w:t>
      </w:r>
      <w:r>
        <w:rPr>
          <w:rFonts w:ascii="Futura" w:hAnsi="Futura"/>
          <w:sz w:val="20"/>
          <w:lang w:eastAsia="en-US"/>
        </w:rPr>
        <w:t>. https://mc-stan.org/cmdstanr.</w:t>
      </w:r>
    </w:p>
    <w:p w14:paraId="49140148"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Gabry J, Simpson D, Vehtari A, Betancourt M, Gelman A (2019) Visualization in Bayesian workflow. </w:t>
      </w:r>
      <w:r>
        <w:rPr>
          <w:rFonts w:ascii="Futura" w:hAnsi="Futura"/>
          <w:i/>
          <w:sz w:val="20"/>
          <w:lang w:eastAsia="en-US"/>
        </w:rPr>
        <w:t>Journal of the Royal Statistical Society Series A: Statistics in Society</w:t>
      </w:r>
      <w:r>
        <w:rPr>
          <w:rFonts w:ascii="Futura" w:hAnsi="Futura"/>
          <w:sz w:val="20"/>
          <w:lang w:eastAsia="en-US"/>
        </w:rPr>
        <w:t xml:space="preserve"> 182, 389</w:t>
      </w:r>
      <w:r>
        <w:rPr>
          <w:rFonts w:ascii="Futura" w:hAnsi="Futura" w:hint="cs"/>
          <w:sz w:val="20"/>
          <w:lang w:eastAsia="en-US"/>
        </w:rPr>
        <w:t>–</w:t>
      </w:r>
      <w:r>
        <w:rPr>
          <w:rFonts w:ascii="Futura" w:hAnsi="Futura"/>
          <w:sz w:val="20"/>
          <w:lang w:eastAsia="en-US"/>
        </w:rPr>
        <w:t>402. https://doi.org/10.1111/rssa.12378.</w:t>
      </w:r>
    </w:p>
    <w:p w14:paraId="1F81F2FC"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Gan Y, Zhang XT, Zhu MX, Li T, Cao XY (2025) Experimental degradation of </w:t>
      </w:r>
      <w:r>
        <w:rPr>
          <w:rFonts w:ascii="Futura" w:hAnsi="Futura"/>
          <w:i/>
          <w:sz w:val="20"/>
          <w:lang w:eastAsia="en-US"/>
        </w:rPr>
        <w:t>Ulva prolifera</w:t>
      </w:r>
      <w:r>
        <w:rPr>
          <w:rFonts w:ascii="Futura" w:hAnsi="Futura"/>
          <w:sz w:val="20"/>
          <w:lang w:eastAsia="en-US"/>
        </w:rPr>
        <w:t xml:space="preserve"> in sand sediments: implications for dissolved carbon and alkalinity export from green-tide macroalgae buried in sandy intertidal zones. </w:t>
      </w:r>
      <w:r>
        <w:rPr>
          <w:rFonts w:ascii="Futura" w:hAnsi="Futura"/>
          <w:i/>
          <w:sz w:val="20"/>
          <w:lang w:eastAsia="en-US"/>
        </w:rPr>
        <w:t>Marine Environmental Research</w:t>
      </w:r>
      <w:r>
        <w:rPr>
          <w:rFonts w:ascii="Futura" w:hAnsi="Futura"/>
          <w:sz w:val="20"/>
          <w:lang w:eastAsia="en-US"/>
        </w:rPr>
        <w:t xml:space="preserve"> 209, 107216. https://doi.org/10.1016/j.marenvres.2025.107216.</w:t>
      </w:r>
    </w:p>
    <w:p w14:paraId="5753807E"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Garc</w:t>
      </w:r>
      <w:r>
        <w:rPr>
          <w:rFonts w:ascii="Futura" w:hAnsi="Futura" w:hint="cs"/>
          <w:sz w:val="20"/>
          <w:lang w:eastAsia="en-US"/>
        </w:rPr>
        <w:t>í</w:t>
      </w:r>
      <w:r>
        <w:rPr>
          <w:rFonts w:ascii="Futura" w:hAnsi="Futura"/>
          <w:sz w:val="20"/>
          <w:lang w:eastAsia="en-US"/>
        </w:rPr>
        <w:t xml:space="preserve">a-Robledo E, Corzo A, de Lomas JG, van Bergeijk SA (2008) Biogeochemical effects of macroalgal decomposition on intertidal microbenthos: a microcosm experiment. </w:t>
      </w:r>
      <w:r>
        <w:rPr>
          <w:rFonts w:ascii="Futura" w:hAnsi="Futura"/>
          <w:i/>
          <w:sz w:val="20"/>
          <w:lang w:eastAsia="en-US"/>
        </w:rPr>
        <w:t>Marine Ecology Progress Series</w:t>
      </w:r>
      <w:r>
        <w:rPr>
          <w:rFonts w:ascii="Futura" w:hAnsi="Futura"/>
          <w:sz w:val="20"/>
          <w:lang w:eastAsia="en-US"/>
        </w:rPr>
        <w:t xml:space="preserve"> 356, 139</w:t>
      </w:r>
      <w:r>
        <w:rPr>
          <w:rFonts w:ascii="Futura" w:hAnsi="Futura" w:hint="cs"/>
          <w:sz w:val="20"/>
          <w:lang w:eastAsia="en-US"/>
        </w:rPr>
        <w:t>–</w:t>
      </w:r>
      <w:r>
        <w:rPr>
          <w:rFonts w:ascii="Futura" w:hAnsi="Futura"/>
          <w:sz w:val="20"/>
          <w:lang w:eastAsia="en-US"/>
        </w:rPr>
        <w:t>151. http://dx.doi.org/10.3354/meps07287.</w:t>
      </w:r>
    </w:p>
    <w:p w14:paraId="39753E89"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Gattuso J-P, Lavigne H (2009) Approaches and software tools to investigate the impact of ocean acidification. </w:t>
      </w:r>
      <w:r>
        <w:rPr>
          <w:rFonts w:ascii="Futura" w:hAnsi="Futura"/>
          <w:i/>
          <w:sz w:val="20"/>
          <w:lang w:eastAsia="en-US"/>
        </w:rPr>
        <w:t>Biogeosciences</w:t>
      </w:r>
      <w:r>
        <w:rPr>
          <w:rFonts w:ascii="Futura" w:hAnsi="Futura"/>
          <w:sz w:val="20"/>
          <w:lang w:eastAsia="en-US"/>
        </w:rPr>
        <w:t xml:space="preserve"> 6, 2121</w:t>
      </w:r>
      <w:r>
        <w:rPr>
          <w:rFonts w:ascii="Futura" w:hAnsi="Futura" w:hint="cs"/>
          <w:sz w:val="20"/>
          <w:lang w:eastAsia="en-US"/>
        </w:rPr>
        <w:t>–</w:t>
      </w:r>
      <w:r>
        <w:rPr>
          <w:rFonts w:ascii="Futura" w:hAnsi="Futura"/>
          <w:sz w:val="20"/>
          <w:lang w:eastAsia="en-US"/>
        </w:rPr>
        <w:t>2133. https://bg.copernicus.org/articles/6/2121/2009.</w:t>
      </w:r>
    </w:p>
    <w:p w14:paraId="61ECE2A9"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Geraldi NR, Ortega A, Serrano O, Macreadie PI, Lovelock CE, Krause-Jensen D, Kennedy H, Lavery PS, Pace ML, Kaal J et al. (2019) Fingerprinting blue carbon: rationale and tools to determine the source of organic carbon in marine depositional environments. </w:t>
      </w:r>
      <w:r>
        <w:rPr>
          <w:rFonts w:ascii="Futura" w:hAnsi="Futura"/>
          <w:i/>
          <w:sz w:val="20"/>
          <w:lang w:eastAsia="en-US"/>
        </w:rPr>
        <w:t>Front Mar Sci</w:t>
      </w:r>
      <w:r>
        <w:rPr>
          <w:rFonts w:ascii="Futura" w:hAnsi="Futura"/>
          <w:sz w:val="20"/>
          <w:lang w:eastAsia="en-US"/>
        </w:rPr>
        <w:t xml:space="preserve"> 6, 263. 10.3389/fmars.2019.00263.</w:t>
      </w:r>
    </w:p>
    <w:p w14:paraId="57C065E1"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Gohel D, Moog S, Heckmann M (2025) officer: manipulation of Microsoft Word and PowerPoint documents. https://ardata-fr.github.io/officeverse.</w:t>
      </w:r>
    </w:p>
    <w:p w14:paraId="0B114594"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Greiner JT, Wilkinson GM, McGlathery KJ, Emery KA (2016) Sources of sediment carbon sequestered in restored seagrass meadows. </w:t>
      </w:r>
      <w:r>
        <w:rPr>
          <w:rFonts w:ascii="Futura" w:hAnsi="Futura"/>
          <w:i/>
          <w:sz w:val="20"/>
          <w:lang w:eastAsia="en-US"/>
        </w:rPr>
        <w:t>Marine Ecology Progress Series</w:t>
      </w:r>
      <w:r>
        <w:rPr>
          <w:rFonts w:ascii="Futura" w:hAnsi="Futura"/>
          <w:sz w:val="20"/>
          <w:lang w:eastAsia="en-US"/>
        </w:rPr>
        <w:t xml:space="preserve"> 551, 95</w:t>
      </w:r>
      <w:r>
        <w:rPr>
          <w:rFonts w:ascii="Futura" w:hAnsi="Futura" w:hint="cs"/>
          <w:sz w:val="20"/>
          <w:lang w:eastAsia="en-US"/>
        </w:rPr>
        <w:t>–</w:t>
      </w:r>
      <w:r>
        <w:rPr>
          <w:rFonts w:ascii="Futura" w:hAnsi="Futura"/>
          <w:sz w:val="20"/>
          <w:lang w:eastAsia="en-US"/>
        </w:rPr>
        <w:t>105. https://doi.org/10.3354/meps11722.</w:t>
      </w:r>
    </w:p>
    <w:p w14:paraId="30A6F444"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Hansen K, Kristensen E (1998) The impact of the polychaete </w:t>
      </w:r>
      <w:r>
        <w:rPr>
          <w:rFonts w:ascii="Futura" w:hAnsi="Futura"/>
          <w:i/>
          <w:sz w:val="20"/>
          <w:lang w:eastAsia="en-US"/>
        </w:rPr>
        <w:t>Nereis diversicolor</w:t>
      </w:r>
      <w:r>
        <w:rPr>
          <w:rFonts w:ascii="Futura" w:hAnsi="Futura"/>
          <w:sz w:val="20"/>
          <w:lang w:eastAsia="en-US"/>
        </w:rPr>
        <w:t xml:space="preserve"> and enrichment with macroalgal (</w:t>
      </w:r>
      <w:r>
        <w:rPr>
          <w:rFonts w:ascii="Futura" w:hAnsi="Futura"/>
          <w:i/>
          <w:sz w:val="20"/>
          <w:lang w:eastAsia="en-US"/>
        </w:rPr>
        <w:t>Chaetomorpha linum</w:t>
      </w:r>
      <w:r>
        <w:rPr>
          <w:rFonts w:ascii="Futura" w:hAnsi="Futura"/>
          <w:sz w:val="20"/>
          <w:lang w:eastAsia="en-US"/>
        </w:rPr>
        <w:t xml:space="preserve">) detritus on benthic metabolism and nutrient dynamics in organic-poor and organic-rich sediment. </w:t>
      </w:r>
      <w:r>
        <w:rPr>
          <w:rFonts w:ascii="Futura" w:hAnsi="Futura"/>
          <w:i/>
          <w:sz w:val="20"/>
          <w:lang w:eastAsia="en-US"/>
        </w:rPr>
        <w:t>Journal of Experimental Marine Biology and Ecology</w:t>
      </w:r>
      <w:r>
        <w:rPr>
          <w:rFonts w:ascii="Futura" w:hAnsi="Futura"/>
          <w:sz w:val="20"/>
          <w:lang w:eastAsia="en-US"/>
        </w:rPr>
        <w:t xml:space="preserve"> 231, 201</w:t>
      </w:r>
      <w:r>
        <w:rPr>
          <w:rFonts w:ascii="Futura" w:hAnsi="Futura" w:hint="cs"/>
          <w:sz w:val="20"/>
          <w:lang w:eastAsia="en-US"/>
        </w:rPr>
        <w:t>–</w:t>
      </w:r>
      <w:r>
        <w:rPr>
          <w:rFonts w:ascii="Futura" w:hAnsi="Futura"/>
          <w:sz w:val="20"/>
          <w:lang w:eastAsia="en-US"/>
        </w:rPr>
        <w:t>223. https://doi.org/10.1016/S0022-0981(98)00070-7.</w:t>
      </w:r>
    </w:p>
    <w:p w14:paraId="0FF5A2B5"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Hanson RB, Tenore KR (1981) Microbial metabolism and incorporation by the polychaete Capitella capitata of aerobically and anaerobically decomposed detritus. </w:t>
      </w:r>
      <w:r>
        <w:rPr>
          <w:rFonts w:ascii="Futura" w:hAnsi="Futura"/>
          <w:i/>
          <w:sz w:val="20"/>
          <w:lang w:eastAsia="en-US"/>
        </w:rPr>
        <w:t>Marine Ecology Progress Series</w:t>
      </w:r>
      <w:r>
        <w:rPr>
          <w:rFonts w:ascii="Futura" w:hAnsi="Futura"/>
          <w:sz w:val="20"/>
          <w:lang w:eastAsia="en-US"/>
        </w:rPr>
        <w:t xml:space="preserve"> 6, 299</w:t>
      </w:r>
      <w:r>
        <w:rPr>
          <w:rFonts w:ascii="Futura" w:hAnsi="Futura" w:hint="cs"/>
          <w:sz w:val="20"/>
          <w:lang w:eastAsia="en-US"/>
        </w:rPr>
        <w:t>–</w:t>
      </w:r>
      <w:r>
        <w:rPr>
          <w:rFonts w:ascii="Futura" w:hAnsi="Futura"/>
          <w:sz w:val="20"/>
          <w:lang w:eastAsia="en-US"/>
        </w:rPr>
        <w:t>307. http://gateway.webofknowledge.com/gateway/Gateway.cgi?GWVersion=2&amp;SrcApp=GSSearch&amp;SrcAuth=Scholar&amp;DestApp=WOS_CPL&amp;DestLinkType=CitingArticles&amp;UT=A1981MT31700010&amp;SrcURL=https://scholar.google.com/&amp;SrcDesc=Back+to+Google+Scholar&amp;GSPage=TC.</w:t>
      </w:r>
    </w:p>
    <w:p w14:paraId="5D6FB09A"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Hardison AK, Canuel EA, Anderson IC, Veuger B (2010) Fate of macroalgae in benthic systems: carbon and nitrogen cycling within the microbial community. </w:t>
      </w:r>
      <w:r>
        <w:rPr>
          <w:rFonts w:ascii="Futura" w:hAnsi="Futura"/>
          <w:i/>
          <w:sz w:val="20"/>
          <w:lang w:eastAsia="en-US"/>
        </w:rPr>
        <w:t>Marine Ecology Progress Series</w:t>
      </w:r>
      <w:r>
        <w:rPr>
          <w:rFonts w:ascii="Futura" w:hAnsi="Futura"/>
          <w:sz w:val="20"/>
          <w:lang w:eastAsia="en-US"/>
        </w:rPr>
        <w:t xml:space="preserve"> 414, 41</w:t>
      </w:r>
      <w:r>
        <w:rPr>
          <w:rFonts w:ascii="Futura" w:hAnsi="Futura" w:hint="cs"/>
          <w:sz w:val="20"/>
          <w:lang w:eastAsia="en-US"/>
        </w:rPr>
        <w:t>–</w:t>
      </w:r>
      <w:r>
        <w:rPr>
          <w:rFonts w:ascii="Futura" w:hAnsi="Futura"/>
          <w:sz w:val="20"/>
          <w:lang w:eastAsia="en-US"/>
        </w:rPr>
        <w:t>55. https://doi.org/10.3354/meps08720.</w:t>
      </w:r>
    </w:p>
    <w:p w14:paraId="20D6DC4A"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Hardison AK, Anderson IC, Canuel EA, Tobias CR, Veuger B (2011) Carbon and nitrogen dynamics in shallow photic systems: Interactions between macroalgae, microalgae, and bacteria. </w:t>
      </w:r>
      <w:r>
        <w:rPr>
          <w:rFonts w:ascii="Futura" w:hAnsi="Futura"/>
          <w:i/>
          <w:sz w:val="20"/>
          <w:lang w:eastAsia="en-US"/>
        </w:rPr>
        <w:t>Limnology and Oceanography</w:t>
      </w:r>
      <w:r>
        <w:rPr>
          <w:rFonts w:ascii="Futura" w:hAnsi="Futura"/>
          <w:sz w:val="20"/>
          <w:lang w:eastAsia="en-US"/>
        </w:rPr>
        <w:t xml:space="preserve"> 56, 1489</w:t>
      </w:r>
      <w:r>
        <w:rPr>
          <w:rFonts w:ascii="Futura" w:hAnsi="Futura" w:hint="cs"/>
          <w:sz w:val="20"/>
          <w:lang w:eastAsia="en-US"/>
        </w:rPr>
        <w:t>–</w:t>
      </w:r>
      <w:r>
        <w:rPr>
          <w:rFonts w:ascii="Futura" w:hAnsi="Futura"/>
          <w:sz w:val="20"/>
          <w:lang w:eastAsia="en-US"/>
        </w:rPr>
        <w:t>1503. https://aslopubs.onlinelibrary.wiley.com/doi/pdf/10.4319/lo.2011.56.4.1489.</w:t>
      </w:r>
    </w:p>
    <w:p w14:paraId="6DCDBC47"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Hardison AK, Canuel EA, Anderson IC, Tobias CR, Veuger B, Waters MN (2013) Microphytobenthos and benthic macroalgae determine sediment organic matter composition in shallow photic sediments. </w:t>
      </w:r>
      <w:r>
        <w:rPr>
          <w:rFonts w:ascii="Futura" w:hAnsi="Futura"/>
          <w:i/>
          <w:sz w:val="20"/>
          <w:lang w:eastAsia="en-US"/>
        </w:rPr>
        <w:t>Biogeosciences</w:t>
      </w:r>
      <w:r>
        <w:rPr>
          <w:rFonts w:ascii="Futura" w:hAnsi="Futura"/>
          <w:sz w:val="20"/>
          <w:lang w:eastAsia="en-US"/>
        </w:rPr>
        <w:t xml:space="preserve"> 10, 5571</w:t>
      </w:r>
      <w:r>
        <w:rPr>
          <w:rFonts w:ascii="Futura" w:hAnsi="Futura" w:hint="cs"/>
          <w:sz w:val="20"/>
          <w:lang w:eastAsia="en-US"/>
        </w:rPr>
        <w:t>–</w:t>
      </w:r>
      <w:r>
        <w:rPr>
          <w:rFonts w:ascii="Futura" w:hAnsi="Futura"/>
          <w:sz w:val="20"/>
          <w:lang w:eastAsia="en-US"/>
        </w:rPr>
        <w:t>5588. https://bg.copernicus.org/articles/10/5571/2013.</w:t>
      </w:r>
    </w:p>
    <w:p w14:paraId="08BCCEE1"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Hill R, Bellgrove A, Macreadie PI, Petrou K, Beardall J, Steven A, Ralph PJ (2015) Can macroalgae contribute to blue carbon? An Australian perspective. </w:t>
      </w:r>
      <w:r>
        <w:rPr>
          <w:rFonts w:ascii="Futura" w:hAnsi="Futura"/>
          <w:i/>
          <w:sz w:val="20"/>
          <w:lang w:eastAsia="en-US"/>
        </w:rPr>
        <w:t>Limnology and Oceanography</w:t>
      </w:r>
      <w:r>
        <w:rPr>
          <w:rFonts w:ascii="Futura" w:hAnsi="Futura"/>
          <w:sz w:val="20"/>
          <w:lang w:eastAsia="en-US"/>
        </w:rPr>
        <w:t xml:space="preserve"> 60, 1689</w:t>
      </w:r>
      <w:r>
        <w:rPr>
          <w:rFonts w:ascii="Futura" w:hAnsi="Futura" w:hint="cs"/>
          <w:sz w:val="20"/>
          <w:lang w:eastAsia="en-US"/>
        </w:rPr>
        <w:t>–</w:t>
      </w:r>
      <w:r>
        <w:rPr>
          <w:rFonts w:ascii="Futura" w:hAnsi="Futura"/>
          <w:sz w:val="20"/>
          <w:lang w:eastAsia="en-US"/>
        </w:rPr>
        <w:t>1706. https://doi.org/10.1002/lno.10128.</w:t>
      </w:r>
    </w:p>
    <w:p w14:paraId="4E59548C"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Hoppe H-G (1983) Significance of exoenzymatic activities in the ecology of brackish water: measurements by means of methylumbelliferyl-substrates. </w:t>
      </w:r>
      <w:r>
        <w:rPr>
          <w:rFonts w:ascii="Futura" w:hAnsi="Futura"/>
          <w:i/>
          <w:sz w:val="20"/>
          <w:lang w:eastAsia="en-US"/>
        </w:rPr>
        <w:t>Marine Ecology Progress Series</w:t>
      </w:r>
      <w:r>
        <w:rPr>
          <w:rFonts w:ascii="Futura" w:hAnsi="Futura"/>
          <w:sz w:val="20"/>
          <w:lang w:eastAsia="en-US"/>
        </w:rPr>
        <w:t xml:space="preserve"> 11, 299</w:t>
      </w:r>
      <w:r>
        <w:rPr>
          <w:rFonts w:ascii="Futura" w:hAnsi="Futura" w:hint="cs"/>
          <w:sz w:val="20"/>
          <w:lang w:eastAsia="en-US"/>
        </w:rPr>
        <w:t>–</w:t>
      </w:r>
      <w:r>
        <w:rPr>
          <w:rFonts w:ascii="Futura" w:hAnsi="Futura"/>
          <w:sz w:val="20"/>
          <w:lang w:eastAsia="en-US"/>
        </w:rPr>
        <w:t>308. https://doi.org/10.3354/meps011299.</w:t>
      </w:r>
    </w:p>
    <w:p w14:paraId="540D4B49"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lastRenderedPageBreak/>
        <w:t xml:space="preserve">Hurd CL, Law CS, Bach LT, Britton D, Hovenden M, Paine ER, Raven JA, Tamsitt V, Boyd PW (2022) Forensic carbon accounting: assessing the role of seaweeds for carbon sequestration. </w:t>
      </w:r>
      <w:r>
        <w:rPr>
          <w:rFonts w:ascii="Futura" w:hAnsi="Futura"/>
          <w:i/>
          <w:sz w:val="20"/>
          <w:lang w:eastAsia="en-US"/>
        </w:rPr>
        <w:t>Journal of Phycology</w:t>
      </w:r>
      <w:r>
        <w:rPr>
          <w:rFonts w:ascii="Futura" w:hAnsi="Futura"/>
          <w:sz w:val="20"/>
          <w:lang w:eastAsia="en-US"/>
        </w:rPr>
        <w:t xml:space="preserve"> 58, 347</w:t>
      </w:r>
      <w:r>
        <w:rPr>
          <w:rFonts w:ascii="Futura" w:hAnsi="Futura" w:hint="cs"/>
          <w:sz w:val="20"/>
          <w:lang w:eastAsia="en-US"/>
        </w:rPr>
        <w:t>–</w:t>
      </w:r>
      <w:r>
        <w:rPr>
          <w:rFonts w:ascii="Futura" w:hAnsi="Futura"/>
          <w:sz w:val="20"/>
          <w:lang w:eastAsia="en-US"/>
        </w:rPr>
        <w:t>363. https://doi.org/10.1111/jpy.13249.</w:t>
      </w:r>
    </w:p>
    <w:p w14:paraId="1D0E13DA"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Johannessen SC, Macdonald RW (2016) Geoengineering with seagrasses: is credit due where credit is given? </w:t>
      </w:r>
      <w:r>
        <w:rPr>
          <w:rFonts w:ascii="Futura" w:hAnsi="Futura"/>
          <w:i/>
          <w:sz w:val="20"/>
          <w:lang w:eastAsia="en-US"/>
        </w:rPr>
        <w:t>Environmental Research Letters</w:t>
      </w:r>
      <w:r>
        <w:rPr>
          <w:rFonts w:ascii="Futura" w:hAnsi="Futura"/>
          <w:sz w:val="20"/>
          <w:lang w:eastAsia="en-US"/>
        </w:rPr>
        <w:t xml:space="preserve"> 11, 113001. https://doi.org/10.1088/1748-9326/11/11/113001.</w:t>
      </w:r>
    </w:p>
    <w:p w14:paraId="401C4DFD"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Johannessen SC (2022) How can blue carbon burial in seagrass meadows increase long-term, net sequestration of carbon? A critical review. </w:t>
      </w:r>
      <w:r>
        <w:rPr>
          <w:rFonts w:ascii="Futura" w:hAnsi="Futura"/>
          <w:i/>
          <w:sz w:val="20"/>
          <w:lang w:eastAsia="en-US"/>
        </w:rPr>
        <w:t>Environmental Research Letters</w:t>
      </w:r>
      <w:r>
        <w:rPr>
          <w:rFonts w:ascii="Futura" w:hAnsi="Futura"/>
          <w:sz w:val="20"/>
          <w:lang w:eastAsia="en-US"/>
        </w:rPr>
        <w:t xml:space="preserve"> 17, 093004. https://doi.org/10.1088/1748-9326/ac8ab4.</w:t>
      </w:r>
    </w:p>
    <w:p w14:paraId="18E8BACE"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Kay M (2024) tidybayes: tidy data and geoms for Bayesian models. https://doi.org/10.5281/zenodo.13770114.</w:t>
      </w:r>
    </w:p>
    <w:p w14:paraId="335326C9"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Kennedy JR, Blain CO (2025) A systematic review of marine macroalgal degradation: toward a better understanding of macroalgal carbon sequestration potential. </w:t>
      </w:r>
      <w:r>
        <w:rPr>
          <w:rFonts w:ascii="Futura" w:hAnsi="Futura"/>
          <w:i/>
          <w:sz w:val="20"/>
          <w:lang w:eastAsia="en-US"/>
        </w:rPr>
        <w:t>Journal of Phycology</w:t>
      </w:r>
      <w:r>
        <w:rPr>
          <w:rFonts w:ascii="Futura" w:hAnsi="Futura"/>
          <w:sz w:val="20"/>
          <w:lang w:eastAsia="en-US"/>
        </w:rPr>
        <w:t xml:space="preserve"> 61, 399</w:t>
      </w:r>
      <w:r>
        <w:rPr>
          <w:rFonts w:ascii="Futura" w:hAnsi="Futura" w:hint="cs"/>
          <w:sz w:val="20"/>
          <w:lang w:eastAsia="en-US"/>
        </w:rPr>
        <w:t>–</w:t>
      </w:r>
      <w:r>
        <w:rPr>
          <w:rFonts w:ascii="Futura" w:hAnsi="Futura"/>
          <w:sz w:val="20"/>
          <w:lang w:eastAsia="en-US"/>
        </w:rPr>
        <w:t>432. https://doi.org/10.1111/jpy.70031.</w:t>
      </w:r>
    </w:p>
    <w:p w14:paraId="1803BE78"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Krause-Jensen D, Lavery P, Serrano O, Marb</w:t>
      </w:r>
      <w:r>
        <w:rPr>
          <w:rFonts w:ascii="Futura" w:hAnsi="Futura" w:hint="cs"/>
          <w:sz w:val="20"/>
          <w:lang w:eastAsia="en-US"/>
        </w:rPr>
        <w:t>à</w:t>
      </w:r>
      <w:r>
        <w:rPr>
          <w:rFonts w:ascii="Futura" w:hAnsi="Futura"/>
          <w:sz w:val="20"/>
          <w:lang w:eastAsia="en-US"/>
        </w:rPr>
        <w:t xml:space="preserve"> N, Masque P, Duarte CM (2018) Sequestration of macroalgal carbon: the elephant in the Blue Carbon room. </w:t>
      </w:r>
      <w:r>
        <w:rPr>
          <w:rFonts w:ascii="Futura" w:hAnsi="Futura"/>
          <w:i/>
          <w:sz w:val="20"/>
          <w:lang w:eastAsia="en-US"/>
        </w:rPr>
        <w:t>Biology Letters</w:t>
      </w:r>
      <w:r>
        <w:rPr>
          <w:rFonts w:ascii="Futura" w:hAnsi="Futura"/>
          <w:sz w:val="20"/>
          <w:lang w:eastAsia="en-US"/>
        </w:rPr>
        <w:t xml:space="preserve"> 14, 20180236. https://doi.org/10.1098/rsbl.2018.0236.</w:t>
      </w:r>
    </w:p>
    <w:p w14:paraId="62AEC614"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Krause-Jensen D, Duarte CM (2016) Substantial role of macroalgae in marine carbon sequestration. </w:t>
      </w:r>
      <w:r>
        <w:rPr>
          <w:rFonts w:ascii="Futura" w:hAnsi="Futura"/>
          <w:i/>
          <w:sz w:val="20"/>
          <w:lang w:eastAsia="en-US"/>
        </w:rPr>
        <w:t>Nature Geoscience</w:t>
      </w:r>
      <w:r>
        <w:rPr>
          <w:rFonts w:ascii="Futura" w:hAnsi="Futura"/>
          <w:sz w:val="20"/>
          <w:lang w:eastAsia="en-US"/>
        </w:rPr>
        <w:t xml:space="preserve"> 9, 737</w:t>
      </w:r>
      <w:r>
        <w:rPr>
          <w:rFonts w:ascii="Futura" w:hAnsi="Futura" w:hint="cs"/>
          <w:sz w:val="20"/>
          <w:lang w:eastAsia="en-US"/>
        </w:rPr>
        <w:t>–</w:t>
      </w:r>
      <w:r>
        <w:rPr>
          <w:rFonts w:ascii="Futura" w:hAnsi="Futura"/>
          <w:sz w:val="20"/>
          <w:lang w:eastAsia="en-US"/>
        </w:rPr>
        <w:t>742. https://doi.org/10.1038/ngeo2790.</w:t>
      </w:r>
    </w:p>
    <w:p w14:paraId="65F1C7DA"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Kristensen E, Andersen F</w:t>
      </w:r>
      <w:r>
        <w:rPr>
          <w:rFonts w:ascii="Futura" w:hAnsi="Futura" w:hint="cs"/>
          <w:sz w:val="20"/>
          <w:lang w:eastAsia="en-US"/>
        </w:rPr>
        <w:t>Ø</w:t>
      </w:r>
      <w:r>
        <w:rPr>
          <w:rFonts w:ascii="Futura" w:hAnsi="Futura"/>
          <w:sz w:val="20"/>
          <w:lang w:eastAsia="en-US"/>
        </w:rPr>
        <w:t xml:space="preserve">, Blackburn TH (1992) Effects of benthic macrofauna and temperature on degradation of macroalgal detritus: the fate of organic carbon. </w:t>
      </w:r>
      <w:r>
        <w:rPr>
          <w:rFonts w:ascii="Futura" w:hAnsi="Futura"/>
          <w:i/>
          <w:sz w:val="20"/>
          <w:lang w:eastAsia="en-US"/>
        </w:rPr>
        <w:t>Limnology and Oceanography</w:t>
      </w:r>
      <w:r>
        <w:rPr>
          <w:rFonts w:ascii="Futura" w:hAnsi="Futura"/>
          <w:sz w:val="20"/>
          <w:lang w:eastAsia="en-US"/>
        </w:rPr>
        <w:t xml:space="preserve"> 37, 1404</w:t>
      </w:r>
      <w:r>
        <w:rPr>
          <w:rFonts w:ascii="Futura" w:hAnsi="Futura" w:hint="cs"/>
          <w:sz w:val="20"/>
          <w:lang w:eastAsia="en-US"/>
        </w:rPr>
        <w:t>–</w:t>
      </w:r>
      <w:r>
        <w:rPr>
          <w:rFonts w:ascii="Futura" w:hAnsi="Futura"/>
          <w:sz w:val="20"/>
          <w:lang w:eastAsia="en-US"/>
        </w:rPr>
        <w:t>1419. https://doi.org/10.4319/lo.1992.37.7.1404.</w:t>
      </w:r>
    </w:p>
    <w:p w14:paraId="078CE731"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Kristensen E (1994) Decomposition of macroalgae, vascular plants and sediment detritus in seawater: use of stepwise thermogravimetry. </w:t>
      </w:r>
      <w:r>
        <w:rPr>
          <w:rFonts w:ascii="Futura" w:hAnsi="Futura"/>
          <w:i/>
          <w:sz w:val="20"/>
          <w:lang w:eastAsia="en-US"/>
        </w:rPr>
        <w:t>Biogeochemistry</w:t>
      </w:r>
      <w:r>
        <w:rPr>
          <w:rFonts w:ascii="Futura" w:hAnsi="Futura"/>
          <w:sz w:val="20"/>
          <w:lang w:eastAsia="en-US"/>
        </w:rPr>
        <w:t xml:space="preserve"> 26, 1</w:t>
      </w:r>
      <w:r>
        <w:rPr>
          <w:rFonts w:ascii="Futura" w:hAnsi="Futura" w:hint="cs"/>
          <w:sz w:val="20"/>
          <w:lang w:eastAsia="en-US"/>
        </w:rPr>
        <w:t>–</w:t>
      </w:r>
      <w:r>
        <w:rPr>
          <w:rFonts w:ascii="Futura" w:hAnsi="Futura"/>
          <w:sz w:val="20"/>
          <w:lang w:eastAsia="en-US"/>
        </w:rPr>
        <w:t>24. https://doi.org/10.1007/bf02180401.</w:t>
      </w:r>
    </w:p>
    <w:p w14:paraId="438DF2FB"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Kristensen E, Penha-Lopes G, Delefosse M, Valdemarsen T, Quintana CO, Banta GT (2012) What is bioturbation? The need for a precise definition for fauna in aquatic sciences. </w:t>
      </w:r>
      <w:r>
        <w:rPr>
          <w:rFonts w:ascii="Futura" w:hAnsi="Futura"/>
          <w:i/>
          <w:sz w:val="20"/>
          <w:lang w:eastAsia="en-US"/>
        </w:rPr>
        <w:t>Marine Ecology Progress Series</w:t>
      </w:r>
      <w:r>
        <w:rPr>
          <w:rFonts w:ascii="Futura" w:hAnsi="Futura"/>
          <w:sz w:val="20"/>
          <w:lang w:eastAsia="en-US"/>
        </w:rPr>
        <w:t xml:space="preserve"> 446, 285</w:t>
      </w:r>
      <w:r>
        <w:rPr>
          <w:rFonts w:ascii="Futura" w:hAnsi="Futura" w:hint="cs"/>
          <w:sz w:val="20"/>
          <w:lang w:eastAsia="en-US"/>
        </w:rPr>
        <w:t>–</w:t>
      </w:r>
      <w:r>
        <w:rPr>
          <w:rFonts w:ascii="Futura" w:hAnsi="Futura"/>
          <w:sz w:val="20"/>
          <w:lang w:eastAsia="en-US"/>
        </w:rPr>
        <w:t>302. https://doi.org/10.3354/meps09506.</w:t>
      </w:r>
    </w:p>
    <w:p w14:paraId="37AF5928"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Kristensen E, Ahmed SI, Devol AH (1995) </w:t>
      </w:r>
      <w:r>
        <w:rPr>
          <w:rFonts w:ascii="Futura" w:hAnsi="Futura"/>
          <w:lang w:eastAsia="en-US"/>
        </w:rPr>
        <w:t>Aerobic and anaerobic decomposition of organic matter in marine sediment: which is fastest?</w:t>
      </w:r>
      <w:r>
        <w:rPr>
          <w:rFonts w:ascii="Futura" w:hAnsi="Futura"/>
          <w:sz w:val="20"/>
          <w:lang w:eastAsia="en-US"/>
        </w:rPr>
        <w:t xml:space="preserve"> </w:t>
      </w:r>
      <w:r>
        <w:rPr>
          <w:rFonts w:ascii="Futura" w:hAnsi="Futura"/>
          <w:i/>
          <w:sz w:val="20"/>
          <w:lang w:eastAsia="en-US"/>
        </w:rPr>
        <w:t>Limnology and Oceanography</w:t>
      </w:r>
      <w:r>
        <w:rPr>
          <w:rFonts w:ascii="Futura" w:hAnsi="Futura"/>
          <w:sz w:val="20"/>
          <w:lang w:eastAsia="en-US"/>
        </w:rPr>
        <w:t xml:space="preserve"> 40, 1430</w:t>
      </w:r>
      <w:r>
        <w:rPr>
          <w:rFonts w:ascii="Futura" w:hAnsi="Futura" w:hint="cs"/>
          <w:sz w:val="20"/>
          <w:lang w:eastAsia="en-US"/>
        </w:rPr>
        <w:t>–</w:t>
      </w:r>
      <w:r>
        <w:rPr>
          <w:rFonts w:ascii="Futura" w:hAnsi="Futura"/>
          <w:sz w:val="20"/>
          <w:lang w:eastAsia="en-US"/>
        </w:rPr>
        <w:t>1437. https://doi.org/10.4319/lo.1995.40.8.1430.</w:t>
      </w:r>
    </w:p>
    <w:p w14:paraId="5CFC226E"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Kristensen E, Holmer M (2001) Decomposition of plant materials in marine sediment exposed to different electron acceptors (O</w:t>
      </w:r>
      <w:r>
        <w:rPr>
          <w:rFonts w:ascii="Futura" w:hAnsi="Futura"/>
          <w:sz w:val="20"/>
          <w:vertAlign w:val="subscript"/>
          <w:lang w:eastAsia="en-US"/>
        </w:rPr>
        <w:t>2</w:t>
      </w:r>
      <w:r>
        <w:rPr>
          <w:rFonts w:ascii="Futura" w:hAnsi="Futura"/>
          <w:sz w:val="20"/>
          <w:lang w:eastAsia="en-US"/>
        </w:rPr>
        <w:t>, NO</w:t>
      </w:r>
      <w:r>
        <w:rPr>
          <w:rFonts w:ascii="Futura" w:hAnsi="Futura"/>
          <w:sz w:val="20"/>
          <w:vertAlign w:val="subscript"/>
          <w:lang w:eastAsia="en-US"/>
        </w:rPr>
        <w:t>3</w:t>
      </w:r>
      <w:r>
        <w:rPr>
          <w:rFonts w:ascii="Futura" w:hAnsi="Futura" w:hint="cs"/>
          <w:sz w:val="20"/>
          <w:vertAlign w:val="superscript"/>
          <w:lang w:eastAsia="en-US"/>
        </w:rPr>
        <w:t>−</w:t>
      </w:r>
      <w:r>
        <w:rPr>
          <w:rFonts w:ascii="Futura" w:hAnsi="Futura"/>
          <w:sz w:val="20"/>
          <w:lang w:eastAsia="en-US"/>
        </w:rPr>
        <w:t>, and SO</w:t>
      </w:r>
      <w:r>
        <w:rPr>
          <w:rFonts w:ascii="Futura" w:hAnsi="Futura"/>
          <w:sz w:val="20"/>
          <w:vertAlign w:val="subscript"/>
          <w:lang w:eastAsia="en-US"/>
        </w:rPr>
        <w:t>4</w:t>
      </w:r>
      <w:r>
        <w:rPr>
          <w:rFonts w:ascii="Futura" w:hAnsi="Futura"/>
          <w:sz w:val="20"/>
          <w:vertAlign w:val="superscript"/>
          <w:lang w:eastAsia="en-US"/>
        </w:rPr>
        <w:t>2</w:t>
      </w:r>
      <w:r>
        <w:rPr>
          <w:rFonts w:ascii="Futura" w:hAnsi="Futura" w:hint="cs"/>
          <w:sz w:val="20"/>
          <w:vertAlign w:val="superscript"/>
          <w:lang w:eastAsia="en-US"/>
        </w:rPr>
        <w:t>−</w:t>
      </w:r>
      <w:r>
        <w:rPr>
          <w:rFonts w:ascii="Futura" w:hAnsi="Futura"/>
          <w:sz w:val="20"/>
          <w:lang w:eastAsia="en-US"/>
        </w:rPr>
        <w:t xml:space="preserve">), with emphasis on substrate origin, degradation kinetics, and the role of bioturbation. </w:t>
      </w:r>
      <w:r>
        <w:rPr>
          <w:rFonts w:ascii="Futura" w:hAnsi="Futura"/>
          <w:i/>
          <w:sz w:val="20"/>
          <w:lang w:eastAsia="en-US"/>
        </w:rPr>
        <w:t>Geochimica et Cosmochimica Acta</w:t>
      </w:r>
      <w:r>
        <w:rPr>
          <w:rFonts w:ascii="Futura" w:hAnsi="Futura"/>
          <w:sz w:val="20"/>
          <w:lang w:eastAsia="en-US"/>
        </w:rPr>
        <w:t xml:space="preserve"> 65, 419</w:t>
      </w:r>
      <w:r>
        <w:rPr>
          <w:rFonts w:ascii="Futura" w:hAnsi="Futura" w:hint="cs"/>
          <w:sz w:val="20"/>
          <w:lang w:eastAsia="en-US"/>
        </w:rPr>
        <w:t>–</w:t>
      </w:r>
      <w:r>
        <w:rPr>
          <w:rFonts w:ascii="Futura" w:hAnsi="Futura"/>
          <w:sz w:val="20"/>
          <w:lang w:eastAsia="en-US"/>
        </w:rPr>
        <w:t>433. https://doi.org/10.1016/s0016-7037(00)00532-9.</w:t>
      </w:r>
    </w:p>
    <w:p w14:paraId="4FC1BA11"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Kristensen E, Mikkelsen OL (2003) </w:t>
      </w:r>
      <w:r>
        <w:rPr>
          <w:rFonts w:ascii="Futura" w:hAnsi="Futura"/>
          <w:lang w:eastAsia="en-US"/>
        </w:rPr>
        <w:t xml:space="preserve">Impact of the burrow-dwelling polychaete </w:t>
      </w:r>
      <w:r>
        <w:rPr>
          <w:rFonts w:ascii="Futura" w:hAnsi="Futura"/>
          <w:i/>
          <w:lang w:eastAsia="en-US"/>
        </w:rPr>
        <w:t>Nereis diversicolor</w:t>
      </w:r>
      <w:r>
        <w:rPr>
          <w:rFonts w:ascii="Futura" w:hAnsi="Futura"/>
          <w:lang w:eastAsia="en-US"/>
        </w:rPr>
        <w:t xml:space="preserve"> on the degradation of fresh and aged macroalgal detritus in a coastal marine sediment</w:t>
      </w:r>
      <w:r>
        <w:rPr>
          <w:rFonts w:ascii="Futura" w:hAnsi="Futura"/>
          <w:sz w:val="20"/>
          <w:lang w:eastAsia="en-US"/>
        </w:rPr>
        <w:t xml:space="preserve">. </w:t>
      </w:r>
      <w:r>
        <w:rPr>
          <w:rFonts w:ascii="Futura" w:hAnsi="Futura"/>
          <w:i/>
          <w:sz w:val="20"/>
          <w:lang w:eastAsia="en-US"/>
        </w:rPr>
        <w:t>Marine Ecology Progress Series</w:t>
      </w:r>
      <w:r>
        <w:rPr>
          <w:rFonts w:ascii="Futura" w:hAnsi="Futura"/>
          <w:sz w:val="20"/>
          <w:lang w:eastAsia="en-US"/>
        </w:rPr>
        <w:t xml:space="preserve"> 265, 141</w:t>
      </w:r>
      <w:r>
        <w:rPr>
          <w:rFonts w:ascii="Futura" w:hAnsi="Futura" w:hint="cs"/>
          <w:sz w:val="20"/>
          <w:lang w:eastAsia="en-US"/>
        </w:rPr>
        <w:t>–</w:t>
      </w:r>
      <w:r>
        <w:rPr>
          <w:rFonts w:ascii="Futura" w:hAnsi="Futura"/>
          <w:sz w:val="20"/>
          <w:lang w:eastAsia="en-US"/>
        </w:rPr>
        <w:t>153. https://doi.org/10.3354/meps265141.</w:t>
      </w:r>
    </w:p>
    <w:p w14:paraId="560BEB6D"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Kristensen E, Flindt MR, Quintana CO (2025) Predicting climate mitigation through carbon burial in blue carbon ecosystems </w:t>
      </w:r>
      <w:r>
        <w:rPr>
          <w:rFonts w:ascii="Futura" w:hAnsi="Futura" w:hint="cs"/>
          <w:sz w:val="20"/>
          <w:lang w:eastAsia="en-US"/>
        </w:rPr>
        <w:t>—</w:t>
      </w:r>
      <w:r>
        <w:rPr>
          <w:rFonts w:ascii="Futura" w:hAnsi="Futura"/>
          <w:sz w:val="20"/>
          <w:lang w:eastAsia="en-US"/>
        </w:rPr>
        <w:t xml:space="preserve"> challenges and pitfalls. </w:t>
      </w:r>
      <w:r>
        <w:rPr>
          <w:rFonts w:ascii="Futura" w:hAnsi="Futura"/>
          <w:i/>
          <w:sz w:val="20"/>
          <w:lang w:eastAsia="en-US"/>
        </w:rPr>
        <w:t>Global Change Biology</w:t>
      </w:r>
      <w:r>
        <w:rPr>
          <w:rFonts w:ascii="Futura" w:hAnsi="Futura"/>
          <w:sz w:val="20"/>
          <w:lang w:eastAsia="en-US"/>
        </w:rPr>
        <w:t xml:space="preserve"> 31, e70022. https://doi.org/10.1111/gcb.70022.</w:t>
      </w:r>
    </w:p>
    <w:p w14:paraId="225398DB"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Lee D, Stan buildbot, seantalts, Carpenter B, Morris M, Kucukelbir A, Betancourt M, Tran D, Brubaker M, Bales B et al. (2026) stan-dev/cmdstan. </w:t>
      </w:r>
      <w:r>
        <w:rPr>
          <w:rFonts w:ascii="Futura" w:hAnsi="Futura"/>
          <w:i/>
          <w:sz w:val="20"/>
          <w:lang w:eastAsia="en-US"/>
        </w:rPr>
        <w:t>Zenodo</w:t>
      </w:r>
      <w:r>
        <w:rPr>
          <w:rFonts w:ascii="Futura" w:hAnsi="Futura"/>
          <w:sz w:val="20"/>
          <w:lang w:eastAsia="en-US"/>
        </w:rPr>
        <w:t>. https://doi.org/10.5281/zenodo.598253.</w:t>
      </w:r>
    </w:p>
    <w:p w14:paraId="7C1BBE61"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Li QQ, Gan Y, Gou ZH, Ren JH, Li T, Zhu MX (2025) Contrasting benthic exports of dissolved carbon and alkalinity from degradation of bloom-forming macroalgae (Ulva prolifera) in muddy versus sandy sediments of coastal sea: Insights from experimental incubations. </w:t>
      </w:r>
      <w:r>
        <w:rPr>
          <w:rFonts w:ascii="Futura" w:hAnsi="Futura"/>
          <w:i/>
          <w:sz w:val="20"/>
          <w:lang w:eastAsia="en-US"/>
        </w:rPr>
        <w:t>Mar Environ Res</w:t>
      </w:r>
      <w:r>
        <w:rPr>
          <w:rFonts w:ascii="Futura" w:hAnsi="Futura"/>
          <w:sz w:val="20"/>
          <w:lang w:eastAsia="en-US"/>
        </w:rPr>
        <w:t xml:space="preserve"> 213, 107685. https://pubmed.ncbi.nlm.nih.gov/41242168.</w:t>
      </w:r>
    </w:p>
    <w:p w14:paraId="4F63919D"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McElreath R (2020) Statistical rethinking</w:t>
      </w:r>
      <w:r>
        <w:rPr>
          <w:rFonts w:ascii="Futura" w:hAnsi="Futura"/>
          <w:sz w:val="20"/>
          <w:vertAlign w:val="superscript"/>
          <w:lang w:eastAsia="en-US"/>
        </w:rPr>
        <w:t>2</w:t>
      </w:r>
      <w:r>
        <w:rPr>
          <w:rFonts w:ascii="Futura" w:hAnsi="Futura"/>
          <w:sz w:val="20"/>
          <w:lang w:eastAsia="en-US"/>
        </w:rPr>
        <w:t>: a Bayesian course with examples in R and Stan, second edition. Chapman and Hall/CRC. https://doi.org/10.1201/9780429029608.</w:t>
      </w:r>
    </w:p>
    <w:p w14:paraId="39D60FF9"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lastRenderedPageBreak/>
        <w:t xml:space="preserve">Moreda U, Mazarrasa I, Cebrian E, Kaal J, Ricart AM, Serrano E, Serrano O (2024) Role of macroalgal forests within Mediterranean shallow bays in blue carbon storage. </w:t>
      </w:r>
      <w:r>
        <w:rPr>
          <w:rFonts w:ascii="Futura" w:hAnsi="Futura"/>
          <w:i/>
          <w:sz w:val="20"/>
          <w:lang w:eastAsia="en-US"/>
        </w:rPr>
        <w:t>Science of the Total Environment</w:t>
      </w:r>
      <w:r>
        <w:rPr>
          <w:rFonts w:ascii="Futura" w:hAnsi="Futura"/>
          <w:sz w:val="20"/>
          <w:lang w:eastAsia="en-US"/>
        </w:rPr>
        <w:t xml:space="preserve"> 934, 173219. https://doi.org/10.1016/j.scitotenv.2024.173219.</w:t>
      </w:r>
    </w:p>
    <w:p w14:paraId="642F986D"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M</w:t>
      </w:r>
      <w:r>
        <w:rPr>
          <w:rFonts w:ascii="Futura" w:hAnsi="Futura" w:hint="cs"/>
          <w:sz w:val="20"/>
          <w:lang w:eastAsia="en-US"/>
        </w:rPr>
        <w:t>ü</w:t>
      </w:r>
      <w:r>
        <w:rPr>
          <w:rFonts w:ascii="Futura" w:hAnsi="Futura"/>
          <w:sz w:val="20"/>
          <w:lang w:eastAsia="en-US"/>
        </w:rPr>
        <w:t>ller K (2025) here: a simpler way to find your files. https://here.r-lib.org.</w:t>
      </w:r>
    </w:p>
    <w:p w14:paraId="10F766B1"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Olson JS (1963) Energy storage and the balance of producers and decomposers in ecological systems. </w:t>
      </w:r>
      <w:r>
        <w:rPr>
          <w:rFonts w:ascii="Futura" w:hAnsi="Futura"/>
          <w:i/>
          <w:sz w:val="20"/>
          <w:lang w:eastAsia="en-US"/>
        </w:rPr>
        <w:t>Ecology</w:t>
      </w:r>
      <w:r>
        <w:rPr>
          <w:rFonts w:ascii="Futura" w:hAnsi="Futura"/>
          <w:sz w:val="20"/>
          <w:lang w:eastAsia="en-US"/>
        </w:rPr>
        <w:t xml:space="preserve"> 44, 322</w:t>
      </w:r>
      <w:r>
        <w:rPr>
          <w:rFonts w:ascii="Futura" w:hAnsi="Futura" w:hint="cs"/>
          <w:sz w:val="20"/>
          <w:lang w:eastAsia="en-US"/>
        </w:rPr>
        <w:t>–</w:t>
      </w:r>
      <w:r>
        <w:rPr>
          <w:rFonts w:ascii="Futura" w:hAnsi="Futura"/>
          <w:sz w:val="20"/>
          <w:lang w:eastAsia="en-US"/>
        </w:rPr>
        <w:t>331. https://doi.org/10.2307/1932179.</w:t>
      </w:r>
    </w:p>
    <w:p w14:paraId="7E2B46A6" w14:textId="77777777" w:rsidR="0055676F" w:rsidRDefault="0055676F" w:rsidP="0055676F">
      <w:pPr>
        <w:tabs>
          <w:tab w:val="left" w:pos="560"/>
        </w:tabs>
        <w:ind w:left="540" w:hanging="540"/>
        <w:rPr>
          <w:rFonts w:ascii="Arial" w:hAnsi="Arial"/>
          <w:sz w:val="26"/>
          <w:lang w:eastAsia="en-US"/>
        </w:rPr>
      </w:pPr>
      <w:r>
        <w:rPr>
          <w:rFonts w:ascii="Futura" w:hAnsi="Futura" w:hint="cs"/>
          <w:sz w:val="20"/>
          <w:lang w:eastAsia="en-US"/>
        </w:rPr>
        <w:t>Ø</w:t>
      </w:r>
      <w:r>
        <w:rPr>
          <w:rFonts w:ascii="Futura" w:hAnsi="Futura"/>
          <w:sz w:val="20"/>
          <w:lang w:eastAsia="en-US"/>
        </w:rPr>
        <w:t xml:space="preserve">rberg SB, Duarte CM, Geraldi NR, Sejr MK, Wegeberg S, Hansen JLS, Krause-Jensen D (2023) Prevalent fingerprint of marine macroalgae in arctic surface sediments. </w:t>
      </w:r>
      <w:r>
        <w:rPr>
          <w:rFonts w:ascii="Futura" w:hAnsi="Futura"/>
          <w:i/>
          <w:sz w:val="20"/>
          <w:lang w:eastAsia="en-US"/>
        </w:rPr>
        <w:t>Sci Total Environ</w:t>
      </w:r>
      <w:r>
        <w:rPr>
          <w:rFonts w:ascii="Futura" w:hAnsi="Futura"/>
          <w:sz w:val="20"/>
          <w:lang w:eastAsia="en-US"/>
        </w:rPr>
        <w:t xml:space="preserve"> 898, 165507. https://pubmed.ncbi.nlm.nih.gov/37442464.</w:t>
      </w:r>
    </w:p>
    <w:p w14:paraId="5D4250E7"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Ortega A, Geraldi NR, Alam I, Kamau AA, Acinas SG, Logares R, Gasol JM, Massana R, Krause-Jensen D, Duarte CM (2019) Important contribution of macroalgae to oceanic carbon sequestration. </w:t>
      </w:r>
      <w:r>
        <w:rPr>
          <w:rFonts w:ascii="Futura" w:hAnsi="Futura"/>
          <w:i/>
          <w:sz w:val="20"/>
          <w:lang w:eastAsia="en-US"/>
        </w:rPr>
        <w:t>Nature Geoscience</w:t>
      </w:r>
      <w:r>
        <w:rPr>
          <w:rFonts w:ascii="Futura" w:hAnsi="Futura"/>
          <w:sz w:val="20"/>
          <w:lang w:eastAsia="en-US"/>
        </w:rPr>
        <w:t xml:space="preserve"> 12, 748</w:t>
      </w:r>
      <w:r>
        <w:rPr>
          <w:rFonts w:ascii="Futura" w:hAnsi="Futura" w:hint="cs"/>
          <w:sz w:val="20"/>
          <w:lang w:eastAsia="en-US"/>
        </w:rPr>
        <w:t>–</w:t>
      </w:r>
      <w:r>
        <w:rPr>
          <w:rFonts w:ascii="Futura" w:hAnsi="Futura"/>
          <w:sz w:val="20"/>
          <w:lang w:eastAsia="en-US"/>
        </w:rPr>
        <w:t>754. https://doi.org/10.1038/s41561-019-0421-8.</w:t>
      </w:r>
    </w:p>
    <w:p w14:paraId="54269ED6"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Ortega A, Geraldi NR, Duarte CM (2020) Environmental DNA identifies marine macrophyte contributions to Blue Carbon sediments. </w:t>
      </w:r>
      <w:r>
        <w:rPr>
          <w:rFonts w:ascii="Futura" w:hAnsi="Futura"/>
          <w:i/>
          <w:sz w:val="20"/>
          <w:lang w:eastAsia="en-US"/>
        </w:rPr>
        <w:t>Limnology and Oceanography</w:t>
      </w:r>
      <w:r>
        <w:rPr>
          <w:rFonts w:ascii="Futura" w:hAnsi="Futura"/>
          <w:sz w:val="20"/>
          <w:lang w:eastAsia="en-US"/>
        </w:rPr>
        <w:t xml:space="preserve"> 65, 3139</w:t>
      </w:r>
      <w:r>
        <w:rPr>
          <w:rFonts w:ascii="Futura" w:hAnsi="Futura" w:hint="cs"/>
          <w:sz w:val="20"/>
          <w:lang w:eastAsia="en-US"/>
        </w:rPr>
        <w:t>–</w:t>
      </w:r>
      <w:r>
        <w:rPr>
          <w:rFonts w:ascii="Futura" w:hAnsi="Futura"/>
          <w:sz w:val="20"/>
          <w:lang w:eastAsia="en-US"/>
        </w:rPr>
        <w:t>3149. https://doi.org/10.1002/lno.11579.</w:t>
      </w:r>
    </w:p>
    <w:p w14:paraId="68A84750"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Papaspyrou S, Thessalou-Legaki M, Kristensen E (2004) Impact of </w:t>
      </w:r>
      <w:r>
        <w:rPr>
          <w:rFonts w:ascii="Futura" w:hAnsi="Futura"/>
          <w:i/>
          <w:sz w:val="20"/>
          <w:lang w:eastAsia="en-US"/>
        </w:rPr>
        <w:t>Pestarella tyrrhena</w:t>
      </w:r>
      <w:r>
        <w:rPr>
          <w:rFonts w:ascii="Futura" w:hAnsi="Futura"/>
          <w:sz w:val="20"/>
          <w:lang w:eastAsia="en-US"/>
        </w:rPr>
        <w:t xml:space="preserve"> on benthic metabolism in sediment microcosms enriched with seagrass and macroalgal detritus. </w:t>
      </w:r>
      <w:r>
        <w:rPr>
          <w:rFonts w:ascii="Futura" w:hAnsi="Futura"/>
          <w:i/>
          <w:sz w:val="20"/>
          <w:lang w:eastAsia="en-US"/>
        </w:rPr>
        <w:t>Marine Ecology Progress Series</w:t>
      </w:r>
      <w:r>
        <w:rPr>
          <w:rFonts w:ascii="Futura" w:hAnsi="Futura"/>
          <w:sz w:val="20"/>
          <w:lang w:eastAsia="en-US"/>
        </w:rPr>
        <w:t xml:space="preserve"> 281, 165</w:t>
      </w:r>
      <w:r>
        <w:rPr>
          <w:rFonts w:ascii="Futura" w:hAnsi="Futura" w:hint="cs"/>
          <w:sz w:val="20"/>
          <w:lang w:eastAsia="en-US"/>
        </w:rPr>
        <w:t>–</w:t>
      </w:r>
      <w:r>
        <w:rPr>
          <w:rFonts w:ascii="Futura" w:hAnsi="Futura"/>
          <w:sz w:val="20"/>
          <w:lang w:eastAsia="en-US"/>
        </w:rPr>
        <w:t>179. https://doi.org/10.3354/meps281165.</w:t>
      </w:r>
    </w:p>
    <w:p w14:paraId="1AC4C485"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Pascal L, Maire O, Deflandre B, Romero-Ramirez A, Gr</w:t>
      </w:r>
      <w:r>
        <w:rPr>
          <w:rFonts w:ascii="Futura" w:hAnsi="Futura" w:hint="cs"/>
          <w:sz w:val="20"/>
          <w:lang w:eastAsia="en-US"/>
        </w:rPr>
        <w:t>é</w:t>
      </w:r>
      <w:r>
        <w:rPr>
          <w:rFonts w:ascii="Futura" w:hAnsi="Futura"/>
          <w:sz w:val="20"/>
          <w:lang w:eastAsia="en-US"/>
        </w:rPr>
        <w:t xml:space="preserve">mare A (2019) Linking behaviours, sediment reworking, bioirrigation and oxygen dynamics in a soft-bottom ecosystem engineer: The mud shrimp Upogebia pusilla (Petagna 1792). </w:t>
      </w:r>
      <w:r>
        <w:rPr>
          <w:rFonts w:ascii="Futura" w:hAnsi="Futura"/>
          <w:i/>
          <w:sz w:val="20"/>
          <w:lang w:eastAsia="en-US"/>
        </w:rPr>
        <w:t>Journal of Experimental Marine Biology and Ecology</w:t>
      </w:r>
      <w:r>
        <w:rPr>
          <w:rFonts w:ascii="Futura" w:hAnsi="Futura"/>
          <w:sz w:val="20"/>
          <w:lang w:eastAsia="en-US"/>
        </w:rPr>
        <w:t xml:space="preserve"> 516, 67</w:t>
      </w:r>
      <w:r>
        <w:rPr>
          <w:rFonts w:ascii="Futura" w:hAnsi="Futura" w:hint="cs"/>
          <w:sz w:val="20"/>
          <w:lang w:eastAsia="en-US"/>
        </w:rPr>
        <w:t>–</w:t>
      </w:r>
      <w:r>
        <w:rPr>
          <w:rFonts w:ascii="Futura" w:hAnsi="Futura"/>
          <w:sz w:val="20"/>
          <w:lang w:eastAsia="en-US"/>
        </w:rPr>
        <w:t>78. https://www.sciencedirect.com/science/article/pii/S0022098118304477?casa_token=y64lpfJLbEQAAAAA:7HqgL1v-eY2O622-ZGoE9AtP9lSRoEU586No51lYk-l17YE_Dz_cYFtD8ImbW5TwTrFBxcz2FHY.</w:t>
      </w:r>
    </w:p>
    <w:p w14:paraId="09B3F0D8"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Pedersen MF, Filbee-Dexter K, Norderhaug KM, Fredriksen S, Frisk NL, Fagerli CW, Wernberg T (2020) Detrital carbon production and export in high latitude kelp forests. </w:t>
      </w:r>
      <w:r>
        <w:rPr>
          <w:rFonts w:ascii="Futura" w:hAnsi="Futura"/>
          <w:i/>
          <w:sz w:val="20"/>
          <w:lang w:eastAsia="en-US"/>
        </w:rPr>
        <w:t>Oecologia</w:t>
      </w:r>
      <w:r>
        <w:rPr>
          <w:rFonts w:ascii="Futura" w:hAnsi="Futura"/>
          <w:sz w:val="20"/>
          <w:lang w:eastAsia="en-US"/>
        </w:rPr>
        <w:t xml:space="preserve"> 192, 227</w:t>
      </w:r>
      <w:r>
        <w:rPr>
          <w:rFonts w:ascii="Futura" w:hAnsi="Futura" w:hint="cs"/>
          <w:sz w:val="20"/>
          <w:lang w:eastAsia="en-US"/>
        </w:rPr>
        <w:t>–</w:t>
      </w:r>
      <w:r>
        <w:rPr>
          <w:rFonts w:ascii="Futura" w:hAnsi="Futura"/>
          <w:sz w:val="20"/>
          <w:lang w:eastAsia="en-US"/>
        </w:rPr>
        <w:t>239. https://doi.org/10.1007/s00442-019-04573-z.</w:t>
      </w:r>
    </w:p>
    <w:p w14:paraId="572B4FBB"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Pedersen MF, Filbee-Dexter K, Frisk NL, S</w:t>
      </w:r>
      <w:r>
        <w:rPr>
          <w:rFonts w:ascii="Futura" w:hAnsi="Futura" w:hint="cs"/>
          <w:sz w:val="20"/>
          <w:lang w:eastAsia="en-US"/>
        </w:rPr>
        <w:t>á</w:t>
      </w:r>
      <w:r>
        <w:rPr>
          <w:rFonts w:ascii="Futura" w:hAnsi="Futura"/>
          <w:sz w:val="20"/>
          <w:lang w:eastAsia="en-US"/>
        </w:rPr>
        <w:t xml:space="preserve">rossy Z, Wernberg T (2021) Carbon sequestration potential increased by incomplete anaerobic decomposition of kelp detritus. </w:t>
      </w:r>
      <w:r>
        <w:rPr>
          <w:rFonts w:ascii="Futura" w:hAnsi="Futura"/>
          <w:i/>
          <w:sz w:val="20"/>
          <w:lang w:eastAsia="en-US"/>
        </w:rPr>
        <w:t>Marine Ecology Progress Series</w:t>
      </w:r>
      <w:r>
        <w:rPr>
          <w:rFonts w:ascii="Futura" w:hAnsi="Futura"/>
          <w:sz w:val="20"/>
          <w:lang w:eastAsia="en-US"/>
        </w:rPr>
        <w:t xml:space="preserve"> 660, 53</w:t>
      </w:r>
      <w:r>
        <w:rPr>
          <w:rFonts w:ascii="Futura" w:hAnsi="Futura" w:hint="cs"/>
          <w:sz w:val="20"/>
          <w:lang w:eastAsia="en-US"/>
        </w:rPr>
        <w:t>–</w:t>
      </w:r>
      <w:r>
        <w:rPr>
          <w:rFonts w:ascii="Futura" w:hAnsi="Futura"/>
          <w:sz w:val="20"/>
          <w:lang w:eastAsia="en-US"/>
        </w:rPr>
        <w:t>67. https://doi.org/10.3354/meps13613.</w:t>
      </w:r>
    </w:p>
    <w:p w14:paraId="339E9ACB"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Pedersen MF, Johnsen KL (2017) Nutrient (N and P) dynamics of the invasive macroalga Gracilaria vermiculophylla: nutrient uptake kinetics and nutrient release through decomposition. </w:t>
      </w:r>
      <w:r>
        <w:rPr>
          <w:rFonts w:ascii="Futura" w:hAnsi="Futura"/>
          <w:i/>
          <w:sz w:val="20"/>
          <w:lang w:eastAsia="en-US"/>
        </w:rPr>
        <w:t>Marine Biology</w:t>
      </w:r>
      <w:r>
        <w:rPr>
          <w:rFonts w:ascii="Futura" w:hAnsi="Futura"/>
          <w:sz w:val="20"/>
          <w:lang w:eastAsia="en-US"/>
        </w:rPr>
        <w:t xml:space="preserve"> 164, 1</w:t>
      </w:r>
      <w:r>
        <w:rPr>
          <w:rFonts w:ascii="Futura" w:hAnsi="Futura" w:hint="cs"/>
          <w:sz w:val="20"/>
          <w:lang w:eastAsia="en-US"/>
        </w:rPr>
        <w:t>–</w:t>
      </w:r>
      <w:r>
        <w:rPr>
          <w:rFonts w:ascii="Futura" w:hAnsi="Futura"/>
          <w:sz w:val="20"/>
          <w:lang w:eastAsia="en-US"/>
        </w:rPr>
        <w:t>12. https://link.springer.com/article/10.1007/s00227-017-3197-7.</w:t>
      </w:r>
    </w:p>
    <w:p w14:paraId="66A519C3"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Pedersen TL (2025) patchwork: the composer of plots. https://patchwork.data-imaginist.com.</w:t>
      </w:r>
    </w:p>
    <w:p w14:paraId="66DA3AA2"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Perkins AK, Santos IR, Rose AL, Schulz KG, Grossart H-P, Eyre BD, Kelaher BP, Oakes JM (2022) Production of dissolved carbon and alkalinity during macroalgal wrack degradation on beaches: a mesocosm experiment with implications for blue carbon. </w:t>
      </w:r>
      <w:r>
        <w:rPr>
          <w:rFonts w:ascii="Futura" w:hAnsi="Futura"/>
          <w:i/>
          <w:sz w:val="20"/>
          <w:lang w:eastAsia="en-US"/>
        </w:rPr>
        <w:t>Biogeochemistry</w:t>
      </w:r>
      <w:r>
        <w:rPr>
          <w:rFonts w:ascii="Futura" w:hAnsi="Futura"/>
          <w:sz w:val="20"/>
          <w:lang w:eastAsia="en-US"/>
        </w:rPr>
        <w:t xml:space="preserve"> 160, 159</w:t>
      </w:r>
      <w:r>
        <w:rPr>
          <w:rFonts w:ascii="Futura" w:hAnsi="Futura" w:hint="cs"/>
          <w:sz w:val="20"/>
          <w:lang w:eastAsia="en-US"/>
        </w:rPr>
        <w:t>–</w:t>
      </w:r>
      <w:r>
        <w:rPr>
          <w:rFonts w:ascii="Futura" w:hAnsi="Futura"/>
          <w:sz w:val="20"/>
          <w:lang w:eastAsia="en-US"/>
        </w:rPr>
        <w:t>175. https://doi.org/10.1007/s10533-022-00946-4.</w:t>
      </w:r>
    </w:p>
    <w:p w14:paraId="5D084F29"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Pessarrodona A, Franco-Santos RM, Wright LS, Vanderklift MA, Howard J, Pidgeon E, Wernberg T, Filbee-Dexter K (2023) Carbon sequestration and climate change mitigation using macroalgae: a state of knowledge review. </w:t>
      </w:r>
      <w:r>
        <w:rPr>
          <w:rFonts w:ascii="Futura" w:hAnsi="Futura"/>
          <w:i/>
          <w:sz w:val="20"/>
          <w:lang w:eastAsia="en-US"/>
        </w:rPr>
        <w:t>Biological Reviews</w:t>
      </w:r>
      <w:r>
        <w:rPr>
          <w:rFonts w:ascii="Futura" w:hAnsi="Futura"/>
          <w:sz w:val="20"/>
          <w:lang w:eastAsia="en-US"/>
        </w:rPr>
        <w:t xml:space="preserve"> 98, 1945</w:t>
      </w:r>
      <w:r>
        <w:rPr>
          <w:rFonts w:ascii="Futura" w:hAnsi="Futura" w:hint="cs"/>
          <w:sz w:val="20"/>
          <w:lang w:eastAsia="en-US"/>
        </w:rPr>
        <w:t>–</w:t>
      </w:r>
      <w:r>
        <w:rPr>
          <w:rFonts w:ascii="Futura" w:hAnsi="Futura"/>
          <w:sz w:val="20"/>
          <w:lang w:eastAsia="en-US"/>
        </w:rPr>
        <w:t>1971. https://doi.org/10.1111/brv.12990.</w:t>
      </w:r>
    </w:p>
    <w:p w14:paraId="22D1D0D5"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Pessarrodona A, Moore PJ, Sayer MDJ, Smale DA (2018) Carbon assimilation and transfer through kelp forests in the NE Atlantic is diminished under a warmer ocean climate. </w:t>
      </w:r>
      <w:r>
        <w:rPr>
          <w:rFonts w:ascii="Futura" w:hAnsi="Futura"/>
          <w:i/>
          <w:sz w:val="20"/>
          <w:lang w:eastAsia="en-US"/>
        </w:rPr>
        <w:t>Global Change Biology</w:t>
      </w:r>
      <w:r>
        <w:rPr>
          <w:rFonts w:ascii="Futura" w:hAnsi="Futura"/>
          <w:sz w:val="20"/>
          <w:lang w:eastAsia="en-US"/>
        </w:rPr>
        <w:t xml:space="preserve"> 24, 4386</w:t>
      </w:r>
      <w:r>
        <w:rPr>
          <w:rFonts w:ascii="Futura" w:hAnsi="Futura" w:hint="cs"/>
          <w:sz w:val="20"/>
          <w:lang w:eastAsia="en-US"/>
        </w:rPr>
        <w:t>–</w:t>
      </w:r>
      <w:r>
        <w:rPr>
          <w:rFonts w:ascii="Futura" w:hAnsi="Futura"/>
          <w:sz w:val="20"/>
          <w:lang w:eastAsia="en-US"/>
        </w:rPr>
        <w:t>4398. https://doi.org/10.1111/gcb.14303.</w:t>
      </w:r>
    </w:p>
    <w:p w14:paraId="6645354C"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Pessarrodona A, Foggo A, Smale DA (2019) Can ecosystem functioning be maintained despite climate</w:t>
      </w:r>
      <w:r>
        <w:rPr>
          <w:rFonts w:ascii="Cambria Math" w:hAnsi="Cambria Math" w:cs="Cambria Math"/>
          <w:sz w:val="20"/>
          <w:lang w:eastAsia="en-US"/>
        </w:rPr>
        <w:t>‐</w:t>
      </w:r>
      <w:r>
        <w:rPr>
          <w:rFonts w:ascii="Futura" w:hAnsi="Futura"/>
          <w:sz w:val="20"/>
          <w:lang w:eastAsia="en-US"/>
        </w:rPr>
        <w:t xml:space="preserve">driven shifts in species composition? Insights from novel marine forests. </w:t>
      </w:r>
      <w:r>
        <w:rPr>
          <w:rFonts w:ascii="Futura" w:hAnsi="Futura"/>
          <w:i/>
          <w:sz w:val="20"/>
          <w:lang w:eastAsia="en-US"/>
        </w:rPr>
        <w:t>Journal of Ecology</w:t>
      </w:r>
      <w:r>
        <w:rPr>
          <w:rFonts w:ascii="Futura" w:hAnsi="Futura"/>
          <w:sz w:val="20"/>
          <w:lang w:eastAsia="en-US"/>
        </w:rPr>
        <w:t xml:space="preserve"> 107, 91</w:t>
      </w:r>
      <w:r>
        <w:rPr>
          <w:rFonts w:ascii="Futura" w:hAnsi="Futura" w:hint="cs"/>
          <w:sz w:val="20"/>
          <w:lang w:eastAsia="en-US"/>
        </w:rPr>
        <w:t>–</w:t>
      </w:r>
      <w:r>
        <w:rPr>
          <w:rFonts w:ascii="Futura" w:hAnsi="Futura"/>
          <w:sz w:val="20"/>
          <w:lang w:eastAsia="en-US"/>
        </w:rPr>
        <w:t xml:space="preserve">104. </w:t>
      </w:r>
      <w:r>
        <w:rPr>
          <w:rFonts w:ascii="Futura" w:hAnsi="Futura"/>
          <w:lang w:eastAsia="en-US"/>
        </w:rPr>
        <w:t>https://doi.org/10.1111/1365-2745.13053</w:t>
      </w:r>
      <w:r>
        <w:rPr>
          <w:rFonts w:ascii="Futura" w:hAnsi="Futura"/>
          <w:sz w:val="20"/>
          <w:lang w:eastAsia="en-US"/>
        </w:rPr>
        <w:t>.</w:t>
      </w:r>
    </w:p>
    <w:p w14:paraId="081A8E1D"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lastRenderedPageBreak/>
        <w:t>Queir</w:t>
      </w:r>
      <w:r>
        <w:rPr>
          <w:rFonts w:ascii="Futura" w:hAnsi="Futura" w:hint="cs"/>
          <w:sz w:val="20"/>
          <w:lang w:eastAsia="en-US"/>
        </w:rPr>
        <w:t>ó</w:t>
      </w:r>
      <w:r>
        <w:rPr>
          <w:rFonts w:ascii="Futura" w:hAnsi="Futura"/>
          <w:sz w:val="20"/>
          <w:lang w:eastAsia="en-US"/>
        </w:rPr>
        <w:t xml:space="preserve">s AM, Tait K, Clark JR, Bedington M, Pascoe C, Torres R, Somerfield PJ, Smale DA (2023) Identifying and protecting macroalgae detritus sinks toward climate change mitigation. </w:t>
      </w:r>
      <w:r>
        <w:rPr>
          <w:rFonts w:ascii="Futura" w:hAnsi="Futura"/>
          <w:i/>
          <w:sz w:val="20"/>
          <w:lang w:eastAsia="en-US"/>
        </w:rPr>
        <w:t>Ecological Applications</w:t>
      </w:r>
      <w:r>
        <w:rPr>
          <w:rFonts w:ascii="Futura" w:hAnsi="Futura"/>
          <w:sz w:val="20"/>
          <w:lang w:eastAsia="en-US"/>
        </w:rPr>
        <w:t xml:space="preserve"> 33, e2798. https://doi.org/10.1002/eap.2798.</w:t>
      </w:r>
    </w:p>
    <w:p w14:paraId="7DCA986B"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Queir</w:t>
      </w:r>
      <w:r>
        <w:rPr>
          <w:rFonts w:ascii="Futura" w:hAnsi="Futura" w:hint="cs"/>
          <w:sz w:val="20"/>
          <w:lang w:eastAsia="en-US"/>
        </w:rPr>
        <w:t>ó</w:t>
      </w:r>
      <w:r>
        <w:rPr>
          <w:rFonts w:ascii="Futura" w:hAnsi="Futura"/>
          <w:sz w:val="20"/>
          <w:lang w:eastAsia="en-US"/>
        </w:rPr>
        <w:t xml:space="preserve">s AM, Stephens N, Cook R, Ravaglioli C, Nunes J, Dashfield S, Harris C, Tilstone GH, Fishwick J, Braeckman U et al. (2015) Can benthic community structure be used to predict the process of bioturbation in real ecosystems. </w:t>
      </w:r>
      <w:r>
        <w:rPr>
          <w:rFonts w:ascii="Futura" w:hAnsi="Futura"/>
          <w:i/>
          <w:sz w:val="20"/>
          <w:lang w:eastAsia="en-US"/>
        </w:rPr>
        <w:t>Progress in Oceanography</w:t>
      </w:r>
      <w:r>
        <w:rPr>
          <w:rFonts w:ascii="Futura" w:hAnsi="Futura"/>
          <w:sz w:val="20"/>
          <w:lang w:eastAsia="en-US"/>
        </w:rPr>
        <w:t xml:space="preserve"> 137, 559</w:t>
      </w:r>
      <w:r>
        <w:rPr>
          <w:rFonts w:ascii="Futura" w:hAnsi="Futura" w:hint="cs"/>
          <w:sz w:val="20"/>
          <w:lang w:eastAsia="en-US"/>
        </w:rPr>
        <w:t>–</w:t>
      </w:r>
      <w:r>
        <w:rPr>
          <w:rFonts w:ascii="Futura" w:hAnsi="Futura"/>
          <w:sz w:val="20"/>
          <w:lang w:eastAsia="en-US"/>
        </w:rPr>
        <w:t>569. http://dx.doi.org/10.1016/j.pocean.2015.04.027.</w:t>
      </w:r>
    </w:p>
    <w:p w14:paraId="60462F50"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Queir</w:t>
      </w:r>
      <w:r>
        <w:rPr>
          <w:rFonts w:ascii="Futura" w:hAnsi="Futura" w:hint="cs"/>
          <w:sz w:val="20"/>
          <w:lang w:eastAsia="en-US"/>
        </w:rPr>
        <w:t>ó</w:t>
      </w:r>
      <w:r>
        <w:rPr>
          <w:rFonts w:ascii="Futura" w:hAnsi="Futura"/>
          <w:sz w:val="20"/>
          <w:lang w:eastAsia="en-US"/>
        </w:rPr>
        <w:t>s AM, Stephens N, Widdicombe S, Tait K, McCoy SJ, Ingels J, R</w:t>
      </w:r>
      <w:r>
        <w:rPr>
          <w:rFonts w:ascii="Futura" w:hAnsi="Futura" w:hint="cs"/>
          <w:sz w:val="20"/>
          <w:lang w:eastAsia="en-US"/>
        </w:rPr>
        <w:t>ü</w:t>
      </w:r>
      <w:r>
        <w:rPr>
          <w:rFonts w:ascii="Futura" w:hAnsi="Futura"/>
          <w:sz w:val="20"/>
          <w:lang w:eastAsia="en-US"/>
        </w:rPr>
        <w:t>hl S, Airs R, Beesley A, Carnovale G (2019) Connected macroalgal</w:t>
      </w:r>
      <w:r>
        <w:rPr>
          <w:rFonts w:ascii="Cambria Math" w:hAnsi="Cambria Math" w:cs="Cambria Math"/>
          <w:sz w:val="20"/>
          <w:lang w:eastAsia="en-US"/>
        </w:rPr>
        <w:t>‐</w:t>
      </w:r>
      <w:r>
        <w:rPr>
          <w:rFonts w:ascii="Futura" w:hAnsi="Futura"/>
          <w:sz w:val="20"/>
          <w:lang w:eastAsia="en-US"/>
        </w:rPr>
        <w:t xml:space="preserve">sediment systems: blue carbon and food webs in the deep coastal ocean. </w:t>
      </w:r>
      <w:r>
        <w:rPr>
          <w:rFonts w:ascii="Futura" w:hAnsi="Futura"/>
          <w:i/>
          <w:sz w:val="20"/>
          <w:lang w:eastAsia="en-US"/>
        </w:rPr>
        <w:t>Ecological Monographs</w:t>
      </w:r>
      <w:r>
        <w:rPr>
          <w:rFonts w:ascii="Futura" w:hAnsi="Futura"/>
          <w:sz w:val="20"/>
          <w:lang w:eastAsia="en-US"/>
        </w:rPr>
        <w:t xml:space="preserve"> 89, e01366. https://doi.org/15310.1002/ecm.1366.</w:t>
      </w:r>
    </w:p>
    <w:p w14:paraId="7F920639"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R Core Team (2026) R: a language and environment for statistical computing. R Foundation for Statistical Computing. https://www.R-project.org.</w:t>
      </w:r>
    </w:p>
    <w:p w14:paraId="2005A3B5"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Ravaglioli C, Bulleri F, R</w:t>
      </w:r>
      <w:r>
        <w:rPr>
          <w:rFonts w:ascii="Futura" w:hAnsi="Futura" w:hint="cs"/>
          <w:sz w:val="20"/>
          <w:lang w:eastAsia="en-US"/>
        </w:rPr>
        <w:t>ü</w:t>
      </w:r>
      <w:r>
        <w:rPr>
          <w:rFonts w:ascii="Futura" w:hAnsi="Futura"/>
          <w:sz w:val="20"/>
          <w:lang w:eastAsia="en-US"/>
        </w:rPr>
        <w:t>hl S, McCoy SJ, Findlay HS, Widdicombe S, Queir</w:t>
      </w:r>
      <w:r>
        <w:rPr>
          <w:rFonts w:ascii="Futura" w:hAnsi="Futura" w:hint="cs"/>
          <w:sz w:val="20"/>
          <w:lang w:eastAsia="en-US"/>
        </w:rPr>
        <w:t>ó</w:t>
      </w:r>
      <w:r>
        <w:rPr>
          <w:rFonts w:ascii="Futura" w:hAnsi="Futura"/>
          <w:sz w:val="20"/>
          <w:lang w:eastAsia="en-US"/>
        </w:rPr>
        <w:t xml:space="preserve">s AM (2019) Ocean acidification and hypoxia alter organic carbon fluxes in marine soft sediments. </w:t>
      </w:r>
      <w:r>
        <w:rPr>
          <w:rFonts w:ascii="Futura" w:hAnsi="Futura"/>
          <w:i/>
          <w:sz w:val="20"/>
          <w:lang w:eastAsia="en-US"/>
        </w:rPr>
        <w:t>Global Change Biology</w:t>
      </w:r>
      <w:r>
        <w:rPr>
          <w:rFonts w:ascii="Futura" w:hAnsi="Futura"/>
          <w:sz w:val="20"/>
          <w:lang w:eastAsia="en-US"/>
        </w:rPr>
        <w:t xml:space="preserve"> 25, 4165</w:t>
      </w:r>
      <w:r>
        <w:rPr>
          <w:rFonts w:ascii="Futura" w:hAnsi="Futura" w:hint="cs"/>
          <w:sz w:val="20"/>
          <w:lang w:eastAsia="en-US"/>
        </w:rPr>
        <w:t>–</w:t>
      </w:r>
      <w:r>
        <w:rPr>
          <w:rFonts w:ascii="Futura" w:hAnsi="Futura"/>
          <w:sz w:val="20"/>
          <w:lang w:eastAsia="en-US"/>
        </w:rPr>
        <w:t>4178. https://doi.org/10.1111/gcb.14806.</w:t>
      </w:r>
    </w:p>
    <w:p w14:paraId="136618EB"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Raven J (2018) Blue carbon: past, present and future, with emphasis on macroalgae. </w:t>
      </w:r>
      <w:r>
        <w:rPr>
          <w:rFonts w:ascii="Futura" w:hAnsi="Futura"/>
          <w:i/>
          <w:sz w:val="20"/>
          <w:lang w:eastAsia="en-US"/>
        </w:rPr>
        <w:t>Biology Letters</w:t>
      </w:r>
      <w:r>
        <w:rPr>
          <w:rFonts w:ascii="Futura" w:hAnsi="Futura"/>
          <w:sz w:val="20"/>
          <w:lang w:eastAsia="en-US"/>
        </w:rPr>
        <w:t xml:space="preserve"> 14, 20180336. https://doi.org/10.1098/rsbl.2018.0336.</w:t>
      </w:r>
    </w:p>
    <w:p w14:paraId="4ED6B1C2"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Rossi F, Gribsholt B, Gazeau F, Di Santo V, Middelburg JJ (2013) Complex effects of ecosystem engineer loss on benthic ecosystem response to detrital macroalgae. </w:t>
      </w:r>
      <w:r>
        <w:rPr>
          <w:rFonts w:ascii="Futura" w:hAnsi="Futura"/>
          <w:i/>
          <w:sz w:val="20"/>
          <w:lang w:eastAsia="en-US"/>
        </w:rPr>
        <w:t>PLoS One</w:t>
      </w:r>
      <w:r>
        <w:rPr>
          <w:rFonts w:ascii="Futura" w:hAnsi="Futura"/>
          <w:sz w:val="20"/>
          <w:lang w:eastAsia="en-US"/>
        </w:rPr>
        <w:t xml:space="preserve"> 8, e66650. https://doi.org/10.1371/journal.pone.0066650.</w:t>
      </w:r>
    </w:p>
    <w:p w14:paraId="1D6E36C5"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Rossi F (2006) Small-scale burial of macroalgal detritus in marine sediments: effects of Ulva spp. on the spatial distribution of macrofauna assemblages. </w:t>
      </w:r>
      <w:r>
        <w:rPr>
          <w:rFonts w:ascii="Futura" w:hAnsi="Futura"/>
          <w:i/>
          <w:sz w:val="20"/>
          <w:lang w:eastAsia="en-US"/>
        </w:rPr>
        <w:t>Journal of Experimental Marine Biology and Ecology</w:t>
      </w:r>
      <w:r>
        <w:rPr>
          <w:rFonts w:ascii="Futura" w:hAnsi="Futura"/>
          <w:sz w:val="20"/>
          <w:lang w:eastAsia="en-US"/>
        </w:rPr>
        <w:t xml:space="preserve"> 332, 84</w:t>
      </w:r>
      <w:r>
        <w:rPr>
          <w:rFonts w:ascii="Futura" w:hAnsi="Futura" w:hint="cs"/>
          <w:sz w:val="20"/>
          <w:lang w:eastAsia="en-US"/>
        </w:rPr>
        <w:t>–</w:t>
      </w:r>
      <w:r>
        <w:rPr>
          <w:rFonts w:ascii="Futura" w:hAnsi="Futura"/>
          <w:sz w:val="20"/>
          <w:lang w:eastAsia="en-US"/>
        </w:rPr>
        <w:t>95. https://www.sciencedirect.com/science/article/pii/S0022098105005290.</w:t>
      </w:r>
    </w:p>
    <w:p w14:paraId="2837EE7F"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Rossi F (2007) Recycle of buried macroalgal detritus in sediments: use of dual-labelling experiments in the field. </w:t>
      </w:r>
      <w:r>
        <w:rPr>
          <w:rFonts w:ascii="Futura" w:hAnsi="Futura"/>
          <w:i/>
          <w:sz w:val="20"/>
          <w:lang w:eastAsia="en-US"/>
        </w:rPr>
        <w:t>Marine Biology</w:t>
      </w:r>
      <w:r>
        <w:rPr>
          <w:rFonts w:ascii="Futura" w:hAnsi="Futura"/>
          <w:sz w:val="20"/>
          <w:lang w:eastAsia="en-US"/>
        </w:rPr>
        <w:t xml:space="preserve"> 150, 1073</w:t>
      </w:r>
      <w:r>
        <w:rPr>
          <w:rFonts w:ascii="Futura" w:hAnsi="Futura" w:hint="cs"/>
          <w:sz w:val="20"/>
          <w:lang w:eastAsia="en-US"/>
        </w:rPr>
        <w:t>–</w:t>
      </w:r>
      <w:r>
        <w:rPr>
          <w:rFonts w:ascii="Futura" w:hAnsi="Futura"/>
          <w:sz w:val="20"/>
          <w:lang w:eastAsia="en-US"/>
        </w:rPr>
        <w:t>1081. https://doi.org/10.1007/s00227-006-0438-6.</w:t>
      </w:r>
    </w:p>
    <w:p w14:paraId="04C54A31"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Rovira P, Rovira R (2010) Fitting litter decomposition datasets to mathematical curves: towards a generalised exponential approach. </w:t>
      </w:r>
      <w:r>
        <w:rPr>
          <w:rFonts w:ascii="Futura" w:hAnsi="Futura"/>
          <w:i/>
          <w:sz w:val="20"/>
          <w:lang w:eastAsia="en-US"/>
        </w:rPr>
        <w:t>Geoderma</w:t>
      </w:r>
      <w:r>
        <w:rPr>
          <w:rFonts w:ascii="Futura" w:hAnsi="Futura"/>
          <w:sz w:val="20"/>
          <w:lang w:eastAsia="en-US"/>
        </w:rPr>
        <w:t xml:space="preserve"> 155, 329</w:t>
      </w:r>
      <w:r>
        <w:rPr>
          <w:rFonts w:ascii="Futura" w:hAnsi="Futura" w:hint="cs"/>
          <w:sz w:val="20"/>
          <w:lang w:eastAsia="en-US"/>
        </w:rPr>
        <w:t>–</w:t>
      </w:r>
      <w:r>
        <w:rPr>
          <w:rFonts w:ascii="Futura" w:hAnsi="Futura"/>
          <w:sz w:val="20"/>
          <w:lang w:eastAsia="en-US"/>
        </w:rPr>
        <w:t>343. https://doi.org/10.1016/j.geoderma.2009.11.033.</w:t>
      </w:r>
    </w:p>
    <w:p w14:paraId="1FBBFB4A"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RStudio Team (2026) RStudio: integrated development environment for R. RStudio, Inc. https://posit.co.</w:t>
      </w:r>
    </w:p>
    <w:p w14:paraId="09A41649"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Serrano O, Mazarrasa I, Fourqurean JW, Serrano E, Baldock J, Sanderman J (2023) Flaws in the methodologies for organic carbon analysis in seagrass blue carbon soils. </w:t>
      </w:r>
      <w:r>
        <w:rPr>
          <w:rFonts w:ascii="Futura" w:hAnsi="Futura"/>
          <w:i/>
          <w:sz w:val="20"/>
          <w:lang w:eastAsia="en-US"/>
        </w:rPr>
        <w:t>Limnology and Oceanography: Methods</w:t>
      </w:r>
      <w:r>
        <w:rPr>
          <w:rFonts w:ascii="Futura" w:hAnsi="Futura"/>
          <w:sz w:val="20"/>
          <w:lang w:eastAsia="en-US"/>
        </w:rPr>
        <w:t xml:space="preserve"> 21, 814</w:t>
      </w:r>
      <w:r>
        <w:rPr>
          <w:rFonts w:ascii="Futura" w:hAnsi="Futura" w:hint="cs"/>
          <w:sz w:val="20"/>
          <w:lang w:eastAsia="en-US"/>
        </w:rPr>
        <w:t>–</w:t>
      </w:r>
      <w:r>
        <w:rPr>
          <w:rFonts w:ascii="Futura" w:hAnsi="Futura"/>
          <w:sz w:val="20"/>
          <w:lang w:eastAsia="en-US"/>
        </w:rPr>
        <w:t>827. https://aslopubs.onlinelibrary.wiley.com/doi/pdfdirect/10.1002/lom3.10583.</w:t>
      </w:r>
    </w:p>
    <w:p w14:paraId="76F79E2C"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Simpkins T, Van Der Mheen M, Pedersen MF, Pessarrodona A, Pattiaratchi C, Wernberg T, Filbee</w:t>
      </w:r>
      <w:r>
        <w:rPr>
          <w:rFonts w:ascii="Cambria Math" w:hAnsi="Cambria Math" w:cs="Cambria Math"/>
          <w:sz w:val="20"/>
          <w:lang w:eastAsia="en-US"/>
        </w:rPr>
        <w:t>‐</w:t>
      </w:r>
      <w:r>
        <w:rPr>
          <w:rFonts w:ascii="Futura" w:hAnsi="Futura"/>
          <w:sz w:val="20"/>
          <w:lang w:eastAsia="en-US"/>
        </w:rPr>
        <w:t>Dexter K (2025) Macroalgae detritus decomposition and cross</w:t>
      </w:r>
      <w:r>
        <w:rPr>
          <w:rFonts w:ascii="Cambria Math" w:hAnsi="Cambria Math" w:cs="Cambria Math"/>
          <w:sz w:val="20"/>
          <w:lang w:eastAsia="en-US"/>
        </w:rPr>
        <w:t>‐</w:t>
      </w:r>
      <w:r>
        <w:rPr>
          <w:rFonts w:ascii="Futura" w:hAnsi="Futura"/>
          <w:sz w:val="20"/>
          <w:lang w:eastAsia="en-US"/>
        </w:rPr>
        <w:t xml:space="preserve">shelf carbon export from shallow and deep reefs. </w:t>
      </w:r>
      <w:r>
        <w:rPr>
          <w:rFonts w:ascii="Futura" w:hAnsi="Futura"/>
          <w:i/>
          <w:sz w:val="20"/>
          <w:lang w:eastAsia="en-US"/>
        </w:rPr>
        <w:t>Limnology and Oceanography</w:t>
      </w:r>
      <w:r>
        <w:rPr>
          <w:rFonts w:ascii="Futura" w:hAnsi="Futura"/>
          <w:sz w:val="20"/>
          <w:lang w:eastAsia="en-US"/>
        </w:rPr>
        <w:t xml:space="preserve"> 70, 1046</w:t>
      </w:r>
      <w:r>
        <w:rPr>
          <w:rFonts w:ascii="Futura" w:hAnsi="Futura" w:hint="cs"/>
          <w:sz w:val="20"/>
          <w:lang w:eastAsia="en-US"/>
        </w:rPr>
        <w:t>–</w:t>
      </w:r>
      <w:r>
        <w:rPr>
          <w:rFonts w:ascii="Futura" w:hAnsi="Futura"/>
          <w:sz w:val="20"/>
          <w:lang w:eastAsia="en-US"/>
        </w:rPr>
        <w:t>1058. https://doi.org/10.1002/lno.70006.</w:t>
      </w:r>
    </w:p>
    <w:p w14:paraId="147BEBE8"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Skrzypek G, Sadler R, Paul D (2010) Error propagation in normalization of stable isotope data: a Monte Carlo analysis. </w:t>
      </w:r>
      <w:r>
        <w:rPr>
          <w:rFonts w:ascii="Futura" w:hAnsi="Futura"/>
          <w:i/>
          <w:sz w:val="20"/>
          <w:lang w:eastAsia="en-US"/>
        </w:rPr>
        <w:t>Rapid Communications in Mass Spectrometry</w:t>
      </w:r>
      <w:r>
        <w:rPr>
          <w:rFonts w:ascii="Futura" w:hAnsi="Futura"/>
          <w:sz w:val="20"/>
          <w:lang w:eastAsia="en-US"/>
        </w:rPr>
        <w:t xml:space="preserve"> 24, 2697</w:t>
      </w:r>
      <w:r>
        <w:rPr>
          <w:rFonts w:ascii="Futura" w:hAnsi="Futura" w:hint="cs"/>
          <w:sz w:val="20"/>
          <w:lang w:eastAsia="en-US"/>
        </w:rPr>
        <w:t>–</w:t>
      </w:r>
      <w:r>
        <w:rPr>
          <w:rFonts w:ascii="Futura" w:hAnsi="Futura"/>
          <w:sz w:val="20"/>
          <w:lang w:eastAsia="en-US"/>
        </w:rPr>
        <w:t>2705. https://doi.org/10.1002/rcm.4684.</w:t>
      </w:r>
    </w:p>
    <w:p w14:paraId="7115E8BD"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Skrzypek G (2013) Normalization procedures and reference material selection in stable HCNOS isotope analyses: an overview. </w:t>
      </w:r>
      <w:r>
        <w:rPr>
          <w:rFonts w:ascii="Futura" w:hAnsi="Futura"/>
          <w:i/>
          <w:sz w:val="20"/>
          <w:lang w:eastAsia="en-US"/>
        </w:rPr>
        <w:t>Analytical and Bioanalytical Chemistry</w:t>
      </w:r>
      <w:r>
        <w:rPr>
          <w:rFonts w:ascii="Futura" w:hAnsi="Futura"/>
          <w:sz w:val="20"/>
          <w:lang w:eastAsia="en-US"/>
        </w:rPr>
        <w:t xml:space="preserve"> 405, 2815</w:t>
      </w:r>
      <w:r>
        <w:rPr>
          <w:rFonts w:ascii="Futura" w:hAnsi="Futura" w:hint="cs"/>
          <w:sz w:val="20"/>
          <w:lang w:eastAsia="en-US"/>
        </w:rPr>
        <w:t>–</w:t>
      </w:r>
      <w:r>
        <w:rPr>
          <w:rFonts w:ascii="Futura" w:hAnsi="Futura"/>
          <w:sz w:val="20"/>
          <w:lang w:eastAsia="en-US"/>
        </w:rPr>
        <w:t>2823. https://doi.org/10.1007/s00216-012-6517-2.</w:t>
      </w:r>
    </w:p>
    <w:p w14:paraId="708E831C"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Smale DA, Moore PJ, Queir</w:t>
      </w:r>
      <w:r>
        <w:rPr>
          <w:rFonts w:ascii="Futura" w:hAnsi="Futura" w:hint="cs"/>
          <w:sz w:val="20"/>
          <w:lang w:eastAsia="en-US"/>
        </w:rPr>
        <w:t>ó</w:t>
      </w:r>
      <w:r>
        <w:rPr>
          <w:rFonts w:ascii="Futura" w:hAnsi="Futura"/>
          <w:sz w:val="20"/>
          <w:lang w:eastAsia="en-US"/>
        </w:rPr>
        <w:t xml:space="preserve">s AM, Higgs ND, Burrows MT (2018) Appreciating interconnectivity between habitats is key to blue carbon management. </w:t>
      </w:r>
      <w:r>
        <w:rPr>
          <w:rFonts w:ascii="Futura" w:hAnsi="Futura"/>
          <w:i/>
          <w:sz w:val="20"/>
          <w:lang w:eastAsia="en-US"/>
        </w:rPr>
        <w:t>Frontiers in Ecology and the Environment</w:t>
      </w:r>
      <w:r>
        <w:rPr>
          <w:rFonts w:ascii="Futura" w:hAnsi="Futura"/>
          <w:sz w:val="20"/>
          <w:lang w:eastAsia="en-US"/>
        </w:rPr>
        <w:t xml:space="preserve"> 16, 71</w:t>
      </w:r>
      <w:r>
        <w:rPr>
          <w:rFonts w:ascii="Futura" w:hAnsi="Futura" w:hint="cs"/>
          <w:sz w:val="20"/>
          <w:lang w:eastAsia="en-US"/>
        </w:rPr>
        <w:t>–</w:t>
      </w:r>
      <w:r>
        <w:rPr>
          <w:rFonts w:ascii="Futura" w:hAnsi="Futura"/>
          <w:sz w:val="20"/>
          <w:lang w:eastAsia="en-US"/>
        </w:rPr>
        <w:t>73. https://doi.org/10.1002/fee.1765.</w:t>
      </w:r>
    </w:p>
    <w:p w14:paraId="2648AAF5"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lastRenderedPageBreak/>
        <w:t>Smale DA, Pessarrodona A, King N, Moore PJ (2022) Examining the production, export, and immediate fate of kelp detritus on open</w:t>
      </w:r>
      <w:r>
        <w:rPr>
          <w:rFonts w:ascii="Cambria Math" w:hAnsi="Cambria Math" w:cs="Cambria Math"/>
          <w:sz w:val="20"/>
          <w:lang w:eastAsia="en-US"/>
        </w:rPr>
        <w:t>‐</w:t>
      </w:r>
      <w:r>
        <w:rPr>
          <w:rFonts w:ascii="Futura" w:hAnsi="Futura"/>
          <w:sz w:val="20"/>
          <w:lang w:eastAsia="en-US"/>
        </w:rPr>
        <w:t xml:space="preserve">coast subtidal reefs in the Northeast Atlantic. </w:t>
      </w:r>
      <w:r>
        <w:rPr>
          <w:rFonts w:ascii="Futura" w:hAnsi="Futura"/>
          <w:i/>
          <w:sz w:val="20"/>
          <w:lang w:eastAsia="en-US"/>
        </w:rPr>
        <w:t>Limnology and Oceanography</w:t>
      </w:r>
      <w:r>
        <w:rPr>
          <w:rFonts w:ascii="Futura" w:hAnsi="Futura"/>
          <w:sz w:val="20"/>
          <w:lang w:eastAsia="en-US"/>
        </w:rPr>
        <w:t xml:space="preserve"> 67, S36</w:t>
      </w:r>
      <w:r>
        <w:rPr>
          <w:rFonts w:ascii="Futura" w:hAnsi="Futura" w:hint="cs"/>
          <w:sz w:val="20"/>
          <w:lang w:eastAsia="en-US"/>
        </w:rPr>
        <w:t>–</w:t>
      </w:r>
      <w:r>
        <w:rPr>
          <w:rFonts w:ascii="Futura" w:hAnsi="Futura"/>
          <w:sz w:val="20"/>
          <w:lang w:eastAsia="en-US"/>
        </w:rPr>
        <w:t>S49. https://doi.org/10.1002/lno.11970.</w:t>
      </w:r>
    </w:p>
    <w:p w14:paraId="4CD32E21"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Smale DA, Wernberg T, Yunnie ALE, Vance T (2015) </w:t>
      </w:r>
      <w:r>
        <w:rPr>
          <w:rFonts w:ascii="Helvetica" w:hAnsi="Helvetica"/>
          <w:lang w:eastAsia="en-US"/>
        </w:rPr>
        <w:t xml:space="preserve">The rise of </w:t>
      </w:r>
      <w:r>
        <w:rPr>
          <w:rFonts w:ascii="Helvetica" w:hAnsi="Helvetica"/>
          <w:i/>
          <w:lang w:eastAsia="en-US"/>
        </w:rPr>
        <w:t>Laminaria ochroleuca</w:t>
      </w:r>
      <w:r>
        <w:rPr>
          <w:rFonts w:ascii="Helvetica" w:hAnsi="Helvetica"/>
          <w:lang w:eastAsia="en-US"/>
        </w:rPr>
        <w:t xml:space="preserve"> in the Western English Channel (UK) and comparisons with its competitor and assemblage dominant </w:t>
      </w:r>
      <w:r>
        <w:rPr>
          <w:rFonts w:ascii="Helvetica" w:hAnsi="Helvetica"/>
          <w:i/>
          <w:lang w:eastAsia="en-US"/>
        </w:rPr>
        <w:t>Laminaria hyperborea</w:t>
      </w:r>
      <w:r>
        <w:rPr>
          <w:rFonts w:ascii="Futura" w:hAnsi="Futura"/>
          <w:sz w:val="20"/>
          <w:lang w:eastAsia="en-US"/>
        </w:rPr>
        <w:t xml:space="preserve">. </w:t>
      </w:r>
      <w:r>
        <w:rPr>
          <w:rFonts w:ascii="Futura" w:hAnsi="Futura"/>
          <w:i/>
          <w:sz w:val="20"/>
          <w:lang w:eastAsia="en-US"/>
        </w:rPr>
        <w:t>Mar Ecol</w:t>
      </w:r>
      <w:r>
        <w:rPr>
          <w:rFonts w:ascii="Futura" w:hAnsi="Futura"/>
          <w:sz w:val="20"/>
          <w:lang w:eastAsia="en-US"/>
        </w:rPr>
        <w:t xml:space="preserve"> 36, 1033</w:t>
      </w:r>
      <w:r>
        <w:rPr>
          <w:rFonts w:ascii="Futura" w:hAnsi="Futura" w:hint="cs"/>
          <w:sz w:val="20"/>
          <w:lang w:eastAsia="en-US"/>
        </w:rPr>
        <w:t>–</w:t>
      </w:r>
      <w:r>
        <w:rPr>
          <w:rFonts w:ascii="Futura" w:hAnsi="Futura"/>
          <w:sz w:val="20"/>
          <w:lang w:eastAsia="en-US"/>
        </w:rPr>
        <w:t>1044. 10.1111/maec.12199.</w:t>
      </w:r>
    </w:p>
    <w:p w14:paraId="5C9D7982"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Smith SV (1981) Marine macrophytes as a global carbon sink. </w:t>
      </w:r>
      <w:r>
        <w:rPr>
          <w:rFonts w:ascii="Futura" w:hAnsi="Futura"/>
          <w:i/>
          <w:sz w:val="20"/>
          <w:lang w:eastAsia="en-US"/>
        </w:rPr>
        <w:t>Science</w:t>
      </w:r>
      <w:r>
        <w:rPr>
          <w:rFonts w:ascii="Futura" w:hAnsi="Futura"/>
          <w:sz w:val="20"/>
          <w:lang w:eastAsia="en-US"/>
        </w:rPr>
        <w:t xml:space="preserve"> 211, 838</w:t>
      </w:r>
      <w:r>
        <w:rPr>
          <w:rFonts w:ascii="Futura" w:hAnsi="Futura" w:hint="cs"/>
          <w:sz w:val="20"/>
          <w:lang w:eastAsia="en-US"/>
        </w:rPr>
        <w:t>–</w:t>
      </w:r>
      <w:r>
        <w:rPr>
          <w:rFonts w:ascii="Futura" w:hAnsi="Futura"/>
          <w:sz w:val="20"/>
          <w:lang w:eastAsia="en-US"/>
        </w:rPr>
        <w:t>840. https://doi.org/10.1126/science.211.4484.838.</w:t>
      </w:r>
    </w:p>
    <w:p w14:paraId="204B620B"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Steneck RS, Johnson CR (2013) Kelp forests: dynamic patterns, processes, and feedbacks. Bertness MD, Bruno J, Silliman BR, Stachowicz JJ (eds.) </w:t>
      </w:r>
      <w:r>
        <w:rPr>
          <w:rFonts w:ascii="Futura" w:hAnsi="Futura"/>
          <w:i/>
          <w:sz w:val="20"/>
          <w:lang w:eastAsia="en-US"/>
        </w:rPr>
        <w:t>Marine community ecology and conservation</w:t>
      </w:r>
      <w:r>
        <w:rPr>
          <w:rFonts w:ascii="Futura" w:hAnsi="Futura"/>
          <w:sz w:val="20"/>
          <w:lang w:eastAsia="en-US"/>
        </w:rPr>
        <w:t>, 315</w:t>
      </w:r>
      <w:r>
        <w:rPr>
          <w:rFonts w:ascii="Futura" w:hAnsi="Futura" w:hint="cs"/>
          <w:sz w:val="20"/>
          <w:lang w:eastAsia="en-US"/>
        </w:rPr>
        <w:t>–</w:t>
      </w:r>
      <w:r>
        <w:rPr>
          <w:rFonts w:ascii="Futura" w:hAnsi="Futura"/>
          <w:sz w:val="20"/>
          <w:lang w:eastAsia="en-US"/>
        </w:rPr>
        <w:t>336. https://www.researchgate.net/publication/285650458_Kelp_forests_Dynamic_patterns_processes_and_feedbacks.</w:t>
      </w:r>
    </w:p>
    <w:p w14:paraId="06FD1678"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Tan SH, Jourdain E, Farrell SP, Price NN, Rich JJ, Emerson D (2025) Using eDNA tools to examine the impact of kelp farming on underlying sediments. </w:t>
      </w:r>
      <w:r>
        <w:rPr>
          <w:rFonts w:ascii="Futura" w:hAnsi="Futura"/>
          <w:i/>
          <w:sz w:val="20"/>
          <w:lang w:eastAsia="en-US"/>
        </w:rPr>
        <w:t>PLoS One</w:t>
      </w:r>
      <w:r>
        <w:rPr>
          <w:rFonts w:ascii="Futura" w:hAnsi="Futura"/>
          <w:sz w:val="20"/>
          <w:lang w:eastAsia="en-US"/>
        </w:rPr>
        <w:t xml:space="preserve"> 20, e0331416. https://journals.plos.org/plosone/article/file?id=10.1371/journal.pone.0331416&amp;type=printable.</w:t>
      </w:r>
    </w:p>
    <w:p w14:paraId="36539E3C"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Teagle H, Smale DA (2018) Climate-driven substitution of habitat-forming species leads to reduced biodiversity within a temperate marine community. </w:t>
      </w:r>
      <w:r>
        <w:rPr>
          <w:rFonts w:ascii="Futura" w:hAnsi="Futura"/>
          <w:i/>
          <w:sz w:val="20"/>
          <w:lang w:eastAsia="en-US"/>
        </w:rPr>
        <w:t>Divers Distrib</w:t>
      </w:r>
      <w:r>
        <w:rPr>
          <w:rFonts w:ascii="Futura" w:hAnsi="Futura"/>
          <w:sz w:val="20"/>
          <w:lang w:eastAsia="en-US"/>
        </w:rPr>
        <w:t xml:space="preserve"> 24, 1367</w:t>
      </w:r>
      <w:r>
        <w:rPr>
          <w:rFonts w:ascii="Futura" w:hAnsi="Futura" w:hint="cs"/>
          <w:sz w:val="20"/>
          <w:lang w:eastAsia="en-US"/>
        </w:rPr>
        <w:t>–</w:t>
      </w:r>
      <w:r>
        <w:rPr>
          <w:rFonts w:ascii="Futura" w:hAnsi="Futura"/>
          <w:sz w:val="20"/>
          <w:lang w:eastAsia="en-US"/>
        </w:rPr>
        <w:t>1380. 10.1111/ddi.12775.</w:t>
      </w:r>
    </w:p>
    <w:p w14:paraId="40EA36D1"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Thomson ACG, Kristensen E, Valdemarsen T, Quintana CO (2020) Short-term fate of seagrass and macroalgal detritus in </w:t>
      </w:r>
      <w:r>
        <w:rPr>
          <w:rFonts w:ascii="Futura" w:hAnsi="Futura"/>
          <w:i/>
          <w:sz w:val="20"/>
          <w:lang w:eastAsia="en-US"/>
        </w:rPr>
        <w:t>Arenicola marina</w:t>
      </w:r>
      <w:r>
        <w:rPr>
          <w:rFonts w:ascii="Futura" w:hAnsi="Futura"/>
          <w:sz w:val="20"/>
          <w:lang w:eastAsia="en-US"/>
        </w:rPr>
        <w:t xml:space="preserve"> bioturbated sediments. </w:t>
      </w:r>
      <w:r>
        <w:rPr>
          <w:rFonts w:ascii="Futura" w:hAnsi="Futura"/>
          <w:i/>
          <w:sz w:val="20"/>
          <w:lang w:eastAsia="en-US"/>
        </w:rPr>
        <w:t>Marine Ecology Progress Series</w:t>
      </w:r>
      <w:r>
        <w:rPr>
          <w:rFonts w:ascii="Futura" w:hAnsi="Futura"/>
          <w:sz w:val="20"/>
          <w:lang w:eastAsia="en-US"/>
        </w:rPr>
        <w:t xml:space="preserve"> 639, 21</w:t>
      </w:r>
      <w:r>
        <w:rPr>
          <w:rFonts w:ascii="Futura" w:hAnsi="Futura" w:hint="cs"/>
          <w:sz w:val="20"/>
          <w:lang w:eastAsia="en-US"/>
        </w:rPr>
        <w:t>–</w:t>
      </w:r>
      <w:r>
        <w:rPr>
          <w:rFonts w:ascii="Futura" w:hAnsi="Futura"/>
          <w:sz w:val="20"/>
          <w:lang w:eastAsia="en-US"/>
        </w:rPr>
        <w:t>35. https://doi.org/10.3354/meps13281.</w:t>
      </w:r>
    </w:p>
    <w:p w14:paraId="7445D3A7"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van den Brand T (2025) ggh4x: hacks for </w:t>
      </w:r>
      <w:r>
        <w:rPr>
          <w:rFonts w:ascii="Futura" w:hAnsi="Futura" w:hint="cs"/>
          <w:sz w:val="20"/>
          <w:lang w:eastAsia="en-US"/>
        </w:rPr>
        <w:t>‘</w:t>
      </w:r>
      <w:r>
        <w:rPr>
          <w:rFonts w:ascii="Futura" w:hAnsi="Futura"/>
          <w:sz w:val="20"/>
          <w:lang w:eastAsia="en-US"/>
        </w:rPr>
        <w:t>ggplot2</w:t>
      </w:r>
      <w:r>
        <w:rPr>
          <w:rFonts w:ascii="Futura" w:hAnsi="Futura" w:hint="cs"/>
          <w:sz w:val="20"/>
          <w:lang w:eastAsia="en-US"/>
        </w:rPr>
        <w:t>’</w:t>
      </w:r>
      <w:r>
        <w:rPr>
          <w:rFonts w:ascii="Futura" w:hAnsi="Futura"/>
          <w:sz w:val="20"/>
          <w:lang w:eastAsia="en-US"/>
        </w:rPr>
        <w:t>. https://github.com/teunbrand/ggh4x.</w:t>
      </w:r>
    </w:p>
    <w:p w14:paraId="35D5A4CE"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van der Mheen M, Wernberg T, Pattiaratchi C, Pessarrodona A, Janekovic I, Simpkins T, Hovey R, Filbee-Dexter K (2024) Substantial kelp detritus exported beyond the continental shelf by dense shelf water transport. </w:t>
      </w:r>
      <w:r>
        <w:rPr>
          <w:rFonts w:ascii="Futura" w:hAnsi="Futura"/>
          <w:i/>
          <w:sz w:val="20"/>
          <w:lang w:eastAsia="en-US"/>
        </w:rPr>
        <w:t>Scientific Reports</w:t>
      </w:r>
      <w:r>
        <w:rPr>
          <w:rFonts w:ascii="Futura" w:hAnsi="Futura"/>
          <w:sz w:val="20"/>
          <w:lang w:eastAsia="en-US"/>
        </w:rPr>
        <w:t xml:space="preserve"> 14, 839. https://doi.org/10.1038/s41598-023-51003-5.</w:t>
      </w:r>
    </w:p>
    <w:p w14:paraId="60204555"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Wernberg T, Vanderklift MA, How J, Lavery PS (2006) Export of detached macroalgae from reefs to adjacent seagrass beds. </w:t>
      </w:r>
      <w:r>
        <w:rPr>
          <w:rFonts w:ascii="Futura" w:hAnsi="Futura"/>
          <w:i/>
          <w:sz w:val="20"/>
          <w:lang w:eastAsia="en-US"/>
        </w:rPr>
        <w:t>Oecologia</w:t>
      </w:r>
      <w:r>
        <w:rPr>
          <w:rFonts w:ascii="Futura" w:hAnsi="Futura"/>
          <w:sz w:val="20"/>
          <w:lang w:eastAsia="en-US"/>
        </w:rPr>
        <w:t xml:space="preserve"> 147, 692</w:t>
      </w:r>
      <w:r>
        <w:rPr>
          <w:rFonts w:ascii="Futura" w:hAnsi="Futura" w:hint="cs"/>
          <w:sz w:val="20"/>
          <w:lang w:eastAsia="en-US"/>
        </w:rPr>
        <w:t>–</w:t>
      </w:r>
      <w:r>
        <w:rPr>
          <w:rFonts w:ascii="Futura" w:hAnsi="Futura"/>
          <w:sz w:val="20"/>
          <w:lang w:eastAsia="en-US"/>
        </w:rPr>
        <w:t>701. https://doi.org/10.1007/s00442-005-0318-7.</w:t>
      </w:r>
    </w:p>
    <w:p w14:paraId="5110A731"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Wernberg T, Coleman MA, Babcock RC, Bell SY, Bolton JJ, Connell SD, Hurd CL, Johnson CR, Marzinelli EM, Shears NT et al. (2019) Biology and ecology of the globally significant kelp </w:t>
      </w:r>
      <w:r>
        <w:rPr>
          <w:rFonts w:ascii="Futura" w:hAnsi="Futura"/>
          <w:i/>
          <w:sz w:val="20"/>
          <w:lang w:eastAsia="en-US"/>
        </w:rPr>
        <w:t>Ecklonia radiata</w:t>
      </w:r>
      <w:r>
        <w:rPr>
          <w:rFonts w:ascii="Futura" w:hAnsi="Futura"/>
          <w:sz w:val="20"/>
          <w:lang w:eastAsia="en-US"/>
        </w:rPr>
        <w:t xml:space="preserve">. Hawkins SJ, Allcock AL, Bates AE, Firth LB, Smith IP, Swearer SE, Todd PA (eds.) </w:t>
      </w:r>
      <w:r>
        <w:rPr>
          <w:rFonts w:ascii="Futura" w:hAnsi="Futura"/>
          <w:i/>
          <w:sz w:val="20"/>
          <w:lang w:eastAsia="en-US"/>
        </w:rPr>
        <w:t>Oceanography and marine biology: an annual review, volume 57</w:t>
      </w:r>
      <w:r>
        <w:rPr>
          <w:rFonts w:ascii="Futura" w:hAnsi="Futura"/>
          <w:sz w:val="20"/>
          <w:lang w:eastAsia="en-US"/>
        </w:rPr>
        <w:t>, 265</w:t>
      </w:r>
      <w:r>
        <w:rPr>
          <w:rFonts w:ascii="Futura" w:hAnsi="Futura" w:hint="cs"/>
          <w:sz w:val="20"/>
          <w:lang w:eastAsia="en-US"/>
        </w:rPr>
        <w:t>–</w:t>
      </w:r>
      <w:r>
        <w:rPr>
          <w:rFonts w:ascii="Futura" w:hAnsi="Futura"/>
          <w:sz w:val="20"/>
          <w:lang w:eastAsia="en-US"/>
        </w:rPr>
        <w:t>324. https://doi.org/10.1201/9780429026379-6.</w:t>
      </w:r>
    </w:p>
    <w:p w14:paraId="06EAF06D"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White LJ, Norkko A (2025) A path towards appropriate degradation experiments for assessing carbon sequestration potential of macroalgae. </w:t>
      </w:r>
      <w:r>
        <w:rPr>
          <w:rFonts w:ascii="Futura" w:hAnsi="Futura"/>
          <w:i/>
          <w:sz w:val="20"/>
          <w:lang w:eastAsia="en-US"/>
        </w:rPr>
        <w:t>Journal of Ecology</w:t>
      </w:r>
      <w:r>
        <w:rPr>
          <w:rFonts w:ascii="Futura" w:hAnsi="Futura"/>
          <w:sz w:val="20"/>
          <w:lang w:eastAsia="en-US"/>
        </w:rPr>
        <w:t xml:space="preserve"> 113, 2730</w:t>
      </w:r>
      <w:r>
        <w:rPr>
          <w:rFonts w:ascii="Futura" w:hAnsi="Futura" w:hint="cs"/>
          <w:sz w:val="20"/>
          <w:lang w:eastAsia="en-US"/>
        </w:rPr>
        <w:t>–</w:t>
      </w:r>
      <w:r>
        <w:rPr>
          <w:rFonts w:ascii="Futura" w:hAnsi="Futura"/>
          <w:sz w:val="20"/>
          <w:lang w:eastAsia="en-US"/>
        </w:rPr>
        <w:t>2743. https://doi.org/10.1111/1365-2745.70107.</w:t>
      </w:r>
    </w:p>
    <w:p w14:paraId="7E162F1B"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Wickham H, Averick M, Bryan J, Chang W, McGowan LD, Fran</w:t>
      </w:r>
      <w:r>
        <w:rPr>
          <w:rFonts w:ascii="Futura" w:hAnsi="Futura" w:hint="cs"/>
          <w:sz w:val="20"/>
          <w:lang w:eastAsia="en-US"/>
        </w:rPr>
        <w:t>ç</w:t>
      </w:r>
      <w:r>
        <w:rPr>
          <w:rFonts w:ascii="Futura" w:hAnsi="Futura"/>
          <w:sz w:val="20"/>
          <w:lang w:eastAsia="en-US"/>
        </w:rPr>
        <w:t xml:space="preserve">ois R, Grolemund G, Hayes A, Henry L, Hester J (2019) </w:t>
      </w:r>
      <w:r>
        <w:rPr>
          <w:rFonts w:ascii="Futura" w:hAnsi="Futura"/>
          <w:lang w:eastAsia="en-US"/>
        </w:rPr>
        <w:t>Welcome to the Tidyverse</w:t>
      </w:r>
      <w:r>
        <w:rPr>
          <w:rFonts w:ascii="Futura" w:hAnsi="Futura"/>
          <w:sz w:val="20"/>
          <w:lang w:eastAsia="en-US"/>
        </w:rPr>
        <w:t xml:space="preserve">. </w:t>
      </w:r>
      <w:r>
        <w:rPr>
          <w:rFonts w:ascii="Futura" w:hAnsi="Futura"/>
          <w:i/>
          <w:sz w:val="20"/>
          <w:lang w:eastAsia="en-US"/>
        </w:rPr>
        <w:t>Journal of Open Source Software</w:t>
      </w:r>
      <w:r>
        <w:rPr>
          <w:rFonts w:ascii="Futura" w:hAnsi="Futura"/>
          <w:sz w:val="20"/>
          <w:lang w:eastAsia="en-US"/>
        </w:rPr>
        <w:t xml:space="preserve"> 4, 1686. </w:t>
      </w:r>
      <w:r>
        <w:rPr>
          <w:rFonts w:ascii="Futura" w:hAnsi="Futura"/>
          <w:lang w:eastAsia="en-US"/>
        </w:rPr>
        <w:t>https://doi.org/10.21105/joss.01686</w:t>
      </w:r>
      <w:r>
        <w:rPr>
          <w:rFonts w:ascii="Futura" w:hAnsi="Futura"/>
          <w:sz w:val="20"/>
          <w:lang w:eastAsia="en-US"/>
        </w:rPr>
        <w:t>.</w:t>
      </w:r>
    </w:p>
    <w:p w14:paraId="341A10C7"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Wright LS, Foggo A (2021) </w:t>
      </w:r>
      <w:r>
        <w:rPr>
          <w:rFonts w:ascii="Futura" w:hAnsi="Futura"/>
          <w:lang w:eastAsia="en-US"/>
        </w:rPr>
        <w:t xml:space="preserve">Photosynthetic pigments of co-occurring Northeast Atlantic </w:t>
      </w:r>
      <w:r>
        <w:rPr>
          <w:rFonts w:ascii="Futura" w:hAnsi="Futura"/>
          <w:i/>
          <w:lang w:eastAsia="en-US"/>
        </w:rPr>
        <w:t>Laminaria</w:t>
      </w:r>
      <w:r>
        <w:rPr>
          <w:rFonts w:ascii="Futura" w:hAnsi="Futura"/>
          <w:lang w:eastAsia="en-US"/>
        </w:rPr>
        <w:t xml:space="preserve"> spp. are unaffected by decomposition</w:t>
      </w:r>
      <w:r>
        <w:rPr>
          <w:rFonts w:ascii="Futura" w:hAnsi="Futura"/>
          <w:sz w:val="20"/>
          <w:lang w:eastAsia="en-US"/>
        </w:rPr>
        <w:t xml:space="preserve">. </w:t>
      </w:r>
      <w:r>
        <w:rPr>
          <w:rFonts w:ascii="Futura" w:hAnsi="Futura"/>
          <w:i/>
          <w:sz w:val="20"/>
          <w:lang w:eastAsia="en-US"/>
        </w:rPr>
        <w:t>Marine Ecology Progress Series</w:t>
      </w:r>
      <w:r>
        <w:rPr>
          <w:rFonts w:ascii="Futura" w:hAnsi="Futura"/>
          <w:sz w:val="20"/>
          <w:lang w:eastAsia="en-US"/>
        </w:rPr>
        <w:t xml:space="preserve"> 678, 227</w:t>
      </w:r>
      <w:r>
        <w:rPr>
          <w:rFonts w:ascii="Futura" w:hAnsi="Futura" w:hint="cs"/>
          <w:sz w:val="20"/>
          <w:lang w:eastAsia="en-US"/>
        </w:rPr>
        <w:t>–</w:t>
      </w:r>
      <w:r>
        <w:rPr>
          <w:rFonts w:ascii="Futura" w:hAnsi="Futura"/>
          <w:sz w:val="20"/>
          <w:lang w:eastAsia="en-US"/>
        </w:rPr>
        <w:t>232. https://doi.org/10.3354/meps13886.</w:t>
      </w:r>
    </w:p>
    <w:p w14:paraId="67026068"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Wright LS, Pessarrodona A, Foggo A (2022) Climate-driven shifts in kelp forest composition reduce carbon sequestration potential. </w:t>
      </w:r>
      <w:r>
        <w:rPr>
          <w:rFonts w:ascii="Futura" w:hAnsi="Futura"/>
          <w:i/>
          <w:sz w:val="20"/>
          <w:lang w:eastAsia="en-US"/>
        </w:rPr>
        <w:t>Global Change Biology</w:t>
      </w:r>
      <w:r>
        <w:rPr>
          <w:rFonts w:ascii="Futura" w:hAnsi="Futura"/>
          <w:sz w:val="20"/>
          <w:lang w:eastAsia="en-US"/>
        </w:rPr>
        <w:t xml:space="preserve"> 28, 5514</w:t>
      </w:r>
      <w:r>
        <w:rPr>
          <w:rFonts w:ascii="Futura" w:hAnsi="Futura" w:hint="cs"/>
          <w:sz w:val="20"/>
          <w:lang w:eastAsia="en-US"/>
        </w:rPr>
        <w:t>–</w:t>
      </w:r>
      <w:r>
        <w:rPr>
          <w:rFonts w:ascii="Futura" w:hAnsi="Futura"/>
          <w:sz w:val="20"/>
          <w:lang w:eastAsia="en-US"/>
        </w:rPr>
        <w:t>5531. https://doi.org/10.1111/gcb.16299.</w:t>
      </w:r>
    </w:p>
    <w:p w14:paraId="613965DF"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 xml:space="preserve">Wright LS, Kregting L (2023) Genus-specific response of kelp photosynthetic pigments to decomposition. </w:t>
      </w:r>
      <w:r>
        <w:rPr>
          <w:rFonts w:ascii="Futura" w:hAnsi="Futura"/>
          <w:i/>
          <w:sz w:val="20"/>
          <w:lang w:eastAsia="en-US"/>
        </w:rPr>
        <w:t>Marine Biology</w:t>
      </w:r>
      <w:r>
        <w:rPr>
          <w:rFonts w:ascii="Futura" w:hAnsi="Futura"/>
          <w:sz w:val="20"/>
          <w:lang w:eastAsia="en-US"/>
        </w:rPr>
        <w:t xml:space="preserve"> 170, 144. https://doi.org/10.1007/s00227-023-04289-y.</w:t>
      </w:r>
    </w:p>
    <w:p w14:paraId="72061205"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lastRenderedPageBreak/>
        <w:t xml:space="preserve">Wright LS, Simpkins T, Filbee-Dexter K, Wernberg T (2024) Temperature sensitivity of detrital photosynthesis. </w:t>
      </w:r>
      <w:r>
        <w:rPr>
          <w:rFonts w:ascii="Futura" w:hAnsi="Futura"/>
          <w:i/>
          <w:sz w:val="20"/>
          <w:lang w:eastAsia="en-US"/>
        </w:rPr>
        <w:t>Annals of Botany</w:t>
      </w:r>
      <w:r>
        <w:rPr>
          <w:rFonts w:ascii="Futura" w:hAnsi="Futura"/>
          <w:sz w:val="20"/>
          <w:lang w:eastAsia="en-US"/>
        </w:rPr>
        <w:t xml:space="preserve"> 133, 17</w:t>
      </w:r>
      <w:r>
        <w:rPr>
          <w:rFonts w:ascii="Futura" w:hAnsi="Futura" w:hint="cs"/>
          <w:sz w:val="20"/>
          <w:lang w:eastAsia="en-US"/>
        </w:rPr>
        <w:t>–</w:t>
      </w:r>
      <w:r>
        <w:rPr>
          <w:rFonts w:ascii="Futura" w:hAnsi="Futura"/>
          <w:sz w:val="20"/>
          <w:lang w:eastAsia="en-US"/>
        </w:rPr>
        <w:t>28. https://doi.org/10.1093/aob/mcad167.</w:t>
      </w:r>
    </w:p>
    <w:p w14:paraId="6DEE4D3D"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Yamuza-Magdaleno A, Jim</w:t>
      </w:r>
      <w:r>
        <w:rPr>
          <w:rFonts w:ascii="Futura" w:hAnsi="Futura" w:hint="cs"/>
          <w:sz w:val="20"/>
          <w:lang w:eastAsia="en-US"/>
        </w:rPr>
        <w:t>é</w:t>
      </w:r>
      <w:r>
        <w:rPr>
          <w:rFonts w:ascii="Futura" w:hAnsi="Futura"/>
          <w:sz w:val="20"/>
          <w:lang w:eastAsia="en-US"/>
        </w:rPr>
        <w:t xml:space="preserve">nez-Ramos R, Casal-Porras I, Brun FG, Egea LG (2024) Long-term sediment organic carbon remineralization in different seagrass and macroalgae habitats: implication for blue carbon storage. </w:t>
      </w:r>
      <w:r>
        <w:rPr>
          <w:rFonts w:ascii="Futura" w:hAnsi="Futura"/>
          <w:i/>
          <w:sz w:val="20"/>
          <w:lang w:eastAsia="en-US"/>
        </w:rPr>
        <w:t>Frontiers in Marine Science</w:t>
      </w:r>
      <w:r>
        <w:rPr>
          <w:rFonts w:ascii="Futura" w:hAnsi="Futura"/>
          <w:sz w:val="20"/>
          <w:lang w:eastAsia="en-US"/>
        </w:rPr>
        <w:t xml:space="preserve"> 11, 32. https://doi.org/10.3389/fmars.2024.1370768.</w:t>
      </w:r>
    </w:p>
    <w:p w14:paraId="6A160DED" w14:textId="77777777" w:rsidR="0055676F" w:rsidRDefault="0055676F" w:rsidP="0055676F">
      <w:pPr>
        <w:tabs>
          <w:tab w:val="left" w:pos="560"/>
        </w:tabs>
        <w:ind w:left="540" w:hanging="540"/>
        <w:rPr>
          <w:rFonts w:ascii="Arial" w:hAnsi="Arial"/>
          <w:sz w:val="26"/>
          <w:lang w:eastAsia="en-US"/>
        </w:rPr>
      </w:pPr>
      <w:r>
        <w:rPr>
          <w:rFonts w:ascii="Futura" w:hAnsi="Futura"/>
          <w:sz w:val="20"/>
          <w:lang w:eastAsia="en-US"/>
        </w:rPr>
        <w:t>Zaborska A, W</w:t>
      </w:r>
      <w:r>
        <w:rPr>
          <w:rFonts w:ascii="Futura" w:hAnsi="Futura" w:hint="cs"/>
          <w:sz w:val="20"/>
          <w:lang w:eastAsia="en-US"/>
        </w:rPr>
        <w:t>ł</w:t>
      </w:r>
      <w:r>
        <w:rPr>
          <w:rFonts w:ascii="Futura" w:hAnsi="Futura"/>
          <w:sz w:val="20"/>
          <w:lang w:eastAsia="en-US"/>
        </w:rPr>
        <w:t>odarska-Kowalczuk M, Lege</w:t>
      </w:r>
      <w:r>
        <w:rPr>
          <w:rFonts w:ascii="Futura" w:hAnsi="Futura" w:hint="cs"/>
          <w:sz w:val="20"/>
          <w:lang w:eastAsia="en-US"/>
        </w:rPr>
        <w:t>ż</w:t>
      </w:r>
      <w:r>
        <w:rPr>
          <w:rFonts w:ascii="Futura" w:hAnsi="Futura"/>
          <w:sz w:val="20"/>
          <w:lang w:eastAsia="en-US"/>
        </w:rPr>
        <w:t>y</w:t>
      </w:r>
      <w:r>
        <w:rPr>
          <w:rFonts w:ascii="Futura" w:hAnsi="Futura" w:hint="cs"/>
          <w:sz w:val="20"/>
          <w:lang w:eastAsia="en-US"/>
        </w:rPr>
        <w:t>ń</w:t>
      </w:r>
      <w:r>
        <w:rPr>
          <w:rFonts w:ascii="Futura" w:hAnsi="Futura"/>
          <w:sz w:val="20"/>
          <w:lang w:eastAsia="en-US"/>
        </w:rPr>
        <w:t xml:space="preserve">ska J, Jankowska E, Winogradow A, Deja K (2018) Sedimentary organic matter sources, benthic consumption and burial in west Spitsbergen fjords </w:t>
      </w:r>
      <w:r>
        <w:rPr>
          <w:rFonts w:ascii="Futura" w:hAnsi="Futura" w:hint="cs"/>
          <w:sz w:val="20"/>
          <w:lang w:eastAsia="en-US"/>
        </w:rPr>
        <w:t>—</w:t>
      </w:r>
      <w:r>
        <w:rPr>
          <w:rFonts w:ascii="Futura" w:hAnsi="Futura"/>
          <w:sz w:val="20"/>
          <w:lang w:eastAsia="en-US"/>
        </w:rPr>
        <w:t xml:space="preserve"> signs of maturing of Arctic fjordic systems? </w:t>
      </w:r>
      <w:r>
        <w:rPr>
          <w:rFonts w:ascii="Futura" w:hAnsi="Futura"/>
          <w:i/>
          <w:sz w:val="20"/>
          <w:lang w:eastAsia="en-US"/>
        </w:rPr>
        <w:t>Journal of Marine Systems</w:t>
      </w:r>
      <w:r>
        <w:rPr>
          <w:rFonts w:ascii="Futura" w:hAnsi="Futura"/>
          <w:sz w:val="20"/>
          <w:lang w:eastAsia="en-US"/>
        </w:rPr>
        <w:t xml:space="preserve"> 180, 112</w:t>
      </w:r>
      <w:r>
        <w:rPr>
          <w:rFonts w:ascii="Futura" w:hAnsi="Futura" w:hint="cs"/>
          <w:sz w:val="20"/>
          <w:lang w:eastAsia="en-US"/>
        </w:rPr>
        <w:t>–</w:t>
      </w:r>
      <w:r>
        <w:rPr>
          <w:rFonts w:ascii="Futura" w:hAnsi="Futura"/>
          <w:sz w:val="20"/>
          <w:lang w:eastAsia="en-US"/>
        </w:rPr>
        <w:t>123. https://doi.org/10.1016/j.jmarsys.2016.11.005.</w:t>
      </w:r>
    </w:p>
    <w:p w14:paraId="6B21252C" w14:textId="77777777" w:rsidR="0055676F" w:rsidRPr="004B30BC" w:rsidRDefault="0055676F" w:rsidP="0055676F">
      <w:r>
        <w:fldChar w:fldCharType="end"/>
      </w:r>
    </w:p>
    <w:p w14:paraId="719BEE49" w14:textId="77777777" w:rsidR="0055676F" w:rsidRPr="0055676F" w:rsidRDefault="0055676F" w:rsidP="0055676F"/>
    <w:p w14:paraId="03381F4C" w14:textId="5B3DBFFC" w:rsidR="00F25B48" w:rsidRPr="0055676F" w:rsidRDefault="00F25B48" w:rsidP="0055676F"/>
    <w:sectPr w:rsidR="00F25B48" w:rsidRPr="0055676F">
      <w:footerReference w:type="even"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80409" w14:textId="77777777" w:rsidR="0076457B" w:rsidRDefault="0076457B" w:rsidP="00546239">
      <w:r>
        <w:separator/>
      </w:r>
    </w:p>
  </w:endnote>
  <w:endnote w:type="continuationSeparator" w:id="0">
    <w:p w14:paraId="5B7D79E8" w14:textId="77777777" w:rsidR="0076457B" w:rsidRDefault="0076457B" w:rsidP="00546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Futura">
    <w:panose1 w:val="020B0602020204020303"/>
    <w:charset w:val="B1"/>
    <w:family w:val="swiss"/>
    <w:pitch w:val="variable"/>
    <w:sig w:usb0="80000867" w:usb1="00000000" w:usb2="00000000" w:usb3="00000000" w:csb0="000001FB"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9821823"/>
      <w:docPartObj>
        <w:docPartGallery w:val="Page Numbers (Bottom of Page)"/>
        <w:docPartUnique/>
      </w:docPartObj>
    </w:sdtPr>
    <w:sdtContent>
      <w:p w14:paraId="0FBBBC24" w14:textId="586BEDC6" w:rsidR="00546239" w:rsidRDefault="00546239" w:rsidP="00C27F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6620253" w14:textId="77777777" w:rsidR="00546239" w:rsidRDefault="00546239" w:rsidP="005462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417484593"/>
      <w:docPartObj>
        <w:docPartGallery w:val="Page Numbers (Bottom of Page)"/>
        <w:docPartUnique/>
      </w:docPartObj>
    </w:sdtPr>
    <w:sdtContent>
      <w:p w14:paraId="494A4FE2" w14:textId="3525779E" w:rsidR="00546239" w:rsidRPr="00546239" w:rsidRDefault="00546239" w:rsidP="00C27F73">
        <w:pPr>
          <w:pStyle w:val="Footer"/>
          <w:framePr w:wrap="none" w:vAnchor="text" w:hAnchor="margin" w:xAlign="right" w:y="1"/>
          <w:rPr>
            <w:rStyle w:val="PageNumber"/>
            <w:rFonts w:ascii="Times New Roman" w:hAnsi="Times New Roman" w:cs="Times New Roman"/>
          </w:rPr>
        </w:pPr>
        <w:r w:rsidRPr="00546239">
          <w:rPr>
            <w:rStyle w:val="PageNumber"/>
            <w:rFonts w:ascii="Times New Roman" w:hAnsi="Times New Roman" w:cs="Times New Roman"/>
          </w:rPr>
          <w:fldChar w:fldCharType="begin"/>
        </w:r>
        <w:r w:rsidRPr="00546239">
          <w:rPr>
            <w:rStyle w:val="PageNumber"/>
            <w:rFonts w:ascii="Times New Roman" w:hAnsi="Times New Roman" w:cs="Times New Roman"/>
          </w:rPr>
          <w:instrText xml:space="preserve"> PAGE </w:instrText>
        </w:r>
        <w:r w:rsidRPr="00546239">
          <w:rPr>
            <w:rStyle w:val="PageNumber"/>
            <w:rFonts w:ascii="Times New Roman" w:hAnsi="Times New Roman" w:cs="Times New Roman"/>
          </w:rPr>
          <w:fldChar w:fldCharType="separate"/>
        </w:r>
        <w:r w:rsidRPr="00546239">
          <w:rPr>
            <w:rStyle w:val="PageNumber"/>
            <w:rFonts w:ascii="Times New Roman" w:hAnsi="Times New Roman" w:cs="Times New Roman"/>
            <w:noProof/>
          </w:rPr>
          <w:t>2</w:t>
        </w:r>
        <w:r w:rsidRPr="00546239">
          <w:rPr>
            <w:rStyle w:val="PageNumber"/>
            <w:rFonts w:ascii="Times New Roman" w:hAnsi="Times New Roman" w:cs="Times New Roman"/>
          </w:rPr>
          <w:fldChar w:fldCharType="end"/>
        </w:r>
      </w:p>
    </w:sdtContent>
  </w:sdt>
  <w:p w14:paraId="50557C91" w14:textId="77777777" w:rsidR="00546239" w:rsidRDefault="00546239" w:rsidP="0054623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CF5FE" w14:textId="77777777" w:rsidR="0076457B" w:rsidRDefault="0076457B" w:rsidP="00546239">
      <w:r>
        <w:separator/>
      </w:r>
    </w:p>
  </w:footnote>
  <w:footnote w:type="continuationSeparator" w:id="0">
    <w:p w14:paraId="584EC22A" w14:textId="77777777" w:rsidR="0076457B" w:rsidRDefault="0076457B" w:rsidP="005462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F7B"/>
    <w:rsid w:val="00000B87"/>
    <w:rsid w:val="0000314B"/>
    <w:rsid w:val="00005162"/>
    <w:rsid w:val="0000571D"/>
    <w:rsid w:val="00007302"/>
    <w:rsid w:val="0001123E"/>
    <w:rsid w:val="00012B7E"/>
    <w:rsid w:val="00016644"/>
    <w:rsid w:val="000204C9"/>
    <w:rsid w:val="00023AD0"/>
    <w:rsid w:val="00024F80"/>
    <w:rsid w:val="0002526E"/>
    <w:rsid w:val="00026582"/>
    <w:rsid w:val="00030140"/>
    <w:rsid w:val="000318B2"/>
    <w:rsid w:val="00036741"/>
    <w:rsid w:val="00040A0D"/>
    <w:rsid w:val="0005030E"/>
    <w:rsid w:val="0005180F"/>
    <w:rsid w:val="00057423"/>
    <w:rsid w:val="0006210B"/>
    <w:rsid w:val="00062491"/>
    <w:rsid w:val="00063C71"/>
    <w:rsid w:val="00065A32"/>
    <w:rsid w:val="00066E76"/>
    <w:rsid w:val="00067362"/>
    <w:rsid w:val="00067590"/>
    <w:rsid w:val="00072ACA"/>
    <w:rsid w:val="00077D7E"/>
    <w:rsid w:val="00083FA9"/>
    <w:rsid w:val="00084305"/>
    <w:rsid w:val="000860A0"/>
    <w:rsid w:val="00087388"/>
    <w:rsid w:val="0008745D"/>
    <w:rsid w:val="00090241"/>
    <w:rsid w:val="000934CA"/>
    <w:rsid w:val="00093662"/>
    <w:rsid w:val="000937DC"/>
    <w:rsid w:val="000948FB"/>
    <w:rsid w:val="0009713A"/>
    <w:rsid w:val="000A0E21"/>
    <w:rsid w:val="000A14FA"/>
    <w:rsid w:val="000B06A5"/>
    <w:rsid w:val="000B26E1"/>
    <w:rsid w:val="000B3605"/>
    <w:rsid w:val="000B3CF3"/>
    <w:rsid w:val="000B4C15"/>
    <w:rsid w:val="000B5104"/>
    <w:rsid w:val="000B5171"/>
    <w:rsid w:val="000B52D7"/>
    <w:rsid w:val="000C0B75"/>
    <w:rsid w:val="000C13C1"/>
    <w:rsid w:val="000C2053"/>
    <w:rsid w:val="000C5B31"/>
    <w:rsid w:val="000C6A07"/>
    <w:rsid w:val="000C78C4"/>
    <w:rsid w:val="000D093B"/>
    <w:rsid w:val="000D40AF"/>
    <w:rsid w:val="000D5825"/>
    <w:rsid w:val="000D67D2"/>
    <w:rsid w:val="000D7A49"/>
    <w:rsid w:val="000F1895"/>
    <w:rsid w:val="000F4123"/>
    <w:rsid w:val="000F4C8D"/>
    <w:rsid w:val="00100404"/>
    <w:rsid w:val="001014AF"/>
    <w:rsid w:val="00101EDF"/>
    <w:rsid w:val="001043E6"/>
    <w:rsid w:val="00104CEA"/>
    <w:rsid w:val="0010589F"/>
    <w:rsid w:val="00106880"/>
    <w:rsid w:val="00107EA5"/>
    <w:rsid w:val="00114125"/>
    <w:rsid w:val="00123FAE"/>
    <w:rsid w:val="001270CF"/>
    <w:rsid w:val="0013220C"/>
    <w:rsid w:val="00137CD9"/>
    <w:rsid w:val="001405B3"/>
    <w:rsid w:val="0014559B"/>
    <w:rsid w:val="00152E28"/>
    <w:rsid w:val="00152E58"/>
    <w:rsid w:val="00153016"/>
    <w:rsid w:val="00160651"/>
    <w:rsid w:val="00163574"/>
    <w:rsid w:val="00170BB8"/>
    <w:rsid w:val="00170CBF"/>
    <w:rsid w:val="0017419D"/>
    <w:rsid w:val="0017481D"/>
    <w:rsid w:val="00175F34"/>
    <w:rsid w:val="00175FC0"/>
    <w:rsid w:val="001809FC"/>
    <w:rsid w:val="00181C5D"/>
    <w:rsid w:val="00182DDA"/>
    <w:rsid w:val="0018313B"/>
    <w:rsid w:val="0018789A"/>
    <w:rsid w:val="00187E2C"/>
    <w:rsid w:val="00191C32"/>
    <w:rsid w:val="001948DC"/>
    <w:rsid w:val="00196D66"/>
    <w:rsid w:val="00197E58"/>
    <w:rsid w:val="001A0435"/>
    <w:rsid w:val="001A089A"/>
    <w:rsid w:val="001A09CC"/>
    <w:rsid w:val="001A0FDF"/>
    <w:rsid w:val="001A1CCA"/>
    <w:rsid w:val="001A3622"/>
    <w:rsid w:val="001A4DA0"/>
    <w:rsid w:val="001A61E1"/>
    <w:rsid w:val="001B040F"/>
    <w:rsid w:val="001B0807"/>
    <w:rsid w:val="001B41F7"/>
    <w:rsid w:val="001C0724"/>
    <w:rsid w:val="001C0C70"/>
    <w:rsid w:val="001C1838"/>
    <w:rsid w:val="001C1BDD"/>
    <w:rsid w:val="001C2AA4"/>
    <w:rsid w:val="001C501C"/>
    <w:rsid w:val="001C6DB3"/>
    <w:rsid w:val="001D508C"/>
    <w:rsid w:val="001D77BE"/>
    <w:rsid w:val="001E0EA5"/>
    <w:rsid w:val="001E25C6"/>
    <w:rsid w:val="001E4668"/>
    <w:rsid w:val="001F15F9"/>
    <w:rsid w:val="001F3C73"/>
    <w:rsid w:val="001F489B"/>
    <w:rsid w:val="001F5BB4"/>
    <w:rsid w:val="002012E9"/>
    <w:rsid w:val="00201801"/>
    <w:rsid w:val="00202C81"/>
    <w:rsid w:val="00210442"/>
    <w:rsid w:val="0021133C"/>
    <w:rsid w:val="002120A0"/>
    <w:rsid w:val="00213164"/>
    <w:rsid w:val="002141F5"/>
    <w:rsid w:val="00214DBB"/>
    <w:rsid w:val="0021793C"/>
    <w:rsid w:val="00217FE3"/>
    <w:rsid w:val="00222865"/>
    <w:rsid w:val="002231DA"/>
    <w:rsid w:val="00223DFB"/>
    <w:rsid w:val="00225327"/>
    <w:rsid w:val="00226E45"/>
    <w:rsid w:val="00235C8A"/>
    <w:rsid w:val="00242E08"/>
    <w:rsid w:val="00246855"/>
    <w:rsid w:val="00247CEC"/>
    <w:rsid w:val="00256DE8"/>
    <w:rsid w:val="00257854"/>
    <w:rsid w:val="0026196F"/>
    <w:rsid w:val="0026540F"/>
    <w:rsid w:val="002662E9"/>
    <w:rsid w:val="002825C1"/>
    <w:rsid w:val="00282F84"/>
    <w:rsid w:val="00283A3A"/>
    <w:rsid w:val="002854FC"/>
    <w:rsid w:val="00290275"/>
    <w:rsid w:val="00291E6A"/>
    <w:rsid w:val="0029587E"/>
    <w:rsid w:val="002A73A9"/>
    <w:rsid w:val="002B3A4A"/>
    <w:rsid w:val="002B72D9"/>
    <w:rsid w:val="002C3F8E"/>
    <w:rsid w:val="002C5337"/>
    <w:rsid w:val="002C6A00"/>
    <w:rsid w:val="002D2A7B"/>
    <w:rsid w:val="002D2C5B"/>
    <w:rsid w:val="002D6A4A"/>
    <w:rsid w:val="002E27E3"/>
    <w:rsid w:val="002E4315"/>
    <w:rsid w:val="002E5BC3"/>
    <w:rsid w:val="002F1504"/>
    <w:rsid w:val="002F1944"/>
    <w:rsid w:val="002F244C"/>
    <w:rsid w:val="002F34C3"/>
    <w:rsid w:val="00300D28"/>
    <w:rsid w:val="00304F0E"/>
    <w:rsid w:val="0030749F"/>
    <w:rsid w:val="00311E3F"/>
    <w:rsid w:val="003137ED"/>
    <w:rsid w:val="00313A1B"/>
    <w:rsid w:val="00314A9B"/>
    <w:rsid w:val="0031690A"/>
    <w:rsid w:val="0032180D"/>
    <w:rsid w:val="003242D6"/>
    <w:rsid w:val="00324B62"/>
    <w:rsid w:val="00324DF5"/>
    <w:rsid w:val="00324FE1"/>
    <w:rsid w:val="00327E2B"/>
    <w:rsid w:val="00330D2D"/>
    <w:rsid w:val="003376AF"/>
    <w:rsid w:val="003434B8"/>
    <w:rsid w:val="0034603A"/>
    <w:rsid w:val="00350FC6"/>
    <w:rsid w:val="00351FD8"/>
    <w:rsid w:val="00353162"/>
    <w:rsid w:val="0035349A"/>
    <w:rsid w:val="0035598E"/>
    <w:rsid w:val="00361092"/>
    <w:rsid w:val="0036430E"/>
    <w:rsid w:val="00364725"/>
    <w:rsid w:val="00364CFC"/>
    <w:rsid w:val="00364D2E"/>
    <w:rsid w:val="00370271"/>
    <w:rsid w:val="003721BB"/>
    <w:rsid w:val="00372303"/>
    <w:rsid w:val="003737B1"/>
    <w:rsid w:val="00373FA0"/>
    <w:rsid w:val="00375624"/>
    <w:rsid w:val="00381198"/>
    <w:rsid w:val="00381AB3"/>
    <w:rsid w:val="00382B6C"/>
    <w:rsid w:val="00382E8E"/>
    <w:rsid w:val="003873A0"/>
    <w:rsid w:val="003915D2"/>
    <w:rsid w:val="003942E3"/>
    <w:rsid w:val="003957F5"/>
    <w:rsid w:val="003976C2"/>
    <w:rsid w:val="00397D54"/>
    <w:rsid w:val="003A0F16"/>
    <w:rsid w:val="003A34F1"/>
    <w:rsid w:val="003A36DB"/>
    <w:rsid w:val="003A4DC1"/>
    <w:rsid w:val="003A577E"/>
    <w:rsid w:val="003A6CC0"/>
    <w:rsid w:val="003B326A"/>
    <w:rsid w:val="003C21E0"/>
    <w:rsid w:val="003C6D4F"/>
    <w:rsid w:val="003D6538"/>
    <w:rsid w:val="003D6A5B"/>
    <w:rsid w:val="003E15E4"/>
    <w:rsid w:val="003E3822"/>
    <w:rsid w:val="003E527A"/>
    <w:rsid w:val="003F0104"/>
    <w:rsid w:val="003F0E5A"/>
    <w:rsid w:val="003F2818"/>
    <w:rsid w:val="003F3302"/>
    <w:rsid w:val="003F416C"/>
    <w:rsid w:val="00400805"/>
    <w:rsid w:val="00402021"/>
    <w:rsid w:val="00404DF0"/>
    <w:rsid w:val="00407B74"/>
    <w:rsid w:val="00407F45"/>
    <w:rsid w:val="004111BF"/>
    <w:rsid w:val="00412189"/>
    <w:rsid w:val="004128A4"/>
    <w:rsid w:val="004143C9"/>
    <w:rsid w:val="00414E3F"/>
    <w:rsid w:val="00420D00"/>
    <w:rsid w:val="0042145B"/>
    <w:rsid w:val="004217C6"/>
    <w:rsid w:val="0042372F"/>
    <w:rsid w:val="004245B4"/>
    <w:rsid w:val="004313BA"/>
    <w:rsid w:val="00434C94"/>
    <w:rsid w:val="00435592"/>
    <w:rsid w:val="00437847"/>
    <w:rsid w:val="00437C92"/>
    <w:rsid w:val="0044199E"/>
    <w:rsid w:val="00443306"/>
    <w:rsid w:val="00444735"/>
    <w:rsid w:val="00446B9A"/>
    <w:rsid w:val="0045259A"/>
    <w:rsid w:val="004538C3"/>
    <w:rsid w:val="00454FC7"/>
    <w:rsid w:val="00466C29"/>
    <w:rsid w:val="00467A22"/>
    <w:rsid w:val="004740E7"/>
    <w:rsid w:val="00481CCE"/>
    <w:rsid w:val="0048368A"/>
    <w:rsid w:val="00486D38"/>
    <w:rsid w:val="00486DAE"/>
    <w:rsid w:val="00491841"/>
    <w:rsid w:val="00491B37"/>
    <w:rsid w:val="00492C55"/>
    <w:rsid w:val="00495AAB"/>
    <w:rsid w:val="004A03BC"/>
    <w:rsid w:val="004A10A1"/>
    <w:rsid w:val="004A217D"/>
    <w:rsid w:val="004A31EA"/>
    <w:rsid w:val="004A31FC"/>
    <w:rsid w:val="004A35E9"/>
    <w:rsid w:val="004A7149"/>
    <w:rsid w:val="004B30BC"/>
    <w:rsid w:val="004B376C"/>
    <w:rsid w:val="004B7183"/>
    <w:rsid w:val="004B752A"/>
    <w:rsid w:val="004C0016"/>
    <w:rsid w:val="004C2034"/>
    <w:rsid w:val="004C2B86"/>
    <w:rsid w:val="004C4B24"/>
    <w:rsid w:val="004C7C42"/>
    <w:rsid w:val="004D4023"/>
    <w:rsid w:val="004D5ADB"/>
    <w:rsid w:val="004D6688"/>
    <w:rsid w:val="004E1A3D"/>
    <w:rsid w:val="004E55BB"/>
    <w:rsid w:val="004F1F3B"/>
    <w:rsid w:val="004F2ABC"/>
    <w:rsid w:val="004F2EA0"/>
    <w:rsid w:val="004F2F98"/>
    <w:rsid w:val="004F3053"/>
    <w:rsid w:val="004F353E"/>
    <w:rsid w:val="004F421E"/>
    <w:rsid w:val="00506341"/>
    <w:rsid w:val="005072CA"/>
    <w:rsid w:val="00507F6D"/>
    <w:rsid w:val="0051138B"/>
    <w:rsid w:val="0051162C"/>
    <w:rsid w:val="005125DA"/>
    <w:rsid w:val="00521D36"/>
    <w:rsid w:val="00522B78"/>
    <w:rsid w:val="00524E54"/>
    <w:rsid w:val="005259E0"/>
    <w:rsid w:val="00525E60"/>
    <w:rsid w:val="005308A0"/>
    <w:rsid w:val="00534F78"/>
    <w:rsid w:val="00540707"/>
    <w:rsid w:val="00546239"/>
    <w:rsid w:val="00546837"/>
    <w:rsid w:val="00546F35"/>
    <w:rsid w:val="00550C7F"/>
    <w:rsid w:val="00551507"/>
    <w:rsid w:val="005518CE"/>
    <w:rsid w:val="005521BD"/>
    <w:rsid w:val="0055676F"/>
    <w:rsid w:val="0056291A"/>
    <w:rsid w:val="005728E8"/>
    <w:rsid w:val="00573715"/>
    <w:rsid w:val="00574533"/>
    <w:rsid w:val="00576A1C"/>
    <w:rsid w:val="00577753"/>
    <w:rsid w:val="00582ABF"/>
    <w:rsid w:val="00583019"/>
    <w:rsid w:val="00583E39"/>
    <w:rsid w:val="0058560B"/>
    <w:rsid w:val="0059387B"/>
    <w:rsid w:val="00597FB0"/>
    <w:rsid w:val="005A3279"/>
    <w:rsid w:val="005A752D"/>
    <w:rsid w:val="005A7720"/>
    <w:rsid w:val="005A7EA9"/>
    <w:rsid w:val="005B2C4B"/>
    <w:rsid w:val="005B42EA"/>
    <w:rsid w:val="005B4C55"/>
    <w:rsid w:val="005B560C"/>
    <w:rsid w:val="005B5B6E"/>
    <w:rsid w:val="005B7A3C"/>
    <w:rsid w:val="005B7DDA"/>
    <w:rsid w:val="005C2732"/>
    <w:rsid w:val="005C5184"/>
    <w:rsid w:val="005C5FEA"/>
    <w:rsid w:val="005D0D55"/>
    <w:rsid w:val="005D0FB5"/>
    <w:rsid w:val="005D3764"/>
    <w:rsid w:val="005D53DB"/>
    <w:rsid w:val="005D5605"/>
    <w:rsid w:val="005E00AB"/>
    <w:rsid w:val="005E41E8"/>
    <w:rsid w:val="005E6078"/>
    <w:rsid w:val="005F01C5"/>
    <w:rsid w:val="005F0449"/>
    <w:rsid w:val="005F076D"/>
    <w:rsid w:val="005F28C8"/>
    <w:rsid w:val="005F5C74"/>
    <w:rsid w:val="005F6A9D"/>
    <w:rsid w:val="005F7157"/>
    <w:rsid w:val="006020BB"/>
    <w:rsid w:val="00602B69"/>
    <w:rsid w:val="006043E4"/>
    <w:rsid w:val="006058CB"/>
    <w:rsid w:val="0060695F"/>
    <w:rsid w:val="006073F9"/>
    <w:rsid w:val="00611624"/>
    <w:rsid w:val="00614427"/>
    <w:rsid w:val="00614E31"/>
    <w:rsid w:val="00615427"/>
    <w:rsid w:val="006159F2"/>
    <w:rsid w:val="00616088"/>
    <w:rsid w:val="00616F51"/>
    <w:rsid w:val="0061719E"/>
    <w:rsid w:val="0062107D"/>
    <w:rsid w:val="00622199"/>
    <w:rsid w:val="006221A6"/>
    <w:rsid w:val="006239C7"/>
    <w:rsid w:val="00623A28"/>
    <w:rsid w:val="00626685"/>
    <w:rsid w:val="00640854"/>
    <w:rsid w:val="0064297D"/>
    <w:rsid w:val="00645317"/>
    <w:rsid w:val="006456F6"/>
    <w:rsid w:val="00650DDA"/>
    <w:rsid w:val="006534CE"/>
    <w:rsid w:val="00655EBC"/>
    <w:rsid w:val="00662883"/>
    <w:rsid w:val="00670E17"/>
    <w:rsid w:val="00673DEA"/>
    <w:rsid w:val="00674360"/>
    <w:rsid w:val="00674C8D"/>
    <w:rsid w:val="00682DAC"/>
    <w:rsid w:val="00683AD5"/>
    <w:rsid w:val="00685DAD"/>
    <w:rsid w:val="00693A23"/>
    <w:rsid w:val="00693D69"/>
    <w:rsid w:val="00694299"/>
    <w:rsid w:val="00697C63"/>
    <w:rsid w:val="006A2BF5"/>
    <w:rsid w:val="006B22B9"/>
    <w:rsid w:val="006B27F1"/>
    <w:rsid w:val="006B4BC5"/>
    <w:rsid w:val="006B51AC"/>
    <w:rsid w:val="006B5885"/>
    <w:rsid w:val="006B7DE1"/>
    <w:rsid w:val="006C0238"/>
    <w:rsid w:val="006D3022"/>
    <w:rsid w:val="006D3EEC"/>
    <w:rsid w:val="006E37B9"/>
    <w:rsid w:val="006E48EB"/>
    <w:rsid w:val="006E54CA"/>
    <w:rsid w:val="006E5FB1"/>
    <w:rsid w:val="006E683A"/>
    <w:rsid w:val="006F7FC4"/>
    <w:rsid w:val="007015BE"/>
    <w:rsid w:val="007032FB"/>
    <w:rsid w:val="0070361D"/>
    <w:rsid w:val="00706A4F"/>
    <w:rsid w:val="00712445"/>
    <w:rsid w:val="00714991"/>
    <w:rsid w:val="007171C5"/>
    <w:rsid w:val="00720B26"/>
    <w:rsid w:val="00722377"/>
    <w:rsid w:val="00722C0E"/>
    <w:rsid w:val="00724B27"/>
    <w:rsid w:val="00727274"/>
    <w:rsid w:val="00727DEC"/>
    <w:rsid w:val="00735047"/>
    <w:rsid w:val="0074149D"/>
    <w:rsid w:val="007414C0"/>
    <w:rsid w:val="00741526"/>
    <w:rsid w:val="00742B52"/>
    <w:rsid w:val="00743E12"/>
    <w:rsid w:val="007441B2"/>
    <w:rsid w:val="00744330"/>
    <w:rsid w:val="00746C38"/>
    <w:rsid w:val="00746E8C"/>
    <w:rsid w:val="00751B84"/>
    <w:rsid w:val="0075239E"/>
    <w:rsid w:val="00760FAE"/>
    <w:rsid w:val="00761973"/>
    <w:rsid w:val="0076212E"/>
    <w:rsid w:val="00762D22"/>
    <w:rsid w:val="0076418C"/>
    <w:rsid w:val="0076457B"/>
    <w:rsid w:val="007674A1"/>
    <w:rsid w:val="00773A82"/>
    <w:rsid w:val="00773C52"/>
    <w:rsid w:val="00773E01"/>
    <w:rsid w:val="00776882"/>
    <w:rsid w:val="00777451"/>
    <w:rsid w:val="007779B6"/>
    <w:rsid w:val="00780F3E"/>
    <w:rsid w:val="00781202"/>
    <w:rsid w:val="00781A70"/>
    <w:rsid w:val="00781C3E"/>
    <w:rsid w:val="00784C91"/>
    <w:rsid w:val="00793C24"/>
    <w:rsid w:val="007A22BF"/>
    <w:rsid w:val="007A3153"/>
    <w:rsid w:val="007A4071"/>
    <w:rsid w:val="007A4AC7"/>
    <w:rsid w:val="007A4BAC"/>
    <w:rsid w:val="007A759A"/>
    <w:rsid w:val="007A7DD8"/>
    <w:rsid w:val="007B2A21"/>
    <w:rsid w:val="007B2C8D"/>
    <w:rsid w:val="007B471E"/>
    <w:rsid w:val="007B4C8A"/>
    <w:rsid w:val="007B5F07"/>
    <w:rsid w:val="007C0F38"/>
    <w:rsid w:val="007C3864"/>
    <w:rsid w:val="007C3907"/>
    <w:rsid w:val="007C7880"/>
    <w:rsid w:val="007D30D2"/>
    <w:rsid w:val="007D498E"/>
    <w:rsid w:val="007E081F"/>
    <w:rsid w:val="007E0D20"/>
    <w:rsid w:val="007E58E6"/>
    <w:rsid w:val="007E6263"/>
    <w:rsid w:val="007F0BDC"/>
    <w:rsid w:val="007F3726"/>
    <w:rsid w:val="007F54E9"/>
    <w:rsid w:val="007F6AB7"/>
    <w:rsid w:val="008018D4"/>
    <w:rsid w:val="008021B2"/>
    <w:rsid w:val="008026B7"/>
    <w:rsid w:val="00803D5D"/>
    <w:rsid w:val="00804808"/>
    <w:rsid w:val="00812609"/>
    <w:rsid w:val="00812B53"/>
    <w:rsid w:val="008144CC"/>
    <w:rsid w:val="008200B2"/>
    <w:rsid w:val="0082148F"/>
    <w:rsid w:val="00825F6F"/>
    <w:rsid w:val="00826254"/>
    <w:rsid w:val="008300D6"/>
    <w:rsid w:val="00831D84"/>
    <w:rsid w:val="00831E52"/>
    <w:rsid w:val="00835BF8"/>
    <w:rsid w:val="00840FDC"/>
    <w:rsid w:val="00844485"/>
    <w:rsid w:val="00847645"/>
    <w:rsid w:val="008511A4"/>
    <w:rsid w:val="0085156D"/>
    <w:rsid w:val="00851683"/>
    <w:rsid w:val="00852D0B"/>
    <w:rsid w:val="008579B8"/>
    <w:rsid w:val="0086596B"/>
    <w:rsid w:val="008662A4"/>
    <w:rsid w:val="008709FB"/>
    <w:rsid w:val="00872BFD"/>
    <w:rsid w:val="00873DAE"/>
    <w:rsid w:val="008740F6"/>
    <w:rsid w:val="00874263"/>
    <w:rsid w:val="00874E46"/>
    <w:rsid w:val="00875746"/>
    <w:rsid w:val="00875E59"/>
    <w:rsid w:val="00877C2D"/>
    <w:rsid w:val="00883EAD"/>
    <w:rsid w:val="00886303"/>
    <w:rsid w:val="0088663A"/>
    <w:rsid w:val="00895355"/>
    <w:rsid w:val="00895EFB"/>
    <w:rsid w:val="008A03AF"/>
    <w:rsid w:val="008A0C8D"/>
    <w:rsid w:val="008A6B58"/>
    <w:rsid w:val="008B186F"/>
    <w:rsid w:val="008B762B"/>
    <w:rsid w:val="008C1915"/>
    <w:rsid w:val="008C4F2D"/>
    <w:rsid w:val="008C5FBF"/>
    <w:rsid w:val="008D561F"/>
    <w:rsid w:val="008D7450"/>
    <w:rsid w:val="008E24BE"/>
    <w:rsid w:val="008E4092"/>
    <w:rsid w:val="008E7235"/>
    <w:rsid w:val="008E7915"/>
    <w:rsid w:val="008F5160"/>
    <w:rsid w:val="008F541C"/>
    <w:rsid w:val="008F5654"/>
    <w:rsid w:val="008F6F13"/>
    <w:rsid w:val="008F7B9A"/>
    <w:rsid w:val="0090079E"/>
    <w:rsid w:val="009052CD"/>
    <w:rsid w:val="00905B02"/>
    <w:rsid w:val="009139FF"/>
    <w:rsid w:val="009143DA"/>
    <w:rsid w:val="00921C63"/>
    <w:rsid w:val="00924E0B"/>
    <w:rsid w:val="00925BF6"/>
    <w:rsid w:val="00926EE1"/>
    <w:rsid w:val="00931B10"/>
    <w:rsid w:val="00931F35"/>
    <w:rsid w:val="00932F92"/>
    <w:rsid w:val="00940434"/>
    <w:rsid w:val="009408EA"/>
    <w:rsid w:val="0094210F"/>
    <w:rsid w:val="00946537"/>
    <w:rsid w:val="00946984"/>
    <w:rsid w:val="00947845"/>
    <w:rsid w:val="00947A28"/>
    <w:rsid w:val="00952C75"/>
    <w:rsid w:val="00954E87"/>
    <w:rsid w:val="0095543D"/>
    <w:rsid w:val="009565FC"/>
    <w:rsid w:val="0095799A"/>
    <w:rsid w:val="00963FC2"/>
    <w:rsid w:val="00964B14"/>
    <w:rsid w:val="009713ED"/>
    <w:rsid w:val="00971F39"/>
    <w:rsid w:val="00972769"/>
    <w:rsid w:val="009729FB"/>
    <w:rsid w:val="0097321D"/>
    <w:rsid w:val="00974031"/>
    <w:rsid w:val="00975601"/>
    <w:rsid w:val="009775D4"/>
    <w:rsid w:val="0098061E"/>
    <w:rsid w:val="0098332A"/>
    <w:rsid w:val="00986D1C"/>
    <w:rsid w:val="00990EF0"/>
    <w:rsid w:val="00991F0C"/>
    <w:rsid w:val="009934D9"/>
    <w:rsid w:val="0099493D"/>
    <w:rsid w:val="009A284C"/>
    <w:rsid w:val="009A6E13"/>
    <w:rsid w:val="009A735D"/>
    <w:rsid w:val="009B197E"/>
    <w:rsid w:val="009B1C2F"/>
    <w:rsid w:val="009B3937"/>
    <w:rsid w:val="009B42FC"/>
    <w:rsid w:val="009B4C9D"/>
    <w:rsid w:val="009B5AE9"/>
    <w:rsid w:val="009B6152"/>
    <w:rsid w:val="009C018D"/>
    <w:rsid w:val="009C0AE1"/>
    <w:rsid w:val="009C0FE2"/>
    <w:rsid w:val="009C3CFC"/>
    <w:rsid w:val="009C662C"/>
    <w:rsid w:val="009C6825"/>
    <w:rsid w:val="009D3CFB"/>
    <w:rsid w:val="009D5ACE"/>
    <w:rsid w:val="009D6393"/>
    <w:rsid w:val="009D7035"/>
    <w:rsid w:val="009E136C"/>
    <w:rsid w:val="009E438D"/>
    <w:rsid w:val="009E487A"/>
    <w:rsid w:val="009E6711"/>
    <w:rsid w:val="009F4707"/>
    <w:rsid w:val="009F615A"/>
    <w:rsid w:val="00A020A1"/>
    <w:rsid w:val="00A10016"/>
    <w:rsid w:val="00A123D7"/>
    <w:rsid w:val="00A16A3A"/>
    <w:rsid w:val="00A20BBE"/>
    <w:rsid w:val="00A2175D"/>
    <w:rsid w:val="00A2204B"/>
    <w:rsid w:val="00A25295"/>
    <w:rsid w:val="00A25A21"/>
    <w:rsid w:val="00A30E52"/>
    <w:rsid w:val="00A311BA"/>
    <w:rsid w:val="00A3255B"/>
    <w:rsid w:val="00A33F88"/>
    <w:rsid w:val="00A3737E"/>
    <w:rsid w:val="00A419D1"/>
    <w:rsid w:val="00A43130"/>
    <w:rsid w:val="00A44CEB"/>
    <w:rsid w:val="00A44D95"/>
    <w:rsid w:val="00A46C14"/>
    <w:rsid w:val="00A51773"/>
    <w:rsid w:val="00A5299B"/>
    <w:rsid w:val="00A543FB"/>
    <w:rsid w:val="00A5443C"/>
    <w:rsid w:val="00A56BB6"/>
    <w:rsid w:val="00A57ED0"/>
    <w:rsid w:val="00A61AB7"/>
    <w:rsid w:val="00A67E5C"/>
    <w:rsid w:val="00A72BE3"/>
    <w:rsid w:val="00A72FDC"/>
    <w:rsid w:val="00A74FEB"/>
    <w:rsid w:val="00A76B82"/>
    <w:rsid w:val="00A777E6"/>
    <w:rsid w:val="00A81077"/>
    <w:rsid w:val="00A856AB"/>
    <w:rsid w:val="00A90977"/>
    <w:rsid w:val="00A90A0E"/>
    <w:rsid w:val="00A92E44"/>
    <w:rsid w:val="00A93F0A"/>
    <w:rsid w:val="00A9620F"/>
    <w:rsid w:val="00A97889"/>
    <w:rsid w:val="00AA105C"/>
    <w:rsid w:val="00AA2B27"/>
    <w:rsid w:val="00AA7107"/>
    <w:rsid w:val="00AB17D6"/>
    <w:rsid w:val="00AB42A2"/>
    <w:rsid w:val="00AB4337"/>
    <w:rsid w:val="00AB5C38"/>
    <w:rsid w:val="00AB6D10"/>
    <w:rsid w:val="00AC1089"/>
    <w:rsid w:val="00AC134B"/>
    <w:rsid w:val="00AC1C30"/>
    <w:rsid w:val="00AC4E5C"/>
    <w:rsid w:val="00AC5B10"/>
    <w:rsid w:val="00AC6F91"/>
    <w:rsid w:val="00AD1FF9"/>
    <w:rsid w:val="00AD2221"/>
    <w:rsid w:val="00AD3F8A"/>
    <w:rsid w:val="00AD4DD2"/>
    <w:rsid w:val="00AD5F7B"/>
    <w:rsid w:val="00AD7A5C"/>
    <w:rsid w:val="00AE0686"/>
    <w:rsid w:val="00AE68DC"/>
    <w:rsid w:val="00AE6A53"/>
    <w:rsid w:val="00AF0362"/>
    <w:rsid w:val="00AF2B3E"/>
    <w:rsid w:val="00AF5B03"/>
    <w:rsid w:val="00B01C8D"/>
    <w:rsid w:val="00B024B3"/>
    <w:rsid w:val="00B03B0A"/>
    <w:rsid w:val="00B13435"/>
    <w:rsid w:val="00B13EC9"/>
    <w:rsid w:val="00B158FD"/>
    <w:rsid w:val="00B15AD3"/>
    <w:rsid w:val="00B174DD"/>
    <w:rsid w:val="00B240DD"/>
    <w:rsid w:val="00B253A6"/>
    <w:rsid w:val="00B25EC1"/>
    <w:rsid w:val="00B31838"/>
    <w:rsid w:val="00B31B53"/>
    <w:rsid w:val="00B32F95"/>
    <w:rsid w:val="00B35953"/>
    <w:rsid w:val="00B45875"/>
    <w:rsid w:val="00B62F8B"/>
    <w:rsid w:val="00B654AD"/>
    <w:rsid w:val="00B65D3E"/>
    <w:rsid w:val="00B700B9"/>
    <w:rsid w:val="00B70DBB"/>
    <w:rsid w:val="00B7178B"/>
    <w:rsid w:val="00B80A6E"/>
    <w:rsid w:val="00B82710"/>
    <w:rsid w:val="00B879AE"/>
    <w:rsid w:val="00B90D40"/>
    <w:rsid w:val="00B94D3A"/>
    <w:rsid w:val="00B953DD"/>
    <w:rsid w:val="00BA151A"/>
    <w:rsid w:val="00BA2383"/>
    <w:rsid w:val="00BA5C17"/>
    <w:rsid w:val="00BB237B"/>
    <w:rsid w:val="00BB2944"/>
    <w:rsid w:val="00BB3A81"/>
    <w:rsid w:val="00BB4DB2"/>
    <w:rsid w:val="00BB5BD6"/>
    <w:rsid w:val="00BB6EDB"/>
    <w:rsid w:val="00BB798D"/>
    <w:rsid w:val="00BC256E"/>
    <w:rsid w:val="00BC3C89"/>
    <w:rsid w:val="00BC3E5C"/>
    <w:rsid w:val="00BC4197"/>
    <w:rsid w:val="00BC6EF7"/>
    <w:rsid w:val="00BD2392"/>
    <w:rsid w:val="00BD6E58"/>
    <w:rsid w:val="00BE0A66"/>
    <w:rsid w:val="00BE0D4E"/>
    <w:rsid w:val="00BE32F1"/>
    <w:rsid w:val="00BE710A"/>
    <w:rsid w:val="00BF15C3"/>
    <w:rsid w:val="00BF3A43"/>
    <w:rsid w:val="00C01687"/>
    <w:rsid w:val="00C028EB"/>
    <w:rsid w:val="00C1302E"/>
    <w:rsid w:val="00C1468C"/>
    <w:rsid w:val="00C1539D"/>
    <w:rsid w:val="00C16D1F"/>
    <w:rsid w:val="00C23F25"/>
    <w:rsid w:val="00C26AE3"/>
    <w:rsid w:val="00C26F77"/>
    <w:rsid w:val="00C271EB"/>
    <w:rsid w:val="00C27EA1"/>
    <w:rsid w:val="00C35447"/>
    <w:rsid w:val="00C35C70"/>
    <w:rsid w:val="00C40576"/>
    <w:rsid w:val="00C41ED4"/>
    <w:rsid w:val="00C42374"/>
    <w:rsid w:val="00C4247E"/>
    <w:rsid w:val="00C42B8B"/>
    <w:rsid w:val="00C45D02"/>
    <w:rsid w:val="00C46816"/>
    <w:rsid w:val="00C4721C"/>
    <w:rsid w:val="00C501CE"/>
    <w:rsid w:val="00C53F85"/>
    <w:rsid w:val="00C54349"/>
    <w:rsid w:val="00C63176"/>
    <w:rsid w:val="00C66CE4"/>
    <w:rsid w:val="00C72704"/>
    <w:rsid w:val="00C73ACA"/>
    <w:rsid w:val="00C81B03"/>
    <w:rsid w:val="00C8617F"/>
    <w:rsid w:val="00C867BD"/>
    <w:rsid w:val="00C915A4"/>
    <w:rsid w:val="00C92E7E"/>
    <w:rsid w:val="00C93E85"/>
    <w:rsid w:val="00C94B0B"/>
    <w:rsid w:val="00C97726"/>
    <w:rsid w:val="00CA2337"/>
    <w:rsid w:val="00CA37D8"/>
    <w:rsid w:val="00CA3E10"/>
    <w:rsid w:val="00CA658E"/>
    <w:rsid w:val="00CB349E"/>
    <w:rsid w:val="00CC11FC"/>
    <w:rsid w:val="00CC1EDC"/>
    <w:rsid w:val="00CC20F8"/>
    <w:rsid w:val="00CC323C"/>
    <w:rsid w:val="00CC40A8"/>
    <w:rsid w:val="00CD1DEF"/>
    <w:rsid w:val="00CD3DAC"/>
    <w:rsid w:val="00CD5934"/>
    <w:rsid w:val="00CD7E97"/>
    <w:rsid w:val="00CE2B05"/>
    <w:rsid w:val="00CE65DA"/>
    <w:rsid w:val="00CF3CBF"/>
    <w:rsid w:val="00D04705"/>
    <w:rsid w:val="00D04C28"/>
    <w:rsid w:val="00D04D20"/>
    <w:rsid w:val="00D04EB2"/>
    <w:rsid w:val="00D055B2"/>
    <w:rsid w:val="00D10AEF"/>
    <w:rsid w:val="00D1119C"/>
    <w:rsid w:val="00D14F36"/>
    <w:rsid w:val="00D15E1B"/>
    <w:rsid w:val="00D169BF"/>
    <w:rsid w:val="00D21230"/>
    <w:rsid w:val="00D22FB9"/>
    <w:rsid w:val="00D23437"/>
    <w:rsid w:val="00D25443"/>
    <w:rsid w:val="00D27327"/>
    <w:rsid w:val="00D27557"/>
    <w:rsid w:val="00D27E1C"/>
    <w:rsid w:val="00D30764"/>
    <w:rsid w:val="00D34209"/>
    <w:rsid w:val="00D34650"/>
    <w:rsid w:val="00D37634"/>
    <w:rsid w:val="00D37F29"/>
    <w:rsid w:val="00D4164A"/>
    <w:rsid w:val="00D43B5F"/>
    <w:rsid w:val="00D44C37"/>
    <w:rsid w:val="00D47E96"/>
    <w:rsid w:val="00D54D0B"/>
    <w:rsid w:val="00D55FC0"/>
    <w:rsid w:val="00D6274E"/>
    <w:rsid w:val="00D64FB5"/>
    <w:rsid w:val="00D7235A"/>
    <w:rsid w:val="00D72DDD"/>
    <w:rsid w:val="00D73797"/>
    <w:rsid w:val="00D76339"/>
    <w:rsid w:val="00D914A9"/>
    <w:rsid w:val="00D925C4"/>
    <w:rsid w:val="00D93351"/>
    <w:rsid w:val="00DA1AAC"/>
    <w:rsid w:val="00DA6463"/>
    <w:rsid w:val="00DB1779"/>
    <w:rsid w:val="00DB2668"/>
    <w:rsid w:val="00DB6FA7"/>
    <w:rsid w:val="00DC12C4"/>
    <w:rsid w:val="00DC1AB0"/>
    <w:rsid w:val="00DC2BEF"/>
    <w:rsid w:val="00DC2FED"/>
    <w:rsid w:val="00DC5E8E"/>
    <w:rsid w:val="00DC793B"/>
    <w:rsid w:val="00DD012B"/>
    <w:rsid w:val="00DD1213"/>
    <w:rsid w:val="00DD14B5"/>
    <w:rsid w:val="00DE00FD"/>
    <w:rsid w:val="00DE43DA"/>
    <w:rsid w:val="00DE462B"/>
    <w:rsid w:val="00DE463D"/>
    <w:rsid w:val="00DE70DF"/>
    <w:rsid w:val="00DE717E"/>
    <w:rsid w:val="00DF06CE"/>
    <w:rsid w:val="00DF1380"/>
    <w:rsid w:val="00DF296B"/>
    <w:rsid w:val="00DF3C11"/>
    <w:rsid w:val="00DF3E24"/>
    <w:rsid w:val="00DF5680"/>
    <w:rsid w:val="00DF56F9"/>
    <w:rsid w:val="00E02475"/>
    <w:rsid w:val="00E02AD9"/>
    <w:rsid w:val="00E03921"/>
    <w:rsid w:val="00E0468C"/>
    <w:rsid w:val="00E050DB"/>
    <w:rsid w:val="00E06146"/>
    <w:rsid w:val="00E07654"/>
    <w:rsid w:val="00E11DF8"/>
    <w:rsid w:val="00E120D8"/>
    <w:rsid w:val="00E131AC"/>
    <w:rsid w:val="00E16D61"/>
    <w:rsid w:val="00E17AD4"/>
    <w:rsid w:val="00E2099C"/>
    <w:rsid w:val="00E21214"/>
    <w:rsid w:val="00E21962"/>
    <w:rsid w:val="00E231A7"/>
    <w:rsid w:val="00E234D0"/>
    <w:rsid w:val="00E23937"/>
    <w:rsid w:val="00E243C1"/>
    <w:rsid w:val="00E257F8"/>
    <w:rsid w:val="00E3420C"/>
    <w:rsid w:val="00E377F5"/>
    <w:rsid w:val="00E433C6"/>
    <w:rsid w:val="00E45F4B"/>
    <w:rsid w:val="00E50669"/>
    <w:rsid w:val="00E53E49"/>
    <w:rsid w:val="00E54A20"/>
    <w:rsid w:val="00E55532"/>
    <w:rsid w:val="00E56161"/>
    <w:rsid w:val="00E56283"/>
    <w:rsid w:val="00E57357"/>
    <w:rsid w:val="00E625EF"/>
    <w:rsid w:val="00E64BD0"/>
    <w:rsid w:val="00E654C7"/>
    <w:rsid w:val="00E663AB"/>
    <w:rsid w:val="00E67D11"/>
    <w:rsid w:val="00E77065"/>
    <w:rsid w:val="00E7738F"/>
    <w:rsid w:val="00E83C47"/>
    <w:rsid w:val="00E84D48"/>
    <w:rsid w:val="00E948A0"/>
    <w:rsid w:val="00E95B3C"/>
    <w:rsid w:val="00EA7268"/>
    <w:rsid w:val="00EA729C"/>
    <w:rsid w:val="00EB2AFA"/>
    <w:rsid w:val="00EB5A26"/>
    <w:rsid w:val="00EB6742"/>
    <w:rsid w:val="00EC3AB1"/>
    <w:rsid w:val="00EC4CBA"/>
    <w:rsid w:val="00EC5346"/>
    <w:rsid w:val="00EC63D0"/>
    <w:rsid w:val="00EC6E5D"/>
    <w:rsid w:val="00ED0289"/>
    <w:rsid w:val="00ED254D"/>
    <w:rsid w:val="00ED2A6D"/>
    <w:rsid w:val="00EE0020"/>
    <w:rsid w:val="00EE130D"/>
    <w:rsid w:val="00EE435B"/>
    <w:rsid w:val="00EE5772"/>
    <w:rsid w:val="00EF1162"/>
    <w:rsid w:val="00EF47CF"/>
    <w:rsid w:val="00F00122"/>
    <w:rsid w:val="00F03D7A"/>
    <w:rsid w:val="00F046CE"/>
    <w:rsid w:val="00F11132"/>
    <w:rsid w:val="00F112D2"/>
    <w:rsid w:val="00F1567B"/>
    <w:rsid w:val="00F16264"/>
    <w:rsid w:val="00F22393"/>
    <w:rsid w:val="00F238BE"/>
    <w:rsid w:val="00F23CE8"/>
    <w:rsid w:val="00F25278"/>
    <w:rsid w:val="00F25836"/>
    <w:rsid w:val="00F25B48"/>
    <w:rsid w:val="00F275A2"/>
    <w:rsid w:val="00F30BA9"/>
    <w:rsid w:val="00F30DB4"/>
    <w:rsid w:val="00F3470D"/>
    <w:rsid w:val="00F35153"/>
    <w:rsid w:val="00F4042C"/>
    <w:rsid w:val="00F412B0"/>
    <w:rsid w:val="00F41784"/>
    <w:rsid w:val="00F41ECA"/>
    <w:rsid w:val="00F42FFD"/>
    <w:rsid w:val="00F45DF7"/>
    <w:rsid w:val="00F47F39"/>
    <w:rsid w:val="00F5071F"/>
    <w:rsid w:val="00F50C52"/>
    <w:rsid w:val="00F51867"/>
    <w:rsid w:val="00F52B4F"/>
    <w:rsid w:val="00F530BE"/>
    <w:rsid w:val="00F56489"/>
    <w:rsid w:val="00F56517"/>
    <w:rsid w:val="00F602FC"/>
    <w:rsid w:val="00F6153C"/>
    <w:rsid w:val="00F6707F"/>
    <w:rsid w:val="00F72372"/>
    <w:rsid w:val="00F73FCB"/>
    <w:rsid w:val="00F7522D"/>
    <w:rsid w:val="00F76A31"/>
    <w:rsid w:val="00F81B67"/>
    <w:rsid w:val="00F82D6E"/>
    <w:rsid w:val="00F84FF2"/>
    <w:rsid w:val="00F85F22"/>
    <w:rsid w:val="00F8744A"/>
    <w:rsid w:val="00F879B2"/>
    <w:rsid w:val="00F90D3D"/>
    <w:rsid w:val="00F9444D"/>
    <w:rsid w:val="00F96DD2"/>
    <w:rsid w:val="00F97BA6"/>
    <w:rsid w:val="00F97D25"/>
    <w:rsid w:val="00FB020B"/>
    <w:rsid w:val="00FB26CA"/>
    <w:rsid w:val="00FB7653"/>
    <w:rsid w:val="00FC0983"/>
    <w:rsid w:val="00FD1A47"/>
    <w:rsid w:val="00FD50D2"/>
    <w:rsid w:val="00FD7ACA"/>
    <w:rsid w:val="00FD7EDF"/>
    <w:rsid w:val="00FE3262"/>
    <w:rsid w:val="00FE35CA"/>
    <w:rsid w:val="00FF0BF8"/>
    <w:rsid w:val="00FF3201"/>
    <w:rsid w:val="00FF4230"/>
    <w:rsid w:val="00FF4AE2"/>
    <w:rsid w:val="00FF5CA0"/>
    <w:rsid w:val="01CC7314"/>
    <w:rsid w:val="01FB2700"/>
    <w:rsid w:val="0360F6B7"/>
    <w:rsid w:val="04586299"/>
    <w:rsid w:val="06486E31"/>
    <w:rsid w:val="066032DE"/>
    <w:rsid w:val="06AB0A9C"/>
    <w:rsid w:val="06B244D7"/>
    <w:rsid w:val="09061639"/>
    <w:rsid w:val="0931C406"/>
    <w:rsid w:val="098D666E"/>
    <w:rsid w:val="0B6BE707"/>
    <w:rsid w:val="0BD8B815"/>
    <w:rsid w:val="0DB1B452"/>
    <w:rsid w:val="0DE6605F"/>
    <w:rsid w:val="0E77D622"/>
    <w:rsid w:val="0F836CB7"/>
    <w:rsid w:val="0FB9CD9A"/>
    <w:rsid w:val="0FE74894"/>
    <w:rsid w:val="103A60E8"/>
    <w:rsid w:val="12691BA6"/>
    <w:rsid w:val="139C34DC"/>
    <w:rsid w:val="140FBBA5"/>
    <w:rsid w:val="1419FF58"/>
    <w:rsid w:val="18176307"/>
    <w:rsid w:val="1A1ADF99"/>
    <w:rsid w:val="1B86F521"/>
    <w:rsid w:val="1E28E11C"/>
    <w:rsid w:val="1E606839"/>
    <w:rsid w:val="1FF29C3F"/>
    <w:rsid w:val="20F40EA0"/>
    <w:rsid w:val="249A9123"/>
    <w:rsid w:val="25116EF4"/>
    <w:rsid w:val="254FAFF7"/>
    <w:rsid w:val="2750098F"/>
    <w:rsid w:val="27BBC4FA"/>
    <w:rsid w:val="27C77BC2"/>
    <w:rsid w:val="28B42DB1"/>
    <w:rsid w:val="2A94644D"/>
    <w:rsid w:val="2AD4E5DF"/>
    <w:rsid w:val="2BBB5BDF"/>
    <w:rsid w:val="2BE261FD"/>
    <w:rsid w:val="2D15D315"/>
    <w:rsid w:val="2FBC374E"/>
    <w:rsid w:val="2FDF1DD5"/>
    <w:rsid w:val="3046B9D3"/>
    <w:rsid w:val="30B475C4"/>
    <w:rsid w:val="316DA5AE"/>
    <w:rsid w:val="33626CFE"/>
    <w:rsid w:val="34725949"/>
    <w:rsid w:val="35004EF0"/>
    <w:rsid w:val="3742C88B"/>
    <w:rsid w:val="375CBD08"/>
    <w:rsid w:val="377EF744"/>
    <w:rsid w:val="387A0F27"/>
    <w:rsid w:val="389456F1"/>
    <w:rsid w:val="38F87AB7"/>
    <w:rsid w:val="39140C53"/>
    <w:rsid w:val="3A16EA63"/>
    <w:rsid w:val="3B75D0C2"/>
    <w:rsid w:val="3BBEDDC8"/>
    <w:rsid w:val="3CEF8E9B"/>
    <w:rsid w:val="3D057E8D"/>
    <w:rsid w:val="3F2ABB3A"/>
    <w:rsid w:val="40A4AB69"/>
    <w:rsid w:val="41148758"/>
    <w:rsid w:val="419B3AB8"/>
    <w:rsid w:val="430F0488"/>
    <w:rsid w:val="43435DCC"/>
    <w:rsid w:val="436EC7CF"/>
    <w:rsid w:val="43D2A2E2"/>
    <w:rsid w:val="43DF4636"/>
    <w:rsid w:val="443F36B8"/>
    <w:rsid w:val="44DAE5BB"/>
    <w:rsid w:val="460095ED"/>
    <w:rsid w:val="475C5C51"/>
    <w:rsid w:val="47D4B7D9"/>
    <w:rsid w:val="491232A4"/>
    <w:rsid w:val="4B13A96E"/>
    <w:rsid w:val="4B1B68DC"/>
    <w:rsid w:val="4D722F03"/>
    <w:rsid w:val="4DDA1297"/>
    <w:rsid w:val="4F2A31FB"/>
    <w:rsid w:val="50FC5456"/>
    <w:rsid w:val="513CA374"/>
    <w:rsid w:val="52516FD5"/>
    <w:rsid w:val="540A8204"/>
    <w:rsid w:val="544A9A0E"/>
    <w:rsid w:val="54E2639F"/>
    <w:rsid w:val="557D134A"/>
    <w:rsid w:val="56656E28"/>
    <w:rsid w:val="56DD1AE4"/>
    <w:rsid w:val="5701FE2F"/>
    <w:rsid w:val="57132F83"/>
    <w:rsid w:val="57E385F1"/>
    <w:rsid w:val="58BAE29A"/>
    <w:rsid w:val="5906596F"/>
    <w:rsid w:val="5A9B318C"/>
    <w:rsid w:val="5B84A138"/>
    <w:rsid w:val="5CC78A90"/>
    <w:rsid w:val="5F3BCFA3"/>
    <w:rsid w:val="606548FA"/>
    <w:rsid w:val="60B70E7A"/>
    <w:rsid w:val="618070EA"/>
    <w:rsid w:val="65308AA7"/>
    <w:rsid w:val="65F450E8"/>
    <w:rsid w:val="697D7A76"/>
    <w:rsid w:val="6A902CD1"/>
    <w:rsid w:val="6B4A9BBC"/>
    <w:rsid w:val="6C734169"/>
    <w:rsid w:val="701603E2"/>
    <w:rsid w:val="70EA338F"/>
    <w:rsid w:val="7156218B"/>
    <w:rsid w:val="731C8375"/>
    <w:rsid w:val="74B11C86"/>
    <w:rsid w:val="758A21D0"/>
    <w:rsid w:val="7ACAA5B6"/>
    <w:rsid w:val="7ADF0844"/>
    <w:rsid w:val="7C26FC72"/>
    <w:rsid w:val="7CB719D6"/>
    <w:rsid w:val="7D9D0F8D"/>
    <w:rsid w:val="7FF122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97BE"/>
  <w15:chartTrackingRefBased/>
  <w15:docId w15:val="{1FCFC3CC-5D1E-6F41-B15B-1571605CA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337"/>
    <w:pPr>
      <w:spacing w:after="0" w:line="240" w:lineRule="auto"/>
    </w:pPr>
    <w:rPr>
      <w:rFonts w:ascii="Times New Roman" w:eastAsia="Times New Roman" w:hAnsi="Times New Roman" w:cs="Times New Roman"/>
      <w:kern w:val="0"/>
      <w:lang w:eastAsia="en-GB"/>
    </w:rPr>
  </w:style>
  <w:style w:type="paragraph" w:styleId="Heading1">
    <w:name w:val="heading 1"/>
    <w:basedOn w:val="Normal"/>
    <w:next w:val="Normal"/>
    <w:link w:val="Heading1Char"/>
    <w:uiPriority w:val="9"/>
    <w:qFormat/>
    <w:rsid w:val="00AD5F7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rPr>
  </w:style>
  <w:style w:type="paragraph" w:styleId="Heading2">
    <w:name w:val="heading 2"/>
    <w:basedOn w:val="Normal"/>
    <w:next w:val="Normal"/>
    <w:link w:val="Heading2Char"/>
    <w:uiPriority w:val="9"/>
    <w:unhideWhenUsed/>
    <w:qFormat/>
    <w:rsid w:val="00AD5F7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rPr>
  </w:style>
  <w:style w:type="paragraph" w:styleId="Heading3">
    <w:name w:val="heading 3"/>
    <w:basedOn w:val="Normal"/>
    <w:next w:val="Normal"/>
    <w:link w:val="Heading3Char"/>
    <w:uiPriority w:val="9"/>
    <w:semiHidden/>
    <w:unhideWhenUsed/>
    <w:qFormat/>
    <w:rsid w:val="00AD5F7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rPr>
  </w:style>
  <w:style w:type="paragraph" w:styleId="Heading4">
    <w:name w:val="heading 4"/>
    <w:basedOn w:val="Normal"/>
    <w:next w:val="Normal"/>
    <w:link w:val="Heading4Char"/>
    <w:uiPriority w:val="9"/>
    <w:semiHidden/>
    <w:unhideWhenUsed/>
    <w:qFormat/>
    <w:rsid w:val="00AD5F7B"/>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rPr>
  </w:style>
  <w:style w:type="paragraph" w:styleId="Heading5">
    <w:name w:val="heading 5"/>
    <w:basedOn w:val="Normal"/>
    <w:next w:val="Normal"/>
    <w:link w:val="Heading5Char"/>
    <w:uiPriority w:val="9"/>
    <w:semiHidden/>
    <w:unhideWhenUsed/>
    <w:qFormat/>
    <w:rsid w:val="00AD5F7B"/>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rPr>
  </w:style>
  <w:style w:type="paragraph" w:styleId="Heading6">
    <w:name w:val="heading 6"/>
    <w:basedOn w:val="Normal"/>
    <w:next w:val="Normal"/>
    <w:link w:val="Heading6Char"/>
    <w:uiPriority w:val="9"/>
    <w:semiHidden/>
    <w:unhideWhenUsed/>
    <w:qFormat/>
    <w:rsid w:val="00AD5F7B"/>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rPr>
  </w:style>
  <w:style w:type="paragraph" w:styleId="Heading7">
    <w:name w:val="heading 7"/>
    <w:basedOn w:val="Normal"/>
    <w:next w:val="Normal"/>
    <w:link w:val="Heading7Char"/>
    <w:uiPriority w:val="9"/>
    <w:semiHidden/>
    <w:unhideWhenUsed/>
    <w:qFormat/>
    <w:rsid w:val="00AD5F7B"/>
    <w:pPr>
      <w:keepNext/>
      <w:keepLines/>
      <w:spacing w:before="40" w:line="278" w:lineRule="auto"/>
      <w:outlineLvl w:val="6"/>
    </w:pPr>
    <w:rPr>
      <w:rFonts w:asciiTheme="minorHAnsi" w:eastAsiaTheme="majorEastAsia" w:hAnsiTheme="minorHAnsi" w:cstheme="majorBidi"/>
      <w:color w:val="595959" w:themeColor="text1" w:themeTint="A6"/>
      <w:kern w:val="2"/>
      <w:lang w:eastAsia="en-US"/>
    </w:rPr>
  </w:style>
  <w:style w:type="paragraph" w:styleId="Heading8">
    <w:name w:val="heading 8"/>
    <w:basedOn w:val="Normal"/>
    <w:next w:val="Normal"/>
    <w:link w:val="Heading8Char"/>
    <w:uiPriority w:val="9"/>
    <w:semiHidden/>
    <w:unhideWhenUsed/>
    <w:qFormat/>
    <w:rsid w:val="00AD5F7B"/>
    <w:pPr>
      <w:keepNext/>
      <w:keepLines/>
      <w:spacing w:line="278" w:lineRule="auto"/>
      <w:outlineLvl w:val="7"/>
    </w:pPr>
    <w:rPr>
      <w:rFonts w:asciiTheme="minorHAnsi" w:eastAsiaTheme="majorEastAsia" w:hAnsiTheme="minorHAnsi" w:cstheme="majorBidi"/>
      <w:i/>
      <w:iCs/>
      <w:color w:val="272727" w:themeColor="text1" w:themeTint="D8"/>
      <w:kern w:val="2"/>
      <w:lang w:eastAsia="en-US"/>
    </w:rPr>
  </w:style>
  <w:style w:type="paragraph" w:styleId="Heading9">
    <w:name w:val="heading 9"/>
    <w:basedOn w:val="Normal"/>
    <w:next w:val="Normal"/>
    <w:link w:val="Heading9Char"/>
    <w:uiPriority w:val="9"/>
    <w:semiHidden/>
    <w:unhideWhenUsed/>
    <w:qFormat/>
    <w:rsid w:val="00AD5F7B"/>
    <w:pPr>
      <w:keepNext/>
      <w:keepLines/>
      <w:spacing w:line="278" w:lineRule="auto"/>
      <w:outlineLvl w:val="8"/>
    </w:pPr>
    <w:rPr>
      <w:rFonts w:asciiTheme="minorHAnsi" w:eastAsiaTheme="majorEastAsia" w:hAnsiTheme="minorHAnsi" w:cstheme="majorBidi"/>
      <w:color w:val="272727" w:themeColor="text1" w:themeTint="D8"/>
      <w:kern w:val="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5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F7B"/>
    <w:rPr>
      <w:rFonts w:eastAsiaTheme="majorEastAsia" w:cstheme="majorBidi"/>
      <w:color w:val="272727" w:themeColor="text1" w:themeTint="D8"/>
    </w:rPr>
  </w:style>
  <w:style w:type="paragraph" w:styleId="Title">
    <w:name w:val="Title"/>
    <w:basedOn w:val="Normal"/>
    <w:next w:val="Normal"/>
    <w:link w:val="TitleChar"/>
    <w:uiPriority w:val="10"/>
    <w:qFormat/>
    <w:rsid w:val="00AD5F7B"/>
    <w:pPr>
      <w:spacing w:after="80"/>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AD5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F7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rPr>
  </w:style>
  <w:style w:type="character" w:customStyle="1" w:styleId="SubtitleChar">
    <w:name w:val="Subtitle Char"/>
    <w:basedOn w:val="DefaultParagraphFont"/>
    <w:link w:val="Subtitle"/>
    <w:uiPriority w:val="11"/>
    <w:rsid w:val="00AD5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F7B"/>
    <w:pPr>
      <w:spacing w:before="160" w:after="160" w:line="278" w:lineRule="auto"/>
      <w:jc w:val="center"/>
    </w:pPr>
    <w:rPr>
      <w:rFonts w:asciiTheme="minorHAnsi" w:eastAsiaTheme="minorHAnsi" w:hAnsiTheme="minorHAnsi" w:cstheme="minorBidi"/>
      <w:i/>
      <w:iCs/>
      <w:color w:val="404040" w:themeColor="text1" w:themeTint="BF"/>
      <w:kern w:val="2"/>
      <w:lang w:eastAsia="en-US"/>
    </w:rPr>
  </w:style>
  <w:style w:type="character" w:customStyle="1" w:styleId="QuoteChar">
    <w:name w:val="Quote Char"/>
    <w:basedOn w:val="DefaultParagraphFont"/>
    <w:link w:val="Quote"/>
    <w:uiPriority w:val="29"/>
    <w:rsid w:val="00AD5F7B"/>
    <w:rPr>
      <w:i/>
      <w:iCs/>
      <w:color w:val="404040" w:themeColor="text1" w:themeTint="BF"/>
    </w:rPr>
  </w:style>
  <w:style w:type="paragraph" w:styleId="ListParagraph">
    <w:name w:val="List Paragraph"/>
    <w:basedOn w:val="Normal"/>
    <w:uiPriority w:val="34"/>
    <w:qFormat/>
    <w:rsid w:val="00AD5F7B"/>
    <w:pPr>
      <w:spacing w:after="160" w:line="278" w:lineRule="auto"/>
      <w:ind w:left="720"/>
      <w:contextualSpacing/>
    </w:pPr>
    <w:rPr>
      <w:rFonts w:asciiTheme="minorHAnsi" w:eastAsiaTheme="minorHAnsi" w:hAnsiTheme="minorHAnsi" w:cstheme="minorBidi"/>
      <w:kern w:val="2"/>
      <w:lang w:eastAsia="en-US"/>
    </w:rPr>
  </w:style>
  <w:style w:type="character" w:styleId="IntenseEmphasis">
    <w:name w:val="Intense Emphasis"/>
    <w:basedOn w:val="DefaultParagraphFont"/>
    <w:uiPriority w:val="21"/>
    <w:qFormat/>
    <w:rsid w:val="00AD5F7B"/>
    <w:rPr>
      <w:i/>
      <w:iCs/>
      <w:color w:val="0F4761" w:themeColor="accent1" w:themeShade="BF"/>
    </w:rPr>
  </w:style>
  <w:style w:type="paragraph" w:styleId="IntenseQuote">
    <w:name w:val="Intense Quote"/>
    <w:basedOn w:val="Normal"/>
    <w:next w:val="Normal"/>
    <w:link w:val="IntenseQuoteChar"/>
    <w:uiPriority w:val="30"/>
    <w:qFormat/>
    <w:rsid w:val="00AD5F7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rPr>
  </w:style>
  <w:style w:type="character" w:customStyle="1" w:styleId="IntenseQuoteChar">
    <w:name w:val="Intense Quote Char"/>
    <w:basedOn w:val="DefaultParagraphFont"/>
    <w:link w:val="IntenseQuote"/>
    <w:uiPriority w:val="30"/>
    <w:rsid w:val="00AD5F7B"/>
    <w:rPr>
      <w:i/>
      <w:iCs/>
      <w:color w:val="0F4761" w:themeColor="accent1" w:themeShade="BF"/>
    </w:rPr>
  </w:style>
  <w:style w:type="character" w:styleId="IntenseReference">
    <w:name w:val="Intense Reference"/>
    <w:basedOn w:val="DefaultParagraphFont"/>
    <w:uiPriority w:val="32"/>
    <w:qFormat/>
    <w:rsid w:val="00AD5F7B"/>
    <w:rPr>
      <w:b/>
      <w:bCs/>
      <w:smallCaps/>
      <w:color w:val="0F4761" w:themeColor="accent1" w:themeShade="BF"/>
      <w:spacing w:val="5"/>
    </w:rPr>
  </w:style>
  <w:style w:type="table" w:styleId="TableGrid">
    <w:name w:val="Table Grid"/>
    <w:basedOn w:val="TableNormal"/>
    <w:uiPriority w:val="39"/>
    <w:rsid w:val="00873D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546239"/>
    <w:rPr>
      <w:rFonts w:ascii="Helvetica" w:hAnsi="Helvetica"/>
      <w:color w:val="141413"/>
      <w:sz w:val="15"/>
      <w:szCs w:val="15"/>
    </w:rPr>
  </w:style>
  <w:style w:type="paragraph" w:styleId="Header">
    <w:name w:val="header"/>
    <w:basedOn w:val="Normal"/>
    <w:link w:val="HeaderChar"/>
    <w:uiPriority w:val="99"/>
    <w:unhideWhenUsed/>
    <w:rsid w:val="00546239"/>
    <w:pPr>
      <w:tabs>
        <w:tab w:val="center" w:pos="4513"/>
        <w:tab w:val="right" w:pos="9026"/>
      </w:tabs>
    </w:pPr>
    <w:rPr>
      <w:rFonts w:asciiTheme="minorHAnsi" w:eastAsiaTheme="minorHAnsi" w:hAnsiTheme="minorHAnsi" w:cstheme="minorBidi"/>
      <w:kern w:val="2"/>
      <w:lang w:eastAsia="en-US"/>
    </w:rPr>
  </w:style>
  <w:style w:type="character" w:customStyle="1" w:styleId="HeaderChar">
    <w:name w:val="Header Char"/>
    <w:basedOn w:val="DefaultParagraphFont"/>
    <w:link w:val="Header"/>
    <w:uiPriority w:val="99"/>
    <w:rsid w:val="00546239"/>
  </w:style>
  <w:style w:type="paragraph" w:styleId="Footer">
    <w:name w:val="footer"/>
    <w:basedOn w:val="Normal"/>
    <w:link w:val="FooterChar"/>
    <w:uiPriority w:val="99"/>
    <w:unhideWhenUsed/>
    <w:rsid w:val="00546239"/>
    <w:pPr>
      <w:tabs>
        <w:tab w:val="center" w:pos="4513"/>
        <w:tab w:val="right" w:pos="9026"/>
      </w:tabs>
    </w:pPr>
    <w:rPr>
      <w:rFonts w:asciiTheme="minorHAnsi" w:eastAsiaTheme="minorHAnsi" w:hAnsiTheme="minorHAnsi" w:cstheme="minorBidi"/>
      <w:kern w:val="2"/>
      <w:lang w:eastAsia="en-US"/>
    </w:rPr>
  </w:style>
  <w:style w:type="character" w:customStyle="1" w:styleId="FooterChar">
    <w:name w:val="Footer Char"/>
    <w:basedOn w:val="DefaultParagraphFont"/>
    <w:link w:val="Footer"/>
    <w:uiPriority w:val="99"/>
    <w:rsid w:val="00546239"/>
  </w:style>
  <w:style w:type="character" w:styleId="PageNumber">
    <w:name w:val="page number"/>
    <w:basedOn w:val="DefaultParagraphFont"/>
    <w:uiPriority w:val="99"/>
    <w:semiHidden/>
    <w:unhideWhenUsed/>
    <w:rsid w:val="00546239"/>
  </w:style>
  <w:style w:type="character" w:styleId="CommentReference">
    <w:name w:val="annotation reference"/>
    <w:basedOn w:val="DefaultParagraphFont"/>
    <w:uiPriority w:val="99"/>
    <w:semiHidden/>
    <w:unhideWhenUsed/>
    <w:rsid w:val="005E41E8"/>
    <w:rPr>
      <w:sz w:val="16"/>
      <w:szCs w:val="16"/>
    </w:rPr>
  </w:style>
  <w:style w:type="paragraph" w:styleId="CommentText">
    <w:name w:val="annotation text"/>
    <w:basedOn w:val="Normal"/>
    <w:link w:val="CommentTextChar"/>
    <w:uiPriority w:val="99"/>
    <w:unhideWhenUsed/>
    <w:rsid w:val="005E41E8"/>
    <w:rPr>
      <w:sz w:val="20"/>
      <w:szCs w:val="20"/>
    </w:rPr>
  </w:style>
  <w:style w:type="character" w:customStyle="1" w:styleId="CommentTextChar">
    <w:name w:val="Comment Text Char"/>
    <w:basedOn w:val="DefaultParagraphFont"/>
    <w:link w:val="CommentText"/>
    <w:uiPriority w:val="99"/>
    <w:rsid w:val="005E41E8"/>
    <w:rPr>
      <w:rFonts w:ascii="Times New Roman" w:eastAsia="Times New Roman" w:hAnsi="Times New Roman" w:cs="Times New Roman"/>
      <w:kern w:val="0"/>
      <w:sz w:val="20"/>
      <w:szCs w:val="20"/>
      <w:lang w:eastAsia="en-GB"/>
    </w:rPr>
  </w:style>
  <w:style w:type="paragraph" w:styleId="CommentSubject">
    <w:name w:val="annotation subject"/>
    <w:basedOn w:val="CommentText"/>
    <w:next w:val="CommentText"/>
    <w:link w:val="CommentSubjectChar"/>
    <w:uiPriority w:val="99"/>
    <w:semiHidden/>
    <w:unhideWhenUsed/>
    <w:rsid w:val="005E41E8"/>
    <w:rPr>
      <w:b/>
      <w:bCs/>
    </w:rPr>
  </w:style>
  <w:style w:type="character" w:customStyle="1" w:styleId="CommentSubjectChar">
    <w:name w:val="Comment Subject Char"/>
    <w:basedOn w:val="CommentTextChar"/>
    <w:link w:val="CommentSubject"/>
    <w:uiPriority w:val="99"/>
    <w:semiHidden/>
    <w:rsid w:val="005E41E8"/>
    <w:rPr>
      <w:rFonts w:ascii="Times New Roman" w:eastAsia="Times New Roman" w:hAnsi="Times New Roman" w:cs="Times New Roman"/>
      <w:b/>
      <w:bCs/>
      <w:kern w:val="0"/>
      <w:sz w:val="20"/>
      <w:szCs w:val="20"/>
      <w:lang w:eastAsia="en-GB"/>
    </w:rPr>
  </w:style>
  <w:style w:type="character" w:styleId="PlaceholderText">
    <w:name w:val="Placeholder Text"/>
    <w:basedOn w:val="DefaultParagraphFont"/>
    <w:uiPriority w:val="99"/>
    <w:semiHidden/>
    <w:rsid w:val="00A92E44"/>
    <w:rPr>
      <w:color w:val="666666"/>
    </w:rPr>
  </w:style>
  <w:style w:type="character" w:styleId="Hyperlink">
    <w:name w:val="Hyperlink"/>
    <w:basedOn w:val="DefaultParagraphFont"/>
    <w:uiPriority w:val="99"/>
    <w:unhideWhenUsed/>
    <w:rsid w:val="001F15F9"/>
    <w:rPr>
      <w:color w:val="467886" w:themeColor="hyperlink"/>
      <w:u w:val="single"/>
    </w:rPr>
  </w:style>
  <w:style w:type="character" w:styleId="UnresolvedMention">
    <w:name w:val="Unresolved Mention"/>
    <w:basedOn w:val="DefaultParagraphFont"/>
    <w:uiPriority w:val="99"/>
    <w:semiHidden/>
    <w:unhideWhenUsed/>
    <w:rsid w:val="008A03AF"/>
    <w:rPr>
      <w:color w:val="605E5C"/>
      <w:shd w:val="clear" w:color="auto" w:fill="E1DFDD"/>
    </w:rPr>
  </w:style>
  <w:style w:type="character" w:customStyle="1" w:styleId="apple-converted-space">
    <w:name w:val="apple-converted-space"/>
    <w:basedOn w:val="DefaultParagraphFont"/>
    <w:rsid w:val="006221A6"/>
  </w:style>
  <w:style w:type="paragraph" w:styleId="Revision">
    <w:name w:val="Revision"/>
    <w:hidden/>
    <w:uiPriority w:val="99"/>
    <w:semiHidden/>
    <w:rsid w:val="001C0724"/>
    <w:pPr>
      <w:spacing w:after="0" w:line="240" w:lineRule="auto"/>
    </w:pPr>
    <w:rPr>
      <w:rFonts w:ascii="Times New Roman" w:eastAsia="Times New Roman" w:hAnsi="Times New Roman" w:cs="Times New Roman"/>
      <w:kern w:val="0"/>
      <w:lang w:eastAsia="en-GB"/>
    </w:rPr>
  </w:style>
  <w:style w:type="character" w:styleId="Emphasis">
    <w:name w:val="Emphasis"/>
    <w:basedOn w:val="DefaultParagraphFont"/>
    <w:uiPriority w:val="20"/>
    <w:qFormat/>
    <w:rsid w:val="00A543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816986">
      <w:bodyDiv w:val="1"/>
      <w:marLeft w:val="0"/>
      <w:marRight w:val="0"/>
      <w:marTop w:val="0"/>
      <w:marBottom w:val="0"/>
      <w:divBdr>
        <w:top w:val="none" w:sz="0" w:space="0" w:color="auto"/>
        <w:left w:val="none" w:sz="0" w:space="0" w:color="auto"/>
        <w:bottom w:val="none" w:sz="0" w:space="0" w:color="auto"/>
        <w:right w:val="none" w:sz="0" w:space="0" w:color="auto"/>
      </w:divBdr>
    </w:div>
    <w:div w:id="1973365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5686-2393" TargetMode="External"/><Relationship Id="rId13" Type="http://schemas.openxmlformats.org/officeDocument/2006/relationships/hyperlink" Target="https://orcid.org/0000-0002-5686-2393" TargetMode="External"/><Relationship Id="rId18" Type="http://schemas.openxmlformats.org/officeDocument/2006/relationships/image" Target="media/image2.emf"/><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5.emf"/><Relationship Id="rId7" Type="http://schemas.openxmlformats.org/officeDocument/2006/relationships/image" Target="media/image1.png"/><Relationship Id="rId12" Type="http://schemas.openxmlformats.org/officeDocument/2006/relationships/hyperlink" Target="https://orcid.org/0000-0002-1273-6256" TargetMode="External"/><Relationship Id="rId17" Type="http://schemas.openxmlformats.org/officeDocument/2006/relationships/hyperlink" Target="https://github.com/lukaseamus/kelp-burial"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orcid.org/0000-0001-8413-6797" TargetMode="External"/><Relationship Id="rId20" Type="http://schemas.openxmlformats.org/officeDocument/2006/relationships/image" Target="media/image4.emf"/><Relationship Id="rId1" Type="http://schemas.openxmlformats.org/officeDocument/2006/relationships/styles" Target="styles.xml"/><Relationship Id="rId6" Type="http://schemas.openxmlformats.org/officeDocument/2006/relationships/hyperlink" Target="https://orcid.org/0000-0002-1273-6256" TargetMode="External"/><Relationship Id="rId11" Type="http://schemas.openxmlformats.org/officeDocument/2006/relationships/hyperlink" Target="https://orcid.org/0000-0001-8413-6797" TargetMode="External"/><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hyperlink" Target="https://orcid.org/0000-0003-1185-9745" TargetMode="External"/><Relationship Id="rId23" Type="http://schemas.openxmlformats.org/officeDocument/2006/relationships/footer" Target="footer1.xml"/><Relationship Id="rId10" Type="http://schemas.openxmlformats.org/officeDocument/2006/relationships/hyperlink" Target="https://orcid.org/0000-0003-1185-9745" TargetMode="External"/><Relationship Id="rId19" Type="http://schemas.openxmlformats.org/officeDocument/2006/relationships/image" Target="media/image3.emf"/><Relationship Id="rId4" Type="http://schemas.openxmlformats.org/officeDocument/2006/relationships/footnotes" Target="footnotes.xml"/><Relationship Id="rId9" Type="http://schemas.openxmlformats.org/officeDocument/2006/relationships/hyperlink" Target="https://orcid.org/0000-0002-7067-3177" TargetMode="External"/><Relationship Id="rId14" Type="http://schemas.openxmlformats.org/officeDocument/2006/relationships/hyperlink" Target="https://orcid.org/0000-0002-7067-3177" TargetMode="External"/><Relationship Id="rId22" Type="http://schemas.openxmlformats.org/officeDocument/2006/relationships/hyperlink" Target="https://github.com/lukaseamus/kelp-bu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1766</TotalTime>
  <Pages>24</Pages>
  <Words>11280</Words>
  <Characters>64298</Characters>
  <Application>Microsoft Office Word</Application>
  <DocSecurity>0</DocSecurity>
  <Lines>535</Lines>
  <Paragraphs>150</Paragraphs>
  <ScaleCrop>false</ScaleCrop>
  <Company/>
  <LinksUpToDate>false</LinksUpToDate>
  <CharactersWithSpaces>75428</CharactersWithSpaces>
  <SharedDoc>false</SharedDoc>
  <HLinks>
    <vt:vector size="42" baseType="variant">
      <vt:variant>
        <vt:i4>5701649</vt:i4>
      </vt:variant>
      <vt:variant>
        <vt:i4>327</vt:i4>
      </vt:variant>
      <vt:variant>
        <vt:i4>0</vt:i4>
      </vt:variant>
      <vt:variant>
        <vt:i4>5</vt:i4>
      </vt:variant>
      <vt:variant>
        <vt:lpwstr>https://github.com/lukaseamus/kelp-burial</vt:lpwstr>
      </vt:variant>
      <vt:variant>
        <vt:lpwstr/>
      </vt:variant>
      <vt:variant>
        <vt:i4>5701649</vt:i4>
      </vt:variant>
      <vt:variant>
        <vt:i4>324</vt:i4>
      </vt:variant>
      <vt:variant>
        <vt:i4>0</vt:i4>
      </vt:variant>
      <vt:variant>
        <vt:i4>5</vt:i4>
      </vt:variant>
      <vt:variant>
        <vt:lpwstr>https://github.com/lukaseamus/kelp-burial</vt:lpwstr>
      </vt:variant>
      <vt:variant>
        <vt:lpwstr/>
      </vt:variant>
      <vt:variant>
        <vt:i4>6029343</vt:i4>
      </vt:variant>
      <vt:variant>
        <vt:i4>12</vt:i4>
      </vt:variant>
      <vt:variant>
        <vt:i4>0</vt:i4>
      </vt:variant>
      <vt:variant>
        <vt:i4>5</vt:i4>
      </vt:variant>
      <vt:variant>
        <vt:lpwstr>https://orcid.org/0000-0001-8413-6797</vt:lpwstr>
      </vt:variant>
      <vt:variant>
        <vt:lpwstr/>
      </vt:variant>
      <vt:variant>
        <vt:i4>6094877</vt:i4>
      </vt:variant>
      <vt:variant>
        <vt:i4>9</vt:i4>
      </vt:variant>
      <vt:variant>
        <vt:i4>0</vt:i4>
      </vt:variant>
      <vt:variant>
        <vt:i4>5</vt:i4>
      </vt:variant>
      <vt:variant>
        <vt:lpwstr>https://orcid.org/0000-0003-1185-9745</vt:lpwstr>
      </vt:variant>
      <vt:variant>
        <vt:lpwstr/>
      </vt:variant>
      <vt:variant>
        <vt:i4>5701650</vt:i4>
      </vt:variant>
      <vt:variant>
        <vt:i4>6</vt:i4>
      </vt:variant>
      <vt:variant>
        <vt:i4>0</vt:i4>
      </vt:variant>
      <vt:variant>
        <vt:i4>5</vt:i4>
      </vt:variant>
      <vt:variant>
        <vt:lpwstr>https://orcid.org/0000-0002-7067-3177</vt:lpwstr>
      </vt:variant>
      <vt:variant>
        <vt:lpwstr/>
      </vt:variant>
      <vt:variant>
        <vt:i4>6225948</vt:i4>
      </vt:variant>
      <vt:variant>
        <vt:i4>3</vt:i4>
      </vt:variant>
      <vt:variant>
        <vt:i4>0</vt:i4>
      </vt:variant>
      <vt:variant>
        <vt:i4>5</vt:i4>
      </vt:variant>
      <vt:variant>
        <vt:lpwstr>https://orcid.org/0000-0002-5686-2393</vt:lpwstr>
      </vt:variant>
      <vt:variant>
        <vt:lpwstr/>
      </vt:variant>
      <vt:variant>
        <vt:i4>5636118</vt:i4>
      </vt:variant>
      <vt:variant>
        <vt:i4>0</vt:i4>
      </vt:variant>
      <vt:variant>
        <vt:i4>0</vt:i4>
      </vt:variant>
      <vt:variant>
        <vt:i4>5</vt:i4>
      </vt:variant>
      <vt:variant>
        <vt:lpwstr>https://orcid.org/0000-0002-1273-6256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854</cp:revision>
  <dcterms:created xsi:type="dcterms:W3CDTF">2026-02-10T09:10:00Z</dcterms:created>
  <dcterms:modified xsi:type="dcterms:W3CDTF">2026-04-29T10:30:00Z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74ed5616-9319-4790-8fda-b0722c451b9a</vt:lpwstr>
  </property>
</Properties>
</file>