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32"/>
          <w:szCs w:val="32"/>
        </w:rPr>
      </w:pPr>
      <w:r w:rsidRPr="008433EA">
        <w:rPr>
          <w:rFonts w:ascii="Futura Medium" w:hAnsi="Futura Medium" w:cs="Futura Medium" w:hint="cs"/>
          <w:i/>
          <w:iCs/>
          <w:sz w:val="32"/>
          <w:szCs w:val="32"/>
        </w:rPr>
        <w:t>Supplement to</w:t>
      </w:r>
    </w:p>
    <w:p w14:paraId="1124E2A0" w14:textId="209ACFE2" w:rsidR="00DC7EEB" w:rsidRPr="00187B9B" w:rsidRDefault="00DC7EEB" w:rsidP="003E0D8C">
      <w:pPr>
        <w:spacing w:after="0" w:line="240" w:lineRule="auto"/>
        <w:rPr>
          <w:rFonts w:ascii="Futura" w:hAnsi="Futura" w:cs="Futura"/>
          <w:b/>
          <w:bCs/>
          <w:sz w:val="46"/>
          <w:szCs w:val="46"/>
        </w:rPr>
      </w:pPr>
      <w:r w:rsidRPr="00187B9B">
        <w:rPr>
          <w:rFonts w:ascii="Futura" w:hAnsi="Futura" w:cs="Futura"/>
          <w:b/>
          <w:bCs/>
          <w:sz w:val="46"/>
          <w:szCs w:val="46"/>
        </w:rPr>
        <w:t>Sea urchins facilitate carbon cycling</w:t>
      </w:r>
    </w:p>
    <w:p w14:paraId="4F16D04B" w14:textId="77777777" w:rsidR="00DC7EEB" w:rsidRPr="00187B9B" w:rsidRDefault="00DC7EE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3941A19E" w14:textId="462A1E8C" w:rsidR="00DC7EEB" w:rsidRPr="008433EA" w:rsidRDefault="00DC7EE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Luka Seamus Wrig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ht*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1,2,3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Markus Molis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 xml:space="preserve">, 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Juan Vicente de Miguel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Anea Rakvåg</w:t>
      </w:r>
      <w:r w:rsidR="003E0D8C"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Thomas Wernberg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,2,</w:t>
      </w:r>
      <w:r w:rsidR="00187B9B"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, Karen Filbee-Dexter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1,2,</w:t>
      </w:r>
      <w:r w:rsidR="00187B9B"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</w:p>
    <w:p w14:paraId="25E1F21B" w14:textId="77777777" w:rsidR="00DC7EEB" w:rsidRPr="008433EA" w:rsidRDefault="00DC7EE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</w:p>
    <w:p w14:paraId="6811C920" w14:textId="77777777" w:rsidR="00DC7EEB" w:rsidRPr="008433EA" w:rsidRDefault="00DC7EE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0D5DD03B" w14:textId="77777777" w:rsidR="00DC7EEB" w:rsidRPr="008433EA" w:rsidRDefault="00DC7EE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630A27B8" w14:textId="77777777" w:rsidR="00DC7EEB" w:rsidRPr="008433EA" w:rsidRDefault="00DC7EE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3D15BE9B" w14:textId="77777777" w:rsidR="003E0D8C" w:rsidRPr="003E0D8C" w:rsidRDefault="003E0D8C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3E0D8C">
        <w:rPr>
          <w:rFonts w:ascii="Futura Medium" w:hAnsi="Futura Medium" w:cs="Futura Medium" w:hint="cs"/>
          <w:color w:val="000000"/>
          <w:kern w:val="0"/>
          <w:sz w:val="20"/>
          <w:szCs w:val="20"/>
        </w:rPr>
        <w:t>Department of Arctic and Marine Biology, The Arctic University of Norway, Tromsø, Norway</w:t>
      </w:r>
    </w:p>
    <w:p w14:paraId="786A5CD2" w14:textId="6B2935D3" w:rsidR="00DC7EEB" w:rsidRPr="008433EA" w:rsidRDefault="00187B9B" w:rsidP="003613BA">
      <w:pPr>
        <w:autoSpaceDE w:val="0"/>
        <w:autoSpaceDN w:val="0"/>
        <w:adjustRightInd w:val="0"/>
        <w:spacing w:after="0" w:line="280" w:lineRule="exact"/>
        <w:rPr>
          <w:rFonts w:ascii="Futura Medium" w:hAnsi="Futura Medium" w:cs="Futura Medium"/>
          <w:color w:val="000000"/>
          <w:kern w:val="0"/>
          <w:sz w:val="20"/>
          <w:szCs w:val="20"/>
        </w:rPr>
      </w:pPr>
      <w:r>
        <w:rPr>
          <w:rFonts w:ascii="Futura Medium" w:hAnsi="Futura Medium" w:cs="Futura Medium"/>
          <w:color w:val="000000"/>
          <w:kern w:val="0"/>
          <w:sz w:val="20"/>
          <w:szCs w:val="20"/>
          <w:vertAlign w:val="superscript"/>
        </w:rPr>
        <w:t>5</w:t>
      </w:r>
      <w:r w:rsidR="00DC7EEB"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Institute of Marine Research, His, Norway</w:t>
      </w:r>
    </w:p>
    <w:p w14:paraId="2377E205" w14:textId="77777777" w:rsidR="00DC7EEB" w:rsidRPr="008433EA" w:rsidRDefault="00DC7EEB" w:rsidP="003613BA">
      <w:pPr>
        <w:spacing w:after="0" w:line="280" w:lineRule="exact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6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7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8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3613BA">
      <w:pPr>
        <w:spacing w:after="0"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69CE879F" w:rsidR="00D1643E" w:rsidRPr="00EF4107" w:rsidRDefault="00EF4107" w:rsidP="003613BA">
      <w:pPr>
        <w:spacing w:after="0" w:line="280" w:lineRule="exact"/>
        <w:rPr>
          <w:rFonts w:ascii="Futura" w:hAnsi="Futura" w:cs="Futura"/>
          <w:b/>
          <w:bCs/>
          <w:sz w:val="20"/>
          <w:szCs w:val="20"/>
          <w:lang w:val="en-US"/>
        </w:rPr>
      </w:pPr>
      <w:r w:rsidRPr="00EF4107">
        <w:rPr>
          <w:rFonts w:ascii="Futura" w:hAnsi="Futura" w:cs="Futura"/>
          <w:b/>
          <w:bCs/>
          <w:sz w:val="20"/>
          <w:szCs w:val="20"/>
          <w:lang w:val="en-US"/>
        </w:rPr>
        <w:t>Supplementary figures</w:t>
      </w:r>
    </w:p>
    <w:p w14:paraId="40EA682E" w14:textId="50B02E9D" w:rsidR="00E05879" w:rsidRPr="009E35EC" w:rsidRDefault="002604DB" w:rsidP="006D319D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inline distT="0" distB="0" distL="0" distR="0" wp14:anchorId="6BDAE0F0" wp14:editId="5A6405BD">
            <wp:extent cx="5760000" cy="3744702"/>
            <wp:effectExtent l="0" t="0" r="6350" b="1905"/>
            <wp:docPr id="20042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3614" name="Picture 20042836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879"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="00E05879"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795BB6">
        <w:rPr>
          <w:rFonts w:ascii="Futura Medium" w:hAnsi="Futura Medium" w:cs="Futura Medium"/>
          <w:sz w:val="20"/>
          <w:szCs w:val="20"/>
          <w:lang w:val="en-US"/>
        </w:rPr>
        <w:t xml:space="preserve">Sea </w:t>
      </w:r>
      <w:r w:rsidR="00795BB6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urchin </w:t>
      </w:r>
      <w:r w:rsidR="00582F17" w:rsidRPr="00582F17">
        <w:rPr>
          <w:rFonts w:ascii="Futura Medium" w:hAnsi="Futura Medium" w:cs="Futura Medium" w:hint="cs"/>
          <w:sz w:val="20"/>
          <w:szCs w:val="20"/>
          <w:lang w:val="en-US"/>
        </w:rPr>
        <w:t>(</w:t>
      </w:r>
      <w:r w:rsidR="00582F17" w:rsidRPr="00582F17">
        <w:rPr>
          <w:rFonts w:ascii="Futura Medium" w:hAnsi="Futura Medium" w:cs="Futura Medium" w:hint="cs"/>
          <w:i/>
          <w:iCs/>
          <w:sz w:val="20"/>
          <w:szCs w:val="20"/>
        </w:rPr>
        <w:t xml:space="preserve">Strongylocentrotus </w:t>
      </w:r>
      <w:proofErr w:type="spellStart"/>
      <w:r w:rsidR="00582F17" w:rsidRPr="00582F17">
        <w:rPr>
          <w:rFonts w:ascii="Futura Medium" w:hAnsi="Futura Medium" w:cs="Futura Medium" w:hint="cs"/>
          <w:i/>
          <w:iCs/>
          <w:sz w:val="20"/>
          <w:szCs w:val="20"/>
        </w:rPr>
        <w:t>droebachiensis</w:t>
      </w:r>
      <w:proofErr w:type="spellEnd"/>
      <w:r w:rsidR="00582F17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) </w:t>
      </w:r>
      <w:r w:rsidR="00795BB6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size and growth. </w:t>
      </w:r>
      <w:r w:rsidR="005F60A7" w:rsidRPr="00582F17">
        <w:rPr>
          <w:rFonts w:ascii="Futura Medium" w:hAnsi="Futura Medium" w:cs="Futura Medium" w:hint="cs"/>
          <w:sz w:val="20"/>
          <w:szCs w:val="20"/>
          <w:lang w:val="en-US"/>
        </w:rPr>
        <w:t>Initial</w:t>
      </w:r>
      <w:r w:rsidR="00E05879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 mass </w:t>
      </w:r>
      <w:r w:rsidR="005F60A7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and relative growth </w:t>
      </w:r>
      <w:r w:rsidR="009E35EC" w:rsidRPr="00582F17">
        <w:rPr>
          <w:rFonts w:ascii="Futura Medium" w:hAnsi="Futura Medium" w:cs="Futura Medium" w:hint="cs"/>
          <w:sz w:val="20"/>
          <w:szCs w:val="20"/>
          <w:lang w:val="en-US"/>
        </w:rPr>
        <w:t>in relation to</w:t>
      </w:r>
      <w:r w:rsidR="00E05879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 test diameter </w:t>
      </w:r>
      <w:r w:rsidR="009E35EC" w:rsidRPr="00582F17">
        <w:rPr>
          <w:rFonts w:ascii="Futura Medium" w:hAnsi="Futura Medium" w:cs="Futura Medium" w:hint="cs"/>
          <w:sz w:val="20"/>
          <w:szCs w:val="20"/>
          <w:lang w:val="en-US"/>
        </w:rPr>
        <w:t>for each experimental</w:t>
      </w:r>
      <w:r w:rsidR="00E05879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 season.</w:t>
      </w:r>
      <w:r w:rsidR="00960419" w:rsidRPr="00582F17">
        <w:rPr>
          <w:rFonts w:ascii="Futura Medium" w:hAnsi="Futura Medium" w:cs="Futura Medium" w:hint="cs"/>
          <w:sz w:val="20"/>
          <w:szCs w:val="20"/>
          <w:lang w:val="en-US"/>
        </w:rPr>
        <w:t xml:space="preserve"> </w:t>
      </w:r>
      <w:r w:rsidR="001E256E" w:rsidRPr="00582F17">
        <w:rPr>
          <w:rFonts w:ascii="Futura Medium" w:hAnsi="Futura Medium" w:cs="Futura Medium" w:hint="cs"/>
          <w:sz w:val="20"/>
          <w:szCs w:val="20"/>
          <w:lang w:val="en-US"/>
        </w:rPr>
        <w:t>Points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are individual urchins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(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n = 75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per season). In summer</w:t>
      </w:r>
      <w:r w:rsidR="00256CFB">
        <w:rPr>
          <w:rFonts w:ascii="Futura Medium" w:hAnsi="Futura Medium" w:cs="Futura Medium"/>
          <w:sz w:val="20"/>
          <w:szCs w:val="20"/>
          <w:lang w:val="en-US"/>
        </w:rPr>
        <w:t>,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1E256E" w:rsidRPr="001E256E">
        <w:rPr>
          <w:rFonts w:ascii="Futura Medium" w:hAnsi="Futura Medium" w:cs="Futura Medium"/>
          <w:sz w:val="20"/>
          <w:szCs w:val="20"/>
        </w:rPr>
        <w:t>7 urchins died before final mass could be determined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so</w:t>
      </w:r>
      <w:r w:rsidR="00960419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256CFB">
        <w:rPr>
          <w:rFonts w:ascii="Futura Medium" w:hAnsi="Futura Medium" w:cs="Futura Medium"/>
          <w:sz w:val="20"/>
          <w:szCs w:val="20"/>
          <w:lang w:val="en-US"/>
        </w:rPr>
        <w:t xml:space="preserve">the sample size </w:t>
      </w:r>
      <w:r w:rsidR="001E256E">
        <w:rPr>
          <w:rFonts w:ascii="Futura Medium" w:hAnsi="Futura Medium" w:cs="Futura Medium"/>
          <w:sz w:val="20"/>
          <w:szCs w:val="20"/>
        </w:rPr>
        <w:t xml:space="preserve">for </w:t>
      </w:r>
      <w:r w:rsidR="00561381">
        <w:rPr>
          <w:rFonts w:ascii="Futura Medium" w:hAnsi="Futura Medium" w:cs="Futura Medium"/>
          <w:sz w:val="20"/>
          <w:szCs w:val="20"/>
        </w:rPr>
        <w:t xml:space="preserve">summer </w:t>
      </w:r>
      <w:r w:rsidR="001E256E" w:rsidRPr="001E256E">
        <w:rPr>
          <w:rFonts w:ascii="Futura Medium" w:hAnsi="Futura Medium" w:cs="Futura Medium"/>
          <w:sz w:val="20"/>
          <w:szCs w:val="20"/>
        </w:rPr>
        <w:t xml:space="preserve">growth </w:t>
      </w:r>
      <w:r w:rsidR="001E256E">
        <w:rPr>
          <w:rFonts w:ascii="Futura Medium" w:hAnsi="Futura Medium" w:cs="Futura Medium"/>
          <w:sz w:val="20"/>
          <w:szCs w:val="20"/>
        </w:rPr>
        <w:t xml:space="preserve">is lower 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>(</w:t>
      </w:r>
      <w:r w:rsidR="001E256E" w:rsidRPr="001E256E">
        <w:rPr>
          <w:rFonts w:ascii="Futura Medium" w:hAnsi="Futura Medium" w:cs="Futura Medium"/>
          <w:sz w:val="20"/>
          <w:szCs w:val="20"/>
        </w:rPr>
        <w:t>n = 68</w:t>
      </w:r>
      <w:r w:rsidR="001E256E">
        <w:rPr>
          <w:rFonts w:ascii="Futura Medium" w:hAnsi="Futura Medium" w:cs="Futura Medium"/>
          <w:sz w:val="20"/>
          <w:szCs w:val="20"/>
        </w:rPr>
        <w:t>)</w:t>
      </w:r>
      <w:r w:rsidR="00960419" w:rsidRPr="001E256E">
        <w:rPr>
          <w:rFonts w:ascii="Futura Medium" w:hAnsi="Futura Medium" w:cs="Futura Medium"/>
          <w:sz w:val="20"/>
          <w:szCs w:val="20"/>
        </w:rPr>
        <w:t>.</w:t>
      </w:r>
      <w:r w:rsidR="001E256E" w:rsidRPr="001E256E">
        <w:rPr>
          <w:rFonts w:ascii="Futura Medium" w:hAnsi="Futura Medium" w:cs="Futura Medium"/>
          <w:sz w:val="20"/>
          <w:szCs w:val="20"/>
        </w:rPr>
        <w:t xml:space="preserve"> Coloured ticks </w:t>
      </w:r>
      <w:r w:rsidR="001E256E">
        <w:rPr>
          <w:rFonts w:ascii="Futura Medium" w:hAnsi="Futura Medium" w:cs="Futura Medium"/>
          <w:sz w:val="20"/>
          <w:szCs w:val="20"/>
        </w:rPr>
        <w:t>denote</w:t>
      </w:r>
      <w:r w:rsidR="001E256E">
        <w:rPr>
          <w:rFonts w:ascii="Futura Medium" w:hAnsi="Futura Medium" w:cs="Futura Medium"/>
          <w:sz w:val="20"/>
          <w:szCs w:val="20"/>
          <w:lang w:val="en-US"/>
        </w:rPr>
        <w:t xml:space="preserve"> means.</w:t>
      </w:r>
    </w:p>
    <w:p w14:paraId="0874C898" w14:textId="77777777" w:rsidR="000E0818" w:rsidRPr="00AC13ED" w:rsidRDefault="000E0818" w:rsidP="006D319D">
      <w:pPr>
        <w:spacing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 Medium" w:hAnsi="Futura Medium" w:cs="Futura Medium" w:hint="cs"/>
          <w:noProof/>
          <w:sz w:val="20"/>
          <w:szCs w:val="20"/>
        </w:rPr>
        <w:lastRenderedPageBreak/>
        <w:drawing>
          <wp:inline distT="0" distB="0" distL="0" distR="0" wp14:anchorId="5085410E" wp14:editId="3CA4CB42">
            <wp:extent cx="4608000" cy="6052276"/>
            <wp:effectExtent l="0" t="0" r="2540" b="5715"/>
            <wp:docPr id="1603369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9628" name="Picture 16033696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0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3030" w14:textId="46AF48E5" w:rsidR="000E0818" w:rsidRPr="00AC13ED" w:rsidRDefault="000E0818" w:rsidP="003613BA">
      <w:pPr>
        <w:spacing w:line="280" w:lineRule="exact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D34311">
        <w:rPr>
          <w:rFonts w:ascii="Futura Medium" w:hAnsi="Futura Medium" w:cs="Futura Medium"/>
          <w:sz w:val="20"/>
          <w:szCs w:val="20"/>
        </w:rPr>
        <w:t>Elemental analysis</w:t>
      </w:r>
      <w:r w:rsidR="00215F95">
        <w:rPr>
          <w:rFonts w:ascii="Futura Medium" w:hAnsi="Futura Medium" w:cs="Futura Medium"/>
          <w:sz w:val="20"/>
          <w:szCs w:val="20"/>
        </w:rPr>
        <w:t xml:space="preserve"> of kelp (</w:t>
      </w:r>
      <w:r w:rsidR="00215F95" w:rsidRPr="00215F95">
        <w:rPr>
          <w:rFonts w:ascii="Futura Medium" w:hAnsi="Futura Medium" w:cs="Futura Medium"/>
          <w:i/>
          <w:iCs/>
          <w:sz w:val="20"/>
          <w:szCs w:val="20"/>
        </w:rPr>
        <w:t xml:space="preserve">Laminaria </w:t>
      </w:r>
      <w:proofErr w:type="spellStart"/>
      <w:r w:rsidR="00215F95" w:rsidRPr="00215F95">
        <w:rPr>
          <w:rFonts w:ascii="Futura Medium" w:hAnsi="Futura Medium" w:cs="Futura Medium"/>
          <w:i/>
          <w:iCs/>
          <w:sz w:val="20"/>
          <w:szCs w:val="20"/>
        </w:rPr>
        <w:t>hyperborea</w:t>
      </w:r>
      <w:proofErr w:type="spellEnd"/>
      <w:r w:rsidR="00215F95">
        <w:rPr>
          <w:rFonts w:ascii="Futura Medium" w:hAnsi="Futura Medium" w:cs="Futura Medium"/>
          <w:sz w:val="20"/>
          <w:szCs w:val="20"/>
        </w:rPr>
        <w:t xml:space="preserve">) and derived sea urchin </w:t>
      </w:r>
      <w:r w:rsidR="00215F95" w:rsidRPr="00582F17">
        <w:rPr>
          <w:rFonts w:ascii="Futura Medium" w:hAnsi="Futura Medium" w:cs="Futura Medium" w:hint="cs"/>
          <w:sz w:val="20"/>
          <w:szCs w:val="20"/>
          <w:lang w:val="en-US"/>
        </w:rPr>
        <w:t>(</w:t>
      </w:r>
      <w:r w:rsidR="00215F95" w:rsidRPr="00582F17">
        <w:rPr>
          <w:rFonts w:ascii="Futura Medium" w:hAnsi="Futura Medium" w:cs="Futura Medium" w:hint="cs"/>
          <w:i/>
          <w:iCs/>
          <w:sz w:val="20"/>
          <w:szCs w:val="20"/>
        </w:rPr>
        <w:t xml:space="preserve">Strongylocentrotus </w:t>
      </w:r>
      <w:proofErr w:type="spellStart"/>
      <w:r w:rsidR="00215F95" w:rsidRPr="00582F17">
        <w:rPr>
          <w:rFonts w:ascii="Futura Medium" w:hAnsi="Futura Medium" w:cs="Futura Medium" w:hint="cs"/>
          <w:i/>
          <w:iCs/>
          <w:sz w:val="20"/>
          <w:szCs w:val="20"/>
        </w:rPr>
        <w:t>droebachiensis</w:t>
      </w:r>
      <w:proofErr w:type="spellEnd"/>
      <w:r w:rsidR="00215F95" w:rsidRPr="00582F17">
        <w:rPr>
          <w:rFonts w:ascii="Futura Medium" w:hAnsi="Futura Medium" w:cs="Futura Medium" w:hint="cs"/>
          <w:sz w:val="20"/>
          <w:szCs w:val="20"/>
          <w:lang w:val="en-US"/>
        </w:rPr>
        <w:t>)</w:t>
      </w:r>
      <w:r w:rsidR="00215F95">
        <w:rPr>
          <w:rFonts w:ascii="Futura Medium" w:hAnsi="Futura Medium" w:cs="Futura Medium"/>
          <w:sz w:val="20"/>
          <w:szCs w:val="20"/>
        </w:rPr>
        <w:t xml:space="preserve"> faeces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Pr="00002AFB">
        <w:rPr>
          <w:rFonts w:ascii="Futura" w:hAnsi="Futura" w:cs="Futura Medium"/>
          <w:b/>
          <w:bCs/>
          <w:sz w:val="20"/>
          <w:szCs w:val="20"/>
        </w:rPr>
        <w:t>a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, </w:t>
      </w:r>
      <w:r w:rsidR="00EB0A69">
        <w:rPr>
          <w:rFonts w:ascii="Futura Medium" w:hAnsi="Futura Medium" w:cs="Futura Medium"/>
          <w:sz w:val="20"/>
          <w:szCs w:val="20"/>
        </w:rPr>
        <w:t xml:space="preserve">Carbon and nitrogen content in relation to sample mass and analysis method. Lines connect technical replicates for the same sample. Triangles denote replicates that were </w:t>
      </w:r>
      <w:r w:rsidR="00B5121E">
        <w:rPr>
          <w:rFonts w:ascii="Futura Medium" w:hAnsi="Futura Medium" w:cs="Futura Medium"/>
          <w:sz w:val="20"/>
          <w:szCs w:val="20"/>
        </w:rPr>
        <w:t xml:space="preserve">additionally </w:t>
      </w:r>
      <w:r w:rsidR="00EB0A69">
        <w:rPr>
          <w:rFonts w:ascii="Futura Medium" w:hAnsi="Futura Medium" w:cs="Futura Medium"/>
          <w:sz w:val="20"/>
          <w:szCs w:val="20"/>
        </w:rPr>
        <w:t>oven dried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Pr="00002AFB">
        <w:rPr>
          <w:rFonts w:ascii="Futura" w:hAnsi="Futura" w:cs="Futura Medium"/>
          <w:b/>
          <w:bCs/>
          <w:sz w:val="20"/>
          <w:szCs w:val="20"/>
        </w:rPr>
        <w:t>b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, </w:t>
      </w:r>
      <w:r w:rsidR="00EB0A69">
        <w:rPr>
          <w:rFonts w:ascii="Futura Medium" w:hAnsi="Futura Medium" w:cs="Futura Medium"/>
          <w:sz w:val="20"/>
          <w:szCs w:val="20"/>
        </w:rPr>
        <w:t>Carbon and nitrogen isotope ratios</w:t>
      </w:r>
      <w:r w:rsidRPr="00AC13ED">
        <w:rPr>
          <w:rFonts w:ascii="Futura Medium" w:hAnsi="Futura Medium" w:cs="Futura Medium" w:hint="cs"/>
          <w:sz w:val="20"/>
          <w:szCs w:val="20"/>
        </w:rPr>
        <w:t>.</w:t>
      </w:r>
      <w:r w:rsidR="00EB0A69">
        <w:rPr>
          <w:rFonts w:ascii="Futura Medium" w:hAnsi="Futura Medium" w:cs="Futura Medium"/>
          <w:sz w:val="20"/>
          <w:szCs w:val="20"/>
        </w:rPr>
        <w:t xml:space="preserve"> Triangles denote </w:t>
      </w:r>
      <w:r w:rsidR="007737A5">
        <w:rPr>
          <w:rFonts w:ascii="Futura Medium" w:hAnsi="Futura Medium" w:cs="Futura Medium"/>
          <w:sz w:val="20"/>
          <w:szCs w:val="20"/>
        </w:rPr>
        <w:t xml:space="preserve">low-nitrogen </w:t>
      </w:r>
      <w:r w:rsidR="00EB0A69">
        <w:rPr>
          <w:rFonts w:ascii="Futura Medium" w:hAnsi="Futura Medium" w:cs="Futura Medium"/>
          <w:sz w:val="20"/>
          <w:szCs w:val="20"/>
        </w:rPr>
        <w:t>samples</w:t>
      </w:r>
      <w:r w:rsidR="007737A5">
        <w:rPr>
          <w:rFonts w:ascii="Futura Medium" w:hAnsi="Futura Medium" w:cs="Futura Medium"/>
          <w:sz w:val="20"/>
          <w:szCs w:val="20"/>
        </w:rPr>
        <w:t xml:space="preserve"> with unreliable</w:t>
      </w:r>
      <w:r w:rsidR="00EB0A69">
        <w:rPr>
          <w:rFonts w:ascii="Futura Medium" w:hAnsi="Futura Medium" w:cs="Futura Medium"/>
          <w:sz w:val="20"/>
          <w:szCs w:val="20"/>
        </w:rPr>
        <w:t xml:space="preserve"> nitrogen isotope ratio</w:t>
      </w:r>
      <w:r w:rsidR="007737A5">
        <w:rPr>
          <w:rFonts w:ascii="Futura Medium" w:hAnsi="Futura Medium" w:cs="Futura Medium"/>
          <w:sz w:val="20"/>
          <w:szCs w:val="20"/>
        </w:rPr>
        <w:t>s</w:t>
      </w:r>
      <w:r w:rsidR="00EB0A69">
        <w:rPr>
          <w:rFonts w:ascii="Futura Medium" w:hAnsi="Futura Medium" w:cs="Futura Medium"/>
          <w:sz w:val="20"/>
          <w:szCs w:val="20"/>
        </w:rPr>
        <w:t>.</w:t>
      </w:r>
    </w:p>
    <w:p w14:paraId="36AC3B89" w14:textId="77777777" w:rsidR="000E0818" w:rsidRDefault="000E0818" w:rsidP="003613BA">
      <w:pPr>
        <w:spacing w:after="0" w:line="280" w:lineRule="exact"/>
        <w:rPr>
          <w:rFonts w:ascii="Futura Medium" w:hAnsi="Futura Medium" w:cs="Futura Medium"/>
          <w:lang w:val="en-US"/>
        </w:rPr>
      </w:pPr>
    </w:p>
    <w:p w14:paraId="0A839573" w14:textId="37C1F69B" w:rsidR="000E0818" w:rsidRPr="001F6A53" w:rsidRDefault="000E0818" w:rsidP="006D319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091858" wp14:editId="444F3D07">
            <wp:extent cx="6047740" cy="6047740"/>
            <wp:effectExtent l="0" t="0" r="0" b="0"/>
            <wp:docPr id="615801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097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A69">
        <w:rPr>
          <w:rFonts w:ascii="Futura" w:hAnsi="Futura" w:cs="Futura Medium"/>
          <w:b/>
          <w:bCs/>
          <w:sz w:val="20"/>
          <w:szCs w:val="20"/>
        </w:rPr>
        <w:t>Figure S3</w:t>
      </w:r>
      <w:r w:rsidRPr="00EB0A69">
        <w:rPr>
          <w:rFonts w:ascii="Futura Medium" w:hAnsi="Futura Medium" w:cs="Futura Medium" w:hint="cs"/>
          <w:sz w:val="20"/>
          <w:szCs w:val="20"/>
        </w:rPr>
        <w:t xml:space="preserve">. </w:t>
      </w:r>
      <w:r w:rsidR="00052A90">
        <w:rPr>
          <w:rFonts w:ascii="Futura Medium" w:hAnsi="Futura Medium" w:cs="Futura Medium"/>
          <w:sz w:val="20"/>
          <w:szCs w:val="20"/>
        </w:rPr>
        <w:t xml:space="preserve">Spectral </w:t>
      </w:r>
      <w:r w:rsidR="00052A90" w:rsidRPr="00EB0A69">
        <w:rPr>
          <w:rFonts w:ascii="Futura Medium" w:hAnsi="Futura Medium" w:cs="Futura Medium" w:hint="cs"/>
          <w:sz w:val="20"/>
          <w:szCs w:val="20"/>
        </w:rPr>
        <w:t xml:space="preserve">deconvolution </w:t>
      </w:r>
      <w:r w:rsidR="00052A90">
        <w:rPr>
          <w:rFonts w:ascii="Futura Medium" w:hAnsi="Futura Medium" w:cs="Futura Medium"/>
          <w:sz w:val="20"/>
          <w:szCs w:val="20"/>
        </w:rPr>
        <w:t>of p</w:t>
      </w:r>
      <w:r w:rsidRPr="00EB0A69">
        <w:rPr>
          <w:rFonts w:ascii="Futura Medium" w:hAnsi="Futura Medium" w:cs="Futura Medium" w:hint="cs"/>
          <w:sz w:val="20"/>
          <w:szCs w:val="20"/>
        </w:rPr>
        <w:t xml:space="preserve">igment </w:t>
      </w:r>
      <w:r w:rsidR="00696570">
        <w:rPr>
          <w:rFonts w:ascii="Futura Medium" w:hAnsi="Futura Medium" w:cs="Futura Medium"/>
          <w:sz w:val="20"/>
          <w:szCs w:val="20"/>
        </w:rPr>
        <w:t>absorbance</w:t>
      </w:r>
      <w:r w:rsidR="00E52996">
        <w:rPr>
          <w:rFonts w:ascii="Futura Medium" w:hAnsi="Futura Medium" w:cs="Futura Medium"/>
          <w:sz w:val="20"/>
          <w:szCs w:val="20"/>
        </w:rPr>
        <w:t xml:space="preserve"> for</w:t>
      </w:r>
      <w:r w:rsidR="00582F17">
        <w:rPr>
          <w:rFonts w:ascii="Futura Medium" w:hAnsi="Futura Medium" w:cs="Futura Medium"/>
          <w:sz w:val="20"/>
          <w:szCs w:val="20"/>
        </w:rPr>
        <w:t xml:space="preserve"> </w:t>
      </w:r>
      <w:r w:rsidR="00E52996">
        <w:rPr>
          <w:rFonts w:ascii="Futura Medium" w:hAnsi="Futura Medium" w:cs="Futura Medium"/>
          <w:sz w:val="20"/>
          <w:szCs w:val="20"/>
        </w:rPr>
        <w:t>kelp (</w:t>
      </w:r>
      <w:r w:rsidR="00E52996" w:rsidRPr="00215F95">
        <w:rPr>
          <w:rFonts w:ascii="Futura Medium" w:hAnsi="Futura Medium" w:cs="Futura Medium"/>
          <w:i/>
          <w:iCs/>
          <w:sz w:val="20"/>
          <w:szCs w:val="20"/>
        </w:rPr>
        <w:t xml:space="preserve">Laminaria </w:t>
      </w:r>
      <w:proofErr w:type="spellStart"/>
      <w:r w:rsidR="00E52996" w:rsidRPr="00215F95">
        <w:rPr>
          <w:rFonts w:ascii="Futura Medium" w:hAnsi="Futura Medium" w:cs="Futura Medium"/>
          <w:i/>
          <w:iCs/>
          <w:sz w:val="20"/>
          <w:szCs w:val="20"/>
        </w:rPr>
        <w:t>hyperborea</w:t>
      </w:r>
      <w:proofErr w:type="spellEnd"/>
      <w:r w:rsidR="00E52996">
        <w:rPr>
          <w:rFonts w:ascii="Futura Medium" w:hAnsi="Futura Medium" w:cs="Futura Medium"/>
          <w:sz w:val="20"/>
          <w:szCs w:val="20"/>
        </w:rPr>
        <w:t xml:space="preserve">) and derived sea urchin </w:t>
      </w:r>
      <w:r w:rsidR="00E52996" w:rsidRPr="00582F17">
        <w:rPr>
          <w:rFonts w:ascii="Futura Medium" w:hAnsi="Futura Medium" w:cs="Futura Medium" w:hint="cs"/>
          <w:sz w:val="20"/>
          <w:szCs w:val="20"/>
          <w:lang w:val="en-US"/>
        </w:rPr>
        <w:t>(</w:t>
      </w:r>
      <w:r w:rsidR="00E52996" w:rsidRPr="00582F17">
        <w:rPr>
          <w:rFonts w:ascii="Futura Medium" w:hAnsi="Futura Medium" w:cs="Futura Medium" w:hint="cs"/>
          <w:i/>
          <w:iCs/>
          <w:sz w:val="20"/>
          <w:szCs w:val="20"/>
        </w:rPr>
        <w:t xml:space="preserve">Strongylocentrotus </w:t>
      </w:r>
      <w:proofErr w:type="spellStart"/>
      <w:r w:rsidR="00E52996" w:rsidRPr="00582F17">
        <w:rPr>
          <w:rFonts w:ascii="Futura Medium" w:hAnsi="Futura Medium" w:cs="Futura Medium" w:hint="cs"/>
          <w:i/>
          <w:iCs/>
          <w:sz w:val="20"/>
          <w:szCs w:val="20"/>
        </w:rPr>
        <w:t>droebachiensis</w:t>
      </w:r>
      <w:proofErr w:type="spellEnd"/>
      <w:r w:rsidR="00E52996" w:rsidRPr="00582F17">
        <w:rPr>
          <w:rFonts w:ascii="Futura Medium" w:hAnsi="Futura Medium" w:cs="Futura Medium" w:hint="cs"/>
          <w:sz w:val="20"/>
          <w:szCs w:val="20"/>
          <w:lang w:val="en-US"/>
        </w:rPr>
        <w:t>)</w:t>
      </w:r>
      <w:r w:rsidR="00E52996">
        <w:rPr>
          <w:rFonts w:ascii="Futura Medium" w:hAnsi="Futura Medium" w:cs="Futura Medium"/>
          <w:sz w:val="20"/>
          <w:szCs w:val="20"/>
        </w:rPr>
        <w:t xml:space="preserve"> faeces</w:t>
      </w:r>
      <w:r w:rsidRPr="00EB0A69">
        <w:rPr>
          <w:rFonts w:ascii="Futura Medium" w:hAnsi="Futura Medium" w:cs="Futura Medium" w:hint="cs"/>
          <w:sz w:val="20"/>
          <w:szCs w:val="20"/>
        </w:rPr>
        <w:t>.</w:t>
      </w:r>
      <w:r w:rsidR="00696570">
        <w:rPr>
          <w:rFonts w:ascii="Futura Medium" w:hAnsi="Futura Medium" w:cs="Futura Medium"/>
          <w:sz w:val="20"/>
          <w:szCs w:val="20"/>
        </w:rPr>
        <w:t xml:space="preserve"> </w:t>
      </w:r>
      <w:r w:rsidR="00696570" w:rsidRPr="00696570">
        <w:rPr>
          <w:rFonts w:ascii="Futura" w:hAnsi="Futura" w:cs="Futura Medium"/>
          <w:b/>
          <w:bCs/>
          <w:sz w:val="20"/>
          <w:szCs w:val="20"/>
        </w:rPr>
        <w:t>a</w:t>
      </w:r>
      <w:r w:rsidR="00696570">
        <w:rPr>
          <w:rFonts w:ascii="Futura Medium" w:hAnsi="Futura Medium" w:cs="Futura Medium"/>
          <w:sz w:val="20"/>
          <w:szCs w:val="20"/>
        </w:rPr>
        <w:t xml:space="preserve">, Example absorbance spectra for 96% ethanol blanks and pigment extracts. </w:t>
      </w:r>
      <w:r w:rsidR="005B0039">
        <w:rPr>
          <w:rFonts w:ascii="Futura Medium" w:hAnsi="Futura Medium" w:cs="Futura Medium"/>
          <w:sz w:val="20"/>
          <w:szCs w:val="20"/>
        </w:rPr>
        <w:t>P</w:t>
      </w:r>
      <w:r w:rsidR="00696570">
        <w:rPr>
          <w:rFonts w:ascii="Futura Medium" w:hAnsi="Futura Medium" w:cs="Futura Medium"/>
          <w:sz w:val="20"/>
          <w:szCs w:val="20"/>
        </w:rPr>
        <w:t>oints are measurements at 1-nm resolution and lines are</w:t>
      </w:r>
      <w:r w:rsidR="000535DC">
        <w:rPr>
          <w:rFonts w:ascii="Futura Medium" w:hAnsi="Futura Medium" w:cs="Futura Medium"/>
          <w:sz w:val="20"/>
          <w:szCs w:val="20"/>
        </w:rPr>
        <w:t xml:space="preserve"> spectra of </w:t>
      </w:r>
      <w:r w:rsidR="00696570">
        <w:rPr>
          <w:rFonts w:ascii="Futura Medium" w:hAnsi="Futura Medium" w:cs="Futura Medium"/>
          <w:sz w:val="20"/>
          <w:szCs w:val="20"/>
        </w:rPr>
        <w:t>background (blank + microplate)</w:t>
      </w:r>
      <w:r w:rsidR="002C4CF2">
        <w:rPr>
          <w:rFonts w:ascii="Futura Medium" w:hAnsi="Futura Medium" w:cs="Futura Medium"/>
          <w:sz w:val="20"/>
          <w:szCs w:val="20"/>
        </w:rPr>
        <w:t xml:space="preserve">, pigment and </w:t>
      </w:r>
      <w:r w:rsidR="00434FDC">
        <w:rPr>
          <w:rFonts w:ascii="Futura Medium" w:hAnsi="Futura Medium" w:cs="Futura Medium"/>
          <w:sz w:val="20"/>
          <w:szCs w:val="20"/>
        </w:rPr>
        <w:t>total (</w:t>
      </w:r>
      <w:r w:rsidR="002C4CF2">
        <w:rPr>
          <w:rFonts w:ascii="Futura Medium" w:hAnsi="Futura Medium" w:cs="Futura Medium"/>
          <w:sz w:val="20"/>
          <w:szCs w:val="20"/>
        </w:rPr>
        <w:t>background + pigment</w:t>
      </w:r>
      <w:r w:rsidR="00434FDC">
        <w:rPr>
          <w:rFonts w:ascii="Futura Medium" w:hAnsi="Futura Medium" w:cs="Futura Medium"/>
          <w:sz w:val="20"/>
          <w:szCs w:val="20"/>
        </w:rPr>
        <w:t xml:space="preserve">) </w:t>
      </w:r>
      <w:r w:rsidR="000535DC">
        <w:rPr>
          <w:rFonts w:ascii="Futura Medium" w:hAnsi="Futura Medium" w:cs="Futura Medium"/>
          <w:sz w:val="20"/>
          <w:szCs w:val="20"/>
        </w:rPr>
        <w:t>absorbance</w:t>
      </w:r>
      <w:r w:rsidR="00542227">
        <w:rPr>
          <w:rFonts w:ascii="Futura Medium" w:hAnsi="Futura Medium" w:cs="Futura Medium"/>
          <w:sz w:val="20"/>
          <w:szCs w:val="20"/>
        </w:rPr>
        <w:t>,</w:t>
      </w:r>
      <w:r w:rsidR="000535DC">
        <w:rPr>
          <w:rFonts w:ascii="Futura Medium" w:hAnsi="Futura Medium" w:cs="Futura Medium"/>
          <w:sz w:val="20"/>
          <w:szCs w:val="20"/>
        </w:rPr>
        <w:t xml:space="preserve"> modelled as the sum of Gaussian functions</w:t>
      </w:r>
      <w:r w:rsidR="002C4CF2">
        <w:rPr>
          <w:rFonts w:ascii="Futura Medium" w:hAnsi="Futura Medium" w:cs="Futura Medium"/>
          <w:sz w:val="20"/>
          <w:szCs w:val="20"/>
        </w:rPr>
        <w:t>.</w:t>
      </w:r>
      <w:r w:rsidR="006B5D78">
        <w:rPr>
          <w:rFonts w:ascii="Futura Medium" w:hAnsi="Futura Medium" w:cs="Futura Medium"/>
          <w:sz w:val="20"/>
          <w:szCs w:val="20"/>
        </w:rPr>
        <w:t xml:space="preserve"> </w:t>
      </w:r>
      <w:r w:rsidR="006B5D78" w:rsidRPr="006B5D78">
        <w:rPr>
          <w:rFonts w:ascii="Futura" w:hAnsi="Futura" w:cs="Futura Medium"/>
          <w:b/>
          <w:bCs/>
          <w:sz w:val="20"/>
          <w:szCs w:val="20"/>
        </w:rPr>
        <w:t>b</w:t>
      </w:r>
      <w:r w:rsidR="006B5D78">
        <w:rPr>
          <w:rFonts w:ascii="Futura Medium" w:hAnsi="Futura Medium" w:cs="Futura Medium"/>
          <w:sz w:val="20"/>
          <w:szCs w:val="20"/>
        </w:rPr>
        <w:t xml:space="preserve">, </w:t>
      </w:r>
      <w:r w:rsidR="000535DC">
        <w:rPr>
          <w:rFonts w:ascii="Futura Medium" w:hAnsi="Futura Medium" w:cs="Futura Medium"/>
          <w:sz w:val="20"/>
          <w:szCs w:val="20"/>
        </w:rPr>
        <w:t xml:space="preserve">Deconvolution of </w:t>
      </w:r>
      <w:r w:rsidR="000070CF">
        <w:rPr>
          <w:rFonts w:ascii="Futura Medium" w:hAnsi="Futura Medium" w:cs="Futura Medium"/>
          <w:sz w:val="20"/>
          <w:szCs w:val="20"/>
        </w:rPr>
        <w:t xml:space="preserve">total </w:t>
      </w:r>
      <w:r w:rsidR="000535DC">
        <w:rPr>
          <w:rFonts w:ascii="Futura Medium" w:hAnsi="Futura Medium" w:cs="Futura Medium"/>
          <w:sz w:val="20"/>
          <w:szCs w:val="20"/>
        </w:rPr>
        <w:t>pigment into</w:t>
      </w:r>
      <w:r w:rsidR="000070CF">
        <w:rPr>
          <w:rFonts w:ascii="Futura Medium" w:hAnsi="Futura Medium" w:cs="Futura Medium"/>
          <w:sz w:val="20"/>
          <w:szCs w:val="20"/>
        </w:rPr>
        <w:t xml:space="preserve"> individual pigments</w:t>
      </w:r>
      <w:r w:rsidR="00555DA9">
        <w:rPr>
          <w:rFonts w:ascii="Futura Medium" w:hAnsi="Futura Medium" w:cs="Futura Medium"/>
          <w:sz w:val="20"/>
          <w:szCs w:val="20"/>
        </w:rPr>
        <w:t xml:space="preserve"> by non-negative least squares</w:t>
      </w:r>
      <w:r w:rsidR="000070CF">
        <w:rPr>
          <w:rFonts w:ascii="Futura Medium" w:hAnsi="Futura Medium" w:cs="Futura Medium"/>
          <w:sz w:val="20"/>
          <w:szCs w:val="20"/>
        </w:rPr>
        <w:t>.</w:t>
      </w:r>
      <w:r w:rsidR="00972A92">
        <w:rPr>
          <w:rFonts w:ascii="Futura Medium" w:hAnsi="Futura Medium" w:cs="Futura Medium"/>
          <w:sz w:val="20"/>
          <w:szCs w:val="20"/>
        </w:rPr>
        <w:t xml:space="preserve"> </w:t>
      </w:r>
      <w:r w:rsidR="00EF5EEF">
        <w:rPr>
          <w:rFonts w:ascii="Futura Medium" w:hAnsi="Futura Medium" w:cs="Futura Medium"/>
          <w:sz w:val="20"/>
          <w:szCs w:val="20"/>
        </w:rPr>
        <w:t xml:space="preserve">Pheophytin </w:t>
      </w:r>
      <w:r w:rsidR="00EF5EEF" w:rsidRPr="00D66320">
        <w:rPr>
          <w:rFonts w:ascii="Futura Medium" w:hAnsi="Futura Medium" w:cs="Futura Medium"/>
          <w:i/>
          <w:iCs/>
          <w:sz w:val="20"/>
          <w:szCs w:val="20"/>
        </w:rPr>
        <w:t>a</w:t>
      </w:r>
      <w:r w:rsidR="00EF5EEF">
        <w:rPr>
          <w:rFonts w:ascii="Futura Medium" w:hAnsi="Futura Medium" w:cs="Futura Medium"/>
          <w:sz w:val="20"/>
          <w:szCs w:val="20"/>
        </w:rPr>
        <w:t xml:space="preserve">, violaxanthin and </w:t>
      </w:r>
      <w:r w:rsidR="00D66320">
        <w:rPr>
          <w:rFonts w:ascii="Futura Medium" w:hAnsi="Futura Medium" w:cs="Futura Medium"/>
          <w:sz w:val="20"/>
          <w:szCs w:val="20"/>
        </w:rPr>
        <w:t>antheraxanthin</w:t>
      </w:r>
      <w:r w:rsidR="00EF5EEF">
        <w:rPr>
          <w:rFonts w:ascii="Futura Medium" w:hAnsi="Futura Medium" w:cs="Futura Medium"/>
          <w:sz w:val="20"/>
          <w:szCs w:val="20"/>
        </w:rPr>
        <w:t xml:space="preserve"> were not detect</w:t>
      </w:r>
      <w:r w:rsidR="002E788A">
        <w:rPr>
          <w:rFonts w:ascii="Futura Medium" w:hAnsi="Futura Medium" w:cs="Futura Medium"/>
          <w:sz w:val="20"/>
          <w:szCs w:val="20"/>
        </w:rPr>
        <w:t>ed</w:t>
      </w:r>
      <w:r w:rsidR="00EF5EEF">
        <w:rPr>
          <w:rFonts w:ascii="Futura Medium" w:hAnsi="Futura Medium" w:cs="Futura Medium"/>
          <w:sz w:val="20"/>
          <w:szCs w:val="20"/>
        </w:rPr>
        <w:t xml:space="preserve"> in these samples.</w:t>
      </w:r>
      <w:r w:rsidR="00EF5EEF">
        <w:rPr>
          <w:rFonts w:ascii="Times New Roman" w:hAnsi="Times New Roman" w:cs="Times New Roman"/>
        </w:rPr>
        <w:t xml:space="preserve"> </w:t>
      </w:r>
      <w:r w:rsidR="005B0039">
        <w:rPr>
          <w:rFonts w:ascii="Futura Medium" w:hAnsi="Futura Medium" w:cs="Futura Medium"/>
          <w:sz w:val="20"/>
          <w:szCs w:val="20"/>
        </w:rPr>
        <w:t>P</w:t>
      </w:r>
      <w:r w:rsidR="00972A92">
        <w:rPr>
          <w:rFonts w:ascii="Futura Medium" w:hAnsi="Futura Medium" w:cs="Futura Medium"/>
          <w:sz w:val="20"/>
          <w:szCs w:val="20"/>
        </w:rPr>
        <w:t>oints are measurements after subtraction of modelled background absorbance.</w:t>
      </w:r>
    </w:p>
    <w:p w14:paraId="03843750" w14:textId="6328019C" w:rsidR="000E0818" w:rsidRDefault="00F84BC5" w:rsidP="006D319D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287997">
        <w:rPr>
          <w:rFonts w:ascii="Futura" w:hAnsi="Futura" w:cs="Futura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1BA8EF0A" wp14:editId="413E5EB3">
            <wp:extent cx="5760000" cy="4324786"/>
            <wp:effectExtent l="0" t="0" r="0" b="6350"/>
            <wp:docPr id="3393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4118" name="Picture 3393841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18" w:rsidRPr="00287997">
        <w:rPr>
          <w:rFonts w:ascii="Futura" w:hAnsi="Futura" w:cs="Futura"/>
          <w:b/>
          <w:bCs/>
          <w:sz w:val="20"/>
          <w:szCs w:val="20"/>
        </w:rPr>
        <w:t>Figure S4</w:t>
      </w:r>
      <w:r w:rsidR="000E0818" w:rsidRPr="00287997">
        <w:rPr>
          <w:rFonts w:ascii="Futura Medium" w:hAnsi="Futura Medium" w:cs="Futura Medium" w:hint="cs"/>
          <w:sz w:val="20"/>
          <w:szCs w:val="20"/>
        </w:rPr>
        <w:t xml:space="preserve">.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Sea urchin </w:t>
      </w:r>
      <w:r w:rsidR="00E20394" w:rsidRPr="00582F17">
        <w:rPr>
          <w:rFonts w:ascii="Futura Medium" w:hAnsi="Futura Medium" w:cs="Futura Medium" w:hint="cs"/>
          <w:sz w:val="20"/>
          <w:szCs w:val="20"/>
          <w:lang w:val="en-US"/>
        </w:rPr>
        <w:t>(</w:t>
      </w:r>
      <w:r w:rsidR="00E20394" w:rsidRPr="00582F17">
        <w:rPr>
          <w:rFonts w:ascii="Futura Medium" w:hAnsi="Futura Medium" w:cs="Futura Medium" w:hint="cs"/>
          <w:i/>
          <w:iCs/>
          <w:sz w:val="20"/>
          <w:szCs w:val="20"/>
        </w:rPr>
        <w:t xml:space="preserve">Strongylocentrotus </w:t>
      </w:r>
      <w:proofErr w:type="spellStart"/>
      <w:r w:rsidR="00E20394" w:rsidRPr="00582F17">
        <w:rPr>
          <w:rFonts w:ascii="Futura Medium" w:hAnsi="Futura Medium" w:cs="Futura Medium" w:hint="cs"/>
          <w:i/>
          <w:iCs/>
          <w:sz w:val="20"/>
          <w:szCs w:val="20"/>
        </w:rPr>
        <w:t>droebachiensis</w:t>
      </w:r>
      <w:proofErr w:type="spellEnd"/>
      <w:r w:rsidR="00E20394" w:rsidRPr="00582F17">
        <w:rPr>
          <w:rFonts w:ascii="Futura Medium" w:hAnsi="Futura Medium" w:cs="Futura Medium" w:hint="cs"/>
          <w:sz w:val="20"/>
          <w:szCs w:val="20"/>
          <w:lang w:val="en-US"/>
        </w:rPr>
        <w:t>)</w:t>
      </w:r>
      <w:r w:rsidR="00E20394">
        <w:rPr>
          <w:rFonts w:ascii="Futura Medium" w:hAnsi="Futura Medium" w:cs="Futura Medium"/>
          <w:sz w:val="20"/>
          <w:szCs w:val="20"/>
        </w:rPr>
        <w:t xml:space="preserve">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>faecal mass relationship. Faec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>al mass was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>measured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at </w:t>
      </w:r>
      <w:r w:rsidR="00033E6D" w:rsidRPr="00287997">
        <w:rPr>
          <w:rFonts w:ascii="Futura Medium" w:hAnsi="Futura Medium" w:cs="Futura Medium" w:hint="cs"/>
          <w:sz w:val="20"/>
          <w:szCs w:val="20"/>
        </w:rPr>
        <w:t>two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orders of magnitude</w:t>
      </w:r>
      <w:r w:rsidR="00033E6D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 xml:space="preserve">(top panel) 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>and analysed across orders of magnitude</w:t>
      </w:r>
      <w:r w:rsidR="004C0B51" w:rsidRPr="00287997">
        <w:rPr>
          <w:rFonts w:ascii="Futura Medium" w:hAnsi="Futura Medium" w:cs="Futura Medium" w:hint="cs"/>
          <w:sz w:val="20"/>
          <w:szCs w:val="20"/>
        </w:rPr>
        <w:t xml:space="preserve"> (bottom panel)</w:t>
      </w:r>
      <w:r w:rsidR="008B0D01">
        <w:rPr>
          <w:rFonts w:ascii="Futura Medium" w:hAnsi="Futura Medium" w:cs="Futura Medium"/>
          <w:sz w:val="20"/>
          <w:szCs w:val="20"/>
        </w:rPr>
        <w:t xml:space="preserve"> using a multilevel model with a zero-truncated normal distribution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. The ratio was </w:t>
      </w:r>
      <w:r w:rsidR="0088777A">
        <w:rPr>
          <w:rFonts w:ascii="Futura Medium" w:hAnsi="Futura Medium" w:cs="Futura Medium"/>
          <w:sz w:val="20"/>
          <w:szCs w:val="20"/>
        </w:rPr>
        <w:t>estimated as a beta distribution</w:t>
      </w:r>
      <w:r w:rsidR="00C91FD7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022C1C">
        <w:rPr>
          <w:rFonts w:ascii="Futura Medium" w:hAnsi="Futura Medium" w:cs="Futura Medium"/>
          <w:sz w:val="20"/>
          <w:szCs w:val="20"/>
        </w:rPr>
        <w:t xml:space="preserve">and is given as </w:t>
      </w:r>
      <w:r w:rsidR="00022C1C" w:rsidRPr="00287997">
        <w:rPr>
          <w:rFonts w:ascii="Futura Medium" w:hAnsi="Futura Medium" w:cs="Futura Medium" w:hint="cs"/>
          <w:sz w:val="20"/>
          <w:szCs w:val="20"/>
        </w:rPr>
        <w:t xml:space="preserve">mean ± standard deviation </w:t>
      </w:r>
      <w:r w:rsidR="0024760A" w:rsidRPr="00287997">
        <w:rPr>
          <w:rFonts w:ascii="Futura Medium" w:hAnsi="Futura Medium" w:cs="Futura Medium" w:hint="cs"/>
          <w:sz w:val="20"/>
          <w:szCs w:val="20"/>
        </w:rPr>
        <w:t xml:space="preserve">for each order of magnitude </w:t>
      </w:r>
      <w:r w:rsidR="00022C1C">
        <w:rPr>
          <w:rFonts w:ascii="Futura Medium" w:hAnsi="Futura Medium" w:cs="Futura Medium"/>
          <w:sz w:val="20"/>
          <w:szCs w:val="20"/>
        </w:rPr>
        <w:t>and</w:t>
      </w:r>
      <w:r w:rsidR="0024760A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022C1C" w:rsidRPr="00287997">
        <w:rPr>
          <w:rFonts w:ascii="Futura Medium" w:hAnsi="Futura Medium" w:cs="Futura Medium" w:hint="cs"/>
          <w:sz w:val="20"/>
          <w:szCs w:val="20"/>
        </w:rPr>
        <w:t xml:space="preserve">median </w:t>
      </w:r>
      <w:r w:rsidR="00022C1C">
        <w:rPr>
          <w:rFonts w:ascii="Futura Medium" w:hAnsi="Futura Medium" w:cs="Futura Medium"/>
          <w:sz w:val="20"/>
          <w:szCs w:val="20"/>
        </w:rPr>
        <w:t>(</w:t>
      </w:r>
      <w:r w:rsidR="00022C1C" w:rsidRPr="00287997">
        <w:rPr>
          <w:rFonts w:ascii="Futura Medium" w:hAnsi="Futura Medium" w:cs="Futura Medium" w:hint="cs"/>
          <w:sz w:val="20"/>
          <w:szCs w:val="20"/>
        </w:rPr>
        <w:t>mean ± standard deviation</w:t>
      </w:r>
      <w:r w:rsidR="00022C1C">
        <w:rPr>
          <w:rFonts w:ascii="Futura Medium" w:hAnsi="Futura Medium" w:cs="Futura Medium"/>
          <w:sz w:val="20"/>
          <w:szCs w:val="20"/>
        </w:rPr>
        <w:t>)</w:t>
      </w:r>
      <w:r w:rsidR="00022C1C" w:rsidRPr="00287997">
        <w:rPr>
          <w:rFonts w:ascii="Futura Medium" w:hAnsi="Futura Medium" w:cs="Futura Medium" w:hint="cs"/>
          <w:sz w:val="20"/>
          <w:szCs w:val="20"/>
        </w:rPr>
        <w:t xml:space="preserve"> </w:t>
      </w:r>
      <w:r w:rsidR="0024760A" w:rsidRPr="00287997">
        <w:rPr>
          <w:rFonts w:ascii="Futura Medium" w:hAnsi="Futura Medium" w:cs="Futura Medium" w:hint="cs"/>
          <w:sz w:val="20"/>
          <w:szCs w:val="20"/>
        </w:rPr>
        <w:t>across orders of magnitude.</w:t>
      </w:r>
      <w:r w:rsidR="00D36D68" w:rsidRPr="00287997">
        <w:rPr>
          <w:rFonts w:ascii="Futura Medium" w:hAnsi="Futura Medium" w:cs="Futura Medium" w:hint="cs"/>
          <w:sz w:val="20"/>
          <w:szCs w:val="20"/>
        </w:rPr>
        <w:t xml:space="preserve"> Lines and intervals are medians and the central 50, 80 and 90% of posterior</w:t>
      </w:r>
      <w:r w:rsidR="00D36D68" w:rsidRPr="00D36D68">
        <w:rPr>
          <w:rFonts w:ascii="Futura Medium" w:hAnsi="Futura Medium" w:cs="Futura Medium" w:hint="cs"/>
          <w:sz w:val="20"/>
          <w:szCs w:val="20"/>
        </w:rPr>
        <w:t xml:space="preserve"> probability for</w:t>
      </w:r>
      <w:r w:rsidR="00D36D68">
        <w:rPr>
          <w:rFonts w:ascii="Futura Medium" w:hAnsi="Futura Medium" w:cs="Futura Medium"/>
          <w:sz w:val="20"/>
          <w:szCs w:val="20"/>
        </w:rPr>
        <w:t xml:space="preserve"> predictions of the mean.</w:t>
      </w:r>
    </w:p>
    <w:p w14:paraId="4AB0D077" w14:textId="77777777" w:rsidR="00EF4107" w:rsidRDefault="00EF4107" w:rsidP="003613BA">
      <w:pPr>
        <w:spacing w:after="0" w:line="280" w:lineRule="exact"/>
        <w:rPr>
          <w:rFonts w:ascii="Futura Medium" w:hAnsi="Futura Medium" w:cs="Futura Medium"/>
          <w:sz w:val="20"/>
          <w:szCs w:val="20"/>
        </w:rPr>
      </w:pPr>
    </w:p>
    <w:p w14:paraId="60F72E31" w14:textId="0B1EBDD5" w:rsidR="00EF4107" w:rsidRDefault="00EF4107" w:rsidP="003613BA">
      <w:pPr>
        <w:spacing w:after="0" w:line="280" w:lineRule="exact"/>
        <w:rPr>
          <w:rFonts w:ascii="Futura" w:hAnsi="Futura" w:cs="Futura"/>
          <w:sz w:val="20"/>
          <w:szCs w:val="20"/>
        </w:rPr>
      </w:pPr>
      <w:r w:rsidRPr="00EF4107">
        <w:rPr>
          <w:rFonts w:ascii="Futura" w:hAnsi="Futura" w:cs="Futura"/>
          <w:b/>
          <w:bCs/>
          <w:sz w:val="20"/>
          <w:szCs w:val="20"/>
        </w:rPr>
        <w:t>Supplementary references</w:t>
      </w:r>
    </w:p>
    <w:p w14:paraId="179E3DAA" w14:textId="29DFBCD3" w:rsidR="00EF4107" w:rsidRDefault="00EF4107" w:rsidP="003613BA">
      <w:pPr>
        <w:spacing w:after="0" w:line="280" w:lineRule="exact"/>
        <w:rPr>
          <w:rFonts w:ascii="Futura" w:hAnsi="Futura" w:cs="Futura"/>
          <w:sz w:val="20"/>
          <w:szCs w:val="20"/>
        </w:rPr>
      </w:pPr>
      <w:r>
        <w:rPr>
          <w:rFonts w:ascii="Futura" w:hAnsi="Futura" w:cs="Futura"/>
          <w:sz w:val="20"/>
          <w:szCs w:val="20"/>
        </w:rPr>
        <w:t>Studies included in the sea urchin defecation meta-analysis.</w:t>
      </w:r>
    </w:p>
    <w:p w14:paraId="1BF1B56F" w14:textId="77777777" w:rsidR="00DF1F4B" w:rsidRDefault="00DF1F4B" w:rsidP="003613BA">
      <w:pPr>
        <w:spacing w:after="0" w:line="280" w:lineRule="exact"/>
        <w:rPr>
          <w:rFonts w:ascii="Futura" w:hAnsi="Futura" w:cs="Futura"/>
          <w:sz w:val="20"/>
          <w:szCs w:val="20"/>
        </w:rPr>
      </w:pPr>
    </w:p>
    <w:p w14:paraId="0E3A4FD2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sz w:val="20"/>
          <w:szCs w:val="20"/>
        </w:rPr>
        <w:fldChar w:fldCharType="begin"/>
      </w:r>
      <w:r w:rsidRPr="00023EA5">
        <w:rPr>
          <w:rFonts w:ascii="Futura Medium" w:hAnsi="Futura Medium" w:cs="Futura Medium" w:hint="cs"/>
          <w:sz w:val="20"/>
          <w:szCs w:val="20"/>
        </w:rPr>
        <w:instrText>ADDIN BB</w:instrText>
      </w:r>
      <w:r w:rsidRPr="00023EA5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Agatsuma Y (1999) Gonadal growth of the sea 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nudus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, from trophically poor coralline flats and fed excess kelp,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Laminaria religiosa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 Science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47, 325–330. https://doi.org/10.11233/aquaculturesci1953.47.325.</w:t>
      </w:r>
    </w:p>
    <w:p w14:paraId="6E14E8CD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Agatsuma Y (2000) Food consumption and growth of the juvenile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Fisheries Science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66, 467–472. https://doi.org/10.1046/j.1444-2906.2000.00075.x.</w:t>
      </w:r>
    </w:p>
    <w:p w14:paraId="3334058C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>Azad AK, Pearce CM, McKinley RS (2011) Effects of diet and temperature on ingestion, absorption, assimilation, gonad yield, and gonad quality of the purple sea urchin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purpuratus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317, 187–196. https://doi.org/10.1016/j.aquaculture.2011.03.019.</w:t>
      </w:r>
    </w:p>
    <w:p w14:paraId="6DC5961C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Boolootian RA, Lasker R (1964) Digestion of brown algae and the distribution of nutrients in the purple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purpuratus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Comparative Biochemistry and Physiology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https://doi.org/10.1016/0010-406X(64)90109-4.</w:t>
      </w:r>
    </w:p>
    <w:p w14:paraId="501CB099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lastRenderedPageBreak/>
        <w:t xml:space="preserve">Buxton CD, Field JG (1983) Feeding, defaecation and absorption efficiency in the seaurchin,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Parechinus angulosus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Leske.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African Zoology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18, 11–14. https://doi.org/10.1080/02541858.1983.11447808.</w:t>
      </w:r>
    </w:p>
    <w:p w14:paraId="77AFC428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Castro P (1969) Symbiosis between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Echinoecus pentagonus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(Crustacea, Brachyura) and its host in Hawaii,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Echinothrix calamaris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(Echinoidea). PhD, University of Hawai’i at Mānoa. https://hdl.handle.net/10125/11997.</w:t>
      </w:r>
    </w:p>
    <w:p w14:paraId="2D0525EC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Ciriminna L, Rakaj A, Grosso L, Pensa D, Fianchini A, Mazzola A, Vizzini S (2024) Evaluation of sustainable feeds for “caviar” production in the Mediterranean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(Lamarck, 1816).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 Reports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35, 102017. https://doi.org/10.1016/j.aqrep.2024.102017.</w:t>
      </w:r>
    </w:p>
    <w:p w14:paraId="398C9E16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>Dumont C, Pearce CM, Stazicker C, An YX, Keddy L (2006) Can photoperiod manipulation affect gonad development of a boreo-arctic echinoid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droebachiensis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following exposure in the wild after the autumnal equinox.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149, 365–378. https://doi.org/10.1007/s00227-005-0203-2.</w:t>
      </w:r>
    </w:p>
    <w:p w14:paraId="6299732E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Frantzis AG, Antoine (1992) Ingestion, absorption, and growth rates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(Echinodermata: Echinoidea) fed different macrophytes.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Ecology Progress Series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95, 169–183. https://doi.org/10.3354/meps095169.</w:t>
      </w:r>
    </w:p>
    <w:p w14:paraId="33E4869A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Fuji A (1962) Studies on the biology of the sea urchin: V. food consumption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Japanese Journal of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12, 181–186. https://doi.org/10.18960/seitai.12.5_181.</w:t>
      </w:r>
    </w:p>
    <w:p w14:paraId="610C8215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Fuji A (1967) Ecological studies on the growth and food consumption of Japanese common littoral sea 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(A. Agassiz).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Memoirs of the Faculty of Fisheries, Hokkaido University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15, 83–160. http://hdl.handle.net/2115/21847.</w:t>
      </w:r>
    </w:p>
    <w:p w14:paraId="37E74C0D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Ganteaume A, Gobert J, Malestroit P, Ménager V, Francour P, Boudouresque C-F (1998) In vitro consumption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Caulerpa taxifolia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(Chlorophyta) by accustomed and non-accustomed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(Echinoid): Seasonal variations.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the Marine Biological Association of the United Kingdom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78, 239–248. https://doi.org/10.1017/s0025315400040066.</w:t>
      </w:r>
    </w:p>
    <w:p w14:paraId="3F5D6231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Himmelman JH (1969) Some aspects of the ecology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droebachiensis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 eastern Newfoundland. MSc, Memorial University of Newfoundland. http://research.library.mun.ca/7107.</w:t>
      </w:r>
    </w:p>
    <w:p w14:paraId="7C8CD8F9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Hiratsuka Y, Uehara T (2007) Feeding rates and absorption efficiencies of four species of sea urchins (genus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Echinometra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fed a prepared diet.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Comparative Biochemistry and Physiology Part A: Molecular &amp; Integrative Physiology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148, 223–229. https://doi.org/10.1016/j.cbpa.2007.04.009.</w:t>
      </w:r>
    </w:p>
    <w:p w14:paraId="426CCD3B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Hollertz K (2002) Feeding biology and carbon budget of the sediment-burrowing heart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Brissopsis lyrifera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(Echinoidea: Spatangoida).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140, 959–969. https://doi.org/10.1007/s00227-001-0764-7.</w:t>
      </w:r>
    </w:p>
    <w:p w14:paraId="630A252D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Inomata E, Murata Y, Matsui T, Agatsuma Y (2016) Gonadal production and quality in the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Mesocentrotus nudus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fed a high-protein concentrated red alga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Pyropia yezoensis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454, 184–191. https://doi.org/10.1016/j.aquaculture.2015.12.003.</w:t>
      </w:r>
    </w:p>
    <w:p w14:paraId="174119E6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Jacquin A-G, Donval A, Guillou J, Leyzour S, Deslandes E, Guillou M (2006) The reproductive response of the sea urchins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Paracentrotus lividus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(G.) and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Psammechinus miliaris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(L.) to a hyperproteinated macrophytic diet.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339, 43–54. https://doi.org/10.1016/j.jembe.2006.07.005.</w:t>
      </w:r>
    </w:p>
    <w:p w14:paraId="378B4B45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Larson BR, Vadas RL, Keser M (1980) Feeding and nutritional ecology of the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drobachiensis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 Maine, USA.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59, 49–62. https://doi.org/10.1007/bf00396982.</w:t>
      </w:r>
    </w:p>
    <w:p w14:paraId="75D3712D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lastRenderedPageBreak/>
        <w:t xml:space="preserve">Lasker R, Boolootian RA (1960) Digestion of the alga,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Macrocystis pyrifera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, by the sea urchin,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purpuratus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Nature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188, 1130–1130. https://doi.org/10.1038/1881130a0.</w:t>
      </w:r>
    </w:p>
    <w:p w14:paraId="4BA9C6C1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Lawrence JM (1975) On the relationship between marine plants and sea urchins. Barnes H (ed.)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Oceanography and marine biology: an annual review, volume 13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>, 213–286. https://www.researchgate.net/profile/John-Lawrence-10/publication/307534717_On_the_relationships_between_marine_plants_and_sea_urchins.</w:t>
      </w:r>
    </w:p>
    <w:p w14:paraId="4B3ABA3F" w14:textId="77777777" w:rsidR="00DF1F4B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Mamelona J, Pelletier É (2005) Green urchin as a significant source of fecal particulate organic matter within nearshore benthic ecosystems.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314, 163–174. https://doi.org/10.1016/j.jembe.2004.08.026.</w:t>
      </w:r>
    </w:p>
    <w:p w14:paraId="2707DE73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del Mar Otero-Villanueva M, Kelly MS, Burnell G (2004) How diet influences energy partitioning in the regular echinoid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Psammechinus miliaris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; constructing an energy budget.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304, 159–181. https://doi.org/10.1016/j.jembe.2003.12.002.</w:t>
      </w:r>
    </w:p>
    <w:p w14:paraId="73EDBA44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Miller RJ, Mann KH (1973) Ecological energetics of the seaweed zone in a marine bay on the Atlantic coast of Canada. III. Energy transformations by sea urchins.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18, 99–114. https://doi.org/10.1007/bf00348685.</w:t>
      </w:r>
    </w:p>
    <w:p w14:paraId="020FB067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Moore HB, McPherson BF (1965) A contribution to the study of the productivity of the urchins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Tripneustes esculentus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and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Lytechinus variegatus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Bulletin of Marine Science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15, 855–871. https://www.ingentaconnect.com/content/umrsmas/bullmar/1965/00000015/00000004/art00005.</w:t>
      </w:r>
    </w:p>
    <w:p w14:paraId="2EEF0FE6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>Orr LC, Curtis DL, Cross SF, Gurney-Smith H, Shanks A, Pearce CM (2014) Ingestion rate, absorption efficiency, oxygen consumption, and fecal production in green sea urchins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droebachiensis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>) fed waste from sablefish (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Anoplopoma fimbria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) culture.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Aquaculture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422, 184–192. https://doi.org/10.1016/j.aquaculture.2013.11.030.</w:t>
      </w:r>
    </w:p>
    <w:p w14:paraId="2441B20A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Percy JA (1971) Thermal acclimatization and acclimation in the echinoid,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droebachiensis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(OF Müller, 1776). PhD, Memorial University of Newfoundland. http://research.library.mun.ca/id/eprint/11235.</w:t>
      </w:r>
    </w:p>
    <w:p w14:paraId="0757FF0E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Sauchyn LK, Scheibling RE (2009) Fecal production by sea urchins in native and invaded algal beds.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Marine Ecology Progress Series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396, 35–48. https://doi.org/10.3354/meps08296.</w:t>
      </w:r>
    </w:p>
    <w:p w14:paraId="55E07242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Stumpp M, Trübenbach K, Brennecke D, Hu MY, Melzner F (2012) Resource allocation and extracellular acid-base status in the sea urchin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droebachiensis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 response to CO</w:t>
      </w:r>
      <w:r w:rsidRPr="00023EA5">
        <w:rPr>
          <w:rFonts w:ascii="Futura Medium" w:hAnsi="Futura Medium" w:cs="Futura Medium" w:hint="cs"/>
          <w:kern w:val="0"/>
          <w:sz w:val="20"/>
          <w:szCs w:val="20"/>
          <w:vertAlign w:val="subscript"/>
        </w:rPr>
        <w:t>2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induced seawater acidification.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Aquatic Toxicology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110-111, 194–207. https://doi.org/10.1016/j.aquatox.2011.12.020.</w:t>
      </w:r>
    </w:p>
    <w:p w14:paraId="1E8C3455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Vadas RL (1977) Preferential feeding: an optimization strategy in sea urchins.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Ecological Monographs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47, 337–371. https://doi.org/10.2307/1942173.</w:t>
      </w:r>
    </w:p>
    <w:p w14:paraId="03C05901" w14:textId="77777777" w:rsidR="00DF1F4B" w:rsidRPr="00023EA5" w:rsidRDefault="00DF1F4B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/>
          <w:kern w:val="0"/>
          <w:sz w:val="20"/>
          <w:szCs w:val="20"/>
        </w:rPr>
      </w:pP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Yano Y, Machiguchi Y, Sakai Y (1993) Digestive ability of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intermedicus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. </w:t>
      </w:r>
      <w:r w:rsidRPr="00023EA5">
        <w:rPr>
          <w:rFonts w:ascii="Futura Medium" w:hAnsi="Futura Medium" w:cs="Futura Medium" w:hint="cs"/>
          <w:i/>
          <w:kern w:val="0"/>
          <w:sz w:val="20"/>
          <w:szCs w:val="20"/>
        </w:rPr>
        <w:t>Bulletin of the Japanese Society of Scientific Fisheries (Nippon Suisan Gakkaishi)</w:t>
      </w:r>
      <w:r w:rsidRPr="00023EA5">
        <w:rPr>
          <w:rFonts w:ascii="Futura Medium" w:hAnsi="Futura Medium" w:cs="Futura Medium" w:hint="cs"/>
          <w:kern w:val="0"/>
          <w:sz w:val="20"/>
          <w:szCs w:val="20"/>
        </w:rPr>
        <w:t xml:space="preserve"> 59, 733. https://doi.org/10.2331/suisan.59.733.</w:t>
      </w:r>
    </w:p>
    <w:p w14:paraId="43CDD50F" w14:textId="0DB663BD" w:rsidR="00EF4107" w:rsidRPr="00445978" w:rsidRDefault="00DF1F4B" w:rsidP="003613BA">
      <w:pPr>
        <w:spacing w:after="0" w:line="280" w:lineRule="exact"/>
        <w:rPr>
          <w:rFonts w:ascii="Futura Medium" w:hAnsi="Futura Medium" w:cs="Futura Medium"/>
          <w:sz w:val="20"/>
          <w:szCs w:val="20"/>
          <w:lang w:bidi="he-IL"/>
        </w:rPr>
      </w:pPr>
      <w:r w:rsidRPr="00023EA5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4759E4D1" w14:textId="3B18A146" w:rsidR="00EF4107" w:rsidRDefault="00EF4107" w:rsidP="003613BA">
      <w:pPr>
        <w:spacing w:after="0" w:line="280" w:lineRule="exact"/>
        <w:rPr>
          <w:rFonts w:ascii="Futura" w:hAnsi="Futura" w:cs="Futura"/>
          <w:sz w:val="20"/>
          <w:szCs w:val="20"/>
        </w:rPr>
      </w:pPr>
      <w:r>
        <w:rPr>
          <w:rFonts w:ascii="Futura" w:hAnsi="Futura" w:cs="Futura"/>
          <w:sz w:val="20"/>
          <w:szCs w:val="20"/>
        </w:rPr>
        <w:t>Studies included in the biochemical transformation meta-analysis.</w:t>
      </w:r>
    </w:p>
    <w:p w14:paraId="74AC80E4" w14:textId="77777777" w:rsidR="00155F72" w:rsidRDefault="00155F72" w:rsidP="003613BA">
      <w:pPr>
        <w:spacing w:after="0" w:line="280" w:lineRule="exact"/>
        <w:rPr>
          <w:rFonts w:ascii="Futura" w:hAnsi="Futura" w:cs="Futura"/>
          <w:sz w:val="20"/>
          <w:szCs w:val="20"/>
        </w:rPr>
      </w:pPr>
    </w:p>
    <w:p w14:paraId="203B56AA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BB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Bedford AP, Moore PG (1985) Macrofaunal involvement in the sublittoral decay of kelp debris: the sea urchin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Psammechinus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miliaris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Gmelin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 (Echinodermata: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Estuarine, Coastal and Shelf Science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20, 19–40. https://doi.org/10.1016/0272-7714(85)90116-7.</w:t>
      </w:r>
    </w:p>
    <w:p w14:paraId="1F786A30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Dethier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MN, Hoins G, Kobelt J, Lowe AT, Galloway AWE, Schram JB, Raymore M, Duggins DO (2019)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Feces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as food: the nutritional value of urchin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feces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and implications for benthic food 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lastRenderedPageBreak/>
        <w:t xml:space="preserve">webs.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514-515, 95–102. https://doi.org/10.1016/j.jembe.2019.03.016.</w:t>
      </w:r>
    </w:p>
    <w:p w14:paraId="698E7047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Fuji A (1967) Ecological studies on the growth and food consumption of Japanese common littoral sea urchin,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(A. Agassiz).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Memoirs of the Faculty of Fisheries, Hokkaido University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15, 83–160. http://hdl.handle.net/2115/21847.</w:t>
      </w:r>
    </w:p>
    <w:p w14:paraId="18764084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Hiratsuka Y, Uehara T (2007) Feeding rates and absorption efficiencies of four species of sea urchins (genus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Echinometra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 fed a prepared diet.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Comparative Biochemistry and Physiology Part A: Molecular &amp; Integrative Physiology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148, 223–229. https://doi.org/10.1016/j.cbpa.2007.04.009.</w:t>
      </w:r>
    </w:p>
    <w:p w14:paraId="0B95D0F0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Hollertz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K (2002) Feeding biology and carbon budget of the sediment-burrowing heart urchin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Brissopsis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lyrifera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: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Spatangoida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140, 959–969. https://doi.org/10.1007/s00227-001-0764-7.</w:t>
      </w:r>
    </w:p>
    <w:p w14:paraId="0D7D3785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Klumpp DW, Salita-Espinosa JT, Fortes MD (1993) Feeding ecology and trophic role of sea urchins in a tropical seagrass community.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Aquatic Botany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45, 205–229. https://doi.org/10.1016/0304-3770(93)90022-O.</w:t>
      </w:r>
    </w:p>
    <w:p w14:paraId="17C7A2DD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Lawrence JM (1975) On the relationship between marine plants and sea urchins. Barnes H (ed.)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Oceanography and marine biology: an annual review, volume 13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>, 213–286. https://www.researchgate.net/profile/John-Lawrence-10/publication/307534717_On_the_relationships_between_marine_plants_and_sea_urchins.</w:t>
      </w:r>
    </w:p>
    <w:p w14:paraId="60BFBEF1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Lowe EF, Lawrence JM (1976) Absorption efficiencies of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Lytechinus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variegatus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(Lamarck) (Echinodermata: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 for selected marine plants.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21, 223–234. https://doi.org/10.1016/0022-0981(76)90117-9.</w:t>
      </w:r>
    </w:p>
    <w:p w14:paraId="370D0868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Mamelona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J, Pelletier É (2005) Green urchin as a significant source of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particulate organic matter within nearshore benthic ecosystems.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314, 163–174. https://doi.org/10.1016/j.jembe.2004.08.026.</w:t>
      </w:r>
    </w:p>
    <w:p w14:paraId="0A0843FE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Miller RJ, Mann KH (1973) Ecological energetics of the seaweed zone in a marine bay on the Atlantic coast of Canada. III. Energy transformations by sea urchins.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18, 99–114. https://doi.org/10.1007/bf00348685.</w:t>
      </w:r>
    </w:p>
    <w:p w14:paraId="7A252250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>Mills SC, Peyrot-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Clausade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M, Fontaine MF (2000) Ingestion and transformation of algal turf by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Echinometra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mathaei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on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Tiahura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fringing reef (French Polynesia).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254, 71–84. https://doi.org/10.1016/s0022-0981(00)00264-1.</w:t>
      </w:r>
    </w:p>
    <w:p w14:paraId="7DA25C5B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Sauchyn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LK,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Scheibling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RE (2009)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production by sea urchins in native and invaded algal beds.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Marine Ecology Progress Series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396, 35–48. https://doi.org/10.3354/meps08296.</w:t>
      </w:r>
    </w:p>
    <w:p w14:paraId="58BE14A8" w14:textId="77777777" w:rsidR="00155F72" w:rsidRPr="009916D6" w:rsidRDefault="00155F72" w:rsidP="003613BA">
      <w:pPr>
        <w:tabs>
          <w:tab w:val="left" w:pos="560"/>
        </w:tabs>
        <w:spacing w:after="0" w:line="280" w:lineRule="exact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Schram JB, Kobelt JN,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Dethier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MN, Galloway AWE (2018) Trophic transfer of macroalgal fatty acids in two urchin species: digestion, egestion, and tissue building.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Frontiers in Ecology and Evolution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6, 83. https://doi.org/10.3389/fevo.2018.00083.</w:t>
      </w:r>
    </w:p>
    <w:p w14:paraId="6E6127A8" w14:textId="3C3A7D85" w:rsidR="00155F72" w:rsidRPr="00155F72" w:rsidRDefault="00155F72" w:rsidP="003613BA">
      <w:pPr>
        <w:spacing w:after="0" w:line="280" w:lineRule="exact"/>
        <w:rPr>
          <w:rFonts w:ascii="Futura Medium" w:hAnsi="Futura Medium" w:cs="Futura Medium"/>
          <w:sz w:val="20"/>
          <w:szCs w:val="20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sectPr w:rsidR="00155F72" w:rsidRPr="00155F72"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E3D4" w14:textId="77777777" w:rsidR="002F41A4" w:rsidRDefault="002F41A4" w:rsidP="006133B3">
      <w:pPr>
        <w:spacing w:after="0" w:line="240" w:lineRule="auto"/>
      </w:pPr>
      <w:r>
        <w:separator/>
      </w:r>
    </w:p>
  </w:endnote>
  <w:endnote w:type="continuationSeparator" w:id="0">
    <w:p w14:paraId="39F24C74" w14:textId="77777777" w:rsidR="002F41A4" w:rsidRDefault="002F41A4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97CFD" w14:textId="77777777" w:rsidR="002F41A4" w:rsidRDefault="002F41A4" w:rsidP="006133B3">
      <w:pPr>
        <w:spacing w:after="0" w:line="240" w:lineRule="auto"/>
      </w:pPr>
      <w:r>
        <w:separator/>
      </w:r>
    </w:p>
  </w:footnote>
  <w:footnote w:type="continuationSeparator" w:id="0">
    <w:p w14:paraId="6D61E457" w14:textId="77777777" w:rsidR="002F41A4" w:rsidRDefault="002F41A4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22C1C"/>
    <w:rsid w:val="00033E6D"/>
    <w:rsid w:val="00052A90"/>
    <w:rsid w:val="000535DC"/>
    <w:rsid w:val="000B355B"/>
    <w:rsid w:val="000D1ECA"/>
    <w:rsid w:val="000E0818"/>
    <w:rsid w:val="00132314"/>
    <w:rsid w:val="00155F72"/>
    <w:rsid w:val="00187B9B"/>
    <w:rsid w:val="001E256E"/>
    <w:rsid w:val="001F3B2E"/>
    <w:rsid w:val="001F687B"/>
    <w:rsid w:val="001F6A53"/>
    <w:rsid w:val="00215F95"/>
    <w:rsid w:val="002419D3"/>
    <w:rsid w:val="0024760A"/>
    <w:rsid w:val="00256CFB"/>
    <w:rsid w:val="002604DB"/>
    <w:rsid w:val="00287997"/>
    <w:rsid w:val="002B5F35"/>
    <w:rsid w:val="002C4CF2"/>
    <w:rsid w:val="002E788A"/>
    <w:rsid w:val="002F349E"/>
    <w:rsid w:val="002F41A4"/>
    <w:rsid w:val="00333376"/>
    <w:rsid w:val="003613BA"/>
    <w:rsid w:val="003E0D8C"/>
    <w:rsid w:val="003E25FC"/>
    <w:rsid w:val="003F7BD5"/>
    <w:rsid w:val="00434FDC"/>
    <w:rsid w:val="00445978"/>
    <w:rsid w:val="00475C04"/>
    <w:rsid w:val="004A0339"/>
    <w:rsid w:val="004C0B51"/>
    <w:rsid w:val="004E3500"/>
    <w:rsid w:val="00541C1E"/>
    <w:rsid w:val="00542227"/>
    <w:rsid w:val="005519CE"/>
    <w:rsid w:val="00555DA9"/>
    <w:rsid w:val="00561381"/>
    <w:rsid w:val="00570800"/>
    <w:rsid w:val="00582F17"/>
    <w:rsid w:val="005B0039"/>
    <w:rsid w:val="005F60A7"/>
    <w:rsid w:val="006133B3"/>
    <w:rsid w:val="0061781B"/>
    <w:rsid w:val="006501EB"/>
    <w:rsid w:val="006676AD"/>
    <w:rsid w:val="00670B42"/>
    <w:rsid w:val="00696570"/>
    <w:rsid w:val="006A3499"/>
    <w:rsid w:val="006B5D78"/>
    <w:rsid w:val="006D319D"/>
    <w:rsid w:val="00715154"/>
    <w:rsid w:val="007204EF"/>
    <w:rsid w:val="0076516A"/>
    <w:rsid w:val="007737A5"/>
    <w:rsid w:val="00781BC7"/>
    <w:rsid w:val="00795BB6"/>
    <w:rsid w:val="007D13B9"/>
    <w:rsid w:val="007D253C"/>
    <w:rsid w:val="0086798F"/>
    <w:rsid w:val="0088777A"/>
    <w:rsid w:val="008B0D01"/>
    <w:rsid w:val="008C73C9"/>
    <w:rsid w:val="008F09AB"/>
    <w:rsid w:val="00960419"/>
    <w:rsid w:val="0096083E"/>
    <w:rsid w:val="0097210D"/>
    <w:rsid w:val="00972A92"/>
    <w:rsid w:val="009E35EC"/>
    <w:rsid w:val="009E51A2"/>
    <w:rsid w:val="00A00F54"/>
    <w:rsid w:val="00A26BCB"/>
    <w:rsid w:val="00A301E9"/>
    <w:rsid w:val="00AC13ED"/>
    <w:rsid w:val="00B22E6C"/>
    <w:rsid w:val="00B5121E"/>
    <w:rsid w:val="00B53311"/>
    <w:rsid w:val="00B71190"/>
    <w:rsid w:val="00BC18DA"/>
    <w:rsid w:val="00BD7F99"/>
    <w:rsid w:val="00C12780"/>
    <w:rsid w:val="00C91FD7"/>
    <w:rsid w:val="00CD10BD"/>
    <w:rsid w:val="00CF5950"/>
    <w:rsid w:val="00D1643E"/>
    <w:rsid w:val="00D22C29"/>
    <w:rsid w:val="00D34311"/>
    <w:rsid w:val="00D36D68"/>
    <w:rsid w:val="00D66320"/>
    <w:rsid w:val="00DB1E08"/>
    <w:rsid w:val="00DC4A06"/>
    <w:rsid w:val="00DC7EEB"/>
    <w:rsid w:val="00DF0C41"/>
    <w:rsid w:val="00DF1F4B"/>
    <w:rsid w:val="00DF72B7"/>
    <w:rsid w:val="00E05879"/>
    <w:rsid w:val="00E20394"/>
    <w:rsid w:val="00E272FB"/>
    <w:rsid w:val="00E32816"/>
    <w:rsid w:val="00E52996"/>
    <w:rsid w:val="00E853EE"/>
    <w:rsid w:val="00EB0A69"/>
    <w:rsid w:val="00EC67D2"/>
    <w:rsid w:val="00EE5815"/>
    <w:rsid w:val="00EF4107"/>
    <w:rsid w:val="00EF5EEF"/>
    <w:rsid w:val="00F030F0"/>
    <w:rsid w:val="00F03255"/>
    <w:rsid w:val="00F22B43"/>
    <w:rsid w:val="00F84BC5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273-6256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luka@wright.it" TargetMode="External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uka.wright@research.uwa.edu.au" TargetMode="External"/><Relationship Id="rId11" Type="http://schemas.openxmlformats.org/officeDocument/2006/relationships/image" Target="media/image3.e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97</cp:revision>
  <dcterms:created xsi:type="dcterms:W3CDTF">2026-02-26T03:33:00Z</dcterms:created>
  <dcterms:modified xsi:type="dcterms:W3CDTF">2026-04-29T14:03:00Z</dcterms:modified>
</cp:coreProperties>
</file>