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reference</w:t>
            </w:r>
          </w:p>
        </w:tc>
        <w:tc>
          <w:p>
            <w:pPr>
              <w:pStyle w:val="Normal"/>
            </w:pPr>
            <w:r>
              <w:t>species</w:t>
            </w:r>
          </w:p>
        </w:tc>
        <w:tc>
          <w:p>
            <w:pPr>
              <w:pStyle w:val="Normal"/>
            </w:pPr>
            <w:r>
              <w:t>treatment</w:t>
            </w:r>
          </w:p>
        </w:tc>
        <w:tc>
          <w:p>
            <w:pPr>
              <w:pStyle w:val="Normal"/>
            </w:pPr>
            <w:r>
              <w:t>log_tau_k_ratio</w:t>
            </w:r>
          </w:p>
        </w:tc>
        <w:tc>
          <w:p>
            <w:pPr>
              <w:pStyle w:val="Normal"/>
            </w:pPr>
            <w:r>
              <w:t>P_tau_k</w:t>
            </w:r>
          </w:p>
        </w:tc>
        <w:tc>
          <w:p>
            <w:pPr>
              <w:pStyle w:val="Normal"/>
            </w:pPr>
            <w:r>
              <w:t>log_t0.5_mu_ratio</w:t>
            </w:r>
          </w:p>
        </w:tc>
        <w:tc>
          <w:p>
            <w:pPr>
              <w:pStyle w:val="Normal"/>
            </w:pPr>
            <w:r>
              <w:t>P_t0.5_mu</w:t>
            </w:r>
          </w:p>
        </w:tc>
      </w:tr>
      <w:tr>
        <w:tc>
          <w:p>
            <w:pPr>
              <w:pStyle w:val="Normal"/>
            </w:pPr>
            <w:r>
              <w:t>Brouwer</w:t>
            </w:r>
          </w:p>
        </w:tc>
        <w:tc>
          <w:p>
            <w:pPr>
              <w:pStyle w:val="Normal"/>
            </w:pPr>
            <w:r>
              <w:t>Desmarestia anceps</w:t>
            </w:r>
          </w:p>
        </w:tc>
        <w:tc>
          <w:p>
            <w:pPr>
              <w:pStyle w:val="Normal"/>
            </w:pPr>
            <w:r>
              <w:t>Control</w:t>
            </w:r>
          </w:p>
        </w:tc>
        <w:tc>
          <w:p>
            <w:pPr>
              <w:pStyle w:val="Normal"/>
            </w:pPr>
            <w:r>
              <w:t>2 ± 0.14</w:t>
            </w:r>
          </w:p>
        </w:tc>
        <w:tc>
          <w:p>
            <w:pPr>
              <w:pStyle w:val="Normal"/>
            </w:pPr>
            <w:r>
              <w:t>1.00</w:t>
            </w:r>
          </w:p>
        </w:tc>
        <w:tc>
          <w:p>
            <w:pPr>
              <w:pStyle w:val="Normal"/>
            </w:pPr>
            <w:r>
              <w:t>0.32 ± 0.12</w:t>
            </w:r>
          </w:p>
        </w:tc>
        <w:tc>
          <w:p>
            <w:pPr>
              <w:pStyle w:val="Normal"/>
            </w:pPr>
            <w:r>
              <w:t>0.99</w:t>
            </w:r>
          </w:p>
        </w:tc>
      </w:tr>
      <w:tr>
        <w:tc>
          <w:p>
            <w:pPr>
              <w:pStyle w:val="Normal"/>
            </w:pPr>
            <w:r>
              <w:t>Brouwer</w:t>
            </w:r>
          </w:p>
        </w:tc>
        <w:tc>
          <w:p>
            <w:pPr>
              <w:pStyle w:val="Normal"/>
            </w:pPr>
            <w:r>
              <w:t>Desmarestia anceps</w:t>
            </w:r>
          </w:p>
        </w:tc>
        <w:tc>
          <w:p>
            <w:pPr>
              <w:pStyle w:val="Normal"/>
            </w:pPr>
            <w:r>
              <w:t>Pre-killed</w:t>
            </w:r>
          </w:p>
        </w:tc>
        <w:tc>
          <w:p>
            <w:pPr>
              <w:pStyle w:val="Normal"/>
            </w:pPr>
            <w:r>
              <w:t>0.2 ± 0.11</w:t>
            </w:r>
          </w:p>
        </w:tc>
        <w:tc>
          <w:p>
            <w:pPr>
              <w:pStyle w:val="Normal"/>
            </w:pPr>
            <w:r>
              <w:t>0.98</w:t>
            </w:r>
          </w:p>
        </w:tc>
        <w:tc>
          <w:p>
            <w:pPr>
              <w:pStyle w:val="Normal"/>
            </w:pPr>
            <w:r>
              <w:t>-0.14 ± 0.16</w:t>
            </w:r>
          </w:p>
        </w:tc>
        <w:tc>
          <w:p>
            <w:pPr>
              <w:pStyle w:val="Normal"/>
            </w:pPr>
            <w:r>
              <w:t>0.17</w:t>
            </w:r>
          </w:p>
        </w:tc>
      </w:tr>
      <w:tr>
        <w:tc>
          <w:p>
            <w:pPr>
              <w:pStyle w:val="Normal"/>
            </w:pPr>
            <w:r>
              <w:t>Hamersley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Fresh</w:t>
            </w:r>
          </w:p>
        </w:tc>
        <w:tc>
          <w:p>
            <w:pPr>
              <w:pStyle w:val="Normal"/>
            </w:pPr>
            <w:r>
              <w:t>0.3 ± 0.052</w:t>
            </w:r>
          </w:p>
        </w:tc>
        <w:tc>
          <w:p>
            <w:pPr>
              <w:pStyle w:val="Normal"/>
            </w:pPr>
            <w:r>
              <w:t>1.00</w:t>
            </w:r>
          </w:p>
        </w:tc>
        <w:tc>
          <w:p>
            <w:pPr>
              <w:pStyle w:val="Normal"/>
            </w:pPr>
            <w:r>
              <w:t>0.25 ± 0.08</w:t>
            </w:r>
          </w:p>
        </w:tc>
        <w:tc>
          <w:p>
            <w:pPr>
              <w:pStyle w:val="Normal"/>
            </w:pPr>
            <w:r>
              <w:t>1.00</w:t>
            </w:r>
          </w:p>
        </w:tc>
      </w:tr>
      <w:tr>
        <w:tc>
          <w:p>
            <w:pPr>
              <w:pStyle w:val="Normal"/>
            </w:pPr>
            <w:r>
              <w:t>Hamersley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Senescent</w:t>
            </w:r>
          </w:p>
        </w:tc>
        <w:tc>
          <w:p>
            <w:pPr>
              <w:pStyle w:val="Normal"/>
            </w:pPr>
            <w:r>
              <w:t>0.068 ± 0.045</w:t>
            </w:r>
          </w:p>
        </w:tc>
        <w:tc>
          <w:p>
            <w:pPr>
              <w:pStyle w:val="Normal"/>
            </w:pPr>
            <w:r>
              <w:t>0.93</w:t>
            </w:r>
          </w:p>
        </w:tc>
        <w:tc>
          <w:p>
            <w:pPr>
              <w:pStyle w:val="Normal"/>
            </w:pPr>
            <w:r>
              <w:t>0.65 ± 0.13</w:t>
            </w:r>
          </w:p>
        </w:tc>
        <w:tc>
          <w:p>
            <w:pPr>
              <w:pStyle w:val="Normal"/>
            </w:pPr>
            <w:r>
              <w:t>1.00</w:t>
            </w:r>
          </w:p>
        </w:tc>
      </w:tr>
      <w:tr>
        <w:tc>
          <w:p>
            <w:pPr>
              <w:pStyle w:val="Normal"/>
            </w:pPr>
            <w:r>
              <w:t>Hamersley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Detached</w:t>
            </w:r>
          </w:p>
        </w:tc>
        <w:tc>
          <w:p>
            <w:pPr>
              <w:pStyle w:val="Normal"/>
            </w:pPr>
            <w:r>
              <w:t>0.11 ± 0.05</w:t>
            </w:r>
          </w:p>
        </w:tc>
        <w:tc>
          <w:p>
            <w:pPr>
              <w:pStyle w:val="Normal"/>
            </w:pPr>
            <w:r>
              <w:t>0.99</w:t>
            </w:r>
          </w:p>
        </w:tc>
        <w:tc>
          <w:p>
            <w:pPr>
              <w:pStyle w:val="Normal"/>
            </w:pPr>
            <w:r>
              <w:t>0.58 ± 0.2</w:t>
            </w:r>
          </w:p>
        </w:tc>
        <w:tc>
          <w:p>
            <w:pPr>
              <w:pStyle w:val="Normal"/>
            </w:pPr>
            <w:r>
              <w:t>0.99</w:t>
            </w:r>
          </w:p>
        </w:tc>
      </w:tr>
      <w:tr>
        <w:tc>
          <w:p>
            <w:pPr>
              <w:pStyle w:val="Normal"/>
            </w:pPr>
            <w:r>
              <w:t>Bettignies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Fresh</w:t>
            </w:r>
          </w:p>
        </w:tc>
        <w:tc>
          <w:p>
            <w:pPr>
              <w:pStyle w:val="Normal"/>
            </w:pPr>
            <w:r>
              <w:t>0.082 ± 0.053</w:t>
            </w:r>
          </w:p>
        </w:tc>
        <w:tc>
          <w:p>
            <w:pPr>
              <w:pStyle w:val="Normal"/>
            </w:pPr>
            <w:r>
              <w:t>0.94</w:t>
            </w:r>
          </w:p>
        </w:tc>
        <w:tc>
          <w:p>
            <w:pPr>
              <w:pStyle w:val="Normal"/>
            </w:pPr>
            <w:r>
              <w:t>0.64 ± 0.15</w:t>
            </w:r>
          </w:p>
        </w:tc>
        <w:tc>
          <w:p>
            <w:pPr>
              <w:pStyle w:val="Normal"/>
            </w:pPr>
            <w:r>
              <w:t>1.00</w:t>
            </w:r>
          </w:p>
        </w:tc>
      </w:tr>
      <w:tr>
        <w:tc>
          <w:p>
            <w:pPr>
              <w:pStyle w:val="Normal"/>
            </w:pPr>
            <w:r>
              <w:t>Bettignies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Senescent Experiment 1</w:t>
            </w:r>
          </w:p>
        </w:tc>
        <w:tc>
          <w:p>
            <w:pPr>
              <w:pStyle w:val="Normal"/>
            </w:pPr>
            <w:r>
              <w:t>0.027 ± 0.17</w:t>
            </w:r>
          </w:p>
        </w:tc>
        <w:tc>
          <w:p>
            <w:pPr>
              <w:pStyle w:val="Normal"/>
            </w:pPr>
            <w:r>
              <w:t>0.60</w:t>
            </w:r>
          </w:p>
        </w:tc>
        <w:tc>
          <w:p>
            <w:pPr>
              <w:pStyle w:val="Normal"/>
            </w:pPr>
            <w:r>
              <w:t>-0.086 ± 0.37</w:t>
            </w:r>
          </w:p>
        </w:tc>
        <w:tc>
          <w:p>
            <w:pPr>
              <w:pStyle w:val="Normal"/>
            </w:pPr>
            <w:r>
              <w:t>0.42</w:t>
            </w:r>
          </w:p>
        </w:tc>
      </w:tr>
      <w:tr>
        <w:tc>
          <w:p>
            <w:pPr>
              <w:pStyle w:val="Normal"/>
            </w:pPr>
            <w:r>
              <w:t>Bettignies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Senescent Experiment 2</w:t>
            </w:r>
          </w:p>
        </w:tc>
        <w:tc>
          <w:p>
            <w:pPr>
              <w:pStyle w:val="Normal"/>
            </w:pPr>
            <w:r>
              <w:t>0.47 ± 0.11</w:t>
            </w:r>
          </w:p>
        </w:tc>
        <w:tc>
          <w:p>
            <w:pPr>
              <w:pStyle w:val="Normal"/>
            </w:pPr>
            <w:r>
              <w:t>1.00</w:t>
            </w:r>
          </w:p>
        </w:tc>
        <w:tc>
          <w:p>
            <w:pPr>
              <w:pStyle w:val="Normal"/>
            </w:pPr>
            <w:r>
              <w:t>0.29 ± 0.17</w:t>
            </w:r>
          </w:p>
        </w:tc>
        <w:tc>
          <w:p>
            <w:pPr>
              <w:pStyle w:val="Normal"/>
            </w:pPr>
            <w:r>
              <w:t>0.99</w:t>
            </w:r>
          </w:p>
        </w:tc>
      </w:tr>
      <w:tr>
        <w:tc>
          <w:p>
            <w:pPr>
              <w:pStyle w:val="Normal"/>
            </w:pPr>
            <w:r>
              <w:t>Bourguès</w:t>
            </w:r>
          </w:p>
        </w:tc>
        <w:tc>
          <w:p>
            <w:pPr>
              <w:pStyle w:val="Normal"/>
            </w:pPr>
            <w:r>
              <w:t>Ulvaria obscura</w:t>
            </w:r>
          </w:p>
        </w:tc>
        <w:tc>
          <w:p>
            <w:pPr>
              <w:pStyle w:val="Normal"/>
            </w:pPr>
            <w:r>
              <w:t>Spring</w:t>
            </w:r>
          </w:p>
        </w:tc>
        <w:tc>
          <w:p>
            <w:pPr>
              <w:pStyle w:val="Normal"/>
            </w:pPr>
            <w:r>
              <w:t>0.55 ± 0.2</w:t>
            </w:r>
          </w:p>
        </w:tc>
        <w:tc>
          <w:p>
            <w:pPr>
              <w:pStyle w:val="Normal"/>
            </w:pPr>
            <w:r>
              <w:t>1.00</w:t>
            </w:r>
          </w:p>
        </w:tc>
        <w:tc>
          <w:p>
            <w:pPr>
              <w:pStyle w:val="Normal"/>
            </w:pPr>
            <w:r>
              <w:t>0.19 ± 0.18</w:t>
            </w:r>
          </w:p>
        </w:tc>
        <w:tc>
          <w:p>
            <w:pPr>
              <w:pStyle w:val="Normal"/>
            </w:pPr>
            <w:r>
              <w:t>0.88</w:t>
            </w:r>
          </w:p>
        </w:tc>
      </w:tr>
      <w:tr>
        <w:tc>
          <w:p>
            <w:pPr>
              <w:pStyle w:val="Normal"/>
            </w:pPr>
            <w:r>
              <w:t>Bourguès</w:t>
            </w:r>
          </w:p>
        </w:tc>
        <w:tc>
          <w:p>
            <w:pPr>
              <w:pStyle w:val="Normal"/>
            </w:pPr>
            <w:r>
              <w:t>Ulvaria obscura</w:t>
            </w:r>
          </w:p>
        </w:tc>
        <w:tc>
          <w:p>
            <w:pPr>
              <w:pStyle w:val="Normal"/>
            </w:pPr>
            <w:r>
              <w:t>Summer</w:t>
            </w:r>
          </w:p>
        </w:tc>
        <w:tc>
          <w:p>
            <w:pPr>
              <w:pStyle w:val="Normal"/>
            </w:pPr>
            <w:r>
              <w:t>0.2 ± 0.19</w:t>
            </w:r>
          </w:p>
        </w:tc>
        <w:tc>
          <w:p>
            <w:pPr>
              <w:pStyle w:val="Normal"/>
            </w:pPr>
            <w:r>
              <w:t>0.88</w:t>
            </w:r>
          </w:p>
        </w:tc>
        <w:tc>
          <w:p>
            <w:pPr>
              <w:pStyle w:val="Normal"/>
            </w:pPr>
            <w:r>
              <w:t>0.47 ± 0.31</w:t>
            </w:r>
          </w:p>
        </w:tc>
        <w:tc>
          <w:p>
            <w:pPr>
              <w:pStyle w:val="Normal"/>
            </w:pPr>
            <w:r>
              <w:t>0.95</w:t>
            </w:r>
          </w:p>
        </w:tc>
      </w:tr>
      <w:tr>
        <w:tc>
          <w:p>
            <w:pPr>
              <w:pStyle w:val="Normal"/>
            </w:pPr>
            <w:r>
              <w:t>Bourguès</w:t>
            </w:r>
          </w:p>
        </w:tc>
        <w:tc>
          <w:p>
            <w:pPr>
              <w:pStyle w:val="Normal"/>
            </w:pPr>
            <w:r>
              <w:t>Ulvaria obscura</w:t>
            </w:r>
          </w:p>
        </w:tc>
        <w:tc>
          <w:p>
            <w:pPr>
              <w:pStyle w:val="Normal"/>
            </w:pPr>
            <w:r>
              <w:t>Autumn</w:t>
            </w:r>
          </w:p>
        </w:tc>
        <w:tc>
          <w:p>
            <w:pPr>
              <w:pStyle w:val="Normal"/>
            </w:pPr>
            <w:r>
              <w:t>0.75 ± 0.19</w:t>
            </w:r>
          </w:p>
        </w:tc>
        <w:tc>
          <w:p>
            <w:pPr>
              <w:pStyle w:val="Normal"/>
            </w:pPr>
            <w:r>
              <w:t>1.00</w:t>
            </w:r>
          </w:p>
        </w:tc>
        <w:tc>
          <w:p>
            <w:pPr>
              <w:pStyle w:val="Normal"/>
            </w:pPr>
            <w:r>
              <w:t>0.12 ± 0.16</w:t>
            </w:r>
          </w:p>
        </w:tc>
        <w:tc>
          <w:p>
            <w:pPr>
              <w:pStyle w:val="Normal"/>
            </w:pPr>
            <w:r>
              <w:t>0.78</w:t>
            </w:r>
          </w:p>
        </w:tc>
      </w:tr>
      <w:tr>
        <w:tc>
          <w:p>
            <w:pPr>
              <w:pStyle w:val="Normal"/>
            </w:pPr>
            <w:r>
              <w:t>Bourguès</w:t>
            </w:r>
          </w:p>
        </w:tc>
        <w:tc>
          <w:p>
            <w:pPr>
              <w:pStyle w:val="Normal"/>
            </w:pPr>
            <w:r>
              <w:t>Ulvaria obscura</w:t>
            </w:r>
          </w:p>
        </w:tc>
        <w:tc>
          <w:p>
            <w:pPr>
              <w:pStyle w:val="Normal"/>
            </w:pPr>
            <w:r>
              <w:t>Winter</w:t>
            </w:r>
          </w:p>
        </w:tc>
        <w:tc>
          <w:p>
            <w:pPr>
              <w:pStyle w:val="Normal"/>
            </w:pPr>
            <w:r>
              <w:t>0.61 ± 0.33</w:t>
            </w:r>
          </w:p>
        </w:tc>
        <w:tc>
          <w:p>
            <w:pPr>
              <w:pStyle w:val="Normal"/>
            </w:pPr>
            <w:r>
              <w:t>0.95</w:t>
            </w:r>
          </w:p>
        </w:tc>
        <w:tc>
          <w:p>
            <w:pPr>
              <w:pStyle w:val="Normal"/>
            </w:pPr>
            <w:r>
              <w:t>0.2 ± 0.34</w:t>
            </w:r>
          </w:p>
        </w:tc>
        <w:tc>
          <w:p>
            <w:pPr>
              <w:pStyle w:val="Normal"/>
            </w:pPr>
            <w:r>
              <w:t>0.73</w:t>
            </w:r>
          </w:p>
        </w:tc>
      </w:tr>
      <w:tr>
        <w:tc>
          <w:p>
            <w:pPr>
              <w:pStyle w:val="Normal"/>
            </w:pPr>
            <w:r>
              <w:t>Frontier2021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0m</w:t>
            </w:r>
          </w:p>
        </w:tc>
        <w:tc>
          <w:p>
            <w:pPr>
              <w:pStyle w:val="Normal"/>
            </w:pPr>
            <w:r>
              <w:t>2.3 ± 0.78</w:t>
            </w:r>
          </w:p>
        </w:tc>
        <w:tc>
          <w:p>
            <w:pPr>
              <w:pStyle w:val="Normal"/>
            </w:pPr>
            <w:r>
              <w:t>1.00</w:t>
            </w:r>
          </w:p>
        </w:tc>
        <w:tc>
          <w:p>
            <w:pPr>
              <w:pStyle w:val="Normal"/>
            </w:pPr>
            <w:r>
              <w:t>0.87 ± 0.85</w:t>
            </w:r>
          </w:p>
        </w:tc>
        <w:tc>
          <w:p>
            <w:pPr>
              <w:pStyle w:val="Normal"/>
            </w:pPr>
            <w:r>
              <w:t>0.85</w:t>
            </w:r>
          </w:p>
        </w:tc>
      </w:tr>
      <w:tr>
        <w:tc>
          <w:p>
            <w:pPr>
              <w:pStyle w:val="Normal"/>
            </w:pPr>
            <w:r>
              <w:t>Frontier2021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15m</w:t>
            </w:r>
          </w:p>
        </w:tc>
        <w:tc>
          <w:p>
            <w:pPr>
              <w:pStyle w:val="Normal"/>
            </w:pPr>
            <w:r>
              <w:t>1.4 ± 0.7</w:t>
            </w:r>
          </w:p>
        </w:tc>
        <w:tc>
          <w:p>
            <w:pPr>
              <w:pStyle w:val="Normal"/>
            </w:pPr>
            <w:r>
              <w:t>0.98</w:t>
            </w:r>
          </w:p>
        </w:tc>
        <w:tc>
          <w:p>
            <w:pPr>
              <w:pStyle w:val="Normal"/>
            </w:pPr>
            <w:r>
              <w:t>0.5 ± 0.78</w:t>
            </w:r>
          </w:p>
        </w:tc>
        <w:tc>
          <w:p>
            <w:pPr>
              <w:pStyle w:val="Normal"/>
            </w:pPr>
            <w:r>
              <w:t>0.75</w:t>
            </w:r>
          </w:p>
        </w:tc>
      </w:tr>
      <w:tr>
        <w:tc>
          <w:p>
            <w:pPr>
              <w:pStyle w:val="Normal"/>
            </w:pPr>
            <w:r>
              <w:t>Frontier2021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30m</w:t>
            </w:r>
          </w:p>
        </w:tc>
        <w:tc>
          <w:p>
            <w:pPr>
              <w:pStyle w:val="Normal"/>
            </w:pPr>
            <w:r>
              <w:t>0.5 ± 0.73</w:t>
            </w:r>
          </w:p>
        </w:tc>
        <w:tc>
          <w:p>
            <w:pPr>
              <w:pStyle w:val="Normal"/>
            </w:pPr>
            <w:r>
              <w:t>0.76</w:t>
            </w:r>
          </w:p>
        </w:tc>
        <w:tc>
          <w:p>
            <w:pPr>
              <w:pStyle w:val="Normal"/>
            </w:pPr>
            <w:r>
              <w:t>0.13 ± 0.82</w:t>
            </w:r>
          </w:p>
        </w:tc>
        <w:tc>
          <w:p>
            <w:pPr>
              <w:pStyle w:val="Normal"/>
            </w:pPr>
            <w:r>
              <w:t>0.56</w:t>
            </w:r>
          </w:p>
        </w:tc>
      </w:tr>
      <w:tr>
        <w:tc>
          <w:p>
            <w:pPr>
              <w:pStyle w:val="Normal"/>
            </w:pPr>
            <w:r>
              <w:t>Frontier2021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0m</w:t>
            </w:r>
          </w:p>
        </w:tc>
        <w:tc>
          <w:p>
            <w:pPr>
              <w:pStyle w:val="Normal"/>
            </w:pPr>
            <w:r>
              <w:t>1.6 ± 0.72</w:t>
            </w:r>
          </w:p>
        </w:tc>
        <w:tc>
          <w:p>
            <w:pPr>
              <w:pStyle w:val="Normal"/>
            </w:pPr>
            <w:r>
              <w:t>0.98</w:t>
            </w:r>
          </w:p>
        </w:tc>
        <w:tc>
          <w:p>
            <w:pPr>
              <w:pStyle w:val="Normal"/>
            </w:pPr>
            <w:r>
              <w:t>0.24 ± 0.79</w:t>
            </w:r>
          </w:p>
        </w:tc>
        <w:tc>
          <w:p>
            <w:pPr>
              <w:pStyle w:val="Normal"/>
            </w:pPr>
            <w:r>
              <w:t>0.62</w:t>
            </w:r>
          </w:p>
        </w:tc>
      </w:tr>
      <w:tr>
        <w:tc>
          <w:p>
            <w:pPr>
              <w:pStyle w:val="Normal"/>
            </w:pPr>
            <w:r>
              <w:t>Frontier2021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15m</w:t>
            </w:r>
          </w:p>
        </w:tc>
        <w:tc>
          <w:p>
            <w:pPr>
              <w:pStyle w:val="Normal"/>
            </w:pPr>
            <w:r>
              <w:t>1.4 ± 0.69</w:t>
            </w:r>
          </w:p>
        </w:tc>
        <w:tc>
          <w:p>
            <w:pPr>
              <w:pStyle w:val="Normal"/>
            </w:pPr>
            <w:r>
              <w:t>0.98</w:t>
            </w:r>
          </w:p>
        </w:tc>
        <w:tc>
          <w:p>
            <w:pPr>
              <w:pStyle w:val="Normal"/>
            </w:pPr>
            <w:r>
              <w:t>0.3 ± 0.77</w:t>
            </w:r>
          </w:p>
        </w:tc>
        <w:tc>
          <w:p>
            <w:pPr>
              <w:pStyle w:val="Normal"/>
            </w:pPr>
            <w:r>
              <w:t>0.65</w:t>
            </w:r>
          </w:p>
        </w:tc>
      </w:tr>
      <w:tr>
        <w:tc>
          <w:p>
            <w:pPr>
              <w:pStyle w:val="Normal"/>
            </w:pPr>
            <w:r>
              <w:t>Frontier2021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30m</w:t>
            </w:r>
          </w:p>
        </w:tc>
        <w:tc>
          <w:p>
            <w:pPr>
              <w:pStyle w:val="Normal"/>
            </w:pPr>
            <w:r>
              <w:t>1.1 ± 0.73</w:t>
            </w:r>
          </w:p>
        </w:tc>
        <w:tc>
          <w:p>
            <w:pPr>
              <w:pStyle w:val="Normal"/>
            </w:pPr>
            <w:r>
              <w:t>0.94</w:t>
            </w:r>
          </w:p>
        </w:tc>
        <w:tc>
          <w:p>
            <w:pPr>
              <w:pStyle w:val="Normal"/>
            </w:pPr>
            <w:r>
              <w:t>0.36 ± 0.8</w:t>
            </w:r>
          </w:p>
        </w:tc>
        <w:tc>
          <w:p>
            <w:pPr>
              <w:pStyle w:val="Normal"/>
            </w:pPr>
            <w:r>
              <w:t>0.68</w:t>
            </w:r>
          </w:p>
        </w:tc>
      </w:tr>
      <w:tr>
        <w:tc>
          <w:p>
            <w:pPr>
              <w:pStyle w:val="Normal"/>
            </w:pPr>
            <w:r>
              <w:t>Frontier2022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0.5m</w:t>
            </w:r>
          </w:p>
        </w:tc>
        <w:tc>
          <w:p>
            <w:pPr>
              <w:pStyle w:val="Normal"/>
            </w:pPr>
            <w:r>
              <w:t>2.7 ± 0.88</w:t>
            </w:r>
          </w:p>
        </w:tc>
        <w:tc>
          <w:p>
            <w:pPr>
              <w:pStyle w:val="Normal"/>
            </w:pPr>
            <w:r>
              <w:t>1.00</w:t>
            </w:r>
          </w:p>
        </w:tc>
        <w:tc>
          <w:p>
            <w:pPr>
              <w:pStyle w:val="Normal"/>
            </w:pPr>
            <w:r>
              <w:t>1.4 ± 0.81</w:t>
            </w:r>
          </w:p>
        </w:tc>
        <w:tc>
          <w:p>
            <w:pPr>
              <w:pStyle w:val="Normal"/>
            </w:pPr>
            <w:r>
              <w:t>0.97</w:t>
            </w:r>
          </w:p>
        </w:tc>
      </w:tr>
      <w:tr>
        <w:tc>
          <w:p>
            <w:pPr>
              <w:pStyle w:val="Normal"/>
            </w:pPr>
            <w:r>
              <w:t>Frontier2022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1.5m</w:t>
            </w:r>
          </w:p>
        </w:tc>
        <w:tc>
          <w:p>
            <w:pPr>
              <w:pStyle w:val="Normal"/>
            </w:pPr>
            <w:r>
              <w:t>2.5 ± 0.86</w:t>
            </w:r>
          </w:p>
        </w:tc>
        <w:tc>
          <w:p>
            <w:pPr>
              <w:pStyle w:val="Normal"/>
            </w:pPr>
            <w:r>
              <w:t>1.00</w:t>
            </w:r>
          </w:p>
        </w:tc>
        <w:tc>
          <w:p>
            <w:pPr>
              <w:pStyle w:val="Normal"/>
            </w:pPr>
            <w:r>
              <w:t>1.3 ± 0.79</w:t>
            </w:r>
          </w:p>
        </w:tc>
        <w:tc>
          <w:p>
            <w:pPr>
              <w:pStyle w:val="Normal"/>
            </w:pPr>
            <w:r>
              <w:t>0.96</w:t>
            </w:r>
          </w:p>
        </w:tc>
      </w:tr>
      <w:tr>
        <w:tc>
          <w:p>
            <w:pPr>
              <w:pStyle w:val="Normal"/>
            </w:pPr>
            <w:r>
              <w:t>Frontier2022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3m</w:t>
            </w:r>
          </w:p>
        </w:tc>
        <w:tc>
          <w:p>
            <w:pPr>
              <w:pStyle w:val="Normal"/>
            </w:pPr>
            <w:r>
              <w:t>2.2 ± 0.87</w:t>
            </w:r>
          </w:p>
        </w:tc>
        <w:tc>
          <w:p>
            <w:pPr>
              <w:pStyle w:val="Normal"/>
            </w:pPr>
            <w:r>
              <w:t>1.00</w:t>
            </w:r>
          </w:p>
        </w:tc>
        <w:tc>
          <w:p>
            <w:pPr>
              <w:pStyle w:val="Normal"/>
            </w:pPr>
            <w:r>
              <w:t>1.1 ± 0.81</w:t>
            </w:r>
          </w:p>
        </w:tc>
        <w:tc>
          <w:p>
            <w:pPr>
              <w:pStyle w:val="Normal"/>
            </w:pPr>
            <w:r>
              <w:t>0.92</w:t>
            </w:r>
          </w:p>
        </w:tc>
      </w:tr>
      <w:tr>
        <w:tc>
          <w:p>
            <w:pPr>
              <w:pStyle w:val="Normal"/>
            </w:pPr>
            <w:r>
              <w:t>Frontier2022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0.5m</w:t>
            </w:r>
          </w:p>
        </w:tc>
        <w:tc>
          <w:p>
            <w:pPr>
              <w:pStyle w:val="Normal"/>
            </w:pPr>
            <w:r>
              <w:t>2 ± 0.84</w:t>
            </w:r>
          </w:p>
        </w:tc>
        <w:tc>
          <w:p>
            <w:pPr>
              <w:pStyle w:val="Normal"/>
            </w:pPr>
            <w:r>
              <w:t>0.99</w:t>
            </w:r>
          </w:p>
        </w:tc>
        <w:tc>
          <w:p>
            <w:pPr>
              <w:pStyle w:val="Normal"/>
            </w:pPr>
            <w:r>
              <w:t>0.77 ± 0.77</w:t>
            </w:r>
          </w:p>
        </w:tc>
        <w:tc>
          <w:p>
            <w:pPr>
              <w:pStyle w:val="Normal"/>
            </w:pPr>
            <w:r>
              <w:t>0.85</w:t>
            </w:r>
          </w:p>
        </w:tc>
      </w:tr>
      <w:tr>
        <w:tc>
          <w:p>
            <w:pPr>
              <w:pStyle w:val="Normal"/>
            </w:pPr>
            <w:r>
              <w:t>Frontier2022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1.5m</w:t>
            </w:r>
          </w:p>
        </w:tc>
        <w:tc>
          <w:p>
            <w:pPr>
              <w:pStyle w:val="Normal"/>
            </w:pPr>
            <w:r>
              <w:t>1.9 ± 0.82</w:t>
            </w:r>
          </w:p>
        </w:tc>
        <w:tc>
          <w:p>
            <w:pPr>
              <w:pStyle w:val="Normal"/>
            </w:pPr>
            <w:r>
              <w:t>0.99</w:t>
            </w:r>
          </w:p>
        </w:tc>
        <w:tc>
          <w:p>
            <w:pPr>
              <w:pStyle w:val="Normal"/>
            </w:pPr>
            <w:r>
              <w:t>0.7 ± 0.75</w:t>
            </w:r>
          </w:p>
        </w:tc>
        <w:tc>
          <w:p>
            <w:pPr>
              <w:pStyle w:val="Normal"/>
            </w:pPr>
            <w:r>
              <w:t>0.84</w:t>
            </w:r>
          </w:p>
        </w:tc>
      </w:tr>
      <w:tr>
        <w:tc>
          <w:p>
            <w:pPr>
              <w:pStyle w:val="Normal"/>
            </w:pPr>
            <w:r>
              <w:t>Frontier2022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3m</w:t>
            </w:r>
          </w:p>
        </w:tc>
        <w:tc>
          <w:p>
            <w:pPr>
              <w:pStyle w:val="Normal"/>
            </w:pPr>
            <w:r>
              <w:t>1.6 ± 0.84</w:t>
            </w:r>
          </w:p>
        </w:tc>
        <w:tc>
          <w:p>
            <w:pPr>
              <w:pStyle w:val="Normal"/>
            </w:pPr>
            <w:r>
              <w:t>0.97</w:t>
            </w:r>
          </w:p>
        </w:tc>
        <w:tc>
          <w:p>
            <w:pPr>
              <w:pStyle w:val="Normal"/>
            </w:pPr>
            <w:r>
              <w:t>0.59 ± 0.77</w:t>
            </w:r>
          </w:p>
        </w:tc>
        <w:tc>
          <w:p>
            <w:pPr>
              <w:pStyle w:val="Normal"/>
            </w:pPr>
            <w:r>
              <w:t>0.79</w:t>
            </w:r>
          </w:p>
        </w:tc>
      </w:tr>
      <w:tr>
        <w:tc>
          <w:p>
            <w:pPr>
              <w:pStyle w:val="Normal"/>
            </w:pPr>
            <w:r>
              <w:t>Vandendriessche</w:t>
            </w:r>
          </w:p>
        </w:tc>
        <w:tc>
          <w:p>
            <w:pPr>
              <w:pStyle w:val="Normal"/>
            </w:pPr>
            <w:r>
              <w:t>Fucus vesiculosus</w:t>
            </w:r>
          </w:p>
        </w:tc>
        <w:tc>
          <w:p>
            <w:pPr>
              <w:pStyle w:val="Normal"/>
            </w:pPr>
            <w:r>
              <w:t>10°C Grazed</w:t>
            </w:r>
          </w:p>
        </w:tc>
        <w:tc>
          <w:p>
            <w:pPr>
              <w:pStyle w:val="Normal"/>
            </w:pPr>
            <w:r>
              <w:t>1.1 ± 0.2</w:t>
            </w:r>
          </w:p>
        </w:tc>
        <w:tc>
          <w:p>
            <w:pPr>
              <w:pStyle w:val="Normal"/>
            </w:pPr>
            <w:r>
              <w:t>1.00</w:t>
            </w:r>
          </w:p>
        </w:tc>
        <w:tc>
          <w:p>
            <w:pPr>
              <w:pStyle w:val="Normal"/>
            </w:pPr>
            <w:r>
              <w:t>0.079 ± 0.2</w:t>
            </w:r>
          </w:p>
        </w:tc>
        <w:tc>
          <w:p>
            <w:pPr>
              <w:pStyle w:val="Normal"/>
            </w:pPr>
            <w:r>
              <w:t>0.65</w:t>
            </w:r>
          </w:p>
        </w:tc>
      </w:tr>
      <w:tr>
        <w:tc>
          <w:p>
            <w:pPr>
              <w:pStyle w:val="Normal"/>
            </w:pPr>
            <w:r>
              <w:t>Vandendriessche</w:t>
            </w:r>
          </w:p>
        </w:tc>
        <w:tc>
          <w:p>
            <w:pPr>
              <w:pStyle w:val="Normal"/>
            </w:pPr>
            <w:r>
              <w:t>Fucus vesiculosus</w:t>
            </w:r>
          </w:p>
        </w:tc>
        <w:tc>
          <w:p>
            <w:pPr>
              <w:pStyle w:val="Normal"/>
            </w:pPr>
            <w:r>
              <w:t>10°C Control</w:t>
            </w:r>
          </w:p>
        </w:tc>
        <w:tc>
          <w:p>
            <w:pPr>
              <w:pStyle w:val="Normal"/>
            </w:pPr>
            <w:r>
              <w:t>1.1 ± 0.2</w:t>
            </w:r>
          </w:p>
        </w:tc>
        <w:tc>
          <w:p>
            <w:pPr>
              <w:pStyle w:val="Normal"/>
            </w:pPr>
            <w:r>
              <w:t>1.00</w:t>
            </w:r>
          </w:p>
        </w:tc>
        <w:tc>
          <w:p>
            <w:pPr>
              <w:pStyle w:val="Normal"/>
            </w:pPr>
            <w:r>
              <w:t>0.39 ± 0.2</w:t>
            </w:r>
          </w:p>
        </w:tc>
        <w:tc>
          <w:p>
            <w:pPr>
              <w:pStyle w:val="Normal"/>
            </w:pPr>
            <w:r>
              <w:t>0.97</w:t>
            </w:r>
          </w:p>
        </w:tc>
      </w:tr>
      <w:tr>
        <w:tc>
          <w:p>
            <w:pPr>
              <w:pStyle w:val="Normal"/>
            </w:pPr>
            <w:r>
              <w:t>Vandendriessche</w:t>
            </w:r>
          </w:p>
        </w:tc>
        <w:tc>
          <w:p>
            <w:pPr>
              <w:pStyle w:val="Normal"/>
            </w:pPr>
            <w:r>
              <w:t>Fucus vesiculosus</w:t>
            </w:r>
          </w:p>
        </w:tc>
        <w:tc>
          <w:p>
            <w:pPr>
              <w:pStyle w:val="Normal"/>
            </w:pPr>
            <w:r>
              <w:t>15°C Grazed</w:t>
            </w:r>
          </w:p>
        </w:tc>
        <w:tc>
          <w:p>
            <w:pPr>
              <w:pStyle w:val="Normal"/>
            </w:pPr>
            <w:r>
              <w:t>0.76 ± 0.2</w:t>
            </w:r>
          </w:p>
        </w:tc>
        <w:tc>
          <w:p>
            <w:pPr>
              <w:pStyle w:val="Normal"/>
            </w:pPr>
            <w:r>
              <w:t>1.00</w:t>
            </w:r>
          </w:p>
        </w:tc>
        <w:tc>
          <w:p>
            <w:pPr>
              <w:pStyle w:val="Normal"/>
            </w:pPr>
            <w:r>
              <w:t>0.31 ± 0.2</w:t>
            </w:r>
          </w:p>
        </w:tc>
        <w:tc>
          <w:p>
            <w:pPr>
              <w:pStyle w:val="Normal"/>
            </w:pPr>
            <w:r>
              <w:t>0.94</w:t>
            </w:r>
          </w:p>
        </w:tc>
      </w:tr>
      <w:tr>
        <w:tc>
          <w:p>
            <w:pPr>
              <w:pStyle w:val="Normal"/>
            </w:pPr>
            <w:r>
              <w:t>Vandendriessche</w:t>
            </w:r>
          </w:p>
        </w:tc>
        <w:tc>
          <w:p>
            <w:pPr>
              <w:pStyle w:val="Normal"/>
            </w:pPr>
            <w:r>
              <w:t>Fucus vesiculosus</w:t>
            </w:r>
          </w:p>
        </w:tc>
        <w:tc>
          <w:p>
            <w:pPr>
              <w:pStyle w:val="Normal"/>
            </w:pPr>
            <w:r>
              <w:t>15°C Control</w:t>
            </w:r>
          </w:p>
        </w:tc>
        <w:tc>
          <w:p>
            <w:pPr>
              <w:pStyle w:val="Normal"/>
            </w:pPr>
            <w:r>
              <w:t>1.1 ± 0.21</w:t>
            </w:r>
          </w:p>
        </w:tc>
        <w:tc>
          <w:p>
            <w:pPr>
              <w:pStyle w:val="Normal"/>
            </w:pPr>
            <w:r>
              <w:t>1.00</w:t>
            </w:r>
          </w:p>
        </w:tc>
        <w:tc>
          <w:p>
            <w:pPr>
              <w:pStyle w:val="Normal"/>
            </w:pPr>
            <w:r>
              <w:t>0.4 ± 0.21</w:t>
            </w:r>
          </w:p>
        </w:tc>
        <w:tc>
          <w:p>
            <w:pPr>
              <w:pStyle w:val="Normal"/>
            </w:pPr>
            <w:r>
              <w:t>0.97</w:t>
            </w:r>
          </w:p>
        </w:tc>
      </w:tr>
      <w:tr>
        <w:tc>
          <w:p>
            <w:pPr>
              <w:pStyle w:val="Normal"/>
            </w:pPr>
            <w:r>
              <w:t>Vandendriessche</w:t>
            </w:r>
          </w:p>
        </w:tc>
        <w:tc>
          <w:p>
            <w:pPr>
              <w:pStyle w:val="Normal"/>
            </w:pPr>
            <w:r>
              <w:t>Fucus vesiculosus</w:t>
            </w:r>
          </w:p>
        </w:tc>
        <w:tc>
          <w:p>
            <w:pPr>
              <w:pStyle w:val="Normal"/>
            </w:pPr>
            <w:r>
              <w:t>18°C Grazed</w:t>
            </w:r>
          </w:p>
        </w:tc>
        <w:tc>
          <w:p>
            <w:pPr>
              <w:pStyle w:val="Normal"/>
            </w:pPr>
            <w:r>
              <w:t>0.73 ± 0.19</w:t>
            </w:r>
          </w:p>
        </w:tc>
        <w:tc>
          <w:p>
            <w:pPr>
              <w:pStyle w:val="Normal"/>
            </w:pPr>
            <w:r>
              <w:t>1.00</w:t>
            </w:r>
          </w:p>
        </w:tc>
        <w:tc>
          <w:p>
            <w:pPr>
              <w:pStyle w:val="Normal"/>
            </w:pPr>
            <w:r>
              <w:t>0.28 ± 0.19</w:t>
            </w:r>
          </w:p>
        </w:tc>
        <w:tc>
          <w:p>
            <w:pPr>
              <w:pStyle w:val="Normal"/>
            </w:pPr>
            <w:r>
              <w:t>0.93</w:t>
            </w:r>
          </w:p>
        </w:tc>
      </w:tr>
      <w:tr>
        <w:tc>
          <w:p>
            <w:pPr>
              <w:pStyle w:val="Normal"/>
            </w:pPr>
            <w:r>
              <w:t>Vandendriessche</w:t>
            </w:r>
          </w:p>
        </w:tc>
        <w:tc>
          <w:p>
            <w:pPr>
              <w:pStyle w:val="Normal"/>
            </w:pPr>
            <w:r>
              <w:t>Fucus vesiculosus</w:t>
            </w:r>
          </w:p>
        </w:tc>
        <w:tc>
          <w:p>
            <w:pPr>
              <w:pStyle w:val="Normal"/>
            </w:pPr>
            <w:r>
              <w:t>18°C Control</w:t>
            </w:r>
          </w:p>
        </w:tc>
        <w:tc>
          <w:p>
            <w:pPr>
              <w:pStyle w:val="Normal"/>
            </w:pPr>
            <w:r>
              <w:t>1.2 ± 0.21</w:t>
            </w:r>
          </w:p>
        </w:tc>
        <w:tc>
          <w:p>
            <w:pPr>
              <w:pStyle w:val="Normal"/>
            </w:pPr>
            <w:r>
              <w:t>1.00</w:t>
            </w:r>
          </w:p>
        </w:tc>
        <w:tc>
          <w:p>
            <w:pPr>
              <w:pStyle w:val="Normal"/>
            </w:pPr>
            <w:r>
              <w:t>0.24 ± 0.2</w:t>
            </w:r>
          </w:p>
        </w:tc>
        <w:tc>
          <w:p>
            <w:pPr>
              <w:pStyle w:val="Normal"/>
            </w:pPr>
            <w:r>
              <w:t>0.88</w:t>
            </w:r>
          </w:p>
        </w:tc>
      </w:tr>
      <w:tr>
        <w:tc>
          <w:p>
            <w:pPr>
              <w:pStyle w:val="Normal"/>
            </w:pPr>
            <w:r>
              <w:t>Vandendriessche</w:t>
            </w:r>
          </w:p>
        </w:tc>
        <w:tc>
          <w:p>
            <w:pPr>
              <w:pStyle w:val="Normal"/>
            </w:pPr>
            <w:r>
              <w:t>Fucus vesiculosus</w:t>
            </w:r>
          </w:p>
        </w:tc>
        <w:tc>
          <w:p>
            <w:pPr>
              <w:pStyle w:val="Normal"/>
            </w:pPr>
            <w:r>
              <w:t>5°C Grazed</w:t>
            </w:r>
          </w:p>
        </w:tc>
        <w:tc>
          <w:p>
            <w:pPr>
              <w:pStyle w:val="Normal"/>
            </w:pPr>
            <w:r>
              <w:t>2.9 ± 0.24</w:t>
            </w:r>
          </w:p>
        </w:tc>
        <w:tc>
          <w:p>
            <w:pPr>
              <w:pStyle w:val="Normal"/>
            </w:pPr>
            <w:r>
              <w:t>1.00</w:t>
            </w:r>
          </w:p>
        </w:tc>
        <w:tc>
          <w:p>
            <w:pPr>
              <w:pStyle w:val="Normal"/>
            </w:pPr>
            <w:r>
              <w:t>0.59 ± 0.23</w:t>
            </w:r>
          </w:p>
        </w:tc>
        <w:tc>
          <w:p>
            <w:pPr>
              <w:pStyle w:val="Normal"/>
            </w:pPr>
            <w:r>
              <w:t>1.00</w:t>
            </w:r>
          </w:p>
        </w:tc>
      </w:tr>
      <w:tr>
        <w:tc>
          <w:p>
            <w:pPr>
              <w:pStyle w:val="Normal"/>
            </w:pPr>
            <w:r>
              <w:t>Vandendriessche</w:t>
            </w:r>
          </w:p>
        </w:tc>
        <w:tc>
          <w:p>
            <w:pPr>
              <w:pStyle w:val="Normal"/>
            </w:pPr>
            <w:r>
              <w:t>Fucus vesiculosus</w:t>
            </w:r>
          </w:p>
        </w:tc>
        <w:tc>
          <w:p>
            <w:pPr>
              <w:pStyle w:val="Normal"/>
            </w:pPr>
            <w:r>
              <w:t>5°C Control</w:t>
            </w:r>
          </w:p>
        </w:tc>
        <w:tc>
          <w:p>
            <w:pPr>
              <w:pStyle w:val="Normal"/>
            </w:pPr>
            <w:r>
              <w:t>3.5 ± 0.27</w:t>
            </w:r>
          </w:p>
        </w:tc>
        <w:tc>
          <w:p>
            <w:pPr>
              <w:pStyle w:val="Normal"/>
            </w:pPr>
            <w:r>
              <w:t>1.00</w:t>
            </w:r>
          </w:p>
        </w:tc>
        <w:tc>
          <w:p>
            <w:pPr>
              <w:pStyle w:val="Normal"/>
            </w:pPr>
            <w:r>
              <w:t>1.4 ± 0.26</w:t>
            </w:r>
          </w:p>
        </w:tc>
        <w:tc>
          <w:p>
            <w:pPr>
              <w:pStyle w:val="Normal"/>
            </w:pPr>
            <w:r>
              <w:t>1.00</w:t>
            </w:r>
          </w:p>
        </w:tc>
      </w:tr>
      <w:tr>
        <w:tc>
          <w:p>
            <w:pPr>
              <w:pStyle w:val="Normal"/>
            </w:pPr>
            <w:r>
              <w:t>Vandendriessche</w:t>
            </w:r>
          </w:p>
        </w:tc>
        <w:tc>
          <w:p>
            <w:pPr>
              <w:pStyle w:val="Normal"/>
            </w:pPr>
            <w:r>
              <w:t>Ascophyllum nodosum</w:t>
            </w:r>
          </w:p>
        </w:tc>
        <w:tc>
          <w:p>
            <w:pPr>
              <w:pStyle w:val="Normal"/>
            </w:pPr>
            <w:r>
              <w:t>10°C Grazed</w:t>
            </w:r>
          </w:p>
        </w:tc>
        <w:tc>
          <w:p>
            <w:pPr>
              <w:pStyle w:val="Normal"/>
            </w:pPr>
            <w:r>
              <w:t>0.49 ± 0.19</w:t>
            </w:r>
          </w:p>
        </w:tc>
        <w:tc>
          <w:p>
            <w:pPr>
              <w:pStyle w:val="Normal"/>
            </w:pPr>
            <w:r>
              <w:t>0.99</w:t>
            </w:r>
          </w:p>
        </w:tc>
        <w:tc>
          <w:p>
            <w:pPr>
              <w:pStyle w:val="Normal"/>
            </w:pPr>
            <w:r>
              <w:t>0.3 ± 0.19</w:t>
            </w:r>
          </w:p>
        </w:tc>
        <w:tc>
          <w:p>
            <w:pPr>
              <w:pStyle w:val="Normal"/>
            </w:pPr>
            <w:r>
              <w:t>0.94</w:t>
            </w:r>
          </w:p>
        </w:tc>
      </w:tr>
      <w:tr>
        <w:tc>
          <w:p>
            <w:pPr>
              <w:pStyle w:val="Normal"/>
            </w:pPr>
            <w:r>
              <w:t>Vandendriessche</w:t>
            </w:r>
          </w:p>
        </w:tc>
        <w:tc>
          <w:p>
            <w:pPr>
              <w:pStyle w:val="Normal"/>
            </w:pPr>
            <w:r>
              <w:t>Ascophyllum nodosum</w:t>
            </w:r>
          </w:p>
        </w:tc>
        <w:tc>
          <w:p>
            <w:pPr>
              <w:pStyle w:val="Normal"/>
            </w:pPr>
            <w:r>
              <w:t>10°C Control</w:t>
            </w:r>
          </w:p>
        </w:tc>
        <w:tc>
          <w:p>
            <w:pPr>
              <w:pStyle w:val="Normal"/>
            </w:pPr>
            <w:r>
              <w:t>0.46 ± 0.2</w:t>
            </w:r>
          </w:p>
        </w:tc>
        <w:tc>
          <w:p>
            <w:pPr>
              <w:pStyle w:val="Normal"/>
            </w:pPr>
            <w:r>
              <w:t>0.99</w:t>
            </w:r>
          </w:p>
        </w:tc>
        <w:tc>
          <w:p>
            <w:pPr>
              <w:pStyle w:val="Normal"/>
            </w:pPr>
            <w:r>
              <w:t>0.61 ± 0.2</w:t>
            </w:r>
          </w:p>
        </w:tc>
        <w:tc>
          <w:p>
            <w:pPr>
              <w:pStyle w:val="Normal"/>
            </w:pPr>
            <w:r>
              <w:t>1.00</w:t>
            </w:r>
          </w:p>
        </w:tc>
      </w:tr>
      <w:tr>
        <w:tc>
          <w:p>
            <w:pPr>
              <w:pStyle w:val="Normal"/>
            </w:pPr>
            <w:r>
              <w:t>Vandendriessche</w:t>
            </w:r>
          </w:p>
        </w:tc>
        <w:tc>
          <w:p>
            <w:pPr>
              <w:pStyle w:val="Normal"/>
            </w:pPr>
            <w:r>
              <w:t>Ascophyllum nodosum</w:t>
            </w:r>
          </w:p>
        </w:tc>
        <w:tc>
          <w:p>
            <w:pPr>
              <w:pStyle w:val="Normal"/>
            </w:pPr>
            <w:r>
              <w:t>15°C Grazed</w:t>
            </w:r>
          </w:p>
        </w:tc>
        <w:tc>
          <w:p>
            <w:pPr>
              <w:pStyle w:val="Normal"/>
            </w:pPr>
            <w:r>
              <w:t>0.11 ± 0.19</w:t>
            </w:r>
          </w:p>
        </w:tc>
        <w:tc>
          <w:p>
            <w:pPr>
              <w:pStyle w:val="Normal"/>
            </w:pPr>
            <w:r>
              <w:t>0.72</w:t>
            </w:r>
          </w:p>
        </w:tc>
        <w:tc>
          <w:p>
            <w:pPr>
              <w:pStyle w:val="Normal"/>
            </w:pPr>
            <w:r>
              <w:t>0.53 ± 0.2</w:t>
            </w:r>
          </w:p>
        </w:tc>
        <w:tc>
          <w:p>
            <w:pPr>
              <w:pStyle w:val="Normal"/>
            </w:pPr>
            <w:r>
              <w:t>1.00</w:t>
            </w:r>
          </w:p>
        </w:tc>
      </w:tr>
      <w:tr>
        <w:tc>
          <w:p>
            <w:pPr>
              <w:pStyle w:val="Normal"/>
            </w:pPr>
            <w:r>
              <w:t>Vandendriessche</w:t>
            </w:r>
          </w:p>
        </w:tc>
        <w:tc>
          <w:p>
            <w:pPr>
              <w:pStyle w:val="Normal"/>
            </w:pPr>
            <w:r>
              <w:t>Ascophyllum nodosum</w:t>
            </w:r>
          </w:p>
        </w:tc>
        <w:tc>
          <w:p>
            <w:pPr>
              <w:pStyle w:val="Normal"/>
            </w:pPr>
            <w:r>
              <w:t>15°C Control</w:t>
            </w:r>
          </w:p>
        </w:tc>
        <w:tc>
          <w:p>
            <w:pPr>
              <w:pStyle w:val="Normal"/>
            </w:pPr>
            <w:r>
              <w:t>0.43 ± 0.2</w:t>
            </w:r>
          </w:p>
        </w:tc>
        <w:tc>
          <w:p>
            <w:pPr>
              <w:pStyle w:val="Normal"/>
            </w:pPr>
            <w:r>
              <w:t>0.98</w:t>
            </w:r>
          </w:p>
        </w:tc>
        <w:tc>
          <w:p>
            <w:pPr>
              <w:pStyle w:val="Normal"/>
            </w:pPr>
            <w:r>
              <w:t>0.62 ± 0.2</w:t>
            </w:r>
          </w:p>
        </w:tc>
        <w:tc>
          <w:p>
            <w:pPr>
              <w:pStyle w:val="Normal"/>
            </w:pPr>
            <w:r>
              <w:t>1.00</w:t>
            </w:r>
          </w:p>
        </w:tc>
      </w:tr>
      <w:tr>
        <w:tc>
          <w:p>
            <w:pPr>
              <w:pStyle w:val="Normal"/>
            </w:pPr>
            <w:r>
              <w:t>Vandendriessche</w:t>
            </w:r>
          </w:p>
        </w:tc>
        <w:tc>
          <w:p>
            <w:pPr>
              <w:pStyle w:val="Normal"/>
            </w:pPr>
            <w:r>
              <w:t>Ascophyllum nodosum</w:t>
            </w:r>
          </w:p>
        </w:tc>
        <w:tc>
          <w:p>
            <w:pPr>
              <w:pStyle w:val="Normal"/>
            </w:pPr>
            <w:r>
              <w:t>18°C Grazed</w:t>
            </w:r>
          </w:p>
        </w:tc>
        <w:tc>
          <w:p>
            <w:pPr>
              <w:pStyle w:val="Normal"/>
            </w:pPr>
            <w:r>
              <w:t>0.081 ± 0.19</w:t>
            </w:r>
          </w:p>
        </w:tc>
        <w:tc>
          <w:p>
            <w:pPr>
              <w:pStyle w:val="Normal"/>
            </w:pPr>
            <w:r>
              <w:t>0.66</w:t>
            </w:r>
          </w:p>
        </w:tc>
        <w:tc>
          <w:p>
            <w:pPr>
              <w:pStyle w:val="Normal"/>
            </w:pPr>
            <w:r>
              <w:t>0.5 ± 0.19</w:t>
            </w:r>
          </w:p>
        </w:tc>
        <w:tc>
          <w:p>
            <w:pPr>
              <w:pStyle w:val="Normal"/>
            </w:pPr>
            <w:r>
              <w:t>1.00</w:t>
            </w:r>
          </w:p>
        </w:tc>
      </w:tr>
      <w:tr>
        <w:tc>
          <w:p>
            <w:pPr>
              <w:pStyle w:val="Normal"/>
            </w:pPr>
            <w:r>
              <w:t>Vandendriessche</w:t>
            </w:r>
          </w:p>
        </w:tc>
        <w:tc>
          <w:p>
            <w:pPr>
              <w:pStyle w:val="Normal"/>
            </w:pPr>
            <w:r>
              <w:t>Ascophyllum nodosum</w:t>
            </w:r>
          </w:p>
        </w:tc>
        <w:tc>
          <w:p>
            <w:pPr>
              <w:pStyle w:val="Normal"/>
            </w:pPr>
            <w:r>
              <w:t>18°C Control</w:t>
            </w:r>
          </w:p>
        </w:tc>
        <w:tc>
          <w:p>
            <w:pPr>
              <w:pStyle w:val="Normal"/>
            </w:pPr>
            <w:r>
              <w:t>0.59 ± 0.2</w:t>
            </w:r>
          </w:p>
        </w:tc>
        <w:tc>
          <w:p>
            <w:pPr>
              <w:pStyle w:val="Normal"/>
            </w:pPr>
            <w:r>
              <w:t>1.00</w:t>
            </w:r>
          </w:p>
        </w:tc>
        <w:tc>
          <w:p>
            <w:pPr>
              <w:pStyle w:val="Normal"/>
            </w:pPr>
            <w:r>
              <w:t>0.47 ± 0.2</w:t>
            </w:r>
          </w:p>
        </w:tc>
        <w:tc>
          <w:p>
            <w:pPr>
              <w:pStyle w:val="Normal"/>
            </w:pPr>
            <w:r>
              <w:t>0.99</w:t>
            </w:r>
          </w:p>
        </w:tc>
      </w:tr>
      <w:tr>
        <w:tc>
          <w:p>
            <w:pPr>
              <w:pStyle w:val="Normal"/>
            </w:pPr>
            <w:r>
              <w:t>Vandendriessche</w:t>
            </w:r>
          </w:p>
        </w:tc>
        <w:tc>
          <w:p>
            <w:pPr>
              <w:pStyle w:val="Normal"/>
            </w:pPr>
            <w:r>
              <w:t>Ascophyllum nodosum</w:t>
            </w:r>
          </w:p>
        </w:tc>
        <w:tc>
          <w:p>
            <w:pPr>
              <w:pStyle w:val="Normal"/>
            </w:pPr>
            <w:r>
              <w:t>5°C Grazed</w:t>
            </w:r>
          </w:p>
        </w:tc>
        <w:tc>
          <w:p>
            <w:pPr>
              <w:pStyle w:val="Normal"/>
            </w:pPr>
            <w:r>
              <w:t>2.3 ± 0.23</w:t>
            </w:r>
          </w:p>
        </w:tc>
        <w:tc>
          <w:p>
            <w:pPr>
              <w:pStyle w:val="Normal"/>
            </w:pPr>
            <w:r>
              <w:t>1.00</w:t>
            </w:r>
          </w:p>
        </w:tc>
        <w:tc>
          <w:p>
            <w:pPr>
              <w:pStyle w:val="Normal"/>
            </w:pPr>
            <w:r>
              <w:t>0.81 ± 0.23</w:t>
            </w:r>
          </w:p>
        </w:tc>
        <w:tc>
          <w:p>
            <w:pPr>
              <w:pStyle w:val="Normal"/>
            </w:pPr>
            <w:r>
              <w:t>1.00</w:t>
            </w:r>
          </w:p>
        </w:tc>
      </w:tr>
      <w:tr>
        <w:tc>
          <w:p>
            <w:pPr>
              <w:pStyle w:val="Normal"/>
            </w:pPr>
            <w:r>
              <w:t>Vandendriessche</w:t>
            </w:r>
          </w:p>
        </w:tc>
        <w:tc>
          <w:p>
            <w:pPr>
              <w:pStyle w:val="Normal"/>
            </w:pPr>
            <w:r>
              <w:t>Ascophyllum nodosum</w:t>
            </w:r>
          </w:p>
        </w:tc>
        <w:tc>
          <w:p>
            <w:pPr>
              <w:pStyle w:val="Normal"/>
            </w:pPr>
            <w:r>
              <w:t>5°C Control</w:t>
            </w:r>
          </w:p>
        </w:tc>
        <w:tc>
          <w:p>
            <w:pPr>
              <w:pStyle w:val="Normal"/>
            </w:pPr>
            <w:r>
              <w:t>2.8 ± 0.26</w:t>
            </w:r>
          </w:p>
        </w:tc>
        <w:tc>
          <w:p>
            <w:pPr>
              <w:pStyle w:val="Normal"/>
            </w:pPr>
            <w:r>
              <w:t>1.00</w:t>
            </w:r>
          </w:p>
        </w:tc>
        <w:tc>
          <w:p>
            <w:pPr>
              <w:pStyle w:val="Normal"/>
            </w:pPr>
            <w:r>
              <w:t>1.6 ± 0.25</w:t>
            </w:r>
          </w:p>
        </w:tc>
        <w:tc>
          <w:p>
            <w:pPr>
              <w:pStyle w:val="Normal"/>
            </w:pPr>
            <w:r>
              <w:t>1.00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lukaseamus</cp:lastModifiedBy>
  <cp:revision>9</cp:revision>
  <dcterms:created xsi:type="dcterms:W3CDTF">2017-02-28T11:18:00Z</dcterms:created>
  <dcterms:modified xsi:type="dcterms:W3CDTF">2026-02-12T15:05:55Z</dcterms:modified>
  <cp:category/>
</cp:coreProperties>
</file>