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contrast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ratio</w:t>
            </w:r>
          </w:p>
        </w:tc>
      </w:tr>
      <w:tr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0.9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-30 ± 28 (-28)</w:t>
            </w:r>
          </w:p>
        </w:tc>
        <w:tc>
          <w:p>
            <w:pPr>
              <w:pStyle w:val="Normal"/>
            </w:pPr>
            <w:r>
              <w:t>0.73 ± 0.26 (0.69)</w:t>
            </w:r>
          </w:p>
        </w:tc>
      </w:tr>
      <w:tr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-65 ± 25 (-63)</w:t>
            </w:r>
          </w:p>
        </w:tc>
        <w:tc>
          <w:p>
            <w:pPr>
              <w:pStyle w:val="Normal"/>
            </w:pPr>
            <w:r>
              <w:t>0.35 ± 0.13 (0.32)</w:t>
            </w:r>
          </w:p>
        </w:tc>
      </w:tr>
      <w:tr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-70 ± 24 (-68)</w:t>
            </w:r>
          </w:p>
        </w:tc>
        <w:tc>
          <w:p>
            <w:pPr>
              <w:pStyle w:val="Normal"/>
            </w:pPr>
            <w:r>
              <w:t>0.28 ± 0.11 (0.27)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2026-10-08T10:22:31Z</dcterms:modified>
  <cp:category/>
</cp:coreProperties>
</file>