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7EDB" w14:textId="77777777" w:rsidR="00374EAC" w:rsidRPr="00E77D93" w:rsidRDefault="00374EAC" w:rsidP="00374EAC">
      <w:pPr>
        <w:rPr>
          <w:rFonts w:ascii="Times New Roman" w:hAnsi="Times New Roman" w:cs="Times New Roman"/>
          <w:sz w:val="36"/>
          <w:szCs w:val="36"/>
        </w:rPr>
      </w:pPr>
      <w:r w:rsidRPr="00E77D93">
        <w:rPr>
          <w:rFonts w:ascii="Times New Roman" w:hAnsi="Times New Roman" w:cs="Times New Roman"/>
          <w:b/>
          <w:bCs/>
          <w:sz w:val="36"/>
          <w:szCs w:val="36"/>
        </w:rPr>
        <w:t>Microbial decomposition of kelp detritus in response to light and temperature</w:t>
      </w:r>
    </w:p>
    <w:p w14:paraId="643D40EB" w14:textId="77777777" w:rsidR="00374EAC" w:rsidRDefault="00374EAC" w:rsidP="00374EAC">
      <w:pPr>
        <w:rPr>
          <w:rFonts w:ascii="Times New Roman" w:hAnsi="Times New Roman" w:cs="Times New Roman"/>
        </w:rPr>
      </w:pPr>
    </w:p>
    <w:p w14:paraId="1CF05B67"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Luka Seamus Wright</w:t>
      </w:r>
      <w:r w:rsidRPr="00374EAC">
        <w:rPr>
          <w:rFonts w:ascii="Times New Roman" w:hAnsi="Times New Roman" w:cs="Times New Roman"/>
          <w:vertAlign w:val="superscript"/>
        </w:rPr>
        <w:t>1,2</w:t>
      </w:r>
      <w:r w:rsidRPr="00374EAC">
        <w:rPr>
          <w:rFonts w:ascii="Times New Roman" w:hAnsi="Times New Roman" w:cs="Times New Roman"/>
        </w:rPr>
        <w:t>*, Belinda Coral Martin</w:t>
      </w:r>
      <w:r w:rsidRPr="00374EAC">
        <w:rPr>
          <w:rFonts w:ascii="Times New Roman" w:hAnsi="Times New Roman" w:cs="Times New Roman"/>
          <w:vertAlign w:val="superscript"/>
        </w:rPr>
        <w:t>1,2,3</w:t>
      </w:r>
      <w:r w:rsidRPr="00374EAC">
        <w:rPr>
          <w:rFonts w:ascii="Times New Roman" w:hAnsi="Times New Roman" w:cs="Times New Roman"/>
        </w:rPr>
        <w:t>, Taylor Simpkins</w:t>
      </w:r>
      <w:r w:rsidRPr="00374EAC">
        <w:rPr>
          <w:rFonts w:ascii="Times New Roman" w:hAnsi="Times New Roman" w:cs="Times New Roman"/>
          <w:vertAlign w:val="superscript"/>
        </w:rPr>
        <w:t>1,2</w:t>
      </w:r>
      <w:r w:rsidRPr="00374EAC">
        <w:rPr>
          <w:rFonts w:ascii="Times New Roman" w:hAnsi="Times New Roman" w:cs="Times New Roman"/>
        </w:rPr>
        <w:t>, Thomas Wernberg</w:t>
      </w:r>
      <w:r w:rsidRPr="00374EAC">
        <w:rPr>
          <w:rFonts w:ascii="Times New Roman" w:hAnsi="Times New Roman" w:cs="Times New Roman"/>
          <w:vertAlign w:val="superscript"/>
        </w:rPr>
        <w:t>1,2,4</w:t>
      </w:r>
      <w:r w:rsidRPr="00374EAC">
        <w:rPr>
          <w:rFonts w:ascii="Times New Roman" w:hAnsi="Times New Roman" w:cs="Times New Roman"/>
        </w:rPr>
        <w:t>, Karen Filbee-Dexter</w:t>
      </w:r>
      <w:r w:rsidRPr="00374EAC">
        <w:rPr>
          <w:rFonts w:ascii="Times New Roman" w:hAnsi="Times New Roman" w:cs="Times New Roman"/>
          <w:vertAlign w:val="superscript"/>
        </w:rPr>
        <w:t>1,2,4</w:t>
      </w:r>
    </w:p>
    <w:p w14:paraId="4BEF44B3" w14:textId="77777777" w:rsidR="00374EAC" w:rsidRPr="00374EAC" w:rsidRDefault="00374EAC" w:rsidP="00374EAC">
      <w:pPr>
        <w:rPr>
          <w:rFonts w:ascii="Times New Roman" w:hAnsi="Times New Roman" w:cs="Times New Roman"/>
        </w:rPr>
      </w:pPr>
    </w:p>
    <w:p w14:paraId="352B6F67" w14:textId="77777777" w:rsidR="00374EAC" w:rsidRPr="00374EAC" w:rsidRDefault="00374EAC" w:rsidP="00374EAC">
      <w:pPr>
        <w:autoSpaceDE w:val="0"/>
        <w:autoSpaceDN w:val="0"/>
        <w:adjustRightInd w:val="0"/>
        <w:rPr>
          <w:rFonts w:ascii="Times New Roman" w:hAnsi="Times New Roman" w:cs="Times New Roman"/>
          <w:color w:val="000000"/>
          <w:kern w:val="0"/>
        </w:rPr>
      </w:pPr>
      <w:r w:rsidRPr="00374EAC">
        <w:rPr>
          <w:rFonts w:ascii="Times New Roman" w:hAnsi="Times New Roman" w:cs="Times New Roman"/>
          <w:color w:val="000000"/>
          <w:kern w:val="0"/>
          <w:vertAlign w:val="superscript"/>
        </w:rPr>
        <w:t>1</w:t>
      </w:r>
      <w:r w:rsidRPr="00374EAC">
        <w:rPr>
          <w:rFonts w:ascii="Times New Roman" w:hAnsi="Times New Roman" w:cs="Times New Roman"/>
          <w:color w:val="000000"/>
          <w:kern w:val="0"/>
        </w:rPr>
        <w:t>Oceans Institute, University of Western Australia, Perth, Australia</w:t>
      </w:r>
    </w:p>
    <w:p w14:paraId="5E5D9D3B" w14:textId="77777777" w:rsidR="00374EAC" w:rsidRPr="00374EAC" w:rsidRDefault="00374EAC" w:rsidP="00374EAC">
      <w:pPr>
        <w:autoSpaceDE w:val="0"/>
        <w:autoSpaceDN w:val="0"/>
        <w:adjustRightInd w:val="0"/>
        <w:rPr>
          <w:rFonts w:ascii="Times New Roman" w:hAnsi="Times New Roman" w:cs="Times New Roman"/>
          <w:color w:val="000000"/>
          <w:kern w:val="0"/>
        </w:rPr>
      </w:pPr>
      <w:r w:rsidRPr="00374EAC">
        <w:rPr>
          <w:rFonts w:ascii="Times New Roman" w:hAnsi="Times New Roman" w:cs="Times New Roman"/>
          <w:color w:val="000000"/>
          <w:kern w:val="0"/>
          <w:vertAlign w:val="superscript"/>
        </w:rPr>
        <w:t>2</w:t>
      </w:r>
      <w:r w:rsidRPr="00374EAC">
        <w:rPr>
          <w:rFonts w:ascii="Times New Roman" w:hAnsi="Times New Roman" w:cs="Times New Roman"/>
          <w:color w:val="000000"/>
          <w:kern w:val="0"/>
        </w:rPr>
        <w:t>School of Biological Sciences, University of Western Australia, Perth, Australia</w:t>
      </w:r>
    </w:p>
    <w:p w14:paraId="4865BFF8" w14:textId="77777777" w:rsidR="00374EAC" w:rsidRPr="00374EAC" w:rsidRDefault="00374EAC" w:rsidP="00374EAC">
      <w:pPr>
        <w:autoSpaceDE w:val="0"/>
        <w:autoSpaceDN w:val="0"/>
        <w:adjustRightInd w:val="0"/>
        <w:rPr>
          <w:rFonts w:ascii="Times New Roman" w:hAnsi="Times New Roman" w:cs="Times New Roman"/>
          <w:color w:val="000000"/>
          <w:kern w:val="0"/>
        </w:rPr>
      </w:pPr>
      <w:r w:rsidRPr="00374EAC">
        <w:rPr>
          <w:rFonts w:ascii="Times New Roman" w:hAnsi="Times New Roman" w:cs="Times New Roman"/>
          <w:color w:val="000000"/>
          <w:kern w:val="0"/>
          <w:vertAlign w:val="superscript"/>
        </w:rPr>
        <w:t>3</w:t>
      </w:r>
      <w:r w:rsidRPr="00374EAC">
        <w:rPr>
          <w:rFonts w:ascii="Times New Roman" w:hAnsi="Times New Roman" w:cs="Times New Roman"/>
          <w:color w:val="000000"/>
          <w:kern w:val="0"/>
        </w:rPr>
        <w:t>Ooid Scientific, Denmark, Australia</w:t>
      </w:r>
    </w:p>
    <w:p w14:paraId="02825747" w14:textId="77777777" w:rsidR="00374EAC" w:rsidRPr="00374EAC" w:rsidRDefault="00374EAC" w:rsidP="00374EAC">
      <w:pPr>
        <w:autoSpaceDE w:val="0"/>
        <w:autoSpaceDN w:val="0"/>
        <w:adjustRightInd w:val="0"/>
        <w:rPr>
          <w:rFonts w:ascii="Times New Roman" w:hAnsi="Times New Roman" w:cs="Times New Roman"/>
          <w:color w:val="000000"/>
          <w:kern w:val="0"/>
        </w:rPr>
      </w:pPr>
      <w:r w:rsidRPr="00374EAC">
        <w:rPr>
          <w:rFonts w:ascii="Times New Roman" w:hAnsi="Times New Roman" w:cs="Times New Roman"/>
          <w:color w:val="000000"/>
          <w:kern w:val="0"/>
          <w:vertAlign w:val="superscript"/>
        </w:rPr>
        <w:t>4</w:t>
      </w:r>
      <w:r w:rsidRPr="00374EAC">
        <w:rPr>
          <w:rFonts w:ascii="Times New Roman" w:hAnsi="Times New Roman" w:cs="Times New Roman"/>
          <w:color w:val="000000"/>
          <w:kern w:val="0"/>
        </w:rPr>
        <w:t>Institute of Marine Research, His, Norway</w:t>
      </w:r>
    </w:p>
    <w:p w14:paraId="5D5AEB86" w14:textId="77777777" w:rsidR="00374EAC" w:rsidRPr="00374EAC" w:rsidRDefault="00374EAC" w:rsidP="00374EAC">
      <w:pPr>
        <w:rPr>
          <w:rFonts w:ascii="Times New Roman" w:hAnsi="Times New Roman" w:cs="Times New Roman"/>
        </w:rPr>
      </w:pPr>
      <w:r w:rsidRPr="00374EAC">
        <w:rPr>
          <w:rFonts w:ascii="Times New Roman" w:hAnsi="Times New Roman" w:cs="Times New Roman"/>
          <w:color w:val="000000"/>
          <w:kern w:val="0"/>
        </w:rPr>
        <w:t>*luka.wright@research.uwa.edu.au, luka@wright.it</w:t>
      </w:r>
    </w:p>
    <w:p w14:paraId="040A5E62" w14:textId="77777777" w:rsidR="00374EAC" w:rsidRPr="00374EAC" w:rsidRDefault="00374EAC" w:rsidP="00374EAC">
      <w:pPr>
        <w:rPr>
          <w:rFonts w:ascii="Times New Roman" w:hAnsi="Times New Roman" w:cs="Times New Roman"/>
        </w:rPr>
      </w:pPr>
    </w:p>
    <w:p w14:paraId="1CD392E5" w14:textId="77777777" w:rsidR="00374EAC" w:rsidRPr="00374EAC" w:rsidRDefault="00374EAC" w:rsidP="00374EAC">
      <w:pPr>
        <w:rPr>
          <w:rFonts w:ascii="Times New Roman" w:hAnsi="Times New Roman" w:cs="Times New Roman"/>
          <w:b/>
          <w:bCs/>
        </w:rPr>
      </w:pPr>
      <w:commentRangeStart w:id="0"/>
      <w:r w:rsidRPr="00374EAC">
        <w:rPr>
          <w:rFonts w:ascii="Times New Roman" w:hAnsi="Times New Roman" w:cs="Times New Roman"/>
          <w:b/>
          <w:bCs/>
        </w:rPr>
        <w:t>ORCiD</w:t>
      </w:r>
      <w:commentRangeEnd w:id="0"/>
      <w:r w:rsidRPr="00374EAC">
        <w:rPr>
          <w:rStyle w:val="CommentReference"/>
          <w:rFonts w:ascii="Times New Roman" w:hAnsi="Times New Roman" w:cs="Times New Roman"/>
          <w:b/>
          <w:bCs/>
          <w:sz w:val="24"/>
          <w:szCs w:val="24"/>
        </w:rPr>
        <w:commentReference w:id="0"/>
      </w:r>
    </w:p>
    <w:p w14:paraId="7BB724FE"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Luka Seamus Wright </w:t>
      </w:r>
      <w:hyperlink r:id="rId10" w:history="1">
        <w:r w:rsidRPr="00374EAC">
          <w:rPr>
            <w:rStyle w:val="Hyperlink"/>
            <w:rFonts w:ascii="Times New Roman" w:hAnsi="Times New Roman" w:cs="Times New Roman"/>
          </w:rPr>
          <w:t>https://orcid.org/0000-0002-1273-6256</w:t>
        </w:r>
      </w:hyperlink>
    </w:p>
    <w:p w14:paraId="3C132141"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Belinda Coral Martin </w:t>
      </w:r>
      <w:hyperlink r:id="rId11" w:history="1">
        <w:r w:rsidRPr="00374EAC">
          <w:rPr>
            <w:rStyle w:val="Hyperlink"/>
            <w:rFonts w:ascii="Times New Roman" w:hAnsi="Times New Roman" w:cs="Times New Roman"/>
          </w:rPr>
          <w:t>https://orcid.org/0000-0002-0354-2628</w:t>
        </w:r>
      </w:hyperlink>
      <w:r w:rsidRPr="00374EAC">
        <w:rPr>
          <w:rFonts w:ascii="Times New Roman" w:hAnsi="Times New Roman" w:cs="Times New Roman"/>
        </w:rPr>
        <w:t xml:space="preserve"> </w:t>
      </w:r>
    </w:p>
    <w:p w14:paraId="44EF938E"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Taylor Simpkins </w:t>
      </w:r>
      <w:hyperlink r:id="rId12" w:history="1">
        <w:r w:rsidRPr="00374EAC">
          <w:rPr>
            <w:rStyle w:val="Hyperlink"/>
            <w:rFonts w:ascii="Times New Roman" w:hAnsi="Times New Roman" w:cs="Times New Roman"/>
          </w:rPr>
          <w:t>https://orcid.org/0009-0004-8216-3723</w:t>
        </w:r>
      </w:hyperlink>
      <w:r w:rsidRPr="00374EAC">
        <w:rPr>
          <w:rFonts w:ascii="Times New Roman" w:hAnsi="Times New Roman" w:cs="Times New Roman"/>
        </w:rPr>
        <w:t xml:space="preserve"> </w:t>
      </w:r>
    </w:p>
    <w:p w14:paraId="35FC795E" w14:textId="77777777" w:rsidR="00374EAC" w:rsidRPr="00374EAC" w:rsidRDefault="00374EAC" w:rsidP="00374EAC">
      <w:pPr>
        <w:rPr>
          <w:rFonts w:ascii="Times New Roman" w:hAnsi="Times New Roman" w:cs="Times New Roman"/>
          <w:color w:val="000000"/>
          <w:kern w:val="0"/>
        </w:rPr>
      </w:pPr>
      <w:r w:rsidRPr="00374EAC">
        <w:rPr>
          <w:rFonts w:ascii="Times New Roman" w:hAnsi="Times New Roman" w:cs="Times New Roman"/>
          <w:color w:val="000000"/>
          <w:kern w:val="0"/>
        </w:rPr>
        <w:t xml:space="preserve">Thomas Wernberg </w:t>
      </w:r>
      <w:hyperlink r:id="rId13" w:history="1">
        <w:r w:rsidRPr="00374EAC">
          <w:rPr>
            <w:rStyle w:val="Hyperlink"/>
            <w:rFonts w:ascii="Times New Roman" w:hAnsi="Times New Roman" w:cs="Times New Roman"/>
            <w:kern w:val="0"/>
          </w:rPr>
          <w:t>https://orcid.org/0000-0003-1185-9745</w:t>
        </w:r>
      </w:hyperlink>
      <w:r w:rsidRPr="00374EAC">
        <w:rPr>
          <w:rFonts w:ascii="Times New Roman" w:hAnsi="Times New Roman" w:cs="Times New Roman"/>
          <w:color w:val="000000"/>
          <w:kern w:val="0"/>
        </w:rPr>
        <w:t xml:space="preserve"> </w:t>
      </w:r>
    </w:p>
    <w:p w14:paraId="31C8C944" w14:textId="77777777" w:rsidR="00374EAC" w:rsidRPr="00374EAC" w:rsidRDefault="00374EAC" w:rsidP="00374EAC">
      <w:pPr>
        <w:rPr>
          <w:rFonts w:ascii="Times New Roman" w:hAnsi="Times New Roman" w:cs="Times New Roman"/>
          <w:color w:val="000000"/>
          <w:kern w:val="0"/>
        </w:rPr>
      </w:pPr>
      <w:r w:rsidRPr="00374EAC">
        <w:rPr>
          <w:rFonts w:ascii="Times New Roman" w:hAnsi="Times New Roman" w:cs="Times New Roman"/>
          <w:color w:val="000000"/>
          <w:kern w:val="0"/>
        </w:rPr>
        <w:t xml:space="preserve">Karen Filbee-Dexter </w:t>
      </w:r>
      <w:hyperlink r:id="rId14" w:history="1">
        <w:r w:rsidRPr="00374EAC">
          <w:rPr>
            <w:rStyle w:val="Hyperlink"/>
            <w:rFonts w:ascii="Times New Roman" w:hAnsi="Times New Roman" w:cs="Times New Roman"/>
            <w:kern w:val="0"/>
          </w:rPr>
          <w:t>https://orcid.org/0000-0001-8413-6797</w:t>
        </w:r>
      </w:hyperlink>
      <w:r w:rsidRPr="00374EAC">
        <w:rPr>
          <w:rFonts w:ascii="Times New Roman" w:hAnsi="Times New Roman" w:cs="Times New Roman"/>
          <w:color w:val="000000"/>
          <w:kern w:val="0"/>
        </w:rPr>
        <w:t xml:space="preserve"> </w:t>
      </w:r>
    </w:p>
    <w:p w14:paraId="7EDDFF6E" w14:textId="77777777" w:rsidR="00374EAC" w:rsidRPr="00374EAC" w:rsidRDefault="00374EAC" w:rsidP="00374EAC">
      <w:pPr>
        <w:rPr>
          <w:rFonts w:ascii="Times New Roman" w:hAnsi="Times New Roman" w:cs="Times New Roman"/>
        </w:rPr>
      </w:pPr>
    </w:p>
    <w:p w14:paraId="259D14FA" w14:textId="77777777" w:rsidR="00374EAC" w:rsidRPr="00374EAC" w:rsidRDefault="00374EAC" w:rsidP="00374EAC">
      <w:pPr>
        <w:rPr>
          <w:rFonts w:ascii="Times New Roman" w:hAnsi="Times New Roman" w:cs="Times New Roman"/>
          <w:b/>
          <w:bCs/>
        </w:rPr>
      </w:pPr>
      <w:r w:rsidRPr="00374EAC">
        <w:rPr>
          <w:rFonts w:ascii="Times New Roman" w:hAnsi="Times New Roman" w:cs="Times New Roman"/>
          <w:b/>
          <w:bCs/>
        </w:rPr>
        <w:t>Abstract</w:t>
      </w:r>
    </w:p>
    <w:p w14:paraId="163A7199" w14:textId="77777777" w:rsidR="00374EAC" w:rsidRPr="00374EAC" w:rsidRDefault="00374EAC" w:rsidP="00374EAC">
      <w:pPr>
        <w:rPr>
          <w:rFonts w:ascii="Times New Roman" w:hAnsi="Times New Roman" w:cs="Times New Roman"/>
        </w:rPr>
      </w:pPr>
    </w:p>
    <w:p w14:paraId="5B24A597" w14:textId="77777777" w:rsidR="00374EAC" w:rsidRPr="00374EAC" w:rsidRDefault="00374EAC" w:rsidP="00374EAC">
      <w:pPr>
        <w:rPr>
          <w:rFonts w:ascii="Times New Roman" w:hAnsi="Times New Roman" w:cs="Times New Roman"/>
          <w:b/>
          <w:bCs/>
        </w:rPr>
      </w:pPr>
      <w:r w:rsidRPr="00374EAC">
        <w:rPr>
          <w:rFonts w:ascii="Times New Roman" w:hAnsi="Times New Roman" w:cs="Times New Roman"/>
          <w:b/>
          <w:bCs/>
        </w:rPr>
        <w:t>Keywords</w:t>
      </w:r>
    </w:p>
    <w:p w14:paraId="27F175BD" w14:textId="77777777" w:rsidR="00374EAC" w:rsidRPr="00374EAC" w:rsidRDefault="00374EAC" w:rsidP="00374EAC">
      <w:pPr>
        <w:rPr>
          <w:rFonts w:ascii="Times New Roman" w:hAnsi="Times New Roman" w:cs="Times New Roman"/>
        </w:rPr>
      </w:pPr>
    </w:p>
    <w:p w14:paraId="753E8C01" w14:textId="77777777" w:rsidR="00374EAC" w:rsidRPr="00374EAC" w:rsidRDefault="00374EAC" w:rsidP="00374EAC">
      <w:pPr>
        <w:rPr>
          <w:rFonts w:ascii="Times New Roman" w:hAnsi="Times New Roman" w:cs="Times New Roman"/>
        </w:rPr>
      </w:pPr>
    </w:p>
    <w:p w14:paraId="7B8DF2FA" w14:textId="77777777" w:rsidR="00374EAC" w:rsidRPr="00374EAC" w:rsidRDefault="00374EAC" w:rsidP="00374EAC">
      <w:pPr>
        <w:rPr>
          <w:rFonts w:ascii="Times New Roman" w:hAnsi="Times New Roman" w:cs="Times New Roman"/>
          <w:b/>
          <w:bCs/>
        </w:rPr>
      </w:pPr>
      <w:commentRangeStart w:id="1"/>
      <w:r w:rsidRPr="00374EAC">
        <w:rPr>
          <w:rFonts w:ascii="Times New Roman" w:hAnsi="Times New Roman" w:cs="Times New Roman"/>
          <w:b/>
          <w:bCs/>
        </w:rPr>
        <w:t>Introduction</w:t>
      </w:r>
      <w:commentRangeEnd w:id="1"/>
      <w:r w:rsidRPr="00374EAC">
        <w:rPr>
          <w:rStyle w:val="CommentReference"/>
          <w:rFonts w:ascii="Times New Roman" w:hAnsi="Times New Roman" w:cs="Times New Roman"/>
          <w:b/>
          <w:bCs/>
          <w:sz w:val="24"/>
          <w:szCs w:val="24"/>
        </w:rPr>
        <w:commentReference w:id="1"/>
      </w:r>
    </w:p>
    <w:p w14:paraId="0FAF6153" w14:textId="77777777" w:rsidR="00374EAC" w:rsidRPr="00374EAC" w:rsidRDefault="00374EAC" w:rsidP="00374EAC">
      <w:pPr>
        <w:rPr>
          <w:rFonts w:ascii="Times New Roman" w:hAnsi="Times New Roman" w:cs="Times New Roman"/>
        </w:rPr>
      </w:pPr>
    </w:p>
    <w:p w14:paraId="56357468"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Key points:</w:t>
      </w:r>
    </w:p>
    <w:p w14:paraId="5BBFB004" w14:textId="77777777" w:rsidR="00374EAC" w:rsidRPr="00374EAC" w:rsidRDefault="00374EAC" w:rsidP="00374EAC">
      <w:pPr>
        <w:pStyle w:val="ListParagraph"/>
        <w:numPr>
          <w:ilvl w:val="0"/>
          <w:numId w:val="2"/>
        </w:numPr>
        <w:rPr>
          <w:rFonts w:ascii="Times New Roman" w:hAnsi="Times New Roman" w:cs="Times New Roman"/>
        </w:rPr>
      </w:pPr>
      <w:r w:rsidRPr="00374EAC">
        <w:rPr>
          <w:rFonts w:ascii="Times New Roman" w:hAnsi="Times New Roman" w:cs="Times New Roman"/>
        </w:rPr>
        <w:t>Decomposition is the most important factor in kelp blue carbon, yet the most important actors remain understudied</w:t>
      </w:r>
    </w:p>
    <w:p w14:paraId="63D07B6B" w14:textId="77777777" w:rsidR="00374EAC" w:rsidRPr="00374EAC" w:rsidRDefault="00374EAC" w:rsidP="00374EAC">
      <w:pPr>
        <w:pStyle w:val="ListParagraph"/>
        <w:numPr>
          <w:ilvl w:val="0"/>
          <w:numId w:val="2"/>
        </w:numPr>
        <w:rPr>
          <w:rFonts w:ascii="Times New Roman" w:hAnsi="Times New Roman" w:cs="Times New Roman"/>
        </w:rPr>
      </w:pPr>
      <w:r w:rsidRPr="00374EAC">
        <w:rPr>
          <w:rFonts w:ascii="Times New Roman" w:hAnsi="Times New Roman" w:cs="Times New Roman"/>
        </w:rPr>
        <w:t xml:space="preserve">The limited number of general kelp decomposition studies has mostly revolved around microbial identity and putative function </w:t>
      </w:r>
      <w:r w:rsidRPr="00374EAC">
        <w:rPr>
          <w:rFonts w:ascii="Times New Roman" w:hAnsi="Times New Roman" w:cs="Times New Roman"/>
        </w:rPr>
        <w:fldChar w:fldCharType="begin"/>
      </w:r>
      <w:r w:rsidRPr="00374EAC">
        <w:rPr>
          <w:rFonts w:ascii="Times New Roman" w:hAnsi="Times New Roman" w:cs="Times New Roman"/>
        </w:rPr>
        <w:instrText>ADDIN BEC{Perkins et al., 2021 #3089; Perkins et al., 2023 #93452; Perkins et al., 2025 #107945}{Brunet et al., 2021 #15498}</w:instrText>
      </w:r>
      <w:r w:rsidRPr="00374EAC">
        <w:rPr>
          <w:rFonts w:ascii="Times New Roman" w:hAnsi="Times New Roman" w:cs="Times New Roman"/>
        </w:rPr>
        <w:fldChar w:fldCharType="separate"/>
      </w:r>
      <w:r w:rsidRPr="00374EAC">
        <w:rPr>
          <w:rFonts w:ascii="Times New Roman" w:hAnsi="Times New Roman" w:cs="Times New Roman"/>
        </w:rPr>
        <w:t>(Brunet et al. 2021, Perkins et al. 2021, 2023, 2025)</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BEC{de Bettignies et al., 2020 #27484}</w:instrText>
      </w:r>
      <w:r w:rsidRPr="00374EAC">
        <w:rPr>
          <w:rFonts w:ascii="Times New Roman" w:hAnsi="Times New Roman" w:cs="Times New Roman"/>
        </w:rPr>
        <w:fldChar w:fldCharType="separate"/>
      </w:r>
      <w:r w:rsidRPr="00374EAC">
        <w:rPr>
          <w:rFonts w:ascii="Times New Roman" w:hAnsi="Times New Roman" w:cs="Times New Roman"/>
        </w:rPr>
        <w:t>(de Bettignies et al. 2020)</w:t>
      </w:r>
      <w:r w:rsidRPr="00374EAC">
        <w:rPr>
          <w:rFonts w:ascii="Times New Roman" w:hAnsi="Times New Roman" w:cs="Times New Roman"/>
        </w:rPr>
        <w:fldChar w:fldCharType="end"/>
      </w:r>
      <w:r w:rsidRPr="00374EAC">
        <w:rPr>
          <w:rFonts w:ascii="Times New Roman" w:hAnsi="Times New Roman" w:cs="Times New Roman"/>
        </w:rPr>
        <w:t xml:space="preserve"> with a some studies on specific strains </w:t>
      </w:r>
      <w:r w:rsidRPr="00374EAC">
        <w:rPr>
          <w:rFonts w:ascii="Times New Roman" w:hAnsi="Times New Roman" w:cs="Times New Roman"/>
        </w:rPr>
        <w:fldChar w:fldCharType="begin"/>
      </w:r>
      <w:r w:rsidRPr="00374EAC">
        <w:rPr>
          <w:rFonts w:ascii="Times New Roman" w:hAnsi="Times New Roman" w:cs="Times New Roman"/>
        </w:rPr>
        <w:instrText>ADDIN BEC{Koch et al., 2020 #293264}</w:instrText>
      </w:r>
      <w:r w:rsidRPr="00374EAC">
        <w:rPr>
          <w:rFonts w:ascii="Times New Roman" w:hAnsi="Times New Roman" w:cs="Times New Roman"/>
        </w:rPr>
        <w:fldChar w:fldCharType="separate"/>
      </w:r>
      <w:r w:rsidRPr="00374EAC">
        <w:rPr>
          <w:rFonts w:ascii="Times New Roman" w:hAnsi="Times New Roman" w:cs="Times New Roman"/>
        </w:rPr>
        <w:t>(Koch et al. 2020)</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BEC{Brunet et al., 2022 #88820}{Brunet et al., 2023 #146007}</w:instrText>
      </w:r>
      <w:r w:rsidRPr="00374EAC">
        <w:rPr>
          <w:rFonts w:ascii="Times New Roman" w:hAnsi="Times New Roman" w:cs="Times New Roman"/>
        </w:rPr>
        <w:fldChar w:fldCharType="separate"/>
      </w:r>
      <w:r w:rsidRPr="00374EAC">
        <w:rPr>
          <w:rFonts w:ascii="Times New Roman" w:hAnsi="Times New Roman" w:cs="Times New Roman"/>
        </w:rPr>
        <w:t>(Brunet et al. 2022, 2023)</w:t>
      </w:r>
      <w:r w:rsidRPr="00374EAC">
        <w:rPr>
          <w:rFonts w:ascii="Times New Roman" w:hAnsi="Times New Roman" w:cs="Times New Roman"/>
        </w:rPr>
        <w:fldChar w:fldCharType="end"/>
      </w:r>
    </w:p>
    <w:p w14:paraId="501B9C46" w14:textId="77777777" w:rsidR="00374EAC" w:rsidRPr="00374EAC" w:rsidRDefault="00374EAC" w:rsidP="00374EAC">
      <w:pPr>
        <w:pStyle w:val="ListParagraph"/>
        <w:numPr>
          <w:ilvl w:val="0"/>
          <w:numId w:val="2"/>
        </w:numPr>
        <w:rPr>
          <w:rFonts w:ascii="Times New Roman" w:hAnsi="Times New Roman" w:cs="Times New Roman"/>
        </w:rPr>
      </w:pPr>
      <w:r w:rsidRPr="00374EAC">
        <w:rPr>
          <w:rFonts w:ascii="Times New Roman" w:hAnsi="Times New Roman" w:cs="Times New Roman"/>
        </w:rPr>
        <w:t>Brief recap of ways to measure heterotrophic microbial activity on kelp: leucine or thymidine incorporation and enzyme activities.</w:t>
      </w:r>
    </w:p>
    <w:p w14:paraId="4E47128E" w14:textId="77777777" w:rsidR="00374EAC" w:rsidRPr="00374EAC" w:rsidRDefault="00374EAC" w:rsidP="00374EAC">
      <w:pPr>
        <w:pStyle w:val="ListParagraph"/>
        <w:numPr>
          <w:ilvl w:val="0"/>
          <w:numId w:val="2"/>
        </w:numPr>
        <w:rPr>
          <w:rFonts w:ascii="Times New Roman" w:hAnsi="Times New Roman" w:cs="Times New Roman"/>
        </w:rPr>
      </w:pPr>
      <w:r w:rsidRPr="00374EAC">
        <w:rPr>
          <w:rFonts w:ascii="Times New Roman" w:hAnsi="Times New Roman" w:cs="Times New Roman"/>
        </w:rPr>
        <w:t>Introducing the model system Ecklonia radiata</w:t>
      </w:r>
    </w:p>
    <w:p w14:paraId="179FA55C" w14:textId="77777777" w:rsidR="00374EAC" w:rsidRPr="00374EAC" w:rsidRDefault="00374EAC" w:rsidP="00374EAC">
      <w:pPr>
        <w:pStyle w:val="ListParagraph"/>
        <w:numPr>
          <w:ilvl w:val="0"/>
          <w:numId w:val="2"/>
        </w:numPr>
        <w:rPr>
          <w:rFonts w:ascii="Times New Roman" w:hAnsi="Times New Roman" w:cs="Times New Roman"/>
        </w:rPr>
      </w:pPr>
      <w:r w:rsidRPr="00374EAC">
        <w:rPr>
          <w:rFonts w:ascii="Times New Roman" w:hAnsi="Times New Roman" w:cs="Times New Roman"/>
        </w:rPr>
        <w:t>Aims</w:t>
      </w:r>
    </w:p>
    <w:p w14:paraId="629770BE" w14:textId="77777777" w:rsidR="00374EAC" w:rsidRPr="00374EAC" w:rsidRDefault="00374EAC" w:rsidP="00374EAC">
      <w:pPr>
        <w:rPr>
          <w:rFonts w:ascii="Times New Roman" w:hAnsi="Times New Roman" w:cs="Times New Roman"/>
        </w:rPr>
      </w:pPr>
    </w:p>
    <w:p w14:paraId="66CD1D4F" w14:textId="77777777" w:rsidR="00374EAC" w:rsidRPr="00374EAC" w:rsidRDefault="00374EAC" w:rsidP="00374EAC">
      <w:pPr>
        <w:rPr>
          <w:rFonts w:ascii="Times New Roman" w:hAnsi="Times New Roman" w:cs="Times New Roman"/>
        </w:rPr>
      </w:pPr>
    </w:p>
    <w:p w14:paraId="65EA5C4E"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Key papers:</w:t>
      </w:r>
    </w:p>
    <w:p w14:paraId="6AE3F8CC"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BEC{Bengtsson et al., 2011 #6391}</w:instrText>
      </w:r>
      <w:r w:rsidRPr="00374EAC">
        <w:rPr>
          <w:rFonts w:ascii="Times New Roman" w:hAnsi="Times New Roman" w:cs="Times New Roman"/>
        </w:rPr>
        <w:fldChar w:fldCharType="separate"/>
      </w:r>
      <w:r w:rsidRPr="00374EAC">
        <w:rPr>
          <w:rFonts w:ascii="Times New Roman" w:hAnsi="Times New Roman" w:cs="Times New Roman"/>
        </w:rPr>
        <w:t>(Bengtsson et al. 2011)</w:t>
      </w:r>
      <w:r w:rsidRPr="00374EAC">
        <w:rPr>
          <w:rFonts w:ascii="Times New Roman" w:hAnsi="Times New Roman" w:cs="Times New Roman"/>
        </w:rPr>
        <w:fldChar w:fldCharType="end"/>
      </w:r>
    </w:p>
    <w:p w14:paraId="46CC897E"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BEC{Bengtsson et al., 2010 #43209}</w:instrText>
      </w:r>
      <w:r w:rsidRPr="00374EAC">
        <w:rPr>
          <w:rFonts w:ascii="Times New Roman" w:hAnsi="Times New Roman" w:cs="Times New Roman"/>
        </w:rPr>
        <w:fldChar w:fldCharType="separate"/>
      </w:r>
      <w:r w:rsidRPr="00374EAC">
        <w:rPr>
          <w:rFonts w:ascii="Times New Roman" w:hAnsi="Times New Roman" w:cs="Times New Roman"/>
        </w:rPr>
        <w:t>(Bengtsson et al. 2010)</w:t>
      </w:r>
      <w:r w:rsidRPr="00374EAC">
        <w:rPr>
          <w:rFonts w:ascii="Times New Roman" w:hAnsi="Times New Roman" w:cs="Times New Roman"/>
        </w:rPr>
        <w:fldChar w:fldCharType="end"/>
      </w:r>
    </w:p>
    <w:p w14:paraId="2FC38975"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BEC{Bengtsson et al., 2012 #21888}</w:instrText>
      </w:r>
      <w:r w:rsidRPr="00374EAC">
        <w:rPr>
          <w:rFonts w:ascii="Times New Roman" w:hAnsi="Times New Roman" w:cs="Times New Roman"/>
        </w:rPr>
        <w:fldChar w:fldCharType="separate"/>
      </w:r>
      <w:r w:rsidRPr="00374EAC">
        <w:rPr>
          <w:rFonts w:ascii="Times New Roman" w:hAnsi="Times New Roman" w:cs="Times New Roman"/>
        </w:rPr>
        <w:t>(Bengtsson et al. 2012)</w:t>
      </w:r>
      <w:r w:rsidRPr="00374EAC">
        <w:rPr>
          <w:rFonts w:ascii="Times New Roman" w:hAnsi="Times New Roman" w:cs="Times New Roman"/>
        </w:rPr>
        <w:fldChar w:fldCharType="end"/>
      </w:r>
    </w:p>
    <w:p w14:paraId="7B7D0971"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BEC{Bengtsson and Øvreås, 2010 #102529}</w:instrText>
      </w:r>
      <w:r w:rsidRPr="00374EAC">
        <w:rPr>
          <w:rFonts w:ascii="Times New Roman" w:hAnsi="Times New Roman" w:cs="Times New Roman"/>
        </w:rPr>
        <w:fldChar w:fldCharType="separate"/>
      </w:r>
      <w:r w:rsidRPr="00374EAC">
        <w:rPr>
          <w:rFonts w:ascii="Times New Roman" w:hAnsi="Times New Roman" w:cs="Times New Roman"/>
        </w:rPr>
        <w:t>(Bengtsson &amp; Øvreås 2010)</w:t>
      </w:r>
      <w:r w:rsidRPr="00374EAC">
        <w:rPr>
          <w:rFonts w:ascii="Times New Roman" w:hAnsi="Times New Roman" w:cs="Times New Roman"/>
        </w:rPr>
        <w:fldChar w:fldCharType="end"/>
      </w:r>
    </w:p>
    <w:p w14:paraId="06E0403F"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BEC{Brunet et al., 2021 #15498}</w:instrText>
      </w:r>
      <w:r w:rsidRPr="00374EAC">
        <w:rPr>
          <w:rFonts w:ascii="Times New Roman" w:hAnsi="Times New Roman" w:cs="Times New Roman"/>
        </w:rPr>
        <w:fldChar w:fldCharType="separate"/>
      </w:r>
      <w:r w:rsidRPr="00374EAC">
        <w:rPr>
          <w:rFonts w:ascii="Times New Roman" w:hAnsi="Times New Roman" w:cs="Times New Roman"/>
        </w:rPr>
        <w:t>(Brunet et al. 2021)</w:t>
      </w:r>
      <w:r w:rsidRPr="00374EAC">
        <w:rPr>
          <w:rFonts w:ascii="Times New Roman" w:hAnsi="Times New Roman" w:cs="Times New Roman"/>
        </w:rPr>
        <w:fldChar w:fldCharType="end"/>
      </w:r>
    </w:p>
    <w:p w14:paraId="640D5EAB"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BEC{Brunet et al., 2022 #88820}</w:instrText>
      </w:r>
      <w:r w:rsidRPr="00374EAC">
        <w:rPr>
          <w:rFonts w:ascii="Times New Roman" w:hAnsi="Times New Roman" w:cs="Times New Roman"/>
        </w:rPr>
        <w:fldChar w:fldCharType="separate"/>
      </w:r>
      <w:r w:rsidRPr="00374EAC">
        <w:rPr>
          <w:rFonts w:ascii="Times New Roman" w:hAnsi="Times New Roman" w:cs="Times New Roman"/>
        </w:rPr>
        <w:t>(Brunet et al. 2022)</w:t>
      </w:r>
      <w:r w:rsidRPr="00374EAC">
        <w:rPr>
          <w:rFonts w:ascii="Times New Roman" w:hAnsi="Times New Roman" w:cs="Times New Roman"/>
        </w:rPr>
        <w:fldChar w:fldCharType="end"/>
      </w:r>
    </w:p>
    <w:p w14:paraId="6FF59F48"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BEC{Brunet et al., 2025 #81542}</w:instrText>
      </w:r>
      <w:r w:rsidRPr="00374EAC">
        <w:rPr>
          <w:rFonts w:ascii="Times New Roman" w:hAnsi="Times New Roman" w:cs="Times New Roman"/>
        </w:rPr>
        <w:fldChar w:fldCharType="separate"/>
      </w:r>
      <w:r w:rsidRPr="00374EAC">
        <w:rPr>
          <w:rFonts w:ascii="Times New Roman" w:hAnsi="Times New Roman" w:cs="Times New Roman"/>
        </w:rPr>
        <w:t>(Brunet et al. 2025)</w:t>
      </w:r>
      <w:r w:rsidRPr="00374EAC">
        <w:rPr>
          <w:rFonts w:ascii="Times New Roman" w:hAnsi="Times New Roman" w:cs="Times New Roman"/>
        </w:rPr>
        <w:fldChar w:fldCharType="end"/>
      </w:r>
    </w:p>
    <w:p w14:paraId="3CEC9334"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BEC{Brunet et al., 2023 #146007}</w:instrText>
      </w:r>
      <w:r w:rsidRPr="00374EAC">
        <w:rPr>
          <w:rFonts w:ascii="Times New Roman" w:hAnsi="Times New Roman" w:cs="Times New Roman"/>
        </w:rPr>
        <w:fldChar w:fldCharType="separate"/>
      </w:r>
      <w:r w:rsidRPr="00374EAC">
        <w:rPr>
          <w:rFonts w:ascii="Times New Roman" w:hAnsi="Times New Roman" w:cs="Times New Roman"/>
        </w:rPr>
        <w:t>(Brunet et al. 2023)</w:t>
      </w:r>
      <w:r w:rsidRPr="00374EAC">
        <w:rPr>
          <w:rFonts w:ascii="Times New Roman" w:hAnsi="Times New Roman" w:cs="Times New Roman"/>
        </w:rPr>
        <w:fldChar w:fldCharType="end"/>
      </w:r>
    </w:p>
    <w:p w14:paraId="5AD80A14"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BEC{Linley et al., 1981 #22442}</w:instrText>
      </w:r>
      <w:r w:rsidRPr="00374EAC">
        <w:rPr>
          <w:rFonts w:ascii="Times New Roman" w:hAnsi="Times New Roman" w:cs="Times New Roman"/>
        </w:rPr>
        <w:fldChar w:fldCharType="separate"/>
      </w:r>
      <w:r w:rsidRPr="00374EAC">
        <w:rPr>
          <w:rFonts w:ascii="Times New Roman" w:hAnsi="Times New Roman" w:cs="Times New Roman"/>
        </w:rPr>
        <w:t>(Linley et al. 1981)</w:t>
      </w:r>
      <w:r w:rsidRPr="00374EAC">
        <w:rPr>
          <w:rFonts w:ascii="Times New Roman" w:hAnsi="Times New Roman" w:cs="Times New Roman"/>
        </w:rPr>
        <w:fldChar w:fldCharType="end"/>
      </w:r>
    </w:p>
    <w:p w14:paraId="2D079974"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lastRenderedPageBreak/>
        <w:fldChar w:fldCharType="begin"/>
      </w:r>
      <w:r w:rsidRPr="00374EAC">
        <w:rPr>
          <w:rFonts w:ascii="Times New Roman" w:hAnsi="Times New Roman" w:cs="Times New Roman"/>
        </w:rPr>
        <w:instrText>ADDIN BEC{Lucas et al., 1981 #51081}</w:instrText>
      </w:r>
      <w:r w:rsidRPr="00374EAC">
        <w:rPr>
          <w:rFonts w:ascii="Times New Roman" w:hAnsi="Times New Roman" w:cs="Times New Roman"/>
        </w:rPr>
        <w:fldChar w:fldCharType="separate"/>
      </w:r>
      <w:r w:rsidRPr="00374EAC">
        <w:rPr>
          <w:rFonts w:ascii="Times New Roman" w:hAnsi="Times New Roman" w:cs="Times New Roman"/>
        </w:rPr>
        <w:t>(Lucas et al. 1981)</w:t>
      </w:r>
      <w:r w:rsidRPr="00374EAC">
        <w:rPr>
          <w:rFonts w:ascii="Times New Roman" w:hAnsi="Times New Roman" w:cs="Times New Roman"/>
        </w:rPr>
        <w:fldChar w:fldCharType="end"/>
      </w:r>
    </w:p>
    <w:p w14:paraId="1796B81B"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BEC{Newell, 1981 #12902}{Mazure and Field, 1980 #4952}{Shiba and Taga, 1980 #78402}</w:instrText>
      </w:r>
      <w:r w:rsidRPr="00374EAC">
        <w:rPr>
          <w:rFonts w:ascii="Times New Roman" w:hAnsi="Times New Roman" w:cs="Times New Roman"/>
        </w:rPr>
        <w:fldChar w:fldCharType="separate"/>
      </w:r>
      <w:r w:rsidRPr="00374EAC">
        <w:rPr>
          <w:rFonts w:ascii="Times New Roman" w:hAnsi="Times New Roman" w:cs="Times New Roman"/>
        </w:rPr>
        <w:t>(Mazure &amp; Field 1980, Shiba &amp; Taga 1980, Newell 1981)</w:t>
      </w:r>
      <w:r w:rsidRPr="00374EAC">
        <w:rPr>
          <w:rFonts w:ascii="Times New Roman" w:hAnsi="Times New Roman" w:cs="Times New Roman"/>
        </w:rPr>
        <w:fldChar w:fldCharType="end"/>
      </w:r>
    </w:p>
    <w:p w14:paraId="0C21A9CC"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BEC{Stuart et al., 1981 #67657}</w:instrText>
      </w:r>
      <w:r w:rsidRPr="00374EAC">
        <w:rPr>
          <w:rFonts w:ascii="Times New Roman" w:hAnsi="Times New Roman" w:cs="Times New Roman"/>
        </w:rPr>
        <w:fldChar w:fldCharType="separate"/>
      </w:r>
      <w:r w:rsidRPr="00374EAC">
        <w:rPr>
          <w:rFonts w:ascii="Times New Roman" w:hAnsi="Times New Roman" w:cs="Times New Roman"/>
        </w:rPr>
        <w:t>(Stuart et al. 1981)</w:t>
      </w:r>
      <w:r w:rsidRPr="00374EAC">
        <w:rPr>
          <w:rFonts w:ascii="Times New Roman" w:hAnsi="Times New Roman" w:cs="Times New Roman"/>
        </w:rPr>
        <w:fldChar w:fldCharType="end"/>
      </w:r>
    </w:p>
    <w:p w14:paraId="027B9D41"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BEC{de Bettignies et al., 2020 #27484}</w:instrText>
      </w:r>
      <w:r w:rsidRPr="00374EAC">
        <w:rPr>
          <w:rFonts w:ascii="Times New Roman" w:hAnsi="Times New Roman" w:cs="Times New Roman"/>
        </w:rPr>
        <w:fldChar w:fldCharType="separate"/>
      </w:r>
      <w:r w:rsidRPr="00374EAC">
        <w:rPr>
          <w:rFonts w:ascii="Times New Roman" w:hAnsi="Times New Roman" w:cs="Times New Roman"/>
        </w:rPr>
        <w:t>(de Bettignies et al. 2020)</w:t>
      </w:r>
      <w:r w:rsidRPr="00374EAC">
        <w:rPr>
          <w:rFonts w:ascii="Times New Roman" w:hAnsi="Times New Roman" w:cs="Times New Roman"/>
        </w:rPr>
        <w:fldChar w:fldCharType="end"/>
      </w:r>
    </w:p>
    <w:p w14:paraId="5B4C652F"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BEC{Marzinelli et al., 2015 #13683}</w:instrText>
      </w:r>
      <w:r w:rsidRPr="00374EAC">
        <w:rPr>
          <w:rFonts w:ascii="Times New Roman" w:hAnsi="Times New Roman" w:cs="Times New Roman"/>
        </w:rPr>
        <w:fldChar w:fldCharType="separate"/>
      </w:r>
      <w:r w:rsidRPr="00374EAC">
        <w:rPr>
          <w:rFonts w:ascii="Times New Roman" w:hAnsi="Times New Roman" w:cs="Times New Roman"/>
        </w:rPr>
        <w:t>(Marzinelli et al. 2015)</w:t>
      </w:r>
      <w:r w:rsidRPr="00374EAC">
        <w:rPr>
          <w:rFonts w:ascii="Times New Roman" w:hAnsi="Times New Roman" w:cs="Times New Roman"/>
        </w:rPr>
        <w:fldChar w:fldCharType="end"/>
      </w:r>
    </w:p>
    <w:p w14:paraId="1CD29A1D"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BEC{Rieper-Kirchner, 1989 #23447}</w:instrText>
      </w:r>
      <w:r w:rsidRPr="00374EAC">
        <w:rPr>
          <w:rFonts w:ascii="Times New Roman" w:hAnsi="Times New Roman" w:cs="Times New Roman"/>
        </w:rPr>
        <w:fldChar w:fldCharType="separate"/>
      </w:r>
      <w:r w:rsidRPr="00374EAC">
        <w:rPr>
          <w:rFonts w:ascii="Times New Roman" w:hAnsi="Times New Roman" w:cs="Times New Roman"/>
        </w:rPr>
        <w:t>(Rieper-Kirchner 1989)</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BEC{Rieper-Kirchner, 1990 #79671}</w:instrText>
      </w:r>
      <w:r w:rsidRPr="00374EAC">
        <w:rPr>
          <w:rFonts w:ascii="Times New Roman" w:hAnsi="Times New Roman" w:cs="Times New Roman"/>
        </w:rPr>
        <w:fldChar w:fldCharType="separate"/>
      </w:r>
      <w:r w:rsidRPr="00374EAC">
        <w:rPr>
          <w:rFonts w:ascii="Times New Roman" w:hAnsi="Times New Roman" w:cs="Times New Roman"/>
        </w:rPr>
        <w:t>(Rieper-Kirchner 1990)</w:t>
      </w:r>
      <w:r w:rsidRPr="00374EAC">
        <w:rPr>
          <w:rFonts w:ascii="Times New Roman" w:hAnsi="Times New Roman" w:cs="Times New Roman"/>
        </w:rPr>
        <w:fldChar w:fldCharType="end"/>
      </w:r>
    </w:p>
    <w:p w14:paraId="566F1370"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BEC{Coelho-Souza et al., 2017 #2212}</w:instrText>
      </w:r>
      <w:r w:rsidRPr="00374EAC">
        <w:rPr>
          <w:rFonts w:ascii="Times New Roman" w:hAnsi="Times New Roman" w:cs="Times New Roman"/>
        </w:rPr>
        <w:fldChar w:fldCharType="separate"/>
      </w:r>
      <w:r w:rsidRPr="00374EAC">
        <w:rPr>
          <w:rFonts w:ascii="Times New Roman" w:hAnsi="Times New Roman" w:cs="Times New Roman"/>
        </w:rPr>
        <w:t>(Coelho-Souza et al. 2017)</w:t>
      </w:r>
      <w:r w:rsidRPr="00374EAC">
        <w:rPr>
          <w:rFonts w:ascii="Times New Roman" w:hAnsi="Times New Roman" w:cs="Times New Roman"/>
        </w:rPr>
        <w:fldChar w:fldCharType="end"/>
      </w:r>
    </w:p>
    <w:p w14:paraId="7E49A5C5"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BEC{Coelho-Souza et al., 2013 #60025}</w:instrText>
      </w:r>
      <w:r w:rsidRPr="00374EAC">
        <w:rPr>
          <w:rFonts w:ascii="Times New Roman" w:hAnsi="Times New Roman" w:cs="Times New Roman"/>
        </w:rPr>
        <w:fldChar w:fldCharType="separate"/>
      </w:r>
      <w:r w:rsidRPr="00374EAC">
        <w:rPr>
          <w:rFonts w:ascii="Times New Roman" w:hAnsi="Times New Roman" w:cs="Times New Roman"/>
        </w:rPr>
        <w:t>(Coelho-Souza et al. 2013)</w:t>
      </w:r>
      <w:r w:rsidRPr="00374EAC">
        <w:rPr>
          <w:rFonts w:ascii="Times New Roman" w:hAnsi="Times New Roman" w:cs="Times New Roman"/>
        </w:rPr>
        <w:fldChar w:fldCharType="end"/>
      </w:r>
    </w:p>
    <w:p w14:paraId="6A6980F5"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BEC{Lemay et al., 2021 #6542; Lemay et al., 2021 #97153}</w:instrText>
      </w:r>
      <w:r w:rsidRPr="00374EAC">
        <w:rPr>
          <w:rFonts w:ascii="Times New Roman" w:hAnsi="Times New Roman" w:cs="Times New Roman"/>
        </w:rPr>
        <w:fldChar w:fldCharType="separate"/>
      </w:r>
      <w:r w:rsidRPr="00374EAC">
        <w:rPr>
          <w:rFonts w:ascii="Times New Roman" w:hAnsi="Times New Roman" w:cs="Times New Roman"/>
        </w:rPr>
        <w:t>(Lemay et al. 2021a, b)</w:t>
      </w:r>
      <w:r w:rsidRPr="00374EAC">
        <w:rPr>
          <w:rFonts w:ascii="Times New Roman" w:hAnsi="Times New Roman" w:cs="Times New Roman"/>
        </w:rPr>
        <w:fldChar w:fldCharType="end"/>
      </w:r>
    </w:p>
    <w:p w14:paraId="6C8523B9"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BEC{Zhu et al., 2017 #80561}{Weigel and Pfister, 2021 #7619}</w:instrText>
      </w:r>
      <w:r w:rsidRPr="00374EAC">
        <w:rPr>
          <w:rFonts w:ascii="Times New Roman" w:hAnsi="Times New Roman" w:cs="Times New Roman"/>
        </w:rPr>
        <w:fldChar w:fldCharType="separate"/>
      </w:r>
      <w:r w:rsidRPr="00374EAC">
        <w:rPr>
          <w:rFonts w:ascii="Times New Roman" w:hAnsi="Times New Roman" w:cs="Times New Roman"/>
        </w:rPr>
        <w:t>(Zhu et al. 2017, Weigel &amp; Pfister 2021)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BEC{Pfister et al., 2019 #80977}</w:instrText>
      </w:r>
      <w:r w:rsidRPr="00374EAC">
        <w:rPr>
          <w:rFonts w:ascii="Times New Roman" w:hAnsi="Times New Roman" w:cs="Times New Roman"/>
        </w:rPr>
        <w:fldChar w:fldCharType="separate"/>
      </w:r>
      <w:r w:rsidRPr="00374EAC">
        <w:rPr>
          <w:rFonts w:ascii="Times New Roman" w:hAnsi="Times New Roman" w:cs="Times New Roman"/>
        </w:rPr>
        <w:t>(Pfister et al. 2019)</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BEC{Weigel and Pfister, 2019 #92487}</w:instrText>
      </w:r>
      <w:r w:rsidRPr="00374EAC">
        <w:rPr>
          <w:rFonts w:ascii="Times New Roman" w:hAnsi="Times New Roman" w:cs="Times New Roman"/>
        </w:rPr>
        <w:fldChar w:fldCharType="separate"/>
      </w:r>
      <w:r w:rsidRPr="00374EAC">
        <w:rPr>
          <w:rFonts w:ascii="Times New Roman" w:hAnsi="Times New Roman" w:cs="Times New Roman"/>
        </w:rPr>
        <w:t>(Weigel &amp; Pfister 2019)</w:t>
      </w:r>
      <w:r w:rsidRPr="00374EAC">
        <w:rPr>
          <w:rFonts w:ascii="Times New Roman" w:hAnsi="Times New Roman" w:cs="Times New Roman"/>
        </w:rPr>
        <w:fldChar w:fldCharType="end"/>
      </w:r>
    </w:p>
    <w:p w14:paraId="4AB85F8D"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BEC{Liang et al., 2021 #70561}{Zhang et al., 2021 #3217}</w:instrText>
      </w:r>
      <w:r w:rsidRPr="00374EAC">
        <w:rPr>
          <w:rFonts w:ascii="Times New Roman" w:hAnsi="Times New Roman" w:cs="Times New Roman"/>
        </w:rPr>
        <w:fldChar w:fldCharType="separate"/>
      </w:r>
      <w:r w:rsidRPr="00374EAC">
        <w:rPr>
          <w:rFonts w:ascii="Times New Roman" w:hAnsi="Times New Roman" w:cs="Times New Roman"/>
        </w:rPr>
        <w:t>(Liang et al. 2021, Zhang et al. 2021)</w:t>
      </w:r>
      <w:r w:rsidRPr="00374EAC">
        <w:rPr>
          <w:rFonts w:ascii="Times New Roman" w:hAnsi="Times New Roman" w:cs="Times New Roman"/>
        </w:rPr>
        <w:fldChar w:fldCharType="end"/>
      </w:r>
    </w:p>
    <w:p w14:paraId="1E367AEB"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BEC{Corre and Prieur, 1990 #43398}</w:instrText>
      </w:r>
      <w:r w:rsidRPr="00374EAC">
        <w:rPr>
          <w:rFonts w:ascii="Times New Roman" w:hAnsi="Times New Roman" w:cs="Times New Roman"/>
        </w:rPr>
        <w:fldChar w:fldCharType="separate"/>
      </w:r>
      <w:r w:rsidRPr="00374EAC">
        <w:rPr>
          <w:rFonts w:ascii="Times New Roman" w:hAnsi="Times New Roman" w:cs="Times New Roman"/>
        </w:rPr>
        <w:t>(Corre &amp; Prieur 1990)</w:t>
      </w:r>
      <w:r w:rsidRPr="00374EAC">
        <w:rPr>
          <w:rFonts w:ascii="Times New Roman" w:hAnsi="Times New Roman" w:cs="Times New Roman"/>
        </w:rPr>
        <w:fldChar w:fldCharType="end"/>
      </w:r>
    </w:p>
    <w:p w14:paraId="2B1642EB"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BEC{Perkins et al., 2021 #3089}{Perkins et al., 2023 #93452}</w:instrText>
      </w:r>
      <w:r w:rsidRPr="00374EAC">
        <w:rPr>
          <w:rFonts w:ascii="Times New Roman" w:hAnsi="Times New Roman" w:cs="Times New Roman"/>
        </w:rPr>
        <w:fldChar w:fldCharType="separate"/>
      </w:r>
      <w:r w:rsidRPr="00374EAC">
        <w:rPr>
          <w:rFonts w:ascii="Times New Roman" w:hAnsi="Times New Roman" w:cs="Times New Roman"/>
        </w:rPr>
        <w:t>(Perkins et al. 2021, 2023)</w:t>
      </w:r>
      <w:r w:rsidRPr="00374EAC">
        <w:rPr>
          <w:rFonts w:ascii="Times New Roman" w:hAnsi="Times New Roman" w:cs="Times New Roman"/>
        </w:rPr>
        <w:fldChar w:fldCharType="end"/>
      </w:r>
    </w:p>
    <w:p w14:paraId="1011F808"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BEC{Buck-Wiese et al., 2023 #54882}</w:instrText>
      </w:r>
      <w:r w:rsidRPr="00374EAC">
        <w:rPr>
          <w:rFonts w:ascii="Times New Roman" w:hAnsi="Times New Roman" w:cs="Times New Roman"/>
        </w:rPr>
        <w:fldChar w:fldCharType="separate"/>
      </w:r>
      <w:r w:rsidRPr="00374EAC">
        <w:rPr>
          <w:rFonts w:ascii="Times New Roman" w:hAnsi="Times New Roman" w:cs="Times New Roman"/>
        </w:rPr>
        <w:t>(Buck-Wiese et al. 2023)</w:t>
      </w:r>
      <w:r w:rsidRPr="00374EAC">
        <w:rPr>
          <w:rFonts w:ascii="Times New Roman" w:hAnsi="Times New Roman" w:cs="Times New Roman"/>
        </w:rPr>
        <w:fldChar w:fldCharType="end"/>
      </w:r>
    </w:p>
    <w:p w14:paraId="1C650966"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BEC{Uchida, 1995 #29749}</w:instrText>
      </w:r>
      <w:r w:rsidRPr="00374EAC">
        <w:rPr>
          <w:rFonts w:ascii="Times New Roman" w:hAnsi="Times New Roman" w:cs="Times New Roman"/>
        </w:rPr>
        <w:fldChar w:fldCharType="separate"/>
      </w:r>
      <w:r w:rsidRPr="00374EAC">
        <w:rPr>
          <w:rFonts w:ascii="Times New Roman" w:hAnsi="Times New Roman" w:cs="Times New Roman"/>
        </w:rPr>
        <w:t>(Uchida 1995)</w:t>
      </w:r>
      <w:r w:rsidRPr="00374EAC">
        <w:rPr>
          <w:rFonts w:ascii="Times New Roman" w:hAnsi="Times New Roman" w:cs="Times New Roman"/>
        </w:rPr>
        <w:fldChar w:fldCharType="end"/>
      </w:r>
    </w:p>
    <w:p w14:paraId="6B265443" w14:textId="77777777" w:rsidR="00374EAC" w:rsidRPr="00374EAC" w:rsidRDefault="00374EAC" w:rsidP="00374EAC">
      <w:pPr>
        <w:rPr>
          <w:rFonts w:ascii="Times New Roman" w:hAnsi="Times New Roman" w:cs="Times New Roman"/>
        </w:rPr>
      </w:pPr>
    </w:p>
    <w:p w14:paraId="387B6FBF"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BEC{Coelho-Souza et al., 2013 #60025}</w:instrText>
      </w:r>
      <w:r w:rsidRPr="00374EAC">
        <w:rPr>
          <w:rFonts w:ascii="Times New Roman" w:hAnsi="Times New Roman" w:cs="Times New Roman"/>
        </w:rPr>
        <w:fldChar w:fldCharType="separate"/>
      </w:r>
      <w:r w:rsidRPr="00374EAC">
        <w:rPr>
          <w:rFonts w:ascii="Times New Roman" w:hAnsi="Times New Roman" w:cs="Times New Roman"/>
        </w:rPr>
        <w:t>(Coelho-Souza et al. 2013)</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BEC{Coelho-Souza et al., 2017 #2212}</w:instrText>
      </w:r>
      <w:r w:rsidRPr="00374EAC">
        <w:rPr>
          <w:rFonts w:ascii="Times New Roman" w:hAnsi="Times New Roman" w:cs="Times New Roman"/>
        </w:rPr>
        <w:fldChar w:fldCharType="separate"/>
      </w:r>
      <w:r w:rsidRPr="00374EAC">
        <w:rPr>
          <w:rFonts w:ascii="Times New Roman" w:hAnsi="Times New Roman" w:cs="Times New Roman"/>
        </w:rPr>
        <w:t>(Coelho-Souza et al. 2017)</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BEC{Hoppe et al., 1988 #96819}</w:instrText>
      </w:r>
      <w:r w:rsidRPr="00374EAC">
        <w:rPr>
          <w:rFonts w:ascii="Times New Roman" w:hAnsi="Times New Roman" w:cs="Times New Roman"/>
        </w:rPr>
        <w:fldChar w:fldCharType="separate"/>
      </w:r>
      <w:r w:rsidRPr="00374EAC">
        <w:rPr>
          <w:rFonts w:ascii="Times New Roman" w:hAnsi="Times New Roman" w:cs="Times New Roman"/>
        </w:rPr>
        <w:t>(Hoppe et al. 1988)</w:t>
      </w:r>
      <w:r w:rsidRPr="00374EAC">
        <w:rPr>
          <w:rFonts w:ascii="Times New Roman" w:hAnsi="Times New Roman" w:cs="Times New Roman"/>
        </w:rPr>
        <w:fldChar w:fldCharType="end"/>
      </w:r>
    </w:p>
    <w:p w14:paraId="727AD151"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BEC{Sinsabaugh et al., 2009 #130665}</w:instrText>
      </w:r>
      <w:r w:rsidRPr="00374EAC">
        <w:rPr>
          <w:rFonts w:ascii="Times New Roman" w:hAnsi="Times New Roman" w:cs="Times New Roman"/>
        </w:rPr>
        <w:fldChar w:fldCharType="separate"/>
      </w:r>
      <w:r w:rsidRPr="00374EAC">
        <w:rPr>
          <w:rFonts w:ascii="Times New Roman" w:hAnsi="Times New Roman" w:cs="Times New Roman"/>
        </w:rPr>
        <w:t>(Sinsabaugh et al. 2009)</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BEC{Mahmoudi et al., 2023 #117255}</w:instrText>
      </w:r>
      <w:r w:rsidRPr="00374EAC">
        <w:rPr>
          <w:rFonts w:ascii="Times New Roman" w:hAnsi="Times New Roman" w:cs="Times New Roman"/>
        </w:rPr>
        <w:fldChar w:fldCharType="separate"/>
      </w:r>
      <w:r w:rsidRPr="00374EAC">
        <w:rPr>
          <w:rFonts w:ascii="Times New Roman" w:hAnsi="Times New Roman" w:cs="Times New Roman"/>
        </w:rPr>
        <w:t>(Mahmoudi et al. 2023)</w:t>
      </w:r>
      <w:r w:rsidRPr="00374EAC">
        <w:rPr>
          <w:rFonts w:ascii="Times New Roman" w:hAnsi="Times New Roman" w:cs="Times New Roman"/>
        </w:rPr>
        <w:fldChar w:fldCharType="end"/>
      </w:r>
    </w:p>
    <w:p w14:paraId="6CBD15F2"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Decomposition </w:t>
      </w:r>
      <w:r w:rsidRPr="00374EAC">
        <w:rPr>
          <w:rFonts w:ascii="Times New Roman" w:hAnsi="Times New Roman" w:cs="Times New Roman"/>
        </w:rPr>
        <w:fldChar w:fldCharType="begin"/>
      </w:r>
      <w:r w:rsidRPr="00374EAC">
        <w:rPr>
          <w:rFonts w:ascii="Times New Roman" w:hAnsi="Times New Roman" w:cs="Times New Roman"/>
        </w:rPr>
        <w:instrText>ADDIN BEC{Stuart et al., 1981 #67657}</w:instrText>
      </w:r>
      <w:r w:rsidRPr="00374EAC">
        <w:rPr>
          <w:rFonts w:ascii="Times New Roman" w:hAnsi="Times New Roman" w:cs="Times New Roman"/>
        </w:rPr>
        <w:fldChar w:fldCharType="separate"/>
      </w:r>
      <w:r w:rsidRPr="00374EAC">
        <w:rPr>
          <w:rFonts w:ascii="Times New Roman" w:hAnsi="Times New Roman" w:cs="Times New Roman"/>
        </w:rPr>
        <w:t>(Stuart et al. 1981)</w:t>
      </w:r>
      <w:r w:rsidRPr="00374EAC">
        <w:rPr>
          <w:rFonts w:ascii="Times New Roman" w:hAnsi="Times New Roman" w:cs="Times New Roman"/>
        </w:rPr>
        <w:fldChar w:fldCharType="end"/>
      </w:r>
    </w:p>
    <w:p w14:paraId="2CFFD8FB" w14:textId="77777777" w:rsidR="00374EAC" w:rsidRPr="00374EAC" w:rsidRDefault="00374EAC" w:rsidP="00374EAC">
      <w:pPr>
        <w:rPr>
          <w:rFonts w:ascii="Times New Roman" w:hAnsi="Times New Roman" w:cs="Times New Roman"/>
        </w:rPr>
      </w:pPr>
    </w:p>
    <w:p w14:paraId="6E33D698" w14:textId="77777777" w:rsidR="00374EAC" w:rsidRPr="00374EAC" w:rsidRDefault="00374EAC" w:rsidP="00374EAC">
      <w:pPr>
        <w:rPr>
          <w:rFonts w:ascii="Times New Roman" w:hAnsi="Times New Roman" w:cs="Times New Roman"/>
        </w:rPr>
      </w:pPr>
    </w:p>
    <w:p w14:paraId="55BC7503"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Extracellular enzymes, variously abbreviated as exoenzymes </w:t>
      </w:r>
      <w:r w:rsidRPr="00374EAC">
        <w:rPr>
          <w:rFonts w:ascii="Times New Roman" w:hAnsi="Times New Roman" w:cs="Times New Roman"/>
        </w:rPr>
        <w:fldChar w:fldCharType="begin"/>
      </w:r>
      <w:r w:rsidRPr="00374EAC">
        <w:rPr>
          <w:rFonts w:ascii="Times New Roman" w:hAnsi="Times New Roman" w:cs="Times New Roman"/>
        </w:rPr>
        <w:instrText>ADDIN BEC{Mahmoudi et al., 2023 #117255}</w:instrText>
      </w:r>
      <w:r w:rsidRPr="00374EAC">
        <w:rPr>
          <w:rFonts w:ascii="Times New Roman" w:hAnsi="Times New Roman" w:cs="Times New Roman"/>
        </w:rPr>
        <w:fldChar w:fldCharType="separate"/>
      </w:r>
      <w:r w:rsidRPr="00374EAC">
        <w:rPr>
          <w:rFonts w:ascii="Times New Roman" w:hAnsi="Times New Roman" w:cs="Times New Roman"/>
        </w:rPr>
        <w:t>(Mahmoudi et al. 2023)</w:t>
      </w:r>
      <w:r w:rsidRPr="00374EAC">
        <w:rPr>
          <w:rFonts w:ascii="Times New Roman" w:hAnsi="Times New Roman" w:cs="Times New Roman"/>
        </w:rPr>
        <w:fldChar w:fldCharType="end"/>
      </w:r>
      <w:r w:rsidRPr="00374EAC">
        <w:rPr>
          <w:rFonts w:ascii="Times New Roman" w:hAnsi="Times New Roman" w:cs="Times New Roman"/>
        </w:rPr>
        <w:t xml:space="preserve"> or ecoenzymes </w:t>
      </w:r>
      <w:r w:rsidRPr="00374EAC">
        <w:rPr>
          <w:rFonts w:ascii="Times New Roman" w:hAnsi="Times New Roman" w:cs="Times New Roman"/>
        </w:rPr>
        <w:fldChar w:fldCharType="begin"/>
      </w:r>
      <w:r w:rsidRPr="00374EAC">
        <w:rPr>
          <w:rFonts w:ascii="Times New Roman" w:hAnsi="Times New Roman" w:cs="Times New Roman"/>
        </w:rPr>
        <w:instrText>ADDIN BEC{Sinsabaugh et al., 2009 #130665}</w:instrText>
      </w:r>
      <w:r w:rsidRPr="00374EAC">
        <w:rPr>
          <w:rFonts w:ascii="Times New Roman" w:hAnsi="Times New Roman" w:cs="Times New Roman"/>
        </w:rPr>
        <w:fldChar w:fldCharType="separate"/>
      </w:r>
      <w:r w:rsidRPr="00374EAC">
        <w:rPr>
          <w:rFonts w:ascii="Times New Roman" w:hAnsi="Times New Roman" w:cs="Times New Roman"/>
        </w:rPr>
        <w:t>(Sinsabaugh et al. 2009)</w:t>
      </w:r>
      <w:r w:rsidRPr="00374EAC">
        <w:rPr>
          <w:rFonts w:ascii="Times New Roman" w:hAnsi="Times New Roman" w:cs="Times New Roman"/>
        </w:rPr>
        <w:fldChar w:fldCharType="end"/>
      </w:r>
      <w:r w:rsidRPr="00374EAC">
        <w:rPr>
          <w:rFonts w:ascii="Times New Roman" w:hAnsi="Times New Roman" w:cs="Times New Roman"/>
        </w:rPr>
        <w:t xml:space="preserve">, </w:t>
      </w:r>
    </w:p>
    <w:p w14:paraId="39E1CE3B"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BEC{Sinsabaugh and Follstad Shah, 2012 #26530}{Arnosti, 2011 #63030}{Hoppe, 1983 #89882}{Romaní et al., 2012 #92940}{Romaní et al., 2006 #46631}{Arnosti et al., 2014 #61455}{Romaní and Sabater, 2000 #65999}</w:instrText>
      </w:r>
      <w:r w:rsidRPr="00374EAC">
        <w:rPr>
          <w:rFonts w:ascii="Times New Roman" w:hAnsi="Times New Roman" w:cs="Times New Roman"/>
        </w:rPr>
        <w:fldChar w:fldCharType="separate"/>
      </w:r>
      <w:r w:rsidRPr="00374EAC">
        <w:rPr>
          <w:rFonts w:ascii="Times New Roman" w:hAnsi="Times New Roman" w:cs="Times New Roman"/>
        </w:rPr>
        <w:t>(Hoppe 1983, Romaní &amp; Sabater 2000, Romaní et al. 2006, Arnosti 2011, Romaní et al. 2012, Sinsabaugh &amp; Follstad Shah 2012, Arnosti et al. 2014)</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BEC{Sinsabaugh et al., 2010 #54289}</w:instrText>
      </w:r>
      <w:r w:rsidRPr="00374EAC">
        <w:rPr>
          <w:rFonts w:ascii="Times New Roman" w:hAnsi="Times New Roman" w:cs="Times New Roman"/>
        </w:rPr>
        <w:fldChar w:fldCharType="separate"/>
      </w:r>
      <w:r w:rsidRPr="00374EAC">
        <w:rPr>
          <w:rFonts w:ascii="Times New Roman" w:hAnsi="Times New Roman" w:cs="Times New Roman"/>
        </w:rPr>
        <w:t>(Sinsabaugh et al. 2010)</w:t>
      </w:r>
      <w:r w:rsidRPr="00374EAC">
        <w:rPr>
          <w:rFonts w:ascii="Times New Roman" w:hAnsi="Times New Roman" w:cs="Times New Roman"/>
        </w:rPr>
        <w:fldChar w:fldCharType="end"/>
      </w:r>
    </w:p>
    <w:p w14:paraId="26B1749E" w14:textId="77777777" w:rsidR="00374EAC" w:rsidRPr="00374EAC" w:rsidRDefault="00374EAC" w:rsidP="00374EAC">
      <w:pPr>
        <w:rPr>
          <w:rFonts w:ascii="Times New Roman" w:hAnsi="Times New Roman" w:cs="Times New Roman"/>
        </w:rPr>
      </w:pPr>
    </w:p>
    <w:p w14:paraId="00D39A4F" w14:textId="77777777" w:rsidR="00374EAC" w:rsidRPr="00374EAC" w:rsidRDefault="00374EAC" w:rsidP="00374EAC">
      <w:pPr>
        <w:rPr>
          <w:rFonts w:ascii="Times New Roman" w:hAnsi="Times New Roman" w:cs="Times New Roman"/>
        </w:rPr>
      </w:pPr>
    </w:p>
    <w:p w14:paraId="50D3720F" w14:textId="77777777" w:rsidR="00374EAC" w:rsidRPr="00374EAC" w:rsidRDefault="00374EAC" w:rsidP="00374EAC">
      <w:pPr>
        <w:rPr>
          <w:rFonts w:ascii="Times New Roman" w:hAnsi="Times New Roman" w:cs="Times New Roman"/>
        </w:rPr>
      </w:pPr>
    </w:p>
    <w:p w14:paraId="5ACB8D7A"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We chose the golden kelp </w:t>
      </w:r>
      <w:r w:rsidRPr="00374EAC">
        <w:rPr>
          <w:rFonts w:ascii="Times New Roman" w:hAnsi="Times New Roman" w:cs="Times New Roman"/>
          <w:i/>
          <w:iCs/>
        </w:rPr>
        <w:t>Ecklonia radiata</w:t>
      </w:r>
      <w:r w:rsidRPr="00374EAC">
        <w:rPr>
          <w:rFonts w:ascii="Times New Roman" w:hAnsi="Times New Roman" w:cs="Times New Roman"/>
        </w:rPr>
        <w:t xml:space="preserve"> as our model species. </w:t>
      </w:r>
      <w:r w:rsidRPr="00374EAC">
        <w:rPr>
          <w:rFonts w:ascii="Times New Roman" w:hAnsi="Times New Roman" w:cs="Times New Roman"/>
          <w:i/>
          <w:iCs/>
        </w:rPr>
        <w:t>E. radiata</w:t>
      </w:r>
      <w:r w:rsidRPr="00374EAC">
        <w:rPr>
          <w:rFonts w:ascii="Times New Roman" w:hAnsi="Times New Roman" w:cs="Times New Roman"/>
        </w:rPr>
        <w:t xml:space="preserve"> is the only member of Laminariales in Western Australia and has an extensive global distribution </w:t>
      </w:r>
      <w:r w:rsidRPr="00374EAC">
        <w:rPr>
          <w:rFonts w:ascii="Times New Roman" w:hAnsi="Times New Roman" w:cs="Times New Roman"/>
        </w:rPr>
        <w:fldChar w:fldCharType="begin"/>
      </w:r>
      <w:r w:rsidRPr="00374EAC">
        <w:rPr>
          <w:rFonts w:ascii="Times New Roman" w:hAnsi="Times New Roman" w:cs="Times New Roman"/>
        </w:rPr>
        <w:instrText>ADDIN BEC{Wright et al., 2024 #11375; Wernberg et al., 2019 #98961}</w:instrText>
      </w:r>
      <w:r w:rsidRPr="00374EAC">
        <w:rPr>
          <w:rFonts w:ascii="Times New Roman" w:hAnsi="Times New Roman" w:cs="Times New Roman"/>
        </w:rPr>
        <w:fldChar w:fldCharType="separate"/>
      </w:r>
      <w:r w:rsidRPr="00374EAC">
        <w:rPr>
          <w:rFonts w:ascii="Times New Roman" w:hAnsi="Times New Roman" w:cs="Times New Roman"/>
        </w:rPr>
        <w:t>(Wernberg et al. 2019, Wright et al. 2024)</w:t>
      </w:r>
      <w:r w:rsidRPr="00374EAC">
        <w:rPr>
          <w:rFonts w:ascii="Times New Roman" w:hAnsi="Times New Roman" w:cs="Times New Roman"/>
        </w:rPr>
        <w:fldChar w:fldCharType="end"/>
      </w:r>
      <w:r w:rsidRPr="00374EAC">
        <w:rPr>
          <w:rFonts w:ascii="Times New Roman" w:hAnsi="Times New Roman" w:cs="Times New Roman"/>
        </w:rPr>
        <w:t xml:space="preserve">. As a major contributor to detrital carbon export </w:t>
      </w:r>
      <w:r w:rsidRPr="00374EAC">
        <w:rPr>
          <w:rFonts w:ascii="Times New Roman" w:hAnsi="Times New Roman" w:cs="Times New Roman"/>
        </w:rPr>
        <w:fldChar w:fldCharType="begin"/>
      </w:r>
      <w:r w:rsidRPr="00374EAC">
        <w:rPr>
          <w:rFonts w:ascii="Times New Roman" w:hAnsi="Times New Roman" w:cs="Times New Roman"/>
        </w:rPr>
        <w:instrText>ADDIN BEC{de Bettignies et al., 2013 #60107; de Bettignies et al., 2015 #61140; Wernberg et al., 2006 #74439; Vanderklift and Wernberg, 2008 #66845}</w:instrText>
      </w:r>
      <w:r w:rsidRPr="00374EAC">
        <w:rPr>
          <w:rFonts w:ascii="Times New Roman" w:hAnsi="Times New Roman" w:cs="Times New Roman"/>
        </w:rPr>
        <w:fldChar w:fldCharType="separate"/>
      </w:r>
      <w:r w:rsidRPr="00374EAC">
        <w:rPr>
          <w:rFonts w:ascii="Times New Roman" w:hAnsi="Times New Roman" w:cs="Times New Roman"/>
        </w:rPr>
        <w:t>(Wernberg et al. 2006, Vanderklift &amp; Wernberg 2008, de Bettignies et al. 2013, 2015)</w:t>
      </w:r>
      <w:r w:rsidRPr="00374EAC">
        <w:rPr>
          <w:rFonts w:ascii="Times New Roman" w:hAnsi="Times New Roman" w:cs="Times New Roman"/>
        </w:rPr>
        <w:fldChar w:fldCharType="end"/>
      </w:r>
      <w:r w:rsidRPr="00374EAC">
        <w:rPr>
          <w:rFonts w:ascii="Times New Roman" w:hAnsi="Times New Roman" w:cs="Times New Roman"/>
        </w:rPr>
        <w:t xml:space="preserve"> and one of the most productive kelps </w:t>
      </w:r>
      <w:r w:rsidRPr="00374EAC">
        <w:rPr>
          <w:rFonts w:ascii="Times New Roman" w:hAnsi="Times New Roman" w:cs="Times New Roman"/>
        </w:rPr>
        <w:fldChar w:fldCharType="begin"/>
      </w:r>
      <w:r w:rsidRPr="00374EAC">
        <w:rPr>
          <w:rFonts w:ascii="Times New Roman" w:hAnsi="Times New Roman" w:cs="Times New Roman"/>
        </w:rPr>
        <w:instrText>ADDIN BEC{Wright et al., 2024 #11375; Pessarrodona et al., 2022 #59704}</w:instrText>
      </w:r>
      <w:r w:rsidRPr="00374EAC">
        <w:rPr>
          <w:rFonts w:ascii="Times New Roman" w:hAnsi="Times New Roman" w:cs="Times New Roman"/>
        </w:rPr>
        <w:fldChar w:fldCharType="separate"/>
      </w:r>
      <w:r w:rsidRPr="00374EAC">
        <w:rPr>
          <w:rFonts w:ascii="Times New Roman" w:hAnsi="Times New Roman" w:cs="Times New Roman"/>
        </w:rPr>
        <w:t>(Pessarrodona et al. 2022, Wright et al. 2024)</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i/>
          <w:iCs/>
        </w:rPr>
        <w:t>E. radiata</w:t>
      </w:r>
      <w:r w:rsidRPr="00374EAC">
        <w:rPr>
          <w:rFonts w:ascii="Times New Roman" w:hAnsi="Times New Roman" w:cs="Times New Roman"/>
        </w:rPr>
        <w:t xml:space="preserve"> has been extensively studied in the context of blue carbon </w:t>
      </w:r>
      <w:r w:rsidRPr="00374EAC">
        <w:rPr>
          <w:rFonts w:ascii="Times New Roman" w:hAnsi="Times New Roman" w:cs="Times New Roman"/>
        </w:rPr>
        <w:fldChar w:fldCharType="begin"/>
      </w:r>
      <w:r w:rsidRPr="00374EAC">
        <w:rPr>
          <w:rFonts w:ascii="Times New Roman" w:hAnsi="Times New Roman" w:cs="Times New Roman"/>
        </w:rPr>
        <w:instrText>ADDIN BEC{Filbee-Dexter and Wernberg, 2020 #69767; Davis et al., 2025 #59638; van der Mheen et al., 2024 #3369; Simpkins et al., 2025 #59214; Wright et al., 2024 #11375; Blain et al., 2021 #66819; Perkins et al., 2022 #30056}</w:instrText>
      </w:r>
      <w:r w:rsidRPr="00374EAC">
        <w:rPr>
          <w:rFonts w:ascii="Times New Roman" w:hAnsi="Times New Roman" w:cs="Times New Roman"/>
        </w:rPr>
        <w:fldChar w:fldCharType="separate"/>
      </w:r>
      <w:r w:rsidRPr="00374EAC">
        <w:rPr>
          <w:rFonts w:ascii="Times New Roman" w:hAnsi="Times New Roman" w:cs="Times New Roman"/>
        </w:rPr>
        <w:t>(Filbee-Dexter &amp; Wernberg 2020, Blain et al. 2021, Perkins et al. 2022, van der Mheen et al. 2024, Wright et al. 2024, Davis et al. 2025, Simpkins et al. 2025)</w:t>
      </w:r>
      <w:r w:rsidRPr="00374EAC">
        <w:rPr>
          <w:rFonts w:ascii="Times New Roman" w:hAnsi="Times New Roman" w:cs="Times New Roman"/>
        </w:rPr>
        <w:fldChar w:fldCharType="end"/>
      </w:r>
      <w:r w:rsidRPr="00374EAC">
        <w:rPr>
          <w:rFonts w:ascii="Times New Roman" w:hAnsi="Times New Roman" w:cs="Times New Roman"/>
        </w:rPr>
        <w:t xml:space="preserve">. Moreover, there is some understanding of the microbiome of this kelp </w:t>
      </w:r>
      <w:r w:rsidRPr="00374EAC">
        <w:rPr>
          <w:rFonts w:ascii="Times New Roman" w:hAnsi="Times New Roman" w:cs="Times New Roman"/>
        </w:rPr>
        <w:fldChar w:fldCharType="begin"/>
      </w:r>
      <w:r w:rsidRPr="00374EAC">
        <w:rPr>
          <w:rFonts w:ascii="Times New Roman" w:hAnsi="Times New Roman" w:cs="Times New Roman"/>
        </w:rPr>
        <w:instrText>ADDIN BEC{Wernberg et al., 2019 #98961}</w:instrText>
      </w:r>
      <w:r w:rsidRPr="00374EAC">
        <w:rPr>
          <w:rFonts w:ascii="Times New Roman" w:hAnsi="Times New Roman" w:cs="Times New Roman"/>
        </w:rPr>
        <w:fldChar w:fldCharType="separate"/>
      </w:r>
      <w:r w:rsidRPr="00374EAC">
        <w:rPr>
          <w:rFonts w:ascii="Times New Roman" w:hAnsi="Times New Roman" w:cs="Times New Roman"/>
        </w:rPr>
        <w:t>(Wernberg et al. 2019)</w:t>
      </w:r>
      <w:r w:rsidRPr="00374EAC">
        <w:rPr>
          <w:rFonts w:ascii="Times New Roman" w:hAnsi="Times New Roman" w:cs="Times New Roman"/>
        </w:rPr>
        <w:fldChar w:fldCharType="end"/>
      </w:r>
      <w:r w:rsidRPr="00374EAC">
        <w:rPr>
          <w:rFonts w:ascii="Times New Roman" w:hAnsi="Times New Roman" w:cs="Times New Roman"/>
        </w:rPr>
        <w:t xml:space="preserve">. Most of these studies have revolved around broad changes in microbial community structure in response to host health </w:t>
      </w:r>
      <w:r w:rsidRPr="00374EAC">
        <w:rPr>
          <w:rFonts w:ascii="Times New Roman" w:hAnsi="Times New Roman" w:cs="Times New Roman"/>
        </w:rPr>
        <w:fldChar w:fldCharType="begin"/>
      </w:r>
      <w:r w:rsidRPr="00374EAC">
        <w:rPr>
          <w:rFonts w:ascii="Times New Roman" w:hAnsi="Times New Roman" w:cs="Times New Roman"/>
        </w:rPr>
        <w:instrText>ADDIN BEC{Marzinelli et al., 2015 #13683; Marzinelli et al., 2018 #53306}</w:instrText>
      </w:r>
      <w:r w:rsidRPr="00374EAC">
        <w:rPr>
          <w:rFonts w:ascii="Times New Roman" w:hAnsi="Times New Roman" w:cs="Times New Roman"/>
        </w:rPr>
        <w:fldChar w:fldCharType="separate"/>
      </w:r>
      <w:r w:rsidRPr="00374EAC">
        <w:rPr>
          <w:rFonts w:ascii="Times New Roman" w:hAnsi="Times New Roman" w:cs="Times New Roman"/>
        </w:rPr>
        <w:t>(Marzinelli et al. 2015, 2018)</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BEC{Qiu et al., 2019 #84139}</w:instrText>
      </w:r>
      <w:r w:rsidRPr="00374EAC">
        <w:rPr>
          <w:rFonts w:ascii="Times New Roman" w:hAnsi="Times New Roman" w:cs="Times New Roman"/>
        </w:rPr>
        <w:fldChar w:fldCharType="separate"/>
      </w:r>
      <w:r w:rsidRPr="00374EAC">
        <w:rPr>
          <w:rFonts w:ascii="Times New Roman" w:hAnsi="Times New Roman" w:cs="Times New Roman"/>
        </w:rPr>
        <w:t>(Qiu et al. 2019)</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BEC{Phelps et al., 2021 #92702}</w:instrText>
      </w:r>
      <w:r w:rsidRPr="00374EAC">
        <w:rPr>
          <w:rFonts w:ascii="Times New Roman" w:hAnsi="Times New Roman" w:cs="Times New Roman"/>
        </w:rPr>
        <w:fldChar w:fldCharType="separate"/>
      </w:r>
      <w:r w:rsidRPr="00374EAC">
        <w:rPr>
          <w:rFonts w:ascii="Times New Roman" w:hAnsi="Times New Roman" w:cs="Times New Roman"/>
        </w:rPr>
        <w:t>(Phelps et al. 2021)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BEC{Singh et al., 2021 #21929}</w:instrText>
      </w:r>
      <w:r w:rsidRPr="00374EAC">
        <w:rPr>
          <w:rFonts w:ascii="Times New Roman" w:hAnsi="Times New Roman" w:cs="Times New Roman"/>
        </w:rPr>
        <w:fldChar w:fldCharType="separate"/>
      </w:r>
      <w:r w:rsidRPr="00374EAC">
        <w:rPr>
          <w:rFonts w:ascii="Times New Roman" w:hAnsi="Times New Roman" w:cs="Times New Roman"/>
        </w:rPr>
        <w:t>(Singh et al. 2021)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BEC{Vadillo Gonzalez et al. #96645}</w:instrText>
      </w:r>
      <w:r w:rsidRPr="00374EAC">
        <w:rPr>
          <w:rFonts w:ascii="Times New Roman" w:hAnsi="Times New Roman" w:cs="Times New Roman"/>
        </w:rPr>
        <w:fldChar w:fldCharType="separate"/>
      </w:r>
      <w:r w:rsidRPr="00374EAC">
        <w:rPr>
          <w:rFonts w:ascii="Times New Roman" w:hAnsi="Times New Roman" w:cs="Times New Roman"/>
        </w:rPr>
        <w:t>(Vadillo Gonzalez et al. 2024)</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BEC{Duncan et al., 2014 #164513}</w:instrText>
      </w:r>
      <w:r w:rsidRPr="00374EAC">
        <w:rPr>
          <w:rFonts w:ascii="Times New Roman" w:hAnsi="Times New Roman" w:cs="Times New Roman"/>
        </w:rPr>
        <w:fldChar w:fldCharType="separate"/>
      </w:r>
      <w:r w:rsidRPr="00374EAC">
        <w:rPr>
          <w:rFonts w:ascii="Times New Roman" w:hAnsi="Times New Roman" w:cs="Times New Roman"/>
        </w:rPr>
        <w:t>(Duncan et al. 2014)</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BEC{Perkins et al., 2025 #107945}</w:instrText>
      </w:r>
      <w:r w:rsidRPr="00374EAC">
        <w:rPr>
          <w:rFonts w:ascii="Times New Roman" w:hAnsi="Times New Roman" w:cs="Times New Roman"/>
        </w:rPr>
        <w:fldChar w:fldCharType="separate"/>
      </w:r>
      <w:r w:rsidRPr="00374EAC">
        <w:rPr>
          <w:rFonts w:ascii="Times New Roman" w:hAnsi="Times New Roman" w:cs="Times New Roman"/>
        </w:rPr>
        <w:t>(Perkins et al. 2025)</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BEC{Beattie et al., 2018 #235030}</w:instrText>
      </w:r>
      <w:r w:rsidRPr="00374EAC">
        <w:rPr>
          <w:rFonts w:ascii="Times New Roman" w:hAnsi="Times New Roman" w:cs="Times New Roman"/>
        </w:rPr>
        <w:fldChar w:fldCharType="separate"/>
      </w:r>
      <w:r w:rsidRPr="00374EAC">
        <w:rPr>
          <w:rFonts w:ascii="Times New Roman" w:hAnsi="Times New Roman" w:cs="Times New Roman"/>
        </w:rPr>
        <w:t>(Beattie et al. 2018)</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BEC{Veenhof et al., 2025 #98410}</w:instrText>
      </w:r>
      <w:r w:rsidRPr="00374EAC">
        <w:rPr>
          <w:rFonts w:ascii="Times New Roman" w:hAnsi="Times New Roman" w:cs="Times New Roman"/>
        </w:rPr>
        <w:fldChar w:fldCharType="separate"/>
      </w:r>
      <w:r w:rsidRPr="00374EAC">
        <w:rPr>
          <w:rFonts w:ascii="Times New Roman" w:hAnsi="Times New Roman" w:cs="Times New Roman"/>
        </w:rPr>
        <w:t>(Veenhof et al. 2025)</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BEC{Vadillo Gonzalez et al., 2023 #89766}</w:instrText>
      </w:r>
      <w:r w:rsidRPr="00374EAC">
        <w:rPr>
          <w:rFonts w:ascii="Times New Roman" w:hAnsi="Times New Roman" w:cs="Times New Roman"/>
        </w:rPr>
        <w:fldChar w:fldCharType="separate"/>
      </w:r>
      <w:r w:rsidRPr="00374EAC">
        <w:rPr>
          <w:rFonts w:ascii="Times New Roman" w:hAnsi="Times New Roman" w:cs="Times New Roman"/>
        </w:rPr>
        <w:t>(Vadillo Gonzalez et al. 2023)</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BEC{Castro et al., 2024 #288908}</w:instrText>
      </w:r>
      <w:r w:rsidRPr="00374EAC">
        <w:rPr>
          <w:rFonts w:ascii="Times New Roman" w:hAnsi="Times New Roman" w:cs="Times New Roman"/>
        </w:rPr>
        <w:fldChar w:fldCharType="separate"/>
      </w:r>
      <w:r w:rsidRPr="00374EAC">
        <w:rPr>
          <w:rFonts w:ascii="Times New Roman" w:hAnsi="Times New Roman" w:cs="Times New Roman"/>
        </w:rPr>
        <w:t>(Castro et al. 2024)</w:t>
      </w:r>
      <w:r w:rsidRPr="00374EAC">
        <w:rPr>
          <w:rFonts w:ascii="Times New Roman" w:hAnsi="Times New Roman" w:cs="Times New Roman"/>
        </w:rPr>
        <w:fldChar w:fldCharType="end"/>
      </w:r>
    </w:p>
    <w:p w14:paraId="4DFF796E" w14:textId="77777777" w:rsidR="00374EAC" w:rsidRPr="00374EAC" w:rsidRDefault="00374EAC" w:rsidP="00374EAC">
      <w:pPr>
        <w:rPr>
          <w:rFonts w:ascii="Times New Roman" w:hAnsi="Times New Roman" w:cs="Times New Roman"/>
        </w:rPr>
      </w:pPr>
    </w:p>
    <w:p w14:paraId="5CE25151"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There have been some more targeted studies on microbial decomposition </w:t>
      </w:r>
      <w:r w:rsidRPr="00374EAC">
        <w:rPr>
          <w:rFonts w:ascii="Times New Roman" w:hAnsi="Times New Roman" w:cs="Times New Roman"/>
        </w:rPr>
        <w:fldChar w:fldCharType="begin"/>
      </w:r>
      <w:r w:rsidRPr="00374EAC">
        <w:rPr>
          <w:rFonts w:ascii="Times New Roman" w:hAnsi="Times New Roman" w:cs="Times New Roman"/>
        </w:rPr>
        <w:instrText>ADDIN BEC{Perkins et al., 2021 #3089}</w:instrText>
      </w:r>
      <w:r w:rsidRPr="00374EAC">
        <w:rPr>
          <w:rFonts w:ascii="Times New Roman" w:hAnsi="Times New Roman" w:cs="Times New Roman"/>
        </w:rPr>
        <w:fldChar w:fldCharType="separate"/>
      </w:r>
      <w:r w:rsidRPr="00374EAC">
        <w:rPr>
          <w:rFonts w:ascii="Times New Roman" w:hAnsi="Times New Roman" w:cs="Times New Roman"/>
        </w:rPr>
        <w:t>(Perkins et al. 2021)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BEC{Perkins et al., 2023 #93452}</w:instrText>
      </w:r>
      <w:r w:rsidRPr="00374EAC">
        <w:rPr>
          <w:rFonts w:ascii="Times New Roman" w:hAnsi="Times New Roman" w:cs="Times New Roman"/>
        </w:rPr>
        <w:fldChar w:fldCharType="separate"/>
      </w:r>
      <w:r w:rsidRPr="00374EAC">
        <w:rPr>
          <w:rFonts w:ascii="Times New Roman" w:hAnsi="Times New Roman" w:cs="Times New Roman"/>
        </w:rPr>
        <w:t>(Perkins et al. 2023)</w:t>
      </w:r>
      <w:r w:rsidRPr="00374EAC">
        <w:rPr>
          <w:rFonts w:ascii="Times New Roman" w:hAnsi="Times New Roman" w:cs="Times New Roman"/>
        </w:rPr>
        <w:fldChar w:fldCharType="end"/>
      </w:r>
    </w:p>
    <w:p w14:paraId="715680E4" w14:textId="77777777" w:rsidR="00374EAC" w:rsidRPr="00374EAC" w:rsidRDefault="00374EAC" w:rsidP="00374EAC">
      <w:pPr>
        <w:rPr>
          <w:rFonts w:ascii="Times New Roman" w:hAnsi="Times New Roman" w:cs="Times New Roman"/>
        </w:rPr>
      </w:pPr>
    </w:p>
    <w:p w14:paraId="1E9B9D52"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Some studies have investigated putative function of microbial genes </w:t>
      </w:r>
      <w:r w:rsidRPr="00374EAC">
        <w:rPr>
          <w:rFonts w:ascii="Times New Roman" w:hAnsi="Times New Roman" w:cs="Times New Roman"/>
        </w:rPr>
        <w:fldChar w:fldCharType="begin"/>
      </w:r>
      <w:r w:rsidRPr="00374EAC">
        <w:rPr>
          <w:rFonts w:ascii="Times New Roman" w:hAnsi="Times New Roman" w:cs="Times New Roman"/>
        </w:rPr>
        <w:instrText>ADDIN BEC{Song et al., 2021 #21852}</w:instrText>
      </w:r>
      <w:r w:rsidRPr="00374EAC">
        <w:rPr>
          <w:rFonts w:ascii="Times New Roman" w:hAnsi="Times New Roman" w:cs="Times New Roman"/>
        </w:rPr>
        <w:fldChar w:fldCharType="separate"/>
      </w:r>
      <w:r w:rsidRPr="00374EAC">
        <w:rPr>
          <w:rFonts w:ascii="Times New Roman" w:hAnsi="Times New Roman" w:cs="Times New Roman"/>
        </w:rPr>
        <w:t>(Song et al. 2021)</w:t>
      </w:r>
      <w:r w:rsidRPr="00374EAC">
        <w:rPr>
          <w:rFonts w:ascii="Times New Roman" w:hAnsi="Times New Roman" w:cs="Times New Roman"/>
        </w:rPr>
        <w:fldChar w:fldCharType="end"/>
      </w:r>
    </w:p>
    <w:p w14:paraId="52EF1B3E" w14:textId="77777777" w:rsidR="00374EAC" w:rsidRPr="00374EAC" w:rsidRDefault="00374EAC" w:rsidP="00374EAC">
      <w:pPr>
        <w:rPr>
          <w:rFonts w:ascii="Times New Roman" w:hAnsi="Times New Roman" w:cs="Times New Roman"/>
        </w:rPr>
      </w:pPr>
    </w:p>
    <w:p w14:paraId="39F50C2A"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fldChar w:fldCharType="begin"/>
      </w:r>
      <w:r w:rsidRPr="00374EAC">
        <w:rPr>
          <w:rFonts w:ascii="Times New Roman" w:hAnsi="Times New Roman" w:cs="Times New Roman"/>
        </w:rPr>
        <w:instrText>ADDIN BEC{Koch et al., 2020 #293264}</w:instrText>
      </w:r>
      <w:r w:rsidRPr="00374EAC">
        <w:rPr>
          <w:rFonts w:ascii="Times New Roman" w:hAnsi="Times New Roman" w:cs="Times New Roman"/>
        </w:rPr>
        <w:fldChar w:fldCharType="separate"/>
      </w:r>
      <w:r w:rsidRPr="00374EAC">
        <w:rPr>
          <w:rFonts w:ascii="Times New Roman" w:hAnsi="Times New Roman" w:cs="Times New Roman"/>
        </w:rPr>
        <w:t>(Koch et al. 2020)</w:t>
      </w:r>
      <w:r w:rsidRPr="00374EAC">
        <w:rPr>
          <w:rFonts w:ascii="Times New Roman" w:hAnsi="Times New Roman" w:cs="Times New Roman"/>
        </w:rPr>
        <w:fldChar w:fldCharType="end"/>
      </w:r>
    </w:p>
    <w:p w14:paraId="08E07DA7"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The related species </w:t>
      </w:r>
      <w:r w:rsidRPr="00374EAC">
        <w:rPr>
          <w:rFonts w:ascii="Times New Roman" w:hAnsi="Times New Roman" w:cs="Times New Roman"/>
          <w:i/>
          <w:iCs/>
        </w:rPr>
        <w:t>E. maxima</w:t>
      </w:r>
      <w:r w:rsidRPr="00374EAC">
        <w:rPr>
          <w:rFonts w:ascii="Times New Roman" w:hAnsi="Times New Roman" w:cs="Times New Roman"/>
        </w:rPr>
        <w:t xml:space="preserve"> has served as an early model for microbial decomposition of seaweed </w:t>
      </w:r>
      <w:r w:rsidRPr="00374EAC">
        <w:rPr>
          <w:rFonts w:ascii="Times New Roman" w:hAnsi="Times New Roman" w:cs="Times New Roman"/>
        </w:rPr>
        <w:fldChar w:fldCharType="begin"/>
      </w:r>
      <w:r w:rsidRPr="00374EAC">
        <w:rPr>
          <w:rFonts w:ascii="Times New Roman" w:hAnsi="Times New Roman" w:cs="Times New Roman"/>
        </w:rPr>
        <w:instrText>ADDIN BEC{Linley et al., 1981 #22442}</w:instrText>
      </w:r>
      <w:r w:rsidRPr="00374EAC">
        <w:rPr>
          <w:rFonts w:ascii="Times New Roman" w:hAnsi="Times New Roman" w:cs="Times New Roman"/>
        </w:rPr>
        <w:fldChar w:fldCharType="separate"/>
      </w:r>
      <w:r w:rsidRPr="00374EAC">
        <w:rPr>
          <w:rFonts w:ascii="Times New Roman" w:hAnsi="Times New Roman" w:cs="Times New Roman"/>
        </w:rPr>
        <w:t>(Linley et al. 1981)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BEC{Lucas et al., 1981 #51081}</w:instrText>
      </w:r>
      <w:r w:rsidRPr="00374EAC">
        <w:rPr>
          <w:rFonts w:ascii="Times New Roman" w:hAnsi="Times New Roman" w:cs="Times New Roman"/>
        </w:rPr>
        <w:fldChar w:fldCharType="separate"/>
      </w:r>
      <w:r w:rsidRPr="00374EAC">
        <w:rPr>
          <w:rFonts w:ascii="Times New Roman" w:hAnsi="Times New Roman" w:cs="Times New Roman"/>
        </w:rPr>
        <w:t>(Lucas et al. 1981)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BEC{Newell et al., 1982 #9357}</w:instrText>
      </w:r>
      <w:r w:rsidRPr="00374EAC">
        <w:rPr>
          <w:rFonts w:ascii="Times New Roman" w:hAnsi="Times New Roman" w:cs="Times New Roman"/>
        </w:rPr>
        <w:fldChar w:fldCharType="separate"/>
      </w:r>
      <w:r w:rsidRPr="00374EAC">
        <w:rPr>
          <w:rFonts w:ascii="Times New Roman" w:hAnsi="Times New Roman" w:cs="Times New Roman"/>
        </w:rPr>
        <w:t>(Newell et al. 1982)</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BEC{Koop et al., 1982 #100267}</w:instrText>
      </w:r>
      <w:r w:rsidRPr="00374EAC">
        <w:rPr>
          <w:rFonts w:ascii="Times New Roman" w:hAnsi="Times New Roman" w:cs="Times New Roman"/>
        </w:rPr>
        <w:fldChar w:fldCharType="separate"/>
      </w:r>
      <w:r w:rsidRPr="00374EAC">
        <w:rPr>
          <w:rFonts w:ascii="Times New Roman" w:hAnsi="Times New Roman" w:cs="Times New Roman"/>
        </w:rPr>
        <w:t>(Koop et al. 1982)</w:t>
      </w:r>
      <w:r w:rsidRPr="00374EAC">
        <w:rPr>
          <w:rFonts w:ascii="Times New Roman" w:hAnsi="Times New Roman" w:cs="Times New Roman"/>
        </w:rPr>
        <w:fldChar w:fldCharType="end"/>
      </w:r>
      <w:r w:rsidRPr="00374EAC">
        <w:rPr>
          <w:rFonts w:ascii="Times New Roman" w:hAnsi="Times New Roman" w:cs="Times New Roman"/>
        </w:rPr>
        <w:t>.</w:t>
      </w:r>
    </w:p>
    <w:p w14:paraId="274133B4" w14:textId="77777777" w:rsidR="00374EAC" w:rsidRPr="00374EAC" w:rsidRDefault="00374EAC" w:rsidP="00374EAC">
      <w:pPr>
        <w:rPr>
          <w:rFonts w:ascii="Times New Roman" w:hAnsi="Times New Roman" w:cs="Times New Roman"/>
        </w:rPr>
      </w:pPr>
    </w:p>
    <w:p w14:paraId="0B695789"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We conducted an </w:t>
      </w:r>
      <w:r w:rsidRPr="00374EAC">
        <w:rPr>
          <w:rFonts w:ascii="Times New Roman" w:hAnsi="Times New Roman" w:cs="Times New Roman"/>
          <w:i/>
          <w:iCs/>
        </w:rPr>
        <w:t>ex situ</w:t>
      </w:r>
      <w:r w:rsidRPr="00374EAC">
        <w:rPr>
          <w:rFonts w:ascii="Times New Roman" w:hAnsi="Times New Roman" w:cs="Times New Roman"/>
        </w:rPr>
        <w:t xml:space="preserve"> experiment on the microbial decomposition of kelp detritus. </w:t>
      </w:r>
    </w:p>
    <w:p w14:paraId="634FDFC2" w14:textId="77777777" w:rsidR="00374EAC" w:rsidRPr="00374EAC" w:rsidRDefault="00374EAC" w:rsidP="00374EAC">
      <w:pPr>
        <w:rPr>
          <w:rFonts w:ascii="Times New Roman" w:hAnsi="Times New Roman" w:cs="Times New Roman"/>
        </w:rPr>
      </w:pPr>
    </w:p>
    <w:p w14:paraId="0A481023" w14:textId="77777777" w:rsidR="00374EAC" w:rsidRPr="00374EAC" w:rsidRDefault="00374EAC" w:rsidP="00374EAC">
      <w:pPr>
        <w:rPr>
          <w:rFonts w:ascii="Times New Roman" w:hAnsi="Times New Roman" w:cs="Times New Roman"/>
          <w:b/>
          <w:bCs/>
        </w:rPr>
      </w:pPr>
      <w:commentRangeStart w:id="2"/>
      <w:r w:rsidRPr="00374EAC">
        <w:rPr>
          <w:rFonts w:ascii="Times New Roman" w:hAnsi="Times New Roman" w:cs="Times New Roman"/>
          <w:b/>
          <w:bCs/>
        </w:rPr>
        <w:t>Methods</w:t>
      </w:r>
      <w:commentRangeEnd w:id="2"/>
      <w:r w:rsidRPr="00374EAC">
        <w:rPr>
          <w:rStyle w:val="CommentReference"/>
          <w:rFonts w:ascii="Times New Roman" w:hAnsi="Times New Roman" w:cs="Times New Roman"/>
          <w:b/>
          <w:bCs/>
          <w:sz w:val="24"/>
          <w:szCs w:val="24"/>
        </w:rPr>
        <w:commentReference w:id="2"/>
      </w:r>
    </w:p>
    <w:p w14:paraId="099FCF75" w14:textId="77777777" w:rsidR="00374EAC" w:rsidRPr="00374EAC" w:rsidRDefault="00374EAC" w:rsidP="00374EAC">
      <w:pPr>
        <w:rPr>
          <w:rFonts w:ascii="Times New Roman" w:hAnsi="Times New Roman" w:cs="Times New Roman"/>
          <w:b/>
          <w:bCs/>
          <w:i/>
          <w:iCs/>
        </w:rPr>
      </w:pPr>
      <w:r w:rsidRPr="00374EAC">
        <w:rPr>
          <w:rFonts w:ascii="Times New Roman" w:hAnsi="Times New Roman" w:cs="Times New Roman"/>
          <w:b/>
          <w:bCs/>
          <w:i/>
          <w:iCs/>
        </w:rPr>
        <w:t>Kelp decomposition</w:t>
      </w:r>
    </w:p>
    <w:p w14:paraId="52E66C95" w14:textId="23416AA8" w:rsidR="00374EAC" w:rsidRPr="00374EAC" w:rsidRDefault="00374EAC" w:rsidP="00374EAC">
      <w:pPr>
        <w:pStyle w:val="p1"/>
        <w:rPr>
          <w:rFonts w:ascii="Times New Roman" w:hAnsi="Times New Roman"/>
          <w:color w:val="141413"/>
          <w:sz w:val="24"/>
          <w:szCs w:val="24"/>
        </w:rPr>
      </w:pPr>
      <w:r w:rsidRPr="00374EAC">
        <w:rPr>
          <w:rFonts w:ascii="Times New Roman" w:hAnsi="Times New Roman"/>
          <w:sz w:val="24"/>
          <w:szCs w:val="24"/>
        </w:rPr>
        <w:t xml:space="preserve">Our decomposition experiment has been described in detail </w:t>
      </w:r>
      <w:r w:rsidRPr="00374EAC">
        <w:rPr>
          <w:rFonts w:ascii="Times New Roman" w:hAnsi="Times New Roman"/>
          <w:sz w:val="24"/>
          <w:szCs w:val="24"/>
        </w:rPr>
        <w:fldChar w:fldCharType="begin"/>
      </w:r>
      <w:r w:rsidRPr="00374EAC">
        <w:rPr>
          <w:rFonts w:ascii="Times New Roman" w:hAnsi="Times New Roman"/>
          <w:sz w:val="24"/>
          <w:szCs w:val="24"/>
        </w:rPr>
        <w:instrText>ADDIN BEC{Wright et al., 2024 #11375}</w:instrText>
      </w:r>
      <w:r w:rsidRPr="00374EAC">
        <w:rPr>
          <w:rFonts w:ascii="Times New Roman" w:hAnsi="Times New Roman"/>
          <w:sz w:val="24"/>
          <w:szCs w:val="24"/>
        </w:rPr>
        <w:fldChar w:fldCharType="separate"/>
      </w:r>
      <w:r w:rsidRPr="00374EAC">
        <w:rPr>
          <w:rFonts w:ascii="Times New Roman" w:hAnsi="Times New Roman"/>
          <w:sz w:val="24"/>
          <w:szCs w:val="24"/>
        </w:rPr>
        <w:t>(Wright et al. 2024)</w:t>
      </w:r>
      <w:r w:rsidRPr="00374EAC">
        <w:rPr>
          <w:rFonts w:ascii="Times New Roman" w:hAnsi="Times New Roman"/>
          <w:sz w:val="24"/>
          <w:szCs w:val="24"/>
        </w:rPr>
        <w:fldChar w:fldCharType="end"/>
      </w:r>
      <w:r w:rsidRPr="00374EAC">
        <w:rPr>
          <w:rFonts w:ascii="Times New Roman" w:hAnsi="Times New Roman"/>
          <w:sz w:val="24"/>
          <w:szCs w:val="24"/>
        </w:rPr>
        <w:t xml:space="preserve">. Briefly, we collected </w:t>
      </w:r>
      <w:r w:rsidRPr="00374EAC">
        <w:rPr>
          <w:rFonts w:ascii="Times New Roman" w:hAnsi="Times New Roman"/>
          <w:i/>
          <w:iCs/>
          <w:sz w:val="24"/>
          <w:szCs w:val="24"/>
        </w:rPr>
        <w:t>Ecklonia radiata</w:t>
      </w:r>
      <w:r w:rsidRPr="00374EAC">
        <w:rPr>
          <w:rFonts w:ascii="Times New Roman" w:hAnsi="Times New Roman"/>
          <w:sz w:val="24"/>
          <w:szCs w:val="24"/>
        </w:rPr>
        <w:t xml:space="preserve"> at Three Mile Reef off Perth (</w:t>
      </w:r>
      <w:r w:rsidRPr="00374EAC">
        <w:rPr>
          <w:rFonts w:ascii="Times New Roman" w:hAnsi="Times New Roman"/>
          <w:color w:val="141413"/>
          <w:sz w:val="24"/>
          <w:szCs w:val="24"/>
        </w:rPr>
        <w:t>31.789367°S, 115.679017°E</w:t>
      </w:r>
      <w:r w:rsidRPr="00374EAC">
        <w:rPr>
          <w:rFonts w:ascii="Times New Roman" w:hAnsi="Times New Roman"/>
          <w:sz w:val="24"/>
          <w:szCs w:val="24"/>
        </w:rPr>
        <w:t xml:space="preserve">), excised 112 laterals (leaflike appendages) with a mass of approximately 10 g fresh mass (1.6 ± 0.28 g dry mass, mean ± standard deviation, n = 10) and incubated them on top of </w:t>
      </w:r>
      <w:r w:rsidR="008617C1">
        <w:rPr>
          <w:rFonts w:ascii="Times New Roman" w:hAnsi="Times New Roman"/>
          <w:sz w:val="24"/>
          <w:szCs w:val="24"/>
        </w:rPr>
        <w:t xml:space="preserve">marine </w:t>
      </w:r>
      <w:r w:rsidRPr="00374EAC">
        <w:rPr>
          <w:rFonts w:ascii="Times New Roman" w:hAnsi="Times New Roman"/>
          <w:sz w:val="24"/>
          <w:szCs w:val="24"/>
        </w:rPr>
        <w:t>sand</w:t>
      </w:r>
      <w:r w:rsidR="00B35DB5">
        <w:rPr>
          <w:rFonts w:ascii="Times New Roman" w:hAnsi="Times New Roman"/>
          <w:sz w:val="24"/>
          <w:szCs w:val="24"/>
        </w:rPr>
        <w:t xml:space="preserve">, </w:t>
      </w:r>
      <w:r w:rsidR="008617C1">
        <w:rPr>
          <w:rFonts w:ascii="Times New Roman" w:hAnsi="Times New Roman"/>
          <w:sz w:val="24"/>
          <w:szCs w:val="24"/>
        </w:rPr>
        <w:t>collected from around 1-m depth</w:t>
      </w:r>
      <w:r w:rsidRPr="00374EAC">
        <w:rPr>
          <w:rFonts w:ascii="Times New Roman" w:hAnsi="Times New Roman"/>
          <w:sz w:val="24"/>
          <w:szCs w:val="24"/>
        </w:rPr>
        <w:t xml:space="preserve"> </w:t>
      </w:r>
      <w:r w:rsidR="008617C1">
        <w:rPr>
          <w:rFonts w:ascii="Times New Roman" w:hAnsi="Times New Roman"/>
          <w:sz w:val="24"/>
          <w:szCs w:val="24"/>
        </w:rPr>
        <w:t>and</w:t>
      </w:r>
      <w:r w:rsidR="00B35DB5">
        <w:rPr>
          <w:rFonts w:ascii="Times New Roman" w:hAnsi="Times New Roman"/>
          <w:sz w:val="24"/>
          <w:szCs w:val="24"/>
        </w:rPr>
        <w:t xml:space="preserve"> devoid of macrofauna, </w:t>
      </w:r>
      <w:r w:rsidRPr="00374EAC">
        <w:rPr>
          <w:rFonts w:ascii="Times New Roman" w:hAnsi="Times New Roman"/>
          <w:sz w:val="24"/>
          <w:szCs w:val="24"/>
        </w:rPr>
        <w:t>in 16-L flow-through aquaria. Due to the limited number of aquaria (n = 16) and replicates (n = 112) we prioritised replication within treatment over a factorial experiment and instead designed our experiment to separately investigate the effects of light and temperature. Our four experimental treatments were thus dark 15°C, light 15°C, light 20°C and light 25°C with four aquaria per treatment. Aquaria were accordingly supplied with temperature-controlled seawater and a midday maximum LED irradiance of 8 µmol photons m</w:t>
      </w:r>
      <w:r w:rsidRPr="00374EAC">
        <w:rPr>
          <w:rFonts w:ascii="Times New Roman" w:hAnsi="Times New Roman"/>
          <w:sz w:val="24"/>
          <w:szCs w:val="24"/>
          <w:vertAlign w:val="superscript"/>
        </w:rPr>
        <w:t>−2</w:t>
      </w:r>
      <w:r w:rsidRPr="00374EAC">
        <w:rPr>
          <w:rFonts w:ascii="Times New Roman" w:hAnsi="Times New Roman"/>
          <w:sz w:val="24"/>
          <w:szCs w:val="24"/>
        </w:rPr>
        <w:t xml:space="preserve"> s</w:t>
      </w:r>
      <w:r w:rsidRPr="00374EAC">
        <w:rPr>
          <w:rFonts w:ascii="Times New Roman" w:hAnsi="Times New Roman"/>
          <w:sz w:val="24"/>
          <w:szCs w:val="24"/>
          <w:vertAlign w:val="superscript"/>
        </w:rPr>
        <w:t>−1</w:t>
      </w:r>
      <w:r w:rsidRPr="00374EAC">
        <w:rPr>
          <w:rFonts w:ascii="Times New Roman" w:hAnsi="Times New Roman"/>
          <w:sz w:val="24"/>
          <w:szCs w:val="24"/>
        </w:rPr>
        <w:t xml:space="preserve"> (Aqua Air 1200, MicMol, Shenzhen, China) or covered to block out light. Laterals were destructively sampled at regular intervals up to 119 days, reweighed (d = 0.01, </w:t>
      </w:r>
      <w:r w:rsidRPr="00374EAC">
        <w:rPr>
          <w:rFonts w:ascii="Times New Roman" w:hAnsi="Times New Roman"/>
          <w:color w:val="141413"/>
          <w:sz w:val="24"/>
          <w:szCs w:val="24"/>
        </w:rPr>
        <w:t>440-33N, Kern, Balingen, Germany</w:t>
      </w:r>
      <w:r w:rsidRPr="00374EAC">
        <w:rPr>
          <w:rFonts w:ascii="Times New Roman" w:hAnsi="Times New Roman"/>
          <w:sz w:val="24"/>
          <w:szCs w:val="24"/>
        </w:rPr>
        <w:t xml:space="preserve">), gently rinsed using sterile seawater, subsampled for extracellular enzyme activities and DNA extraction, and oven dried for mass conversion and elemental analysis. Dry mass </w:t>
      </w:r>
      <w:r w:rsidRPr="00374EAC">
        <w:rPr>
          <w:rFonts w:ascii="Times New Roman" w:hAnsi="Times New Roman"/>
          <w:i/>
          <w:iCs/>
          <w:sz w:val="24"/>
          <w:szCs w:val="24"/>
        </w:rPr>
        <w:t>m</w:t>
      </w:r>
      <w:r w:rsidRPr="00374EAC">
        <w:rPr>
          <w:rFonts w:ascii="Times New Roman" w:hAnsi="Times New Roman"/>
          <w:sz w:val="24"/>
          <w:szCs w:val="24"/>
        </w:rPr>
        <w:t xml:space="preserve"> was normalised relative to initial dry mass </w:t>
      </w:r>
      <w:r w:rsidRPr="00374EAC">
        <w:rPr>
          <w:rFonts w:ascii="Times New Roman" w:hAnsi="Times New Roman"/>
          <w:i/>
          <w:iCs/>
          <w:sz w:val="24"/>
          <w:szCs w:val="24"/>
        </w:rPr>
        <w:t>m</w:t>
      </w:r>
      <w:r w:rsidRPr="00374EAC">
        <w:rPr>
          <w:rFonts w:ascii="Times New Roman" w:hAnsi="Times New Roman"/>
          <w:sz w:val="24"/>
          <w:szCs w:val="24"/>
          <w:vertAlign w:val="subscript"/>
        </w:rPr>
        <w:t>0</w:t>
      </w:r>
      <w:r w:rsidRPr="00374EAC">
        <w:rPr>
          <w:rFonts w:ascii="Times New Roman" w:hAnsi="Times New Roman"/>
          <w:sz w:val="24"/>
          <w:szCs w:val="24"/>
        </w:rPr>
        <w:t xml:space="preserve"> as </w:t>
      </w:r>
      <w:r w:rsidRPr="00374EAC">
        <w:rPr>
          <w:rFonts w:ascii="Times New Roman" w:hAnsi="Times New Roman"/>
          <w:i/>
          <w:iCs/>
          <w:sz w:val="24"/>
          <w:szCs w:val="24"/>
        </w:rPr>
        <w:t>m</w:t>
      </w:r>
      <w:r w:rsidRPr="00374EAC">
        <w:rPr>
          <w:rFonts w:ascii="Times New Roman" w:hAnsi="Times New Roman"/>
          <w:sz w:val="24"/>
          <w:szCs w:val="24"/>
        </w:rPr>
        <w:t>/</w:t>
      </w:r>
      <w:r w:rsidRPr="00374EAC">
        <w:rPr>
          <w:rFonts w:ascii="Times New Roman" w:hAnsi="Times New Roman"/>
          <w:i/>
          <w:iCs/>
          <w:sz w:val="24"/>
          <w:szCs w:val="24"/>
        </w:rPr>
        <w:t>m</w:t>
      </w:r>
      <w:r w:rsidRPr="00374EAC">
        <w:rPr>
          <w:rFonts w:ascii="Times New Roman" w:hAnsi="Times New Roman"/>
          <w:sz w:val="24"/>
          <w:szCs w:val="24"/>
          <w:vertAlign w:val="subscript"/>
        </w:rPr>
        <w:t>0</w:t>
      </w:r>
      <w:r w:rsidRPr="00374EAC">
        <w:rPr>
          <w:rFonts w:ascii="Times New Roman" w:hAnsi="Times New Roman"/>
          <w:sz w:val="24"/>
          <w:szCs w:val="24"/>
        </w:rPr>
        <w:t xml:space="preserve">. Since </w:t>
      </w:r>
      <w:r w:rsidRPr="00374EAC">
        <w:rPr>
          <w:rFonts w:ascii="Times New Roman" w:hAnsi="Times New Roman"/>
          <w:i/>
          <w:iCs/>
          <w:sz w:val="24"/>
          <w:szCs w:val="24"/>
        </w:rPr>
        <w:t>m</w:t>
      </w:r>
      <w:r w:rsidRPr="00374EAC">
        <w:rPr>
          <w:rFonts w:ascii="Times New Roman" w:hAnsi="Times New Roman"/>
          <w:sz w:val="24"/>
          <w:szCs w:val="24"/>
          <w:vertAlign w:val="subscript"/>
        </w:rPr>
        <w:t>0</w:t>
      </w:r>
      <w:r w:rsidRPr="00374EAC">
        <w:rPr>
          <w:rFonts w:ascii="Times New Roman" w:hAnsi="Times New Roman"/>
          <w:sz w:val="24"/>
          <w:szCs w:val="24"/>
        </w:rPr>
        <w:t xml:space="preserve"> was not measured for each sample and is consequently measured with error (standard deviation = 0.28 g), </w:t>
      </w:r>
      <w:r w:rsidRPr="00374EAC">
        <w:rPr>
          <w:rFonts w:ascii="Times New Roman" w:hAnsi="Times New Roman"/>
          <w:i/>
          <w:iCs/>
          <w:sz w:val="24"/>
          <w:szCs w:val="24"/>
        </w:rPr>
        <w:t>m</w:t>
      </w:r>
      <w:r w:rsidRPr="00374EAC">
        <w:rPr>
          <w:rFonts w:ascii="Times New Roman" w:hAnsi="Times New Roman"/>
          <w:sz w:val="24"/>
          <w:szCs w:val="24"/>
        </w:rPr>
        <w:t>/</w:t>
      </w:r>
      <w:r w:rsidRPr="00374EAC">
        <w:rPr>
          <w:rFonts w:ascii="Times New Roman" w:hAnsi="Times New Roman"/>
          <w:i/>
          <w:iCs/>
          <w:sz w:val="24"/>
          <w:szCs w:val="24"/>
        </w:rPr>
        <w:t>m</w:t>
      </w:r>
      <w:r w:rsidRPr="00374EAC">
        <w:rPr>
          <w:rFonts w:ascii="Times New Roman" w:hAnsi="Times New Roman"/>
          <w:sz w:val="24"/>
          <w:szCs w:val="24"/>
          <w:vertAlign w:val="subscript"/>
        </w:rPr>
        <w:t>0</w:t>
      </w:r>
      <w:r w:rsidRPr="00374EAC">
        <w:rPr>
          <w:rFonts w:ascii="Times New Roman" w:hAnsi="Times New Roman"/>
          <w:sz w:val="24"/>
          <w:szCs w:val="24"/>
        </w:rPr>
        <w:t xml:space="preserve"> is also associated with uncertainty. Sample-specific </w:t>
      </w:r>
      <w:r w:rsidRPr="00374EAC">
        <w:rPr>
          <w:rFonts w:ascii="Times New Roman" w:hAnsi="Times New Roman"/>
          <w:i/>
          <w:iCs/>
          <w:sz w:val="24"/>
          <w:szCs w:val="24"/>
        </w:rPr>
        <w:t>k</w:t>
      </w:r>
      <w:r w:rsidRPr="00374EAC">
        <w:rPr>
          <w:rFonts w:ascii="Times New Roman" w:hAnsi="Times New Roman"/>
          <w:sz w:val="24"/>
          <w:szCs w:val="24"/>
        </w:rPr>
        <w:t xml:space="preserve"> values </w:t>
      </w:r>
      <w:r w:rsidRPr="00374EAC">
        <w:rPr>
          <w:rFonts w:ascii="Times New Roman" w:hAnsi="Times New Roman"/>
          <w:sz w:val="24"/>
          <w:szCs w:val="24"/>
        </w:rPr>
        <w:fldChar w:fldCharType="begin"/>
      </w:r>
      <w:r w:rsidRPr="00374EAC">
        <w:rPr>
          <w:rFonts w:ascii="Times New Roman" w:hAnsi="Times New Roman"/>
          <w:sz w:val="24"/>
          <w:szCs w:val="24"/>
        </w:rPr>
        <w:instrText>ADDIN BEC{Olson, 1963 #2324}</w:instrText>
      </w:r>
      <w:r w:rsidRPr="00374EAC">
        <w:rPr>
          <w:rFonts w:ascii="Times New Roman" w:hAnsi="Times New Roman"/>
          <w:sz w:val="24"/>
          <w:szCs w:val="24"/>
        </w:rPr>
        <w:fldChar w:fldCharType="separate"/>
      </w:r>
      <w:r w:rsidRPr="00374EAC">
        <w:rPr>
          <w:rFonts w:ascii="Times New Roman" w:hAnsi="Times New Roman"/>
          <w:sz w:val="24"/>
          <w:szCs w:val="24"/>
        </w:rPr>
        <w:t>(Olson 1963)</w:t>
      </w:r>
      <w:r w:rsidRPr="00374EAC">
        <w:rPr>
          <w:rFonts w:ascii="Times New Roman" w:hAnsi="Times New Roman"/>
          <w:sz w:val="24"/>
          <w:szCs w:val="24"/>
        </w:rPr>
        <w:fldChar w:fldCharType="end"/>
      </w:r>
      <w:r w:rsidRPr="00374EAC">
        <w:rPr>
          <w:rFonts w:ascii="Times New Roman" w:hAnsi="Times New Roman"/>
          <w:sz w:val="24"/>
          <w:szCs w:val="24"/>
        </w:rPr>
        <w:t xml:space="preserve"> were calculated as –ln(</w:t>
      </w:r>
      <w:r w:rsidRPr="00374EAC">
        <w:rPr>
          <w:rFonts w:ascii="Times New Roman" w:hAnsi="Times New Roman"/>
          <w:i/>
          <w:iCs/>
          <w:sz w:val="24"/>
          <w:szCs w:val="24"/>
        </w:rPr>
        <w:t>m</w:t>
      </w:r>
      <w:r w:rsidRPr="00374EAC">
        <w:rPr>
          <w:rFonts w:ascii="Times New Roman" w:hAnsi="Times New Roman"/>
          <w:sz w:val="24"/>
          <w:szCs w:val="24"/>
        </w:rPr>
        <w:t>/</w:t>
      </w:r>
      <w:r w:rsidRPr="00374EAC">
        <w:rPr>
          <w:rFonts w:ascii="Times New Roman" w:hAnsi="Times New Roman"/>
          <w:i/>
          <w:iCs/>
          <w:sz w:val="24"/>
          <w:szCs w:val="24"/>
        </w:rPr>
        <w:t>m</w:t>
      </w:r>
      <w:r w:rsidRPr="00374EAC">
        <w:rPr>
          <w:rFonts w:ascii="Times New Roman" w:hAnsi="Times New Roman"/>
          <w:sz w:val="24"/>
          <w:szCs w:val="24"/>
          <w:vertAlign w:val="subscript"/>
        </w:rPr>
        <w:t>0</w:t>
      </w:r>
      <w:r w:rsidRPr="00374EAC">
        <w:rPr>
          <w:rFonts w:ascii="Times New Roman" w:hAnsi="Times New Roman"/>
          <w:sz w:val="24"/>
          <w:szCs w:val="24"/>
        </w:rPr>
        <w:t>)/Δ</w:t>
      </w:r>
      <w:r w:rsidRPr="00374EAC">
        <w:rPr>
          <w:rFonts w:ascii="Times New Roman" w:hAnsi="Times New Roman"/>
          <w:i/>
          <w:iCs/>
          <w:sz w:val="24"/>
          <w:szCs w:val="24"/>
        </w:rPr>
        <w:t>t</w:t>
      </w:r>
      <w:r w:rsidRPr="00374EAC">
        <w:rPr>
          <w:rFonts w:ascii="Times New Roman" w:hAnsi="Times New Roman"/>
          <w:sz w:val="24"/>
          <w:szCs w:val="24"/>
        </w:rPr>
        <w:t xml:space="preserve"> where Δ</w:t>
      </w:r>
      <w:r w:rsidRPr="00374EAC">
        <w:rPr>
          <w:rFonts w:ascii="Times New Roman" w:hAnsi="Times New Roman"/>
          <w:i/>
          <w:iCs/>
          <w:sz w:val="24"/>
          <w:szCs w:val="24"/>
        </w:rPr>
        <w:t>t</w:t>
      </w:r>
      <w:r w:rsidRPr="00374EAC">
        <w:rPr>
          <w:rFonts w:ascii="Times New Roman" w:hAnsi="Times New Roman"/>
          <w:sz w:val="24"/>
          <w:szCs w:val="24"/>
        </w:rPr>
        <w:t xml:space="preserve"> is the elapsed time.</w:t>
      </w:r>
    </w:p>
    <w:p w14:paraId="6CE068FE" w14:textId="77777777" w:rsidR="00374EAC" w:rsidRPr="00374EAC" w:rsidRDefault="00374EAC" w:rsidP="00374EAC">
      <w:pPr>
        <w:rPr>
          <w:rFonts w:ascii="Times New Roman" w:hAnsi="Times New Roman" w:cs="Times New Roman"/>
        </w:rPr>
      </w:pPr>
    </w:p>
    <w:p w14:paraId="7828C272"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Decomposition data were analysed using the conventional exponential decay model </w:t>
      </w:r>
      <w:r w:rsidRPr="00374EAC">
        <w:rPr>
          <w:rFonts w:ascii="Times New Roman" w:hAnsi="Times New Roman" w:cs="Times New Roman"/>
        </w:rPr>
        <w:fldChar w:fldCharType="begin"/>
      </w:r>
      <w:r w:rsidRPr="00374EAC">
        <w:rPr>
          <w:rFonts w:ascii="Times New Roman" w:hAnsi="Times New Roman" w:cs="Times New Roman"/>
        </w:rPr>
        <w:instrText>ADDIN BEC{Olson, 1963 #2324}</w:instrText>
      </w:r>
      <w:r w:rsidRPr="00374EAC">
        <w:rPr>
          <w:rFonts w:ascii="Times New Roman" w:hAnsi="Times New Roman" w:cs="Times New Roman"/>
        </w:rPr>
        <w:fldChar w:fldCharType="separate"/>
      </w:r>
      <w:r w:rsidRPr="00374EAC">
        <w:rPr>
          <w:rFonts w:ascii="Times New Roman" w:hAnsi="Times New Roman" w:cs="Times New Roman"/>
        </w:rPr>
        <w:t>(Olson 1963)</w:t>
      </w:r>
      <w:r w:rsidRPr="00374EAC">
        <w:rPr>
          <w:rFonts w:ascii="Times New Roman" w:hAnsi="Times New Roman" w:cs="Times New Roman"/>
        </w:rPr>
        <w:fldChar w:fldCharType="end"/>
      </w:r>
      <w:r w:rsidRPr="00374EAC">
        <w:rPr>
          <w:rFonts w:ascii="Times New Roman" w:hAnsi="Times New Roman" w:cs="Times New Roman"/>
        </w:rPr>
        <w:t xml:space="preserve"> and an exponential decay model tailored to macroalgae </w:t>
      </w:r>
      <w:r w:rsidRPr="00374EAC">
        <w:rPr>
          <w:rFonts w:ascii="Times New Roman" w:hAnsi="Times New Roman" w:cs="Times New Roman"/>
        </w:rPr>
        <w:fldChar w:fldCharType="begin"/>
      </w:r>
      <w:r w:rsidRPr="00374EAC">
        <w:rPr>
          <w:rFonts w:ascii="Times New Roman" w:hAnsi="Times New Roman" w:cs="Times New Roman"/>
        </w:rPr>
        <w:instrText>ADDIN BEC{Wright, 2026 #82648; Wright, 2026 #268009}</w:instrText>
      </w:r>
      <w:r w:rsidRPr="00374EAC">
        <w:rPr>
          <w:rFonts w:ascii="Times New Roman" w:hAnsi="Times New Roman" w:cs="Times New Roman"/>
        </w:rPr>
        <w:fldChar w:fldCharType="separate"/>
      </w:r>
      <w:r w:rsidRPr="00374EAC">
        <w:rPr>
          <w:rFonts w:ascii="Times New Roman" w:hAnsi="Times New Roman" w:cs="Times New Roman"/>
        </w:rPr>
        <w:t>(Wright 2026a, b)</w:t>
      </w:r>
      <w:r w:rsidRPr="00374EAC">
        <w:rPr>
          <w:rFonts w:ascii="Times New Roman" w:hAnsi="Times New Roman" w:cs="Times New Roman"/>
        </w:rPr>
        <w:fldChar w:fldCharType="end"/>
      </w:r>
      <w:r w:rsidRPr="00374EAC">
        <w:rPr>
          <w:rFonts w:ascii="Times New Roman" w:hAnsi="Times New Roman" w:cs="Times New Roman"/>
        </w:rPr>
        <w:t xml:space="preserve">. We estimated parameters using Markov chain Monte Carlo in Stan </w:t>
      </w:r>
      <w:r w:rsidRPr="00374EAC">
        <w:rPr>
          <w:rFonts w:ascii="Times New Roman" w:hAnsi="Times New Roman" w:cs="Times New Roman"/>
        </w:rPr>
        <w:fldChar w:fldCharType="begin"/>
      </w:r>
      <w:r w:rsidRPr="00374EAC">
        <w:rPr>
          <w:rFonts w:ascii="Times New Roman" w:hAnsi="Times New Roman" w:cs="Times New Roman"/>
        </w:rPr>
        <w:instrText>ADDIN BEC{Carpenter et al., 2017 #59259}</w:instrText>
      </w:r>
      <w:r w:rsidRPr="00374EAC">
        <w:rPr>
          <w:rFonts w:ascii="Times New Roman" w:hAnsi="Times New Roman" w:cs="Times New Roman"/>
        </w:rPr>
        <w:fldChar w:fldCharType="separate"/>
      </w:r>
      <w:r w:rsidRPr="00374EAC">
        <w:rPr>
          <w:rFonts w:ascii="Times New Roman" w:hAnsi="Times New Roman" w:cs="Times New Roman"/>
        </w:rPr>
        <w:t>(Carpenter et al. 2017)</w:t>
      </w:r>
      <w:r w:rsidRPr="00374EAC">
        <w:rPr>
          <w:rFonts w:ascii="Times New Roman" w:hAnsi="Times New Roman" w:cs="Times New Roman"/>
        </w:rPr>
        <w:fldChar w:fldCharType="end"/>
      </w:r>
      <w:r w:rsidRPr="00374EAC">
        <w:rPr>
          <w:rFonts w:ascii="Times New Roman" w:hAnsi="Times New Roman" w:cs="Times New Roman"/>
        </w:rPr>
        <w:t xml:space="preserve">. Models were implemented in CmdStan v2.38.0 </w:t>
      </w:r>
      <w:r w:rsidRPr="00374EAC">
        <w:rPr>
          <w:rFonts w:ascii="Times New Roman" w:hAnsi="Times New Roman" w:cs="Times New Roman"/>
        </w:rPr>
        <w:fldChar w:fldCharType="begin"/>
      </w:r>
      <w:r w:rsidRPr="00374EAC">
        <w:rPr>
          <w:rFonts w:ascii="Times New Roman" w:hAnsi="Times New Roman" w:cs="Times New Roman"/>
        </w:rPr>
        <w:instrText>ADDIN BEC{Lee et al., 2026 #45564}</w:instrText>
      </w:r>
      <w:r w:rsidRPr="00374EAC">
        <w:rPr>
          <w:rFonts w:ascii="Times New Roman" w:hAnsi="Times New Roman" w:cs="Times New Roman"/>
        </w:rPr>
        <w:fldChar w:fldCharType="separate"/>
      </w:r>
      <w:r w:rsidRPr="00374EAC">
        <w:rPr>
          <w:rFonts w:ascii="Times New Roman" w:hAnsi="Times New Roman" w:cs="Times New Roman"/>
        </w:rPr>
        <w:t>(Lee et al. 2026)</w:t>
      </w:r>
      <w:r w:rsidRPr="00374EAC">
        <w:rPr>
          <w:rFonts w:ascii="Times New Roman" w:hAnsi="Times New Roman" w:cs="Times New Roman"/>
        </w:rPr>
        <w:fldChar w:fldCharType="end"/>
      </w:r>
      <w:r w:rsidRPr="00374EAC">
        <w:rPr>
          <w:rFonts w:ascii="Times New Roman" w:hAnsi="Times New Roman" w:cs="Times New Roman"/>
        </w:rPr>
        <w:t xml:space="preserve"> through cmstanr v0.9.0 </w:t>
      </w:r>
      <w:r w:rsidRPr="00374EAC">
        <w:rPr>
          <w:rFonts w:ascii="Times New Roman" w:hAnsi="Times New Roman" w:cs="Times New Roman"/>
        </w:rPr>
        <w:fldChar w:fldCharType="begin"/>
      </w:r>
      <w:r w:rsidRPr="00374EAC">
        <w:rPr>
          <w:rFonts w:ascii="Times New Roman" w:hAnsi="Times New Roman" w:cs="Times New Roman"/>
        </w:rPr>
        <w:instrText>ADDIN BEC{Gabry et al., 2025 #10453}</w:instrText>
      </w:r>
      <w:r w:rsidRPr="00374EAC">
        <w:rPr>
          <w:rFonts w:ascii="Times New Roman" w:hAnsi="Times New Roman" w:cs="Times New Roman"/>
        </w:rPr>
        <w:fldChar w:fldCharType="separate"/>
      </w:r>
      <w:r w:rsidRPr="00374EAC">
        <w:rPr>
          <w:rFonts w:ascii="Times New Roman" w:hAnsi="Times New Roman" w:cs="Times New Roman"/>
        </w:rPr>
        <w:t>(Gabry et al. 2025)</w:t>
      </w:r>
      <w:r w:rsidRPr="00374EAC">
        <w:rPr>
          <w:rFonts w:ascii="Times New Roman" w:hAnsi="Times New Roman" w:cs="Times New Roman"/>
        </w:rPr>
        <w:fldChar w:fldCharType="end"/>
      </w:r>
      <w:r w:rsidRPr="00374EAC">
        <w:rPr>
          <w:rFonts w:ascii="Times New Roman" w:hAnsi="Times New Roman" w:cs="Times New Roman"/>
        </w:rPr>
        <w:t xml:space="preserve"> in R v4.5.2 </w:t>
      </w:r>
      <w:r w:rsidRPr="00374EAC">
        <w:rPr>
          <w:rFonts w:ascii="Times New Roman" w:hAnsi="Times New Roman" w:cs="Times New Roman"/>
        </w:rPr>
        <w:fldChar w:fldCharType="begin"/>
      </w:r>
      <w:r w:rsidRPr="00374EAC">
        <w:rPr>
          <w:rFonts w:ascii="Times New Roman" w:hAnsi="Times New Roman" w:cs="Times New Roman"/>
        </w:rPr>
        <w:instrText>ADDIN BEC{R Core Team, 2026 #9949}</w:instrText>
      </w:r>
      <w:r w:rsidRPr="00374EAC">
        <w:rPr>
          <w:rFonts w:ascii="Times New Roman" w:hAnsi="Times New Roman" w:cs="Times New Roman"/>
        </w:rPr>
        <w:fldChar w:fldCharType="separate"/>
      </w:r>
      <w:r w:rsidRPr="00374EAC">
        <w:rPr>
          <w:rFonts w:ascii="Times New Roman" w:hAnsi="Times New Roman" w:cs="Times New Roman"/>
        </w:rPr>
        <w:t>(R Core Team 2026)</w:t>
      </w:r>
      <w:r w:rsidRPr="00374EAC">
        <w:rPr>
          <w:rFonts w:ascii="Times New Roman" w:hAnsi="Times New Roman" w:cs="Times New Roman"/>
        </w:rPr>
        <w:fldChar w:fldCharType="end"/>
      </w:r>
      <w:r w:rsidRPr="00374EAC">
        <w:rPr>
          <w:rFonts w:ascii="Times New Roman" w:hAnsi="Times New Roman" w:cs="Times New Roman"/>
        </w:rPr>
        <w:t xml:space="preserve"> within the integrated development environment RStudio v2026.01.1+403 </w:t>
      </w:r>
      <w:r w:rsidRPr="00374EAC">
        <w:rPr>
          <w:rFonts w:ascii="Times New Roman" w:hAnsi="Times New Roman" w:cs="Times New Roman"/>
        </w:rPr>
        <w:fldChar w:fldCharType="begin"/>
      </w:r>
      <w:r w:rsidRPr="00374EAC">
        <w:rPr>
          <w:rFonts w:ascii="Times New Roman" w:hAnsi="Times New Roman" w:cs="Times New Roman"/>
        </w:rPr>
        <w:instrText>ADDIN BEC{RStudio Team, 2026 #92912}</w:instrText>
      </w:r>
      <w:r w:rsidRPr="00374EAC">
        <w:rPr>
          <w:rFonts w:ascii="Times New Roman" w:hAnsi="Times New Roman" w:cs="Times New Roman"/>
        </w:rPr>
        <w:fldChar w:fldCharType="separate"/>
      </w:r>
      <w:r w:rsidRPr="00374EAC">
        <w:rPr>
          <w:rFonts w:ascii="Times New Roman" w:hAnsi="Times New Roman" w:cs="Times New Roman"/>
        </w:rPr>
        <w:t>(RStudio Team 2026)</w:t>
      </w:r>
      <w:r w:rsidRPr="00374EAC">
        <w:rPr>
          <w:rFonts w:ascii="Times New Roman" w:hAnsi="Times New Roman" w:cs="Times New Roman"/>
        </w:rPr>
        <w:fldChar w:fldCharType="end"/>
      </w:r>
      <w:r w:rsidRPr="00374EAC">
        <w:rPr>
          <w:rFonts w:ascii="Times New Roman" w:hAnsi="Times New Roman" w:cs="Times New Roman"/>
        </w:rPr>
        <w:t xml:space="preserve">. We used the helper packages tidybayes v3.0.7 </w:t>
      </w:r>
      <w:r w:rsidRPr="00374EAC">
        <w:rPr>
          <w:rFonts w:ascii="Times New Roman" w:hAnsi="Times New Roman" w:cs="Times New Roman"/>
        </w:rPr>
        <w:fldChar w:fldCharType="begin"/>
      </w:r>
      <w:r w:rsidRPr="00374EAC">
        <w:rPr>
          <w:rFonts w:ascii="Times New Roman" w:hAnsi="Times New Roman" w:cs="Times New Roman"/>
        </w:rPr>
        <w:instrText>ADDIN BEC{Kay, 2024 #27001}</w:instrText>
      </w:r>
      <w:r w:rsidRPr="00374EAC">
        <w:rPr>
          <w:rFonts w:ascii="Times New Roman" w:hAnsi="Times New Roman" w:cs="Times New Roman"/>
        </w:rPr>
        <w:fldChar w:fldCharType="separate"/>
      </w:r>
      <w:r w:rsidRPr="00374EAC">
        <w:rPr>
          <w:rFonts w:ascii="Times New Roman" w:hAnsi="Times New Roman" w:cs="Times New Roman"/>
        </w:rPr>
        <w:t>(Kay 2024)</w:t>
      </w:r>
      <w:r w:rsidRPr="00374EAC">
        <w:rPr>
          <w:rFonts w:ascii="Times New Roman" w:hAnsi="Times New Roman" w:cs="Times New Roman"/>
        </w:rPr>
        <w:fldChar w:fldCharType="end"/>
      </w:r>
      <w:r w:rsidRPr="00374EAC">
        <w:rPr>
          <w:rFonts w:ascii="Times New Roman" w:hAnsi="Times New Roman" w:cs="Times New Roman"/>
        </w:rPr>
        <w:t xml:space="preserve"> and bayesplot v1.15.0 </w:t>
      </w:r>
      <w:r w:rsidRPr="00374EAC">
        <w:rPr>
          <w:rFonts w:ascii="Times New Roman" w:hAnsi="Times New Roman" w:cs="Times New Roman"/>
        </w:rPr>
        <w:fldChar w:fldCharType="begin"/>
      </w:r>
      <w:r w:rsidRPr="00374EAC">
        <w:rPr>
          <w:rFonts w:ascii="Times New Roman" w:hAnsi="Times New Roman" w:cs="Times New Roman"/>
        </w:rPr>
        <w:instrText>ADDIN BEC{Gabry et al., 2019 #66883}</w:instrText>
      </w:r>
      <w:r w:rsidRPr="00374EAC">
        <w:rPr>
          <w:rFonts w:ascii="Times New Roman" w:hAnsi="Times New Roman" w:cs="Times New Roman"/>
        </w:rPr>
        <w:fldChar w:fldCharType="separate"/>
      </w:r>
      <w:r w:rsidRPr="00374EAC">
        <w:rPr>
          <w:rFonts w:ascii="Times New Roman" w:hAnsi="Times New Roman" w:cs="Times New Roman"/>
        </w:rPr>
        <w:t>(Gabry et al. 2019)</w:t>
      </w:r>
      <w:r w:rsidRPr="00374EAC">
        <w:rPr>
          <w:rFonts w:ascii="Times New Roman" w:hAnsi="Times New Roman" w:cs="Times New Roman"/>
        </w:rPr>
        <w:fldChar w:fldCharType="end"/>
      </w:r>
      <w:r w:rsidRPr="00374EAC">
        <w:rPr>
          <w:rFonts w:ascii="Times New Roman" w:hAnsi="Times New Roman" w:cs="Times New Roman"/>
        </w:rPr>
        <w:t xml:space="preserve"> to facilitate modelling in the tidyverse v2.0.0 </w:t>
      </w:r>
      <w:r w:rsidRPr="00374EAC">
        <w:rPr>
          <w:rFonts w:ascii="Times New Roman" w:hAnsi="Times New Roman" w:cs="Times New Roman"/>
        </w:rPr>
        <w:fldChar w:fldCharType="begin"/>
      </w:r>
      <w:r w:rsidRPr="00374EAC">
        <w:rPr>
          <w:rFonts w:ascii="Times New Roman" w:hAnsi="Times New Roman" w:cs="Times New Roman"/>
        </w:rPr>
        <w:instrText>ADDIN BEC{Wickham et al., 2019 #66555}</w:instrText>
      </w:r>
      <w:r w:rsidRPr="00374EAC">
        <w:rPr>
          <w:rFonts w:ascii="Times New Roman" w:hAnsi="Times New Roman" w:cs="Times New Roman"/>
        </w:rPr>
        <w:fldChar w:fldCharType="separate"/>
      </w:r>
      <w:r w:rsidRPr="00374EAC">
        <w:rPr>
          <w:rFonts w:ascii="Times New Roman" w:hAnsi="Times New Roman" w:cs="Times New Roman"/>
        </w:rPr>
        <w:t>(Wickham et al. 2019)</w:t>
      </w:r>
      <w:r w:rsidRPr="00374EAC">
        <w:rPr>
          <w:rFonts w:ascii="Times New Roman" w:hAnsi="Times New Roman" w:cs="Times New Roman"/>
        </w:rPr>
        <w:fldChar w:fldCharType="end"/>
      </w:r>
      <w:r w:rsidRPr="00374EAC">
        <w:rPr>
          <w:rFonts w:ascii="Times New Roman" w:hAnsi="Times New Roman" w:cs="Times New Roman"/>
        </w:rPr>
        <w:t xml:space="preserve">. For details, see </w:t>
      </w:r>
      <w:hyperlink r:id="rId15" w:history="1">
        <w:r w:rsidRPr="00374EAC">
          <w:rPr>
            <w:rStyle w:val="Hyperlink"/>
            <w:rFonts w:ascii="Times New Roman" w:eastAsiaTheme="minorEastAsia" w:hAnsi="Times New Roman" w:cs="Times New Roman"/>
            <w:color w:val="auto"/>
            <w:lang w:bidi="he-IL"/>
          </w:rPr>
          <w:t>github.com/lukaseamus/microdeco</w:t>
        </w:r>
      </w:hyperlink>
      <w:r w:rsidRPr="00374EAC">
        <w:rPr>
          <w:rFonts w:ascii="Times New Roman" w:hAnsi="Times New Roman" w:cs="Times New Roman"/>
        </w:rPr>
        <w:t>. We described normalised dry mass (</w:t>
      </w:r>
      <w:r w:rsidRPr="00374EAC">
        <w:rPr>
          <w:rFonts w:ascii="Times New Roman" w:hAnsi="Times New Roman" w:cs="Times New Roman"/>
          <w:i/>
          <w:iCs/>
        </w:rPr>
        <w:t>m</w:t>
      </w:r>
      <w:r w:rsidRPr="00374EAC">
        <w:rPr>
          <w:rFonts w:ascii="Times New Roman" w:hAnsi="Times New Roman" w:cs="Times New Roman"/>
        </w:rPr>
        <w:t>) as a function of time (</w:t>
      </w:r>
      <w:r w:rsidRPr="00374EAC">
        <w:rPr>
          <w:rFonts w:ascii="Times New Roman" w:hAnsi="Times New Roman" w:cs="Times New Roman"/>
          <w:i/>
          <w:iCs/>
        </w:rPr>
        <w:t>t</w:t>
      </w:r>
      <w:r w:rsidRPr="00374EAC">
        <w:rPr>
          <w:rFonts w:ascii="Times New Roman" w:hAnsi="Times New Roman" w:cs="Times New Roman"/>
        </w:rPr>
        <w:t>), treatment (</w:t>
      </w:r>
      <w:r w:rsidRPr="00374EAC">
        <w:rPr>
          <w:rFonts w:ascii="Times New Roman" w:hAnsi="Times New Roman" w:cs="Times New Roman"/>
          <w:i/>
          <w:iCs/>
        </w:rPr>
        <w:t>T</w:t>
      </w:r>
      <w:r w:rsidRPr="00374EAC">
        <w:rPr>
          <w:rFonts w:ascii="Times New Roman" w:hAnsi="Times New Roman" w:cs="Times New Roman"/>
        </w:rPr>
        <w:t>) and aquarium (</w:t>
      </w:r>
      <w:r w:rsidRPr="00374EAC">
        <w:rPr>
          <w:rFonts w:ascii="Times New Roman" w:hAnsi="Times New Roman" w:cs="Times New Roman"/>
          <w:i/>
          <w:iCs/>
        </w:rPr>
        <w:t>A</w:t>
      </w:r>
      <w:r w:rsidRPr="00374EAC">
        <w:rPr>
          <w:rFonts w:ascii="Times New Roman" w:hAnsi="Times New Roman" w:cs="Times New Roman"/>
        </w:rPr>
        <w:t>) using the conventional model</w:t>
      </w:r>
    </w:p>
    <w:p w14:paraId="4EB87817" w14:textId="77777777" w:rsidR="00374EAC" w:rsidRPr="00374EAC" w:rsidRDefault="00374EAC" w:rsidP="00374EAC">
      <w:pPr>
        <w:rPr>
          <w:rFonts w:ascii="Times New Roman" w:hAnsi="Times New Roman" w:cs="Times New Roman"/>
        </w:rPr>
      </w:pPr>
    </w:p>
    <w:p w14:paraId="15E3DAC2" w14:textId="77777777" w:rsidR="00374EAC" w:rsidRPr="00374EAC" w:rsidRDefault="00374EAC" w:rsidP="00374EAC">
      <w:pPr>
        <w:tabs>
          <w:tab w:val="right" w:pos="9026"/>
        </w:tabs>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Normal</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 , σ )</m:t>
        </m:r>
      </m:oMath>
      <w:r w:rsidRPr="00374EAC">
        <w:rPr>
          <w:rFonts w:ascii="Times New Roman" w:eastAsiaTheme="minorEastAsia" w:hAnsi="Times New Roman" w:cs="Times New Roman"/>
          <w:lang w:bidi="he-IL"/>
        </w:rPr>
        <w:tab/>
        <w:t>(1)</w:t>
      </w:r>
    </w:p>
    <w:p w14:paraId="614BF421" w14:textId="77777777" w:rsidR="00374EAC" w:rsidRPr="00374EAC" w:rsidRDefault="00374EAC" w:rsidP="00374EAC">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 xml:space="preserve"> = </m:t>
          </m:r>
          <m:sSup>
            <m:sSupPr>
              <m:ctrlPr>
                <w:rPr>
                  <w:rFonts w:ascii="Cambria Math" w:hAnsi="Cambria Math" w:cs="Times New Roman"/>
                  <w:i/>
                </w:rPr>
              </m:ctrlPr>
            </m:sSupPr>
            <m:e>
              <m:r>
                <w:rPr>
                  <w:rFonts w:ascii="Cambria Math" w:hAnsi="Cambria Math" w:cs="Times New Roman"/>
                  <w:lang w:val="de-DE" w:bidi="he-IL"/>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oMath>
      </m:oMathPara>
    </w:p>
    <w:p w14:paraId="39E183E9" w14:textId="77777777" w:rsidR="00374EAC" w:rsidRPr="00374EAC" w:rsidRDefault="00374EAC" w:rsidP="00374EAC">
      <w:pPr>
        <w:rPr>
          <w:rFonts w:ascii="Times New Roman" w:eastAsiaTheme="minorEastAsia" w:hAnsi="Times New Roman" w:cs="Times New Roman"/>
          <w:lang w:bidi="he-IL"/>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e>
          </m:func>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k</m:t>
                  </m:r>
                </m:e>
              </m:func>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k</m:t>
                  </m:r>
                </m:e>
              </m:func>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1B8E4708"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k</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oMath>
      </m:oMathPara>
    </w:p>
    <w:p w14:paraId="3C47B906"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A</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A</m:t>
                      </m:r>
                    </m:sub>
                  </m:sSub>
                </m:e>
              </m:func>
            </m:sub>
          </m:sSub>
          <m:r>
            <w:rPr>
              <w:rStyle w:val="Strong"/>
              <w:rFonts w:ascii="Cambria Math" w:eastAsiaTheme="minorEastAsia" w:hAnsi="Cambria Math" w:cs="Times New Roman"/>
              <w:color w:val="000000"/>
              <w:lang w:val="de-DE"/>
            </w:rPr>
            <m:t xml:space="preserve"> )</m:t>
          </m:r>
        </m:oMath>
      </m:oMathPara>
    </w:p>
    <w:p w14:paraId="26920116" w14:textId="77777777" w:rsidR="00374EAC" w:rsidRPr="00374EAC" w:rsidRDefault="00374EAC" w:rsidP="00374EAC">
      <w:pPr>
        <w:rPr>
          <w:rStyle w:val="Strong"/>
          <w:rFonts w:ascii="Times New Roman" w:eastAsiaTheme="minorEastAsia" w:hAnsi="Times New Roman" w:cs="Times New Roman"/>
          <w:b w:val="0"/>
          <w:bCs w:val="0"/>
          <w:lang w:val="de-DE"/>
        </w:rPr>
      </w:p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k</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 xml:space="preserve">Normal( </m:t>
        </m:r>
        <m:func>
          <m:funcPr>
            <m:ctrlPr>
              <w:rPr>
                <w:rFonts w:ascii="Cambria Math" w:eastAsiaTheme="minorEastAsia" w:hAnsi="Cambria Math" w:cs="Times New Roman"/>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0.06</m:t>
            </m:r>
          </m:e>
        </m:func>
        <m:r>
          <m:rPr>
            <m:sty m:val="p"/>
          </m:rPr>
          <w:rPr>
            <w:rStyle w:val="Strong"/>
            <w:rFonts w:ascii="Cambria Math" w:eastAsiaTheme="minorEastAsia" w:hAnsi="Cambria Math" w:cs="Times New Roman"/>
            <w:color w:val="000000"/>
            <w:lang w:val="de-DE"/>
          </w:rPr>
          <m:t xml:space="preserve"> , 1 )</m:t>
        </m:r>
      </m:oMath>
      <w:r w:rsidRPr="00374EAC">
        <w:rPr>
          <w:rFonts w:ascii="Times New Roman" w:eastAsiaTheme="minorEastAsia" w:hAnsi="Times New Roman" w:cs="Times New Roman"/>
          <w:lang w:val="de-DE"/>
        </w:rPr>
        <w:t xml:space="preserve"> </w:t>
      </w:r>
    </w:p>
    <w:p w14:paraId="4A405DAB" w14:textId="77777777" w:rsidR="00374EAC" w:rsidRPr="00374EAC" w:rsidRDefault="00374EAC" w:rsidP="00374EAC">
      <w:pPr>
        <w:rPr>
          <w:rFonts w:ascii="Times New Roman" w:eastAsiaTheme="minorEastAsia" w:hAnsi="Times New Roman" w:cs="Times New Roman"/>
          <w:lang w:val="de-DE"/>
        </w:rPr>
      </w:pPr>
      <m:oMath>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T</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A</m:t>
                    </m:r>
                  </m:sub>
                </m:sSub>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m:rPr>
            <m:sty m:val="p"/>
          </m:rPr>
          <w:rPr>
            <w:rStyle w:val="Strong"/>
            <w:rFonts w:ascii="Cambria Math" w:eastAsiaTheme="minorEastAsia" w:hAnsi="Cambria Math" w:cs="Times New Roman"/>
            <w:color w:val="000000"/>
            <w:lang w:val="de-DE"/>
          </w:rPr>
          <m:t>( 0 , 1 )</m:t>
        </m:r>
      </m:oMath>
      <w:r w:rsidRPr="00374EAC">
        <w:rPr>
          <w:rFonts w:ascii="Times New Roman" w:eastAsiaTheme="minorEastAsia" w:hAnsi="Times New Roman" w:cs="Times New Roman"/>
          <w:lang w:val="de-DE"/>
        </w:rPr>
        <w:t xml:space="preserve"> </w:t>
      </w:r>
    </w:p>
    <w:p w14:paraId="22563733" w14:textId="77777777" w:rsidR="00374EAC" w:rsidRPr="00374EAC" w:rsidRDefault="00374EAC" w:rsidP="00374EAC">
      <w:pPr>
        <w:rPr>
          <w:rFonts w:ascii="Times New Roman" w:eastAsiaTheme="minorEastAsia" w:hAnsi="Times New Roman" w:cs="Times New Roman"/>
          <w:lang w:val="de-DE"/>
        </w:rPr>
      </w:pPr>
      <m:oMath>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Exponential( 1 )</m:t>
        </m:r>
      </m:oMath>
      <w:r w:rsidRPr="00374EAC">
        <w:rPr>
          <w:rFonts w:ascii="Times New Roman" w:eastAsiaTheme="minorEastAsia" w:hAnsi="Times New Roman" w:cs="Times New Roman"/>
          <w:lang w:val="de-DE"/>
        </w:rPr>
        <w:t xml:space="preserve"> </w:t>
      </w:r>
    </w:p>
    <w:p w14:paraId="60905D57" w14:textId="77777777" w:rsidR="00374EAC" w:rsidRPr="00374EAC" w:rsidRDefault="00374EAC" w:rsidP="00374EAC">
      <w:pPr>
        <w:rPr>
          <w:rFonts w:ascii="Times New Roman" w:hAnsi="Times New Roman" w:cs="Times New Roman"/>
        </w:rPr>
      </w:pPr>
    </w:p>
    <w:p w14:paraId="1D59CD31"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where </w:t>
      </w:r>
      <m:oMath>
        <m:acc>
          <m:accPr>
            <m:chr m:val="̅"/>
            <m:ctrlPr>
              <w:rPr>
                <w:rFonts w:ascii="Cambria Math" w:hAnsi="Cambria Math" w:cs="Times New Roman"/>
                <w:i/>
              </w:rPr>
            </m:ctrlPr>
          </m:accPr>
          <m:e>
            <m:r>
              <w:rPr>
                <w:rFonts w:ascii="Cambria Math" w:hAnsi="Cambria Math" w:cs="Times New Roman"/>
              </w:rPr>
              <m:t>m</m:t>
            </m:r>
          </m:e>
        </m:acc>
      </m:oMath>
      <w:r w:rsidRPr="00374EAC">
        <w:rPr>
          <w:rFonts w:ascii="Times New Roman" w:eastAsiaTheme="minorEastAsia" w:hAnsi="Times New Roman" w:cs="Times New Roman"/>
        </w:rPr>
        <w:t xml:space="preserve"> and </w:t>
      </w:r>
      <w:r w:rsidRPr="00374EAC">
        <w:rPr>
          <w:rFonts w:ascii="Times New Roman" w:eastAsiaTheme="minorEastAsia" w:hAnsi="Times New Roman" w:cs="Times New Roman"/>
          <w:i/>
          <w:iCs/>
        </w:rPr>
        <w:t>σ</w:t>
      </w:r>
      <w:r w:rsidRPr="00374EAC">
        <w:rPr>
          <w:rFonts w:ascii="Times New Roman" w:eastAsiaTheme="minorEastAsia" w:hAnsi="Times New Roman" w:cs="Times New Roman"/>
        </w:rPr>
        <w:t xml:space="preserve"> are the mean and standard deviation of the normal distribution describing mass and </w:t>
      </w:r>
      <w:r w:rsidRPr="00374EAC">
        <w:rPr>
          <w:rFonts w:ascii="Times New Roman" w:eastAsiaTheme="minorEastAsia" w:hAnsi="Times New Roman" w:cs="Times New Roman"/>
          <w:i/>
          <w:iCs/>
        </w:rPr>
        <w:t>k</w:t>
      </w:r>
      <w:r w:rsidRPr="00374EAC">
        <w:rPr>
          <w:rFonts w:ascii="Times New Roman" w:eastAsiaTheme="minorEastAsia" w:hAnsi="Times New Roman" w:cs="Times New Roman"/>
        </w:rPr>
        <w:t xml:space="preserve"> is the exponential decay constant </w:t>
      </w:r>
      <w:r w:rsidRPr="00374EAC">
        <w:rPr>
          <w:rFonts w:ascii="Times New Roman" w:hAnsi="Times New Roman" w:cs="Times New Roman"/>
        </w:rPr>
        <w:fldChar w:fldCharType="begin"/>
      </w:r>
      <w:r w:rsidRPr="00374EAC">
        <w:rPr>
          <w:rFonts w:ascii="Times New Roman" w:hAnsi="Times New Roman" w:cs="Times New Roman"/>
        </w:rPr>
        <w:instrText>ADDIN BEC{Olson, 1963 #2324}</w:instrText>
      </w:r>
      <w:r w:rsidRPr="00374EAC">
        <w:rPr>
          <w:rFonts w:ascii="Times New Roman" w:hAnsi="Times New Roman" w:cs="Times New Roman"/>
        </w:rPr>
        <w:fldChar w:fldCharType="separate"/>
      </w:r>
      <w:r w:rsidRPr="00374EAC">
        <w:rPr>
          <w:rFonts w:ascii="Times New Roman" w:hAnsi="Times New Roman" w:cs="Times New Roman"/>
        </w:rPr>
        <w:t>(Olson 1963)</w:t>
      </w:r>
      <w:r w:rsidRPr="00374EAC">
        <w:rPr>
          <w:rFonts w:ascii="Times New Roman" w:hAnsi="Times New Roman" w:cs="Times New Roman"/>
        </w:rPr>
        <w:fldChar w:fldCharType="end"/>
      </w:r>
      <w:r w:rsidRPr="00374EAC">
        <w:rPr>
          <w:rFonts w:ascii="Times New Roman" w:eastAsiaTheme="minorEastAsia" w:hAnsi="Times New Roman" w:cs="Times New Roman"/>
        </w:rPr>
        <w:t xml:space="preserve">. </w:t>
      </w:r>
      <w:r w:rsidRPr="00374EAC">
        <w:rPr>
          <w:rFonts w:ascii="Times New Roman" w:eastAsiaTheme="minorEastAsia" w:hAnsi="Times New Roman" w:cs="Times New Roman"/>
          <w:i/>
          <w:iCs/>
        </w:rPr>
        <w:t>k</w:t>
      </w:r>
      <w:r w:rsidRPr="00374EAC">
        <w:rPr>
          <w:rFonts w:ascii="Times New Roman" w:eastAsiaTheme="minorEastAsia" w:hAnsi="Times New Roman" w:cs="Times New Roman"/>
        </w:rPr>
        <w:t xml:space="preserve"> values are partially pooled across treatments and aquaria. Prior </w:t>
      </w:r>
      <w:r w:rsidRPr="00374EAC">
        <w:rPr>
          <w:rFonts w:ascii="Times New Roman" w:eastAsiaTheme="minorEastAsia" w:hAnsi="Times New Roman" w:cs="Times New Roman"/>
          <w:i/>
          <w:iCs/>
        </w:rPr>
        <w:t>k</w:t>
      </w:r>
      <w:r w:rsidRPr="00374EAC">
        <w:rPr>
          <w:rFonts w:ascii="Times New Roman" w:eastAsiaTheme="minorEastAsia" w:hAnsi="Times New Roman" w:cs="Times New Roman"/>
        </w:rPr>
        <w:t xml:space="preserve"> = 0.06 is based on a published mean </w:t>
      </w:r>
      <w:r w:rsidRPr="00374EAC">
        <w:rPr>
          <w:rFonts w:ascii="Times New Roman" w:eastAsiaTheme="minorEastAsia" w:hAnsi="Times New Roman" w:cs="Times New Roman"/>
          <w:i/>
          <w:iCs/>
        </w:rPr>
        <w:t>k</w:t>
      </w:r>
      <w:r w:rsidRPr="00374EAC">
        <w:rPr>
          <w:rFonts w:ascii="Times New Roman" w:eastAsiaTheme="minorEastAsia" w:hAnsi="Times New Roman" w:cs="Times New Roman"/>
        </w:rPr>
        <w:t xml:space="preserve"> for </w:t>
      </w:r>
      <w:r w:rsidRPr="00374EAC">
        <w:rPr>
          <w:rFonts w:ascii="Times New Roman" w:eastAsiaTheme="minorEastAsia" w:hAnsi="Times New Roman" w:cs="Times New Roman"/>
          <w:i/>
          <w:iCs/>
        </w:rPr>
        <w:t>E. radiata</w:t>
      </w:r>
      <w:r w:rsidRPr="00374EAC">
        <w:rPr>
          <w:rFonts w:ascii="Times New Roman" w:eastAsiaTheme="minorEastAsia" w:hAnsi="Times New Roman" w:cs="Times New Roman"/>
        </w:rPr>
        <w:t xml:space="preserve"> </w:t>
      </w:r>
      <w:r w:rsidRPr="00374EAC">
        <w:rPr>
          <w:rFonts w:ascii="Times New Roman" w:eastAsiaTheme="minorEastAsia" w:hAnsi="Times New Roman" w:cs="Times New Roman"/>
        </w:rPr>
        <w:lastRenderedPageBreak/>
        <w:t xml:space="preserve">decomposition </w:t>
      </w:r>
      <w:r w:rsidRPr="00374EAC">
        <w:rPr>
          <w:rFonts w:ascii="Times New Roman" w:hAnsi="Times New Roman" w:cs="Times New Roman"/>
        </w:rPr>
        <w:fldChar w:fldCharType="begin"/>
      </w:r>
      <w:r w:rsidRPr="00374EAC">
        <w:rPr>
          <w:rFonts w:ascii="Times New Roman" w:hAnsi="Times New Roman" w:cs="Times New Roman"/>
        </w:rPr>
        <w:instrText>ADDIN BEC{Simpkins et al., 2025 #59214}</w:instrText>
      </w:r>
      <w:r w:rsidRPr="00374EAC">
        <w:rPr>
          <w:rFonts w:ascii="Times New Roman" w:hAnsi="Times New Roman" w:cs="Times New Roman"/>
        </w:rPr>
        <w:fldChar w:fldCharType="separate"/>
      </w:r>
      <w:r w:rsidRPr="00374EAC">
        <w:rPr>
          <w:rFonts w:ascii="Times New Roman" w:hAnsi="Times New Roman" w:cs="Times New Roman"/>
        </w:rPr>
        <w:t>(Simpkins et al. 2025)</w:t>
      </w:r>
      <w:r w:rsidRPr="00374EAC">
        <w:rPr>
          <w:rFonts w:ascii="Times New Roman" w:hAnsi="Times New Roman" w:cs="Times New Roman"/>
        </w:rPr>
        <w:fldChar w:fldCharType="end"/>
      </w:r>
      <w:r w:rsidRPr="00374EAC">
        <w:rPr>
          <w:rFonts w:ascii="Times New Roman" w:eastAsiaTheme="minorEastAsia" w:hAnsi="Times New Roman" w:cs="Times New Roman"/>
        </w:rPr>
        <w:t xml:space="preserve">. </w:t>
      </w:r>
      <w:r w:rsidRPr="00374EAC">
        <w:rPr>
          <w:rFonts w:ascii="Times New Roman" w:hAnsi="Times New Roman" w:cs="Times New Roman"/>
        </w:rPr>
        <w:t xml:space="preserve">The corresponding macroalgal model which uses time-variant </w:t>
      </w:r>
      <w:r w:rsidRPr="00374EAC">
        <w:rPr>
          <w:rFonts w:ascii="Times New Roman" w:hAnsi="Times New Roman" w:cs="Times New Roman"/>
          <w:i/>
          <w:iCs/>
        </w:rPr>
        <w:t>k</w:t>
      </w:r>
      <w:r w:rsidRPr="00374EAC">
        <w:rPr>
          <w:rFonts w:ascii="Times New Roman" w:hAnsi="Times New Roman" w:cs="Times New Roman"/>
        </w:rPr>
        <w:t xml:space="preserve"> and models measurement error and heteroskedasticity is</w:t>
      </w:r>
    </w:p>
    <w:p w14:paraId="19218A93" w14:textId="77777777" w:rsidR="00374EAC" w:rsidRPr="00374EAC" w:rsidRDefault="00374EAC" w:rsidP="00374EAC">
      <w:pPr>
        <w:rPr>
          <w:rFonts w:ascii="Times New Roman" w:hAnsi="Times New Roman" w:cs="Times New Roman"/>
        </w:rPr>
      </w:pPr>
    </w:p>
    <w:p w14:paraId="36CDDE9A" w14:textId="77777777" w:rsidR="00374EAC" w:rsidRPr="00374EAC" w:rsidRDefault="00374EAC" w:rsidP="00374EAC">
      <w:pPr>
        <w:tabs>
          <w:tab w:val="right" w:pos="9026"/>
        </w:tabs>
        <w:rPr>
          <w:rFonts w:ascii="Times New Roman" w:eastAsiaTheme="minorEastAsia" w:hAnsi="Times New Roman" w:cs="Times New Roman"/>
          <w:i/>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oMath>
      <w:r w:rsidRPr="00374EAC">
        <w:rPr>
          <w:rFonts w:ascii="Times New Roman" w:eastAsiaTheme="minorEastAsia" w:hAnsi="Times New Roman" w:cs="Times New Roman"/>
          <w:lang w:bidi="he-IL"/>
        </w:rPr>
        <w:tab/>
        <w:t>(2)</w:t>
      </w:r>
      <w:r w:rsidRPr="00374EAC">
        <w:rPr>
          <w:rFonts w:ascii="Times New Roman" w:eastAsiaTheme="minorEastAsia" w:hAnsi="Times New Roman" w:cs="Times New Roman"/>
          <w:i/>
        </w:rPr>
        <w:br/>
      </w: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m:oMathPara>
    </w:p>
    <w:p w14:paraId="12E19270" w14:textId="77777777" w:rsidR="00374EAC" w:rsidRPr="00374EAC" w:rsidRDefault="00374EAC" w:rsidP="00374EAC">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 xml:space="preserve"> = </m:t>
          </m:r>
          <m:sSup>
            <m:sSupPr>
              <m:ctrlPr>
                <w:rPr>
                  <w:rFonts w:ascii="Cambria Math" w:hAnsi="Cambria Math" w:cs="Times New Roman"/>
                  <w:i/>
                </w:rPr>
              </m:ctrlPr>
            </m:sSupPr>
            <m:e>
              <m:r>
                <w:rPr>
                  <w:rFonts w:ascii="Cambria Math" w:hAnsi="Cambria Math" w:cs="Times New Roman"/>
                  <w:lang w:val="de-DE" w:bidi="he-IL"/>
                </w:rPr>
                <m:t>e</m:t>
              </m:r>
            </m:e>
            <m:sup>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lang w:val="de-DE"/>
                </w:rPr>
                <m:t xml:space="preserve">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lang w:val="de-DE"/>
                    </w:rPr>
                    <m:t xml:space="preserve"> + </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i</m:t>
                      </m:r>
                    </m:sub>
                  </m:sSub>
                  <m:r>
                    <w:rPr>
                      <w:rFonts w:ascii="Cambria Math" w:hAnsi="Cambria Math" w:cs="Times New Roman"/>
                      <w:lang w:val="de-DE"/>
                    </w:rPr>
                    <m:t>)</m:t>
                  </m:r>
                </m:num>
                <m:den>
                  <m:r>
                    <w:rPr>
                      <w:rFonts w:ascii="Cambria Math" w:hAnsi="Cambria Math" w:cs="Times New Roman"/>
                      <w:lang w:val="de-DE"/>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lang w:val="de-DE"/>
                                </w:rPr>
                                <m:t>5(</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hAnsi="Cambria Math" w:cs="Times New Roman"/>
                                  <w:lang w:val="de-DE"/>
                                </w:rPr>
                                <m:t xml:space="preserve"> </m:t>
                              </m:r>
                              <m:r>
                                <w:rPr>
                                  <w:rFonts w:ascii="Cambria Math" w:hAnsi="Cambria Math" w:cs="Times New Roman"/>
                                  <w:lang w:val="de-DE" w:bidi="he-IL"/>
                                </w:rPr>
                                <m:t>-</m:t>
                              </m:r>
                              <m:r>
                                <w:rPr>
                                  <w:rFonts w:ascii="Cambria Math" w:hAnsi="Cambria Math" w:cs="Times New Roman"/>
                                  <w:color w:val="1F1F1F"/>
                                  <w:shd w:val="clear" w:color="auto" w:fill="FFFFFF"/>
                                  <w:lang w:val="de-DE"/>
                                </w:rPr>
                                <m:t xml:space="preserve">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lang w:val="de-DE"/>
                                </w:rPr>
                                <m:t>)</m:t>
                              </m:r>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den>
                          </m:f>
                        </m:sup>
                      </m:sSup>
                    </m:num>
                    <m:den>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Cambria Math" w:cs="Times New Roman"/>
                              <w:lang w:val="de-DE"/>
                            </w:rPr>
                            <m:t>-5</m:t>
                          </m:r>
                        </m:sup>
                      </m:sSup>
                    </m:den>
                  </m:f>
                </m:e>
              </m:func>
            </m:sup>
          </m:sSup>
        </m:oMath>
      </m:oMathPara>
    </w:p>
    <w:p w14:paraId="72BB9A04" w14:textId="77777777" w:rsidR="00374EAC" w:rsidRPr="00374EAC" w:rsidRDefault="00374EAC" w:rsidP="00374EAC">
      <w:pPr>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lang w:val="de-DE" w:bidi="he-IL"/>
                </w:rPr>
                <m:t>(</m:t>
              </m:r>
              <m:r>
                <w:rPr>
                  <w:rFonts w:ascii="Cambria Math" w:eastAsiaTheme="minorEastAsia" w:hAnsi="Cambria Math" w:cs="Times New Roman"/>
                  <w:lang w:bidi="he-IL"/>
                </w:rPr>
                <m:t>ϵ</m:t>
              </m:r>
              <m:r>
                <w:rPr>
                  <w:rFonts w:ascii="Cambria Math" w:eastAsiaTheme="minorEastAsia" w:hAnsi="Cambria Math" w:cs="Times New Roman"/>
                  <w:lang w:val="de-DE" w:bidi="he-IL"/>
                </w:rPr>
                <m:t xml:space="preserve"> </m:t>
              </m:r>
              <m:r>
                <w:rPr>
                  <w:rFonts w:ascii="Cambria Math" w:hAnsi="Cambria Math" w:cs="Times New Roman"/>
                  <w:lang w:val="de-DE" w:bidi="he-IL"/>
                </w:rPr>
                <m:t>-</m:t>
              </m:r>
              <m:r>
                <w:rPr>
                  <w:rFonts w:ascii="Cambria Math" w:eastAsiaTheme="minorEastAsia" w:hAnsi="Cambria Math" w:cs="Times New Roman"/>
                  <w:lang w:val="de-DE" w:bidi="he-IL"/>
                </w:rPr>
                <m:t xml:space="preserve"> </m:t>
              </m:r>
              <m:r>
                <w:rPr>
                  <w:rFonts w:ascii="Cambria Math" w:eastAsiaTheme="minorEastAsia" w:hAnsi="Cambria Math" w:cs="Times New Roman"/>
                  <w:lang w:bidi="he-IL"/>
                </w:rPr>
                <m:t>θ</m:t>
              </m:r>
              <m:r>
                <w:rPr>
                  <w:rFonts w:ascii="Cambria Math" w:eastAsiaTheme="minorEastAsia" w:hAnsi="Cambria Math" w:cs="Times New Roman"/>
                  <w:lang w:val="de-DE" w:bidi="he-IL"/>
                </w:rPr>
                <m:t>)e</m:t>
              </m:r>
            </m:e>
            <m:sup>
              <m:r>
                <w:rPr>
                  <w:rFonts w:ascii="Cambria Math" w:hAnsi="Cambria Math" w:cs="Times New Roman"/>
                  <w:lang w:val="de-DE" w:bidi="he-IL"/>
                </w:rPr>
                <m:t>-</m:t>
              </m:r>
              <m:r>
                <w:rPr>
                  <w:rFonts w:ascii="Cambria Math" w:eastAsiaTheme="minorEastAsia" w:hAnsi="Cambria Math" w:cs="Times New Roman"/>
                </w:rPr>
                <m:t>λ</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r>
            <w:rPr>
              <w:rFonts w:ascii="Cambria Math" w:eastAsiaTheme="minorEastAsia" w:hAnsi="Cambria Math" w:cs="Times New Roman"/>
              <w:lang w:val="de-DE" w:bidi="he-IL"/>
            </w:rPr>
            <m:t>+</m:t>
          </m:r>
          <m:r>
            <w:rPr>
              <w:rFonts w:ascii="Cambria Math" w:eastAsiaTheme="minorEastAsia" w:hAnsi="Cambria Math" w:cs="Times New Roman"/>
              <w:lang w:bidi="he-IL"/>
            </w:rPr>
            <m:t>θ</m:t>
          </m:r>
        </m:oMath>
      </m:oMathPara>
    </w:p>
    <w:p w14:paraId="221088A9" w14:textId="77777777" w:rsidR="00374EAC" w:rsidRPr="00374EAC" w:rsidRDefault="00374EAC" w:rsidP="00374EAC">
      <w:pP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i</m:t>
              </m:r>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i</m:t>
              </m:r>
            </m:sub>
          </m:sSub>
        </m:oMath>
      </m:oMathPara>
    </w:p>
    <w:p w14:paraId="6F5782F3" w14:textId="77777777" w:rsidR="00374EAC" w:rsidRPr="00374EAC" w:rsidRDefault="00374EAC" w:rsidP="00374EAC">
      <w:pPr>
        <w:rPr>
          <w:rFonts w:ascii="Times New Roman" w:eastAsiaTheme="minorEastAsia" w:hAnsi="Times New Roman" w:cs="Times New Roman"/>
          <w:lang w:bidi="he-IL"/>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δ</m:t>
                  </m:r>
                </m:e>
                <m:sub>
                  <m:r>
                    <w:rPr>
                      <w:rFonts w:ascii="Cambria Math" w:hAnsi="Cambria Math" w:cs="Times New Roman"/>
                    </w:rPr>
                    <m:t>i</m:t>
                  </m:r>
                </m:sub>
              </m:sSub>
            </m:e>
          </m:func>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δ</m:t>
                  </m:r>
                </m:e>
              </m:func>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δ</m:t>
                  </m:r>
                </m:e>
              </m:func>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0B479007" w14:textId="77777777" w:rsidR="00374EAC" w:rsidRPr="00374EAC" w:rsidRDefault="00374EAC" w:rsidP="00374EAC">
      <w:pPr>
        <w:rPr>
          <w:rFonts w:ascii="Times New Roman" w:eastAsiaTheme="minorEastAsia" w:hAnsi="Times New Roman" w:cs="Times New Roman"/>
          <w:lang w:bidi="he-IL"/>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e>
          </m:func>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hAnsi="Cambria Math" w:cs="Times New Roman"/>
                    </w:rPr>
                    <m:t>μ</m:t>
                  </m:r>
                </m:e>
              </m:func>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hAnsi="Cambria Math" w:cs="Times New Roman"/>
                    </w:rPr>
                    <m:t>μ</m:t>
                  </m:r>
                </m:e>
              </m:func>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536D17A9" w14:textId="77777777" w:rsidR="00374EAC" w:rsidRPr="00374EAC" w:rsidRDefault="00374EAC" w:rsidP="00374EAC">
      <w:pPr>
        <w:rPr>
          <w:rFonts w:ascii="Times New Roman" w:eastAsiaTheme="minorEastAsia" w:hAnsi="Times New Roman" w:cs="Times New Roman"/>
          <w:lang w:bidi="he-IL"/>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i</m:t>
                  </m:r>
                </m:sub>
              </m:sSub>
            </m:e>
          </m:func>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τ</m:t>
                  </m:r>
                </m:e>
              </m:func>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τ</m:t>
                  </m:r>
                </m:e>
              </m:func>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1B31944D"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oMath>
      </m:oMathPara>
    </w:p>
    <w:p w14:paraId="581302A5"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oMath>
      </m:oMathPara>
    </w:p>
    <w:p w14:paraId="6C596861"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oMath>
      </m:oMathPara>
    </w:p>
    <w:p w14:paraId="3D06356B"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A</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A</m:t>
                      </m:r>
                    </m:sub>
                  </m:sSub>
                </m:e>
              </m:func>
            </m:sub>
          </m:sSub>
          <m:r>
            <w:rPr>
              <w:rStyle w:val="Strong"/>
              <w:rFonts w:ascii="Cambria Math" w:eastAsiaTheme="minorEastAsia" w:hAnsi="Cambria Math" w:cs="Times New Roman"/>
              <w:color w:val="000000"/>
              <w:lang w:val="de-DE"/>
            </w:rPr>
            <m:t xml:space="preserve"> )</m:t>
          </m:r>
        </m:oMath>
      </m:oMathPara>
    </w:p>
    <w:p w14:paraId="323C1E2B"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e>
              </m:func>
            </m:sub>
          </m:sSub>
          <m:r>
            <w:rPr>
              <w:rStyle w:val="Strong"/>
              <w:rFonts w:ascii="Cambria Math" w:eastAsiaTheme="minorEastAsia" w:hAnsi="Cambria Math" w:cs="Times New Roman"/>
              <w:color w:val="000000"/>
              <w:lang w:val="de-DE"/>
            </w:rPr>
            <m:t xml:space="preserve"> )</m:t>
          </m:r>
        </m:oMath>
      </m:oMathPara>
    </w:p>
    <w:p w14:paraId="475E185C" w14:textId="77777777" w:rsidR="00374EAC" w:rsidRPr="00374EAC" w:rsidRDefault="00374EAC" w:rsidP="00374EAC">
      <w:pPr>
        <w:rPr>
          <w:rFonts w:ascii="Times New Roman" w:eastAsiaTheme="minorEastAsia" w:hAnsi="Times New Roman" w:cs="Times New Roman"/>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A</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A</m:t>
                      </m:r>
                    </m:sub>
                  </m:sSub>
                </m:e>
              </m:func>
            </m:sub>
          </m:sSub>
          <m:r>
            <w:rPr>
              <w:rStyle w:val="Strong"/>
              <w:rFonts w:ascii="Cambria Math" w:eastAsiaTheme="minorEastAsia" w:hAnsi="Cambria Math" w:cs="Times New Roman"/>
              <w:color w:val="000000"/>
              <w:lang w:val="de-DE"/>
            </w:rPr>
            <m:t xml:space="preserve"> )</m:t>
          </m:r>
        </m:oMath>
      </m:oMathPara>
    </w:p>
    <w:p w14:paraId="7FD958DC"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0.05</m:t>
              </m:r>
            </m:e>
          </m:func>
          <m:r>
            <w:rPr>
              <w:rStyle w:val="Strong"/>
              <w:rFonts w:ascii="Cambria Math" w:eastAsiaTheme="minorEastAsia" w:hAnsi="Cambria Math" w:cs="Times New Roman"/>
              <w:color w:val="000000"/>
              <w:lang w:val="de-DE"/>
            </w:rPr>
            <m:t xml:space="preserve"> , 0.3 )</m:t>
          </m:r>
        </m:oMath>
      </m:oMathPara>
    </w:p>
    <w:p w14:paraId="5032EF26"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50</m:t>
                  </m:r>
                </m:e>
              </m:func>
              <m:r>
                <w:rPr>
                  <w:rStyle w:val="Strong"/>
                  <w:rFonts w:ascii="Cambria Math" w:eastAsiaTheme="minorEastAsia" w:hAnsi="Cambria Math" w:cs="Times New Roman"/>
                  <w:color w:val="000000"/>
                  <w:lang w:val="de-DE"/>
                </w:rPr>
                <m:t xml:space="preserve">, 0.3 </m:t>
              </m:r>
            </m:e>
          </m:d>
        </m:oMath>
      </m:oMathPara>
    </w:p>
    <w:p w14:paraId="4D0D6EFA"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0.06</m:t>
              </m:r>
            </m:e>
          </m:func>
          <m:r>
            <w:rPr>
              <w:rStyle w:val="Strong"/>
              <w:rFonts w:ascii="Cambria Math" w:eastAsiaTheme="minorEastAsia" w:hAnsi="Cambria Math" w:cs="Times New Roman"/>
              <w:color w:val="000000"/>
              <w:lang w:val="de-DE"/>
            </w:rPr>
            <m:t>, 0.3 )</m:t>
          </m:r>
        </m:oMath>
      </m:oMathPara>
    </w:p>
    <w:p w14:paraId="1767556C" w14:textId="77777777" w:rsidR="00374EAC" w:rsidRPr="00374EAC" w:rsidRDefault="00374EAC" w:rsidP="00374EAC">
      <w:pPr>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A</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A</m:t>
                      </m:r>
                    </m:sub>
                  </m:sSub>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0.3 )</m:t>
          </m:r>
        </m:oMath>
      </m:oMathPara>
    </w:p>
    <w:p w14:paraId="7244D996" w14:textId="77777777" w:rsidR="00374EAC" w:rsidRPr="00374EAC" w:rsidRDefault="00374EAC" w:rsidP="00374EAC">
      <w:pPr>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( 4 , </m:t>
          </m:r>
          <m:sSup>
            <m:sSupPr>
              <m:ctrlPr>
                <w:rPr>
                  <w:rFonts w:ascii="Cambria Math" w:eastAsiaTheme="minorEastAsia" w:hAnsi="Cambria Math" w:cs="Times New Roman"/>
                  <w:i/>
                  <w:color w:val="000000"/>
                  <w:lang w:val="de-DE"/>
                </w:rPr>
              </m:ctrlPr>
            </m:sSupPr>
            <m:e>
              <m:r>
                <w:rPr>
                  <w:rStyle w:val="Strong"/>
                  <w:rFonts w:ascii="Cambria Math" w:eastAsiaTheme="minorEastAsia" w:hAnsi="Cambria Math" w:cs="Times New Roman"/>
                  <w:color w:val="000000"/>
                  <w:lang w:val="de-DE"/>
                </w:rPr>
                <m:t>10</m:t>
              </m:r>
            </m:e>
            <m:sup>
              <m:r>
                <w:rPr>
                  <w:rStyle w:val="Strong"/>
                  <w:rFonts w:ascii="Cambria Math" w:eastAsiaTheme="minorEastAsia" w:hAnsi="Cambria Math" w:cs="Times New Roman"/>
                  <w:color w:val="000000"/>
                  <w:lang w:val="de-DE"/>
                </w:rPr>
                <m:t>-4</m:t>
              </m:r>
            </m:sup>
          </m:sSup>
          <m:r>
            <w:rPr>
              <w:rStyle w:val="Strong"/>
              <w:rFonts w:ascii="Cambria Math" w:eastAsiaTheme="minorEastAsia" w:hAnsi="Cambria Math" w:cs="Times New Roman"/>
              <w:color w:val="000000"/>
              <w:lang w:val="de-DE"/>
            </w:rPr>
            <m:t xml:space="preserve"> )</m:t>
          </m:r>
        </m:oMath>
      </m:oMathPara>
    </w:p>
    <w:p w14:paraId="565C4906" w14:textId="77777777" w:rsidR="00374EAC" w:rsidRPr="00374EAC" w:rsidRDefault="00374EAC" w:rsidP="00374EAC">
      <w:pPr>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rPr>
            <m:t>λ</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Exponential</m:t>
          </m:r>
          <m:r>
            <w:rPr>
              <w:rStyle w:val="Strong"/>
              <w:rFonts w:ascii="Cambria Math" w:eastAsiaTheme="minorEastAsia" w:hAnsi="Cambria Math" w:cs="Times New Roman"/>
              <w:color w:val="000000"/>
              <w:lang w:val="de-DE"/>
            </w:rPr>
            <m:t>( 1 )</m:t>
          </m:r>
        </m:oMath>
      </m:oMathPara>
    </w:p>
    <w:p w14:paraId="2D6A5CD9" w14:textId="77777777" w:rsidR="00374EAC" w:rsidRPr="00374EAC" w:rsidRDefault="00374EAC" w:rsidP="00374EAC">
      <w:pPr>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( 4 , 0.008 )</m:t>
          </m:r>
        </m:oMath>
      </m:oMathPara>
    </w:p>
    <w:p w14:paraId="6478B95C" w14:textId="77777777" w:rsidR="00374EAC" w:rsidRPr="00374EAC" w:rsidRDefault="00374EAC" w:rsidP="00374EAC">
      <w:pPr>
        <w:rPr>
          <w:rFonts w:ascii="Times New Roman" w:hAnsi="Times New Roman" w:cs="Times New Roman"/>
        </w:rPr>
      </w:pPr>
    </w:p>
    <w:p w14:paraId="066BF809"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where </w:t>
      </w:r>
      <w:r w:rsidRPr="00374EAC">
        <w:rPr>
          <w:rFonts w:ascii="Times New Roman" w:hAnsi="Times New Roman" w:cs="Times New Roman"/>
          <w:i/>
          <w:iCs/>
        </w:rPr>
        <w:t>m</w:t>
      </w:r>
      <w:r w:rsidRPr="00374EAC">
        <w:rPr>
          <w:rFonts w:ascii="Times New Roman" w:hAnsi="Times New Roman" w:cs="Times New Roman"/>
        </w:rPr>
        <w:t xml:space="preserve"> and its measurement error are described by beta prime distributions with mean and precision (</w:t>
      </w:r>
      <w:r w:rsidRPr="00374EAC">
        <w:rPr>
          <w:rFonts w:ascii="Times New Roman" w:hAnsi="Times New Roman" w:cs="Times New Roman"/>
          <w:i/>
          <w:iCs/>
        </w:rPr>
        <w:t>ν</w:t>
      </w:r>
      <w:r w:rsidRPr="00374EAC">
        <w:rPr>
          <w:rFonts w:ascii="Times New Roman"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rPr>
              <m:t>m</m:t>
            </m:r>
          </m:e>
        </m:acc>
      </m:oMath>
      <w:r w:rsidRPr="00374EAC">
        <w:rPr>
          <w:rFonts w:ascii="Times New Roman" w:hAnsi="Times New Roman" w:cs="Times New Roman"/>
        </w:rPr>
        <w:t xml:space="preserve"> is described by the initial relative growth rate of detritus (</w:t>
      </w:r>
      <w:r w:rsidRPr="00374EAC">
        <w:rPr>
          <w:rFonts w:ascii="Times New Roman" w:hAnsi="Times New Roman" w:cs="Times New Roman"/>
          <w:i/>
          <w:iCs/>
        </w:rPr>
        <w:t>α</w:t>
      </w:r>
      <w:r w:rsidRPr="00374EAC">
        <w:rPr>
          <w:rFonts w:ascii="Times New Roman" w:hAnsi="Times New Roman" w:cs="Times New Roman"/>
        </w:rPr>
        <w:t xml:space="preserve">), the time of fastest increase in time-variant </w:t>
      </w:r>
      <w:r w:rsidRPr="00374EAC">
        <w:rPr>
          <w:rFonts w:ascii="Times New Roman" w:eastAsiaTheme="minorEastAsia" w:hAnsi="Times New Roman" w:cs="Times New Roman"/>
          <w:i/>
          <w:iCs/>
        </w:rPr>
        <w:t>k</w:t>
      </w:r>
      <w:r w:rsidRPr="00374EAC">
        <w:rPr>
          <w:rFonts w:ascii="Times New Roman" w:hAnsi="Times New Roman" w:cs="Times New Roman"/>
        </w:rPr>
        <w:t>, termed the photosynthetic half-life (</w:t>
      </w:r>
      <w:r w:rsidRPr="00374EAC">
        <w:rPr>
          <w:rFonts w:ascii="Times New Roman" w:hAnsi="Times New Roman" w:cs="Times New Roman"/>
          <w:i/>
          <w:iCs/>
        </w:rPr>
        <w:t>μ</w:t>
      </w:r>
      <w:r w:rsidRPr="00374EAC">
        <w:rPr>
          <w:rFonts w:ascii="Times New Roman" w:hAnsi="Times New Roman" w:cs="Times New Roman"/>
        </w:rPr>
        <w:t>), and the maximal exponential decay rate (</w:t>
      </w:r>
      <w:r w:rsidRPr="00374EAC">
        <w:rPr>
          <w:rFonts w:ascii="Times New Roman" w:hAnsi="Times New Roman" w:cs="Times New Roman"/>
          <w:i/>
          <w:iCs/>
        </w:rPr>
        <w:t>τ</w:t>
      </w:r>
      <w:r w:rsidRPr="00374EAC">
        <w:rPr>
          <w:rFonts w:ascii="Times New Roman" w:hAnsi="Times New Roman" w:cs="Times New Roman"/>
        </w:rPr>
        <w:t xml:space="preserve">). </w:t>
      </w:r>
      <w:r w:rsidRPr="00374EAC">
        <w:rPr>
          <w:rFonts w:ascii="Times New Roman" w:hAnsi="Times New Roman" w:cs="Times New Roman"/>
          <w:i/>
          <w:iCs/>
        </w:rPr>
        <w:t>τ</w:t>
      </w:r>
      <w:r w:rsidRPr="00374EAC">
        <w:rPr>
          <w:rFonts w:ascii="Times New Roman" w:hAnsi="Times New Roman" w:cs="Times New Roman"/>
        </w:rPr>
        <w:t xml:space="preserve"> equals constant </w:t>
      </w:r>
      <w:r w:rsidRPr="00374EAC">
        <w:rPr>
          <w:rFonts w:ascii="Times New Roman" w:hAnsi="Times New Roman" w:cs="Times New Roman"/>
          <w:i/>
          <w:iCs/>
        </w:rPr>
        <w:t>k</w:t>
      </w:r>
      <w:r w:rsidRPr="00374EAC">
        <w:rPr>
          <w:rFonts w:ascii="Times New Roman" w:hAnsi="Times New Roman" w:cs="Times New Roman"/>
        </w:rPr>
        <w:t xml:space="preserve"> (Equation 1) when there is no lag in decomposition due to detrital photosynthesis </w:t>
      </w:r>
      <w:r w:rsidRPr="00374EAC">
        <w:rPr>
          <w:rFonts w:ascii="Times New Roman" w:hAnsi="Times New Roman" w:cs="Times New Roman"/>
        </w:rPr>
        <w:fldChar w:fldCharType="begin"/>
      </w:r>
      <w:r w:rsidRPr="00374EAC">
        <w:rPr>
          <w:rFonts w:ascii="Times New Roman" w:hAnsi="Times New Roman" w:cs="Times New Roman"/>
        </w:rPr>
        <w:instrText>ADDIN BEC{Wright, 2026 #268009}</w:instrText>
      </w:r>
      <w:r w:rsidRPr="00374EAC">
        <w:rPr>
          <w:rFonts w:ascii="Times New Roman" w:hAnsi="Times New Roman" w:cs="Times New Roman"/>
        </w:rPr>
        <w:fldChar w:fldCharType="separate"/>
      </w:r>
      <w:r w:rsidRPr="00374EAC">
        <w:rPr>
          <w:rFonts w:ascii="Times New Roman" w:hAnsi="Times New Roman" w:cs="Times New Roman"/>
        </w:rPr>
        <w:t>(Wright 2026b)</w:t>
      </w:r>
      <w:r w:rsidRPr="00374EAC">
        <w:rPr>
          <w:rFonts w:ascii="Times New Roman" w:hAnsi="Times New Roman" w:cs="Times New Roman"/>
        </w:rPr>
        <w:fldChar w:fldCharType="end"/>
      </w:r>
      <w:r w:rsidRPr="00374EAC">
        <w:rPr>
          <w:rFonts w:ascii="Times New Roman" w:hAnsi="Times New Roman" w:cs="Times New Roman"/>
        </w:rPr>
        <w:t xml:space="preserve">. We therefore used the same prior as for </w:t>
      </w:r>
      <w:r w:rsidRPr="00374EAC">
        <w:rPr>
          <w:rFonts w:ascii="Times New Roman" w:hAnsi="Times New Roman" w:cs="Times New Roman"/>
          <w:i/>
          <w:iCs/>
        </w:rPr>
        <w:t>k</w:t>
      </w:r>
      <w:r w:rsidRPr="00374EAC">
        <w:rPr>
          <w:rFonts w:ascii="Times New Roman" w:hAnsi="Times New Roman" w:cs="Times New Roman"/>
        </w:rPr>
        <w:t xml:space="preserve"> in Equation 1. The prior for </w:t>
      </w:r>
      <w:r w:rsidRPr="00374EAC">
        <w:rPr>
          <w:rFonts w:ascii="Times New Roman" w:hAnsi="Times New Roman" w:cs="Times New Roman"/>
          <w:i/>
          <w:iCs/>
        </w:rPr>
        <w:t>α</w:t>
      </w:r>
      <w:r w:rsidRPr="00374EAC">
        <w:rPr>
          <w:rFonts w:ascii="Times New Roman" w:hAnsi="Times New Roman" w:cs="Times New Roman"/>
        </w:rPr>
        <w:t xml:space="preserve"> = 0.05 – 0.06 = –0.01 was chosen because we expected limited detrital photosynthesis. </w:t>
      </w:r>
      <w:r w:rsidRPr="00374EAC">
        <w:rPr>
          <w:rFonts w:ascii="Times New Roman" w:hAnsi="Times New Roman" w:cs="Times New Roman"/>
          <w:i/>
          <w:iCs/>
        </w:rPr>
        <w:t>μ</w:t>
      </w:r>
      <w:r w:rsidRPr="00374EAC">
        <w:rPr>
          <w:rFonts w:ascii="Times New Roman" w:hAnsi="Times New Roman" w:cs="Times New Roman"/>
        </w:rPr>
        <w:t xml:space="preserve"> was informed by photosynthetic measurements </w:t>
      </w:r>
      <w:r w:rsidRPr="00374EAC">
        <w:rPr>
          <w:rFonts w:ascii="Times New Roman" w:hAnsi="Times New Roman" w:cs="Times New Roman"/>
        </w:rPr>
        <w:fldChar w:fldCharType="begin"/>
      </w:r>
      <w:r w:rsidRPr="00374EAC">
        <w:rPr>
          <w:rFonts w:ascii="Times New Roman" w:hAnsi="Times New Roman" w:cs="Times New Roman"/>
        </w:rPr>
        <w:instrText>ADDIN BEC{Wright et al., 2024 #11375}</w:instrText>
      </w:r>
      <w:r w:rsidRPr="00374EAC">
        <w:rPr>
          <w:rFonts w:ascii="Times New Roman" w:hAnsi="Times New Roman" w:cs="Times New Roman"/>
        </w:rPr>
        <w:fldChar w:fldCharType="separate"/>
      </w:r>
      <w:r w:rsidRPr="00374EAC">
        <w:rPr>
          <w:rFonts w:ascii="Times New Roman" w:hAnsi="Times New Roman" w:cs="Times New Roman"/>
        </w:rPr>
        <w:t>(Wright et al. 2024)</w:t>
      </w:r>
      <w:r w:rsidRPr="00374EAC">
        <w:rPr>
          <w:rFonts w:ascii="Times New Roman" w:hAnsi="Times New Roman" w:cs="Times New Roman"/>
        </w:rPr>
        <w:fldChar w:fldCharType="end"/>
      </w:r>
      <w:r w:rsidRPr="00374EAC">
        <w:rPr>
          <w:rFonts w:ascii="Times New Roman" w:hAnsi="Times New Roman" w:cs="Times New Roman"/>
        </w:rPr>
        <w:t xml:space="preserve">. The parameters </w:t>
      </w:r>
      <w:r w:rsidRPr="00374EAC">
        <w:rPr>
          <w:rFonts w:ascii="Times New Roman" w:hAnsi="Times New Roman" w:cs="Times New Roman"/>
          <w:i/>
          <w:iCs/>
        </w:rPr>
        <w:t>ϵ</w:t>
      </w:r>
      <w:r w:rsidRPr="00374EAC">
        <w:rPr>
          <w:rFonts w:ascii="Times New Roman" w:hAnsi="Times New Roman" w:cs="Times New Roman"/>
        </w:rPr>
        <w:t xml:space="preserve">, </w:t>
      </w:r>
      <w:r w:rsidRPr="00374EAC">
        <w:rPr>
          <w:rFonts w:ascii="Times New Roman" w:hAnsi="Times New Roman" w:cs="Times New Roman"/>
          <w:i/>
          <w:iCs/>
        </w:rPr>
        <w:t>λ</w:t>
      </w:r>
      <w:r w:rsidRPr="00374EAC">
        <w:rPr>
          <w:rFonts w:ascii="Times New Roman" w:hAnsi="Times New Roman" w:cs="Times New Roman"/>
        </w:rPr>
        <w:t xml:space="preserve"> and </w:t>
      </w:r>
      <w:r w:rsidRPr="00374EAC">
        <w:rPr>
          <w:rFonts w:ascii="Times New Roman" w:hAnsi="Times New Roman" w:cs="Times New Roman"/>
          <w:i/>
          <w:iCs/>
        </w:rPr>
        <w:t>θ</w:t>
      </w:r>
      <w:r w:rsidRPr="00374EAC">
        <w:rPr>
          <w:rFonts w:ascii="Times New Roman" w:hAnsi="Times New Roman" w:cs="Times New Roman"/>
        </w:rPr>
        <w:t xml:space="preserve"> describe time-variant </w:t>
      </w:r>
      <w:r w:rsidRPr="00374EAC">
        <w:rPr>
          <w:rFonts w:ascii="Times New Roman" w:hAnsi="Times New Roman" w:cs="Times New Roman"/>
          <w:i/>
          <w:iCs/>
        </w:rPr>
        <w:t>ν</w:t>
      </w:r>
      <w:r w:rsidRPr="00374EAC">
        <w:rPr>
          <w:rFonts w:ascii="Times New Roman" w:hAnsi="Times New Roman" w:cs="Times New Roman"/>
        </w:rPr>
        <w:t xml:space="preserve"> and priors are chosen based on recommendation </w:t>
      </w:r>
      <w:r w:rsidRPr="00374EAC">
        <w:rPr>
          <w:rFonts w:ascii="Times New Roman" w:hAnsi="Times New Roman" w:cs="Times New Roman"/>
        </w:rPr>
        <w:fldChar w:fldCharType="begin"/>
      </w:r>
      <w:r w:rsidRPr="00374EAC">
        <w:rPr>
          <w:rFonts w:ascii="Times New Roman" w:hAnsi="Times New Roman" w:cs="Times New Roman"/>
        </w:rPr>
        <w:instrText>ADDIN BEC{Wright, 2026 #268009}</w:instrText>
      </w:r>
      <w:r w:rsidRPr="00374EAC">
        <w:rPr>
          <w:rFonts w:ascii="Times New Roman" w:hAnsi="Times New Roman" w:cs="Times New Roman"/>
        </w:rPr>
        <w:fldChar w:fldCharType="separate"/>
      </w:r>
      <w:r w:rsidRPr="00374EAC">
        <w:rPr>
          <w:rFonts w:ascii="Times New Roman" w:hAnsi="Times New Roman" w:cs="Times New Roman"/>
        </w:rPr>
        <w:t>(Wright 2026b)</w:t>
      </w:r>
      <w:r w:rsidRPr="00374EAC">
        <w:rPr>
          <w:rFonts w:ascii="Times New Roman" w:hAnsi="Times New Roman" w:cs="Times New Roman"/>
        </w:rPr>
        <w:fldChar w:fldCharType="end"/>
      </w:r>
      <w:r w:rsidRPr="00374EAC">
        <w:rPr>
          <w:rFonts w:ascii="Times New Roman" w:hAnsi="Times New Roman" w:cs="Times New Roman"/>
        </w:rPr>
        <w:t xml:space="preserve">. We calculated the half-life </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 ln 2 / </w:t>
      </w:r>
      <w:r w:rsidRPr="00374EAC">
        <w:rPr>
          <w:rFonts w:ascii="Times New Roman" w:hAnsi="Times New Roman" w:cs="Times New Roman"/>
          <w:i/>
          <w:iCs/>
        </w:rPr>
        <w:t>k</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BEC{Olson, 1963 #2324}</w:instrText>
      </w:r>
      <w:r w:rsidRPr="00374EAC">
        <w:rPr>
          <w:rFonts w:ascii="Times New Roman" w:hAnsi="Times New Roman" w:cs="Times New Roman"/>
        </w:rPr>
        <w:fldChar w:fldCharType="separate"/>
      </w:r>
      <w:r w:rsidRPr="00374EAC">
        <w:rPr>
          <w:rFonts w:ascii="Times New Roman" w:hAnsi="Times New Roman" w:cs="Times New Roman"/>
        </w:rPr>
        <w:t>(Olson 1963)</w:t>
      </w:r>
      <w:r w:rsidRPr="00374EAC">
        <w:rPr>
          <w:rFonts w:ascii="Times New Roman" w:hAnsi="Times New Roman" w:cs="Times New Roman"/>
        </w:rPr>
        <w:fldChar w:fldCharType="end"/>
      </w:r>
      <w:r w:rsidRPr="00374EAC">
        <w:rPr>
          <w:rFonts w:ascii="Times New Roman" w:hAnsi="Times New Roman" w:cs="Times New Roman"/>
        </w:rPr>
        <w:t xml:space="preserve"> based on constant </w:t>
      </w:r>
      <w:r w:rsidRPr="00374EAC">
        <w:rPr>
          <w:rFonts w:ascii="Times New Roman" w:hAnsi="Times New Roman" w:cs="Times New Roman"/>
          <w:i/>
          <w:iCs/>
        </w:rPr>
        <w:t>k</w:t>
      </w:r>
      <w:r w:rsidRPr="00374EAC">
        <w:rPr>
          <w:rFonts w:ascii="Times New Roman" w:hAnsi="Times New Roman" w:cs="Times New Roman"/>
        </w:rPr>
        <w:t xml:space="preserve"> and </w:t>
      </w:r>
      <w:r w:rsidRPr="00374EAC">
        <w:rPr>
          <w:rFonts w:ascii="Times New Roman" w:hAnsi="Times New Roman" w:cs="Times New Roman"/>
          <w:i/>
          <w:iCs/>
        </w:rPr>
        <w:t>τ</w:t>
      </w:r>
      <w:r w:rsidRPr="00374EAC">
        <w:rPr>
          <w:rFonts w:ascii="Times New Roman" w:hAnsi="Times New Roman" w:cs="Times New Roman"/>
        </w:rPr>
        <w:t xml:space="preserve"> and compared the two estimates to quantify the influence of physiology on decomposition.</w:t>
      </w:r>
    </w:p>
    <w:p w14:paraId="77171D2D" w14:textId="77777777" w:rsidR="00374EAC" w:rsidRPr="00374EAC" w:rsidRDefault="00374EAC" w:rsidP="00374EAC">
      <w:pPr>
        <w:rPr>
          <w:rFonts w:ascii="Times New Roman" w:hAnsi="Times New Roman" w:cs="Times New Roman"/>
        </w:rPr>
      </w:pPr>
    </w:p>
    <w:p w14:paraId="4CC7321F" w14:textId="77777777" w:rsidR="00374EAC" w:rsidRPr="00374EAC" w:rsidRDefault="00374EAC" w:rsidP="00374EAC">
      <w:pPr>
        <w:rPr>
          <w:rFonts w:ascii="Times New Roman" w:hAnsi="Times New Roman" w:cs="Times New Roman"/>
          <w:b/>
          <w:bCs/>
          <w:i/>
          <w:iCs/>
        </w:rPr>
      </w:pPr>
      <w:r w:rsidRPr="00374EAC">
        <w:rPr>
          <w:rFonts w:ascii="Times New Roman" w:hAnsi="Times New Roman" w:cs="Times New Roman"/>
          <w:b/>
          <w:bCs/>
          <w:i/>
          <w:iCs/>
        </w:rPr>
        <w:t>Extracellular enzyme activity</w:t>
      </w:r>
    </w:p>
    <w:p w14:paraId="10DAA2F6"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Six 5-mm kelp discs, corresponding to 0.39 cm</w:t>
      </w:r>
      <w:r w:rsidRPr="00374EAC">
        <w:rPr>
          <w:rFonts w:ascii="Times New Roman" w:hAnsi="Times New Roman" w:cs="Times New Roman"/>
          <w:vertAlign w:val="superscript"/>
        </w:rPr>
        <w:t xml:space="preserve">2 </w:t>
      </w:r>
      <w:r w:rsidRPr="00374EAC">
        <w:rPr>
          <w:rFonts w:ascii="Times New Roman" w:hAnsi="Times New Roman" w:cs="Times New Roman"/>
        </w:rPr>
        <w:t xml:space="preserve">each, were excised from different parts of the sampled lateral using a carbon steel holepunch tool (Supatool, Kincrome, Melbourne, Australia). Until analysis, samples were kept in 1.5-mL centrifuge tubes with 1 mL of 0.45-µm filtered and autoclaved seawater at 16°C in the dark. Microbial extracellular enzyme activities were either measured on the day of sampling or the following day. We chose to measure the activities of β-glucosidase (BG) and leucine aminopeptidase (LAP). BG acts in late-stage cellulose degradation and LAP in terminal end amino acid degradation </w:t>
      </w:r>
      <w:r w:rsidRPr="00374EAC">
        <w:rPr>
          <w:rFonts w:ascii="Times New Roman" w:hAnsi="Times New Roman" w:cs="Times New Roman"/>
        </w:rPr>
        <w:fldChar w:fldCharType="begin"/>
      </w:r>
      <w:r w:rsidRPr="00374EAC">
        <w:rPr>
          <w:rFonts w:ascii="Times New Roman" w:hAnsi="Times New Roman" w:cs="Times New Roman"/>
        </w:rPr>
        <w:instrText>ADDIN BEC{Romaní et al., 2012 #92940}</w:instrText>
      </w:r>
      <w:r w:rsidRPr="00374EAC">
        <w:rPr>
          <w:rFonts w:ascii="Times New Roman" w:hAnsi="Times New Roman" w:cs="Times New Roman"/>
        </w:rPr>
        <w:fldChar w:fldCharType="separate"/>
      </w:r>
      <w:r w:rsidRPr="00374EAC">
        <w:rPr>
          <w:rFonts w:ascii="Times New Roman" w:hAnsi="Times New Roman" w:cs="Times New Roman"/>
        </w:rPr>
        <w:t>(Romaní et al. 2012)</w:t>
      </w:r>
      <w:r w:rsidRPr="00374EAC">
        <w:rPr>
          <w:rFonts w:ascii="Times New Roman" w:hAnsi="Times New Roman" w:cs="Times New Roman"/>
        </w:rPr>
        <w:fldChar w:fldCharType="end"/>
      </w:r>
      <w:r w:rsidRPr="00374EAC">
        <w:rPr>
          <w:rFonts w:ascii="Times New Roman" w:hAnsi="Times New Roman" w:cs="Times New Roman"/>
        </w:rPr>
        <w:t xml:space="preserve">. They are therefore respectively associated with polysaccharides and polypeptides so their ratio (BG/LAP) is used as an indicator of enzymatic carbon–nitrogen stoichiometry </w:t>
      </w:r>
      <w:r w:rsidRPr="00374EAC">
        <w:rPr>
          <w:rFonts w:ascii="Times New Roman" w:hAnsi="Times New Roman" w:cs="Times New Roman"/>
        </w:rPr>
        <w:lastRenderedPageBreak/>
        <w:fldChar w:fldCharType="begin"/>
      </w:r>
      <w:r w:rsidRPr="00374EAC">
        <w:rPr>
          <w:rFonts w:ascii="Times New Roman" w:hAnsi="Times New Roman" w:cs="Times New Roman"/>
        </w:rPr>
        <w:instrText>ADDIN BEC{Sinsabaugh and Follstad Shah, 2012 #26530}</w:instrText>
      </w:r>
      <w:r w:rsidRPr="00374EAC">
        <w:rPr>
          <w:rFonts w:ascii="Times New Roman" w:hAnsi="Times New Roman" w:cs="Times New Roman"/>
        </w:rPr>
        <w:fldChar w:fldCharType="separate"/>
      </w:r>
      <w:r w:rsidRPr="00374EAC">
        <w:rPr>
          <w:rFonts w:ascii="Times New Roman" w:hAnsi="Times New Roman" w:cs="Times New Roman"/>
        </w:rPr>
        <w:t>(Sinsabaugh &amp; Follstad Shah 2012)</w:t>
      </w:r>
      <w:r w:rsidRPr="00374EAC">
        <w:rPr>
          <w:rFonts w:ascii="Times New Roman" w:hAnsi="Times New Roman" w:cs="Times New Roman"/>
        </w:rPr>
        <w:fldChar w:fldCharType="end"/>
      </w:r>
      <w:r w:rsidRPr="00374EAC">
        <w:rPr>
          <w:rFonts w:ascii="Times New Roman" w:hAnsi="Times New Roman" w:cs="Times New Roman"/>
        </w:rPr>
        <w:t xml:space="preserve">. Enzyme activities were measured using the fluorometric method, originally developed for plankton communities </w:t>
      </w:r>
      <w:r w:rsidRPr="00374EAC">
        <w:rPr>
          <w:rFonts w:ascii="Times New Roman" w:hAnsi="Times New Roman" w:cs="Times New Roman"/>
        </w:rPr>
        <w:fldChar w:fldCharType="begin"/>
      </w:r>
      <w:r w:rsidRPr="00374EAC">
        <w:rPr>
          <w:rFonts w:ascii="Times New Roman" w:hAnsi="Times New Roman" w:cs="Times New Roman"/>
        </w:rPr>
        <w:instrText>ADDIN BEC{Hoppe, 1983 #89882}</w:instrText>
      </w:r>
      <w:r w:rsidRPr="00374EAC">
        <w:rPr>
          <w:rFonts w:ascii="Times New Roman" w:hAnsi="Times New Roman" w:cs="Times New Roman"/>
        </w:rPr>
        <w:fldChar w:fldCharType="separate"/>
      </w:r>
      <w:r w:rsidRPr="00374EAC">
        <w:rPr>
          <w:rFonts w:ascii="Times New Roman" w:hAnsi="Times New Roman" w:cs="Times New Roman"/>
        </w:rPr>
        <w:t>(Hoppe 1983)</w:t>
      </w:r>
      <w:r w:rsidRPr="00374EAC">
        <w:rPr>
          <w:rFonts w:ascii="Times New Roman" w:hAnsi="Times New Roman" w:cs="Times New Roman"/>
        </w:rPr>
        <w:fldChar w:fldCharType="end"/>
      </w:r>
      <w:r w:rsidRPr="00374EAC">
        <w:rPr>
          <w:rFonts w:ascii="Times New Roman" w:hAnsi="Times New Roman" w:cs="Times New Roman"/>
        </w:rPr>
        <w:t xml:space="preserve"> and later applied to microbial biofilms on plant litter in freshwater </w:t>
      </w:r>
      <w:r w:rsidRPr="00374EAC">
        <w:rPr>
          <w:rFonts w:ascii="Times New Roman" w:hAnsi="Times New Roman" w:cs="Times New Roman"/>
        </w:rPr>
        <w:fldChar w:fldCharType="begin"/>
      </w:r>
      <w:r w:rsidRPr="00374EAC">
        <w:rPr>
          <w:rFonts w:ascii="Times New Roman" w:hAnsi="Times New Roman" w:cs="Times New Roman"/>
        </w:rPr>
        <w:instrText>ADDIN BEC{Romaní et al., 2006 #46631}</w:instrText>
      </w:r>
      <w:r w:rsidRPr="00374EAC">
        <w:rPr>
          <w:rFonts w:ascii="Times New Roman" w:hAnsi="Times New Roman" w:cs="Times New Roman"/>
        </w:rPr>
        <w:fldChar w:fldCharType="separate"/>
      </w:r>
      <w:r w:rsidRPr="00374EAC">
        <w:rPr>
          <w:rFonts w:ascii="Times New Roman" w:hAnsi="Times New Roman" w:cs="Times New Roman"/>
        </w:rPr>
        <w:t>(Romaní et al. 2006)</w:t>
      </w:r>
      <w:r w:rsidRPr="00374EAC">
        <w:rPr>
          <w:rFonts w:ascii="Times New Roman" w:hAnsi="Times New Roman" w:cs="Times New Roman"/>
        </w:rPr>
        <w:fldChar w:fldCharType="end"/>
      </w:r>
      <w:r w:rsidRPr="00374EAC">
        <w:rPr>
          <w:rFonts w:ascii="Times New Roman" w:hAnsi="Times New Roman" w:cs="Times New Roman"/>
        </w:rPr>
        <w:t xml:space="preserve"> and seawater (L.S.W., unpublished method). This method uses small fluorogenic substrate proxies consisting of a monomer attached to a fluorophore, which is released and fluoresces upon hydrolysis </w:t>
      </w:r>
      <w:r w:rsidRPr="00374EAC">
        <w:rPr>
          <w:rFonts w:ascii="Times New Roman" w:hAnsi="Times New Roman" w:cs="Times New Roman"/>
        </w:rPr>
        <w:fldChar w:fldCharType="begin"/>
      </w:r>
      <w:r w:rsidRPr="00374EAC">
        <w:rPr>
          <w:rFonts w:ascii="Times New Roman" w:hAnsi="Times New Roman" w:cs="Times New Roman"/>
        </w:rPr>
        <w:instrText>ADDIN BEC{Hoppe, 1983 #89882}</w:instrText>
      </w:r>
      <w:r w:rsidRPr="00374EAC">
        <w:rPr>
          <w:rFonts w:ascii="Times New Roman" w:hAnsi="Times New Roman" w:cs="Times New Roman"/>
        </w:rPr>
        <w:fldChar w:fldCharType="separate"/>
      </w:r>
      <w:r w:rsidRPr="00374EAC">
        <w:rPr>
          <w:rFonts w:ascii="Times New Roman" w:hAnsi="Times New Roman" w:cs="Times New Roman"/>
        </w:rPr>
        <w:t>(Hoppe 1983)</w:t>
      </w:r>
      <w:r w:rsidRPr="00374EAC">
        <w:rPr>
          <w:rFonts w:ascii="Times New Roman" w:hAnsi="Times New Roman" w:cs="Times New Roman"/>
        </w:rPr>
        <w:fldChar w:fldCharType="end"/>
      </w:r>
      <w:r w:rsidRPr="00374EAC">
        <w:rPr>
          <w:rFonts w:ascii="Times New Roman" w:hAnsi="Times New Roman" w:cs="Times New Roman"/>
        </w:rPr>
        <w:t xml:space="preserve">. It must be noted that these proxies are not representative of the structural complexity of polymers and are more easily hydrolysed, potentially leading to overestimates </w:t>
      </w:r>
      <w:r w:rsidRPr="00374EAC">
        <w:rPr>
          <w:rFonts w:ascii="Times New Roman" w:hAnsi="Times New Roman" w:cs="Times New Roman"/>
        </w:rPr>
        <w:fldChar w:fldCharType="begin"/>
      </w:r>
      <w:r w:rsidRPr="00374EAC">
        <w:rPr>
          <w:rFonts w:ascii="Times New Roman" w:hAnsi="Times New Roman" w:cs="Times New Roman"/>
        </w:rPr>
        <w:instrText>ADDIN BEC{Arnosti, 2011 #63030}</w:instrText>
      </w:r>
      <w:r w:rsidRPr="00374EAC">
        <w:rPr>
          <w:rFonts w:ascii="Times New Roman" w:hAnsi="Times New Roman" w:cs="Times New Roman"/>
        </w:rPr>
        <w:fldChar w:fldCharType="separate"/>
      </w:r>
      <w:r w:rsidRPr="00374EAC">
        <w:rPr>
          <w:rFonts w:ascii="Times New Roman" w:hAnsi="Times New Roman" w:cs="Times New Roman"/>
        </w:rPr>
        <w:t>(Arnosti 2011)</w:t>
      </w:r>
      <w:r w:rsidRPr="00374EAC">
        <w:rPr>
          <w:rFonts w:ascii="Times New Roman" w:hAnsi="Times New Roman" w:cs="Times New Roman"/>
        </w:rPr>
        <w:fldChar w:fldCharType="end"/>
      </w:r>
      <w:r w:rsidRPr="00374EAC">
        <w:rPr>
          <w:rFonts w:ascii="Times New Roman" w:hAnsi="Times New Roman" w:cs="Times New Roman"/>
        </w:rPr>
        <w:t>.</w:t>
      </w:r>
    </w:p>
    <w:p w14:paraId="2EAA66B9" w14:textId="77777777" w:rsidR="00374EAC" w:rsidRPr="00374EAC" w:rsidRDefault="00374EAC" w:rsidP="00374EAC">
      <w:pPr>
        <w:pStyle w:val="p1"/>
        <w:rPr>
          <w:rFonts w:ascii="Times New Roman" w:hAnsi="Times New Roman"/>
          <w:sz w:val="24"/>
          <w:szCs w:val="24"/>
        </w:rPr>
      </w:pPr>
    </w:p>
    <w:p w14:paraId="5A339941" w14:textId="77777777" w:rsidR="00374EAC" w:rsidRPr="00374EAC" w:rsidRDefault="00374EAC" w:rsidP="00374EAC">
      <w:pPr>
        <w:pStyle w:val="p1"/>
        <w:rPr>
          <w:rFonts w:ascii="Times New Roman" w:hAnsi="Times New Roman"/>
          <w:sz w:val="24"/>
          <w:szCs w:val="24"/>
        </w:rPr>
      </w:pPr>
      <w:r w:rsidRPr="00374EAC">
        <w:rPr>
          <w:rFonts w:ascii="Times New Roman" w:hAnsi="Times New Roman"/>
          <w:sz w:val="24"/>
          <w:szCs w:val="24"/>
        </w:rPr>
        <w:t>The fluorogenic substrates to match BG and LAP are 4-Methylumbelliferyl β-D-Glucopyranoside (4-MUG, M3633, Merck, Darmstadt, Germany) and L-Leucine-7-Amido-4-Methylcoumarin Hydrochloride (LAMC, L2145, Merck). Since the amount of fluorescence is a measure of the amount of hydrolysed substrate, fluorophores are needed as a standard to convert fluorescence to concentration. Each of our substrates is bound to a different fluorophore: 4-MUG to 4-Methylumbelliferone (4-MU, M1381, Merck)</w:t>
      </w:r>
      <w:r w:rsidRPr="00374EAC">
        <w:rPr>
          <w:rStyle w:val="apple-converted-space"/>
          <w:rFonts w:ascii="Times New Roman" w:eastAsiaTheme="majorEastAsia" w:hAnsi="Times New Roman"/>
          <w:sz w:val="24"/>
          <w:szCs w:val="24"/>
        </w:rPr>
        <w:t> </w:t>
      </w:r>
      <w:r w:rsidRPr="00374EAC">
        <w:rPr>
          <w:rFonts w:ascii="Times New Roman" w:hAnsi="Times New Roman"/>
          <w:sz w:val="24"/>
          <w:szCs w:val="24"/>
        </w:rPr>
        <w:t>and LAMC to 7-Amino-4-Methylcoumarin (AMC, A9891, Merck). Fluorogenic substrates and fluorophore standards are referred to as substrates and standards hereinafter. Less than 10 mL of 10 mM standard stock solutions were made up in 100% methyl cellosolve (2-Methoxyethanol, 185469, Merck) and stored at −20°C in centrifuge tubes. Substrate stock solutions of 50 mM were made up with ultrapure water and stored at −20°C as 1-mL aliquots in microtubes. LAMC dissolves easily but 4-MUG takes about 30 min of vigorous shaking and vortexing. At 50 mM it should thus be treated as a suspension rather than a solution and mixed by pipette pumping immediately before use. We used 0.45-µm filtered and autoclaved seawater as the universal diluent for this assay. We believe this maintains the environment experienced by the host tissue and microbes more realistically than artificial seawater, e.g. ultrapure water with NaCl, or phosphate buffered saline.</w:t>
      </w:r>
    </w:p>
    <w:p w14:paraId="088B287C" w14:textId="77777777" w:rsidR="00374EAC" w:rsidRPr="00374EAC" w:rsidRDefault="00374EAC" w:rsidP="00374EAC">
      <w:pPr>
        <w:pStyle w:val="p1"/>
        <w:rPr>
          <w:rFonts w:ascii="Times New Roman" w:hAnsi="Times New Roman"/>
          <w:sz w:val="24"/>
          <w:szCs w:val="24"/>
        </w:rPr>
      </w:pPr>
    </w:p>
    <w:p w14:paraId="5D9CD6AA" w14:textId="77777777" w:rsidR="00374EAC" w:rsidRPr="00374EAC" w:rsidRDefault="00374EAC" w:rsidP="00374EAC">
      <w:pPr>
        <w:pStyle w:val="p1"/>
        <w:rPr>
          <w:rFonts w:ascii="Times New Roman" w:hAnsi="Times New Roman"/>
          <w:sz w:val="24"/>
          <w:szCs w:val="24"/>
        </w:rPr>
      </w:pPr>
      <w:r w:rsidRPr="00374EAC">
        <w:rPr>
          <w:rFonts w:ascii="Times New Roman" w:hAnsi="Times New Roman"/>
          <w:sz w:val="24"/>
          <w:szCs w:val="24"/>
        </w:rPr>
        <w:t>Dilutions of standard and substrate stock solutions with sterile seawater were made up freshly when required, refrigerated until use and discarded at the end of the day. The standard stock was first diluted to a 1-mM working solution by adding 20 µL of stock to 180 µL of sterile seawater. Since the assay format is a 96-well microplate, with 8 rows × 12 columns, we chose 12 standard concentrations between 0 and 150 µM, roughly following a geometric sequence: 0, 0.1, 0.2, 0.5, 1, 2, 5, 10, 20, 50, 100 and 150 µM. We found that the standard curve plateaus due to the inner filter effect and there is no measurable increase in fluorescence above about 150 µM. Substrates were similarly diluted to 12 concentrations between 1 µM and 5 mM: 1, 10, 50, 100, 250, 500 and 750 µM, 1, 1.5, 2, 2.5 and 5 mM. We generally found 2 mM of 4-MUG and 1 mM of LAMC to be saturating substrate concentrations for kelp biofilm. So for complex combinations of treatments we did not run enzyme kinetics assays, which are not feasible for such cases, but simply made up a 15-mL working solution with 3 mL of 4-MUG stock or 1.5 mL of LAMC stock, enough to fill 6 microplate rows with 200 µL of saturating substrate solution. Although we did not confirm saturation on a case-by-case basis, we are confident that our results indicate substrate-saturated enzyme activities.</w:t>
      </w:r>
    </w:p>
    <w:p w14:paraId="64E42BBF" w14:textId="77777777" w:rsidR="00374EAC" w:rsidRPr="00374EAC" w:rsidRDefault="00374EAC" w:rsidP="00374EAC">
      <w:pPr>
        <w:pStyle w:val="p1"/>
        <w:rPr>
          <w:rFonts w:ascii="Times New Roman" w:hAnsi="Times New Roman"/>
          <w:sz w:val="24"/>
          <w:szCs w:val="24"/>
        </w:rPr>
      </w:pPr>
    </w:p>
    <w:p w14:paraId="206F1F1F" w14:textId="77777777" w:rsidR="00374EAC" w:rsidRPr="00374EAC" w:rsidRDefault="00374EAC" w:rsidP="00374EAC">
      <w:pPr>
        <w:pStyle w:val="p1"/>
        <w:rPr>
          <w:rFonts w:ascii="Times New Roman" w:hAnsi="Times New Roman"/>
          <w:sz w:val="24"/>
          <w:szCs w:val="24"/>
        </w:rPr>
      </w:pPr>
      <w:r w:rsidRPr="00374EAC">
        <w:rPr>
          <w:rFonts w:ascii="Times New Roman" w:hAnsi="Times New Roman"/>
          <w:sz w:val="24"/>
          <w:szCs w:val="24"/>
        </w:rPr>
        <w:t xml:space="preserve">To initiate the reaction after plating out the substrate and standard solutions, discs were directly placed into the microplate wells using forceps which were cleaned with ethanol between samples. Substrate controls without discs were also included. Microplates were incubated for 1 h at 16°C in the dark., following which fluorescence was measured at 360 nm excitation and 450 nm emission (4-MU) or 380 nm excitation and 440 nm emission (AMC) at 25°C (CLARIOstar, BMG Labtech, Ortenberg, Germany). We used black 96-well microplates (655076, Greiner Bio-One, Kremsmünster, Austria) to reduce fluorescence </w:t>
      </w:r>
      <w:r w:rsidRPr="00374EAC">
        <w:rPr>
          <w:rFonts w:ascii="Times New Roman" w:hAnsi="Times New Roman"/>
          <w:sz w:val="24"/>
          <w:szCs w:val="24"/>
        </w:rPr>
        <w:lastRenderedPageBreak/>
        <w:t xml:space="preserve">crosstalk. Enzyme activities can be highly heterogenous for biofilm samples </w:t>
      </w:r>
      <w:r w:rsidRPr="00374EAC">
        <w:rPr>
          <w:rFonts w:ascii="Times New Roman" w:hAnsi="Times New Roman"/>
          <w:sz w:val="24"/>
          <w:szCs w:val="24"/>
        </w:rPr>
        <w:fldChar w:fldCharType="begin"/>
      </w:r>
      <w:r w:rsidRPr="00374EAC">
        <w:rPr>
          <w:rFonts w:ascii="Times New Roman" w:hAnsi="Times New Roman"/>
          <w:sz w:val="24"/>
          <w:szCs w:val="24"/>
        </w:rPr>
        <w:instrText>ADDIN BEC{Romaní et al., 2012 #92940}</w:instrText>
      </w:r>
      <w:r w:rsidRPr="00374EAC">
        <w:rPr>
          <w:rFonts w:ascii="Times New Roman" w:hAnsi="Times New Roman"/>
          <w:sz w:val="24"/>
          <w:szCs w:val="24"/>
        </w:rPr>
        <w:fldChar w:fldCharType="separate"/>
      </w:r>
      <w:r w:rsidRPr="00374EAC">
        <w:rPr>
          <w:rFonts w:ascii="Times New Roman" w:hAnsi="Times New Roman"/>
          <w:sz w:val="24"/>
          <w:szCs w:val="24"/>
        </w:rPr>
        <w:t>(Romaní et al. 2012)</w:t>
      </w:r>
      <w:r w:rsidRPr="00374EAC">
        <w:rPr>
          <w:rFonts w:ascii="Times New Roman" w:hAnsi="Times New Roman"/>
          <w:sz w:val="24"/>
          <w:szCs w:val="24"/>
        </w:rPr>
        <w:fldChar w:fldCharType="end"/>
      </w:r>
      <w:r w:rsidRPr="00374EAC">
        <w:rPr>
          <w:rFonts w:ascii="Times New Roman" w:hAnsi="Times New Roman"/>
          <w:sz w:val="24"/>
          <w:szCs w:val="24"/>
        </w:rPr>
        <w:t>. We therefore added triplicate discs of each sample to separate wells to ensure adequate replication. These replicates were averaged to avoid pseudo-replication. Fluorescence was converted to molar concentration (</w:t>
      </w:r>
      <w:r w:rsidRPr="00374EAC">
        <w:rPr>
          <w:rFonts w:ascii="Times New Roman" w:hAnsi="Times New Roman"/>
          <w:i/>
          <w:iCs/>
          <w:sz w:val="24"/>
          <w:szCs w:val="24"/>
        </w:rPr>
        <w:t>c</w:t>
      </w:r>
      <w:r w:rsidRPr="00374EAC">
        <w:rPr>
          <w:rFonts w:ascii="Times New Roman" w:hAnsi="Times New Roman"/>
          <w:sz w:val="24"/>
          <w:szCs w:val="24"/>
        </w:rPr>
        <w:t>) using polynomial standard curves and the linear hydrolysis rate (</w:t>
      </w:r>
      <w:r w:rsidRPr="00374EAC">
        <w:rPr>
          <w:rFonts w:ascii="Times New Roman" w:hAnsi="Times New Roman"/>
          <w:i/>
          <w:iCs/>
          <w:sz w:val="24"/>
          <w:szCs w:val="24"/>
        </w:rPr>
        <w:t>r</w:t>
      </w:r>
      <w:r w:rsidRPr="00374EAC">
        <w:rPr>
          <w:rFonts w:ascii="Times New Roman" w:hAnsi="Times New Roman"/>
          <w:sz w:val="24"/>
          <w:szCs w:val="24"/>
        </w:rPr>
        <w:t>, µg cm</w:t>
      </w:r>
      <w:r w:rsidRPr="00374EAC">
        <w:rPr>
          <w:rFonts w:ascii="Times New Roman" w:hAnsi="Times New Roman"/>
          <w:sz w:val="24"/>
          <w:szCs w:val="24"/>
          <w:vertAlign w:val="superscript"/>
        </w:rPr>
        <w:t>2</w:t>
      </w:r>
      <w:r w:rsidRPr="00374EAC">
        <w:rPr>
          <w:rFonts w:ascii="Times New Roman" w:hAnsi="Times New Roman"/>
          <w:sz w:val="24"/>
          <w:szCs w:val="24"/>
        </w:rPr>
        <w:t xml:space="preserve"> h</w:t>
      </w:r>
      <w:r w:rsidRPr="00374EAC">
        <w:rPr>
          <w:rFonts w:ascii="Times New Roman" w:hAnsi="Times New Roman"/>
          <w:sz w:val="24"/>
          <w:szCs w:val="24"/>
          <w:vertAlign w:val="superscript"/>
        </w:rPr>
        <w:t>−1</w:t>
      </w:r>
      <w:r w:rsidRPr="00374EAC">
        <w:rPr>
          <w:rFonts w:ascii="Times New Roman" w:hAnsi="Times New Roman"/>
          <w:sz w:val="24"/>
          <w:szCs w:val="24"/>
        </w:rPr>
        <w:t>) was calculated as</w:t>
      </w:r>
    </w:p>
    <w:p w14:paraId="6209AED8" w14:textId="77777777" w:rsidR="00374EAC" w:rsidRPr="00374EAC" w:rsidRDefault="00374EAC" w:rsidP="00374EAC">
      <w:pPr>
        <w:pStyle w:val="p1"/>
        <w:rPr>
          <w:rFonts w:ascii="Times New Roman" w:hAnsi="Times New Roman"/>
          <w:sz w:val="24"/>
          <w:szCs w:val="24"/>
        </w:rPr>
      </w:pPr>
    </w:p>
    <w:p w14:paraId="2885725B" w14:textId="77777777" w:rsidR="00374EAC" w:rsidRPr="00374EAC" w:rsidRDefault="00374EAC" w:rsidP="00374EAC">
      <w:pPr>
        <w:tabs>
          <w:tab w:val="right" w:pos="9026"/>
        </w:tabs>
        <w:rPr>
          <w:rFonts w:ascii="Times New Roman" w:eastAsiaTheme="minorEastAsia" w:hAnsi="Times New Roman" w:cs="Times New Roman"/>
          <w:lang w:bidi="he-IL"/>
        </w:rPr>
      </w:pPr>
      <m:oMath>
        <m:r>
          <w:rPr>
            <w:rFonts w:ascii="Cambria Math" w:eastAsiaTheme="minorEastAsia" w:hAnsi="Cambria Math" w:cs="Times New Roman"/>
            <w:lang w:bidi="he-IL"/>
          </w:rPr>
          <m:t xml:space="preserve">r= </m:t>
        </m:r>
        <m:f>
          <m:fPr>
            <m:ctrlPr>
              <w:rPr>
                <w:rFonts w:ascii="Cambria Math" w:eastAsiaTheme="minorEastAsia" w:hAnsi="Cambria Math" w:cs="Times New Roman"/>
                <w:i/>
              </w:rPr>
            </m:ctrlPr>
          </m:fPr>
          <m:num>
            <m:r>
              <w:rPr>
                <w:rFonts w:ascii="Cambria Math" w:eastAsiaTheme="minorEastAsia" w:hAnsi="Cambria Math" w:cs="Times New Roman"/>
                <w:lang w:bidi="he-IL"/>
              </w:rPr>
              <m:t>cM</m:t>
            </m:r>
          </m:num>
          <m:den>
            <m:r>
              <w:rPr>
                <w:rFonts w:ascii="Cambria Math" w:eastAsiaTheme="minorEastAsia" w:hAnsi="Cambria Math" w:cs="Times New Roman"/>
                <w:lang w:bidi="he-IL"/>
              </w:rPr>
              <m:t xml:space="preserve">∆t × </m:t>
            </m:r>
            <m:r>
              <m:rPr>
                <m:sty m:val="p"/>
              </m:rPr>
              <w:rPr>
                <w:rFonts w:ascii="Cambria Math" w:hAnsi="Cambria Math" w:cs="Times New Roman"/>
              </w:rPr>
              <m:t>2π</m:t>
            </m:r>
            <m:sSup>
              <m:sSupPr>
                <m:ctrlPr>
                  <w:rPr>
                    <w:rFonts w:ascii="Cambria Math" w:hAnsi="Cambria Math" w:cs="Times New Roman"/>
                  </w:rPr>
                </m:ctrlPr>
              </m:sSupPr>
              <m:e>
                <m:r>
                  <w:rPr>
                    <w:rFonts w:ascii="Cambria Math" w:hAnsi="Cambria Math" w:cs="Times New Roman"/>
                  </w:rPr>
                  <m:t>0.25</m:t>
                </m:r>
              </m:e>
              <m:sup>
                <m:r>
                  <w:rPr>
                    <w:rFonts w:ascii="Cambria Math" w:hAnsi="Cambria Math" w:cs="Times New Roman"/>
                  </w:rPr>
                  <m:t>2</m:t>
                </m:r>
              </m:sup>
            </m:sSup>
          </m:den>
        </m:f>
      </m:oMath>
      <w:r w:rsidRPr="00374EAC">
        <w:rPr>
          <w:rFonts w:ascii="Times New Roman" w:eastAsiaTheme="minorEastAsia" w:hAnsi="Times New Roman" w:cs="Times New Roman"/>
          <w:lang w:bidi="he-IL"/>
        </w:rPr>
        <w:tab/>
        <w:t>(3)</w:t>
      </w:r>
    </w:p>
    <w:p w14:paraId="2280D764" w14:textId="77777777" w:rsidR="00374EAC" w:rsidRPr="00374EAC" w:rsidRDefault="00374EAC" w:rsidP="00374EAC">
      <w:pPr>
        <w:pStyle w:val="p1"/>
        <w:rPr>
          <w:rFonts w:ascii="Times New Roman" w:hAnsi="Times New Roman"/>
          <w:sz w:val="24"/>
          <w:szCs w:val="24"/>
        </w:rPr>
      </w:pPr>
    </w:p>
    <w:p w14:paraId="43D3D1FF" w14:textId="77777777" w:rsidR="00374EAC" w:rsidRPr="00374EAC" w:rsidRDefault="00374EAC" w:rsidP="00374EAC">
      <w:pPr>
        <w:pStyle w:val="p1"/>
        <w:rPr>
          <w:rFonts w:ascii="Times New Roman" w:hAnsi="Times New Roman"/>
          <w:sz w:val="24"/>
          <w:szCs w:val="24"/>
        </w:rPr>
      </w:pPr>
      <w:r w:rsidRPr="00374EAC">
        <w:rPr>
          <w:rFonts w:ascii="Times New Roman" w:hAnsi="Times New Roman"/>
          <w:sz w:val="24"/>
          <w:szCs w:val="24"/>
        </w:rPr>
        <w:t xml:space="preserve">where </w:t>
      </w:r>
      <w:r w:rsidRPr="00374EAC">
        <w:rPr>
          <w:rFonts w:ascii="Times New Roman" w:hAnsi="Times New Roman"/>
          <w:i/>
          <w:iCs/>
          <w:sz w:val="24"/>
          <w:szCs w:val="24"/>
        </w:rPr>
        <w:t>M</w:t>
      </w:r>
      <w:r w:rsidRPr="00374EAC">
        <w:rPr>
          <w:rFonts w:ascii="Times New Roman" w:hAnsi="Times New Roman"/>
          <w:sz w:val="24"/>
          <w:szCs w:val="24"/>
        </w:rPr>
        <w:t xml:space="preserve"> is the molar mass of substrate, Δ</w:t>
      </w:r>
      <w:r w:rsidRPr="00374EAC">
        <w:rPr>
          <w:rFonts w:ascii="Times New Roman" w:hAnsi="Times New Roman"/>
          <w:i/>
          <w:iCs/>
          <w:sz w:val="24"/>
          <w:szCs w:val="24"/>
        </w:rPr>
        <w:t>t</w:t>
      </w:r>
      <w:r w:rsidRPr="00374EAC">
        <w:rPr>
          <w:rFonts w:ascii="Times New Roman" w:hAnsi="Times New Roman"/>
          <w:sz w:val="24"/>
          <w:szCs w:val="24"/>
        </w:rPr>
        <w:t xml:space="preserve"> is the incubation time in hours and the term 2π0.25</w:t>
      </w:r>
      <w:r w:rsidRPr="00374EAC">
        <w:rPr>
          <w:rFonts w:ascii="Times New Roman" w:hAnsi="Times New Roman"/>
          <w:sz w:val="24"/>
          <w:szCs w:val="24"/>
          <w:vertAlign w:val="superscript"/>
        </w:rPr>
        <w:t>2</w:t>
      </w:r>
      <w:r w:rsidRPr="00374EAC">
        <w:rPr>
          <w:rFonts w:ascii="Times New Roman" w:hAnsi="Times New Roman"/>
          <w:sz w:val="24"/>
          <w:szCs w:val="24"/>
        </w:rPr>
        <w:t xml:space="preserve"> is the total disc surface area in cm</w:t>
      </w:r>
      <w:r w:rsidRPr="00374EAC">
        <w:rPr>
          <w:rFonts w:ascii="Times New Roman" w:hAnsi="Times New Roman"/>
          <w:sz w:val="24"/>
          <w:szCs w:val="24"/>
          <w:vertAlign w:val="superscript"/>
        </w:rPr>
        <w:t>2</w:t>
      </w:r>
      <w:r w:rsidRPr="00374EAC">
        <w:rPr>
          <w:rFonts w:ascii="Times New Roman" w:hAnsi="Times New Roman"/>
          <w:sz w:val="24"/>
          <w:szCs w:val="24"/>
        </w:rPr>
        <w:t xml:space="preserve">. We then calculated enzymatic stoichiometry simply as BG/LAP. Importantly, we did not log transform rates before calculating the ratio as is frequently done due to the popularity of log–log plots </w:t>
      </w:r>
      <w:r w:rsidRPr="00374EAC">
        <w:rPr>
          <w:rFonts w:ascii="Times New Roman" w:hAnsi="Times New Roman"/>
          <w:sz w:val="24"/>
          <w:szCs w:val="24"/>
        </w:rPr>
        <w:fldChar w:fldCharType="begin"/>
      </w:r>
      <w:r w:rsidRPr="00374EAC">
        <w:rPr>
          <w:rFonts w:ascii="Times New Roman" w:hAnsi="Times New Roman"/>
          <w:sz w:val="24"/>
          <w:szCs w:val="24"/>
        </w:rPr>
        <w:instrText>ADDIN BEC{Sinsabaugh et al., 2010 #54289; Sinsabaugh et al., 2008 #12919; Sinsabaugh and Follstad Shah, 2012 #26530; Sinsabaugh et al., 2009 #130665}</w:instrText>
      </w:r>
      <w:r w:rsidRPr="00374EAC">
        <w:rPr>
          <w:rFonts w:ascii="Times New Roman" w:hAnsi="Times New Roman"/>
          <w:sz w:val="24"/>
          <w:szCs w:val="24"/>
        </w:rPr>
        <w:fldChar w:fldCharType="separate"/>
      </w:r>
      <w:r w:rsidRPr="00374EAC">
        <w:rPr>
          <w:rFonts w:ascii="Times New Roman" w:hAnsi="Times New Roman"/>
          <w:sz w:val="24"/>
          <w:szCs w:val="24"/>
        </w:rPr>
        <w:t>(Sinsabaugh et al. 2008, 2009, 2010, Sinsabaugh &amp; Follstad Shah 2012)</w:t>
      </w:r>
      <w:r w:rsidRPr="00374EAC">
        <w:rPr>
          <w:rFonts w:ascii="Times New Roman" w:hAnsi="Times New Roman"/>
          <w:sz w:val="24"/>
          <w:szCs w:val="24"/>
        </w:rPr>
        <w:fldChar w:fldCharType="end"/>
      </w:r>
      <w:r w:rsidRPr="00374EAC">
        <w:rPr>
          <w:rFonts w:ascii="Times New Roman" w:hAnsi="Times New Roman"/>
          <w:sz w:val="24"/>
          <w:szCs w:val="24"/>
        </w:rPr>
        <w:t xml:space="preserve">. The slope of a log–log plot and ratio of logs are simply the power which tends to 1 if a true, linear ratio is present. This is not to be confused the log ratio which is a sensible means of communicating often highly skewed ratios. Naturally, the ratio of logs leads to erroneous enzyme stoichiometry </w:t>
      </w:r>
      <w:r w:rsidRPr="00374EAC">
        <w:rPr>
          <w:rFonts w:ascii="Times New Roman" w:hAnsi="Times New Roman"/>
          <w:sz w:val="24"/>
          <w:szCs w:val="24"/>
        </w:rPr>
        <w:fldChar w:fldCharType="begin"/>
      </w:r>
      <w:r w:rsidRPr="00374EAC">
        <w:rPr>
          <w:rFonts w:ascii="Times New Roman" w:hAnsi="Times New Roman"/>
          <w:sz w:val="24"/>
          <w:szCs w:val="24"/>
        </w:rPr>
        <w:instrText>ADDIN BEC{Puissant, 2025 #106476}</w:instrText>
      </w:r>
      <w:r w:rsidRPr="00374EAC">
        <w:rPr>
          <w:rFonts w:ascii="Times New Roman" w:hAnsi="Times New Roman"/>
          <w:sz w:val="24"/>
          <w:szCs w:val="24"/>
        </w:rPr>
        <w:fldChar w:fldCharType="separate"/>
      </w:r>
      <w:r w:rsidRPr="00374EAC">
        <w:rPr>
          <w:rFonts w:ascii="Times New Roman" w:hAnsi="Times New Roman"/>
          <w:sz w:val="24"/>
          <w:szCs w:val="24"/>
        </w:rPr>
        <w:t>(Puissant 2025)</w:t>
      </w:r>
      <w:r w:rsidRPr="00374EAC">
        <w:rPr>
          <w:rFonts w:ascii="Times New Roman" w:hAnsi="Times New Roman"/>
          <w:sz w:val="24"/>
          <w:szCs w:val="24"/>
        </w:rPr>
        <w:fldChar w:fldCharType="end"/>
      </w:r>
      <w:r w:rsidRPr="00374EAC">
        <w:rPr>
          <w:rFonts w:ascii="Times New Roman" w:hAnsi="Times New Roman"/>
          <w:sz w:val="24"/>
          <w:szCs w:val="24"/>
        </w:rPr>
        <w:t>.</w:t>
      </w:r>
    </w:p>
    <w:p w14:paraId="302C0618" w14:textId="77777777" w:rsidR="00374EAC" w:rsidRPr="00374EAC" w:rsidRDefault="00374EAC" w:rsidP="00374EAC">
      <w:pPr>
        <w:pStyle w:val="p1"/>
        <w:rPr>
          <w:rFonts w:ascii="Times New Roman" w:hAnsi="Times New Roman"/>
          <w:sz w:val="24"/>
          <w:szCs w:val="24"/>
        </w:rPr>
      </w:pPr>
    </w:p>
    <w:p w14:paraId="23F2941F" w14:textId="77777777" w:rsidR="00374EAC" w:rsidRPr="00374EAC" w:rsidRDefault="00374EAC" w:rsidP="00374EAC">
      <w:pPr>
        <w:pStyle w:val="p1"/>
        <w:rPr>
          <w:rFonts w:ascii="Times New Roman" w:hAnsi="Times New Roman"/>
          <w:sz w:val="24"/>
          <w:szCs w:val="24"/>
        </w:rPr>
      </w:pPr>
      <w:r w:rsidRPr="00374EAC">
        <w:rPr>
          <w:rFonts w:ascii="Times New Roman" w:hAnsi="Times New Roman"/>
          <w:sz w:val="24"/>
          <w:szCs w:val="24"/>
        </w:rPr>
        <w:t>To compare enzymatic to elemental carbon–nitrogen stoichiometry, we measured the carbon and nitrogen contents of kelp detritus. Oven dried samples were pulverised with a ball mill and weighed (d = 1 µg, Sartorius, Göttingen, Germany) into tin capsules (Sercon, Crewe, UK). All analyses were performed on an isotope ratio mass spectrometer (DeltaV, Thermo Fisher Scientific, Waltham, USA). We then simply calculated the mass ratio C/N from elemental contents (% dry mass) since the enzymatic BG/LAP ratio is also based on mass.</w:t>
      </w:r>
    </w:p>
    <w:p w14:paraId="2C293517" w14:textId="77777777" w:rsidR="00374EAC" w:rsidRPr="00374EAC" w:rsidRDefault="00374EAC" w:rsidP="00374EAC">
      <w:pPr>
        <w:rPr>
          <w:rFonts w:ascii="Times New Roman" w:hAnsi="Times New Roman" w:cs="Times New Roman"/>
        </w:rPr>
      </w:pPr>
    </w:p>
    <w:p w14:paraId="43E6864D" w14:textId="77777777" w:rsidR="00374EAC" w:rsidRPr="00374EAC" w:rsidRDefault="00374EAC" w:rsidP="00374EAC">
      <w:pPr>
        <w:rPr>
          <w:rFonts w:ascii="Times New Roman" w:hAnsi="Times New Roman" w:cs="Times New Roman"/>
          <w:b/>
          <w:bCs/>
          <w:i/>
          <w:iCs/>
        </w:rPr>
      </w:pPr>
      <w:r w:rsidRPr="00374EAC">
        <w:rPr>
          <w:rFonts w:ascii="Times New Roman" w:hAnsi="Times New Roman" w:cs="Times New Roman"/>
          <w:b/>
          <w:bCs/>
          <w:i/>
          <w:iCs/>
        </w:rPr>
        <w:t>Microbial identification</w:t>
      </w:r>
    </w:p>
    <w:p w14:paraId="7DBB14BB"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We tested and reviewed various biofilm sampling methods prior to extracting our samples. Homogenising kelp tissue (e.g. </w:t>
      </w:r>
      <w:r w:rsidRPr="00374EAC">
        <w:rPr>
          <w:rFonts w:ascii="Times New Roman" w:hAnsi="Times New Roman" w:cs="Times New Roman"/>
        </w:rPr>
        <w:fldChar w:fldCharType="begin"/>
      </w:r>
      <w:r w:rsidRPr="00374EAC">
        <w:rPr>
          <w:rFonts w:ascii="Times New Roman" w:hAnsi="Times New Roman" w:cs="Times New Roman"/>
        </w:rPr>
        <w:instrText>ADDIN BEC{Weigel and Pfister, 2019 #92487; Weigel and Pfister, 2021 #7619; Weigel et al., 2022 #3014}</w:instrText>
      </w:r>
      <w:r w:rsidRPr="00374EAC">
        <w:rPr>
          <w:rFonts w:ascii="Times New Roman" w:hAnsi="Times New Roman" w:cs="Times New Roman"/>
        </w:rPr>
        <w:fldChar w:fldCharType="separate"/>
      </w:r>
      <w:r w:rsidRPr="00374EAC">
        <w:rPr>
          <w:rFonts w:ascii="Times New Roman" w:hAnsi="Times New Roman" w:cs="Times New Roman"/>
        </w:rPr>
        <w:t>(Weigel &amp; Pfister 2019, 2021, Weigel et al. 2022)</w:t>
      </w:r>
      <w:r w:rsidRPr="00374EAC">
        <w:rPr>
          <w:rFonts w:ascii="Times New Roman" w:hAnsi="Times New Roman" w:cs="Times New Roman"/>
        </w:rPr>
        <w:fldChar w:fldCharType="end"/>
      </w:r>
      <w:r w:rsidRPr="00374EAC">
        <w:rPr>
          <w:rFonts w:ascii="Times New Roman" w:hAnsi="Times New Roman" w:cs="Times New Roman"/>
        </w:rPr>
        <w:t xml:space="preserve"> led to a sludge that was difficult to pipette and yielded DNA with too much kelp chloroplast contamination. Dominance of plastid DNA is a recognised issue that leads to loss of sequencing depth for bacteria of interest </w:t>
      </w:r>
      <w:r w:rsidRPr="00374EAC">
        <w:rPr>
          <w:rFonts w:ascii="Times New Roman" w:hAnsi="Times New Roman" w:cs="Times New Roman"/>
        </w:rPr>
        <w:fldChar w:fldCharType="begin"/>
      </w:r>
      <w:r w:rsidRPr="00374EAC">
        <w:rPr>
          <w:rFonts w:ascii="Times New Roman" w:hAnsi="Times New Roman" w:cs="Times New Roman"/>
        </w:rPr>
        <w:instrText>ADDIN BEC{Thomas et al., 2020 #46304}</w:instrText>
      </w:r>
      <w:r w:rsidRPr="00374EAC">
        <w:rPr>
          <w:rFonts w:ascii="Times New Roman" w:hAnsi="Times New Roman" w:cs="Times New Roman"/>
        </w:rPr>
        <w:fldChar w:fldCharType="separate"/>
      </w:r>
      <w:r w:rsidRPr="00374EAC">
        <w:rPr>
          <w:rFonts w:ascii="Times New Roman" w:hAnsi="Times New Roman" w:cs="Times New Roman"/>
        </w:rPr>
        <w:t>(Thomas et al. 2020)</w:t>
      </w:r>
      <w:r w:rsidRPr="00374EAC">
        <w:rPr>
          <w:rFonts w:ascii="Times New Roman" w:hAnsi="Times New Roman" w:cs="Times New Roman"/>
        </w:rPr>
        <w:fldChar w:fldCharType="end"/>
      </w:r>
      <w:r w:rsidRPr="00374EAC">
        <w:rPr>
          <w:rFonts w:ascii="Times New Roman" w:hAnsi="Times New Roman" w:cs="Times New Roman"/>
        </w:rPr>
        <w:t xml:space="preserve">. The conventional practice of swabbing kelp (e.g. </w:t>
      </w:r>
      <w:r w:rsidRPr="00374EAC">
        <w:rPr>
          <w:rFonts w:ascii="Times New Roman" w:hAnsi="Times New Roman" w:cs="Times New Roman"/>
        </w:rPr>
        <w:fldChar w:fldCharType="begin"/>
      </w:r>
      <w:r w:rsidRPr="00374EAC">
        <w:rPr>
          <w:rFonts w:ascii="Times New Roman" w:hAnsi="Times New Roman" w:cs="Times New Roman"/>
        </w:rPr>
        <w:instrText>ADDIN BEC{Marzinelli et al., 2018 #53306; Qiu et al., 2019 #84139; Brunet et al., 2025 #81542; Lemay et al., 2021 #6542; Phelps et al., 2021 #92702; Miranda et al., 2022 #11389}</w:instrText>
      </w:r>
      <w:r w:rsidRPr="00374EAC">
        <w:rPr>
          <w:rFonts w:ascii="Times New Roman" w:hAnsi="Times New Roman" w:cs="Times New Roman"/>
        </w:rPr>
        <w:fldChar w:fldCharType="separate"/>
      </w:r>
      <w:r w:rsidRPr="00374EAC">
        <w:rPr>
          <w:rFonts w:ascii="Times New Roman" w:hAnsi="Times New Roman" w:cs="Times New Roman"/>
        </w:rPr>
        <w:t>(Marzinelli et al. 2018, Qiu et al. 2019, Lemay et al. 2021a, Phelps et al. 2021, Miranda et al. 2022, Brunet et al. 2025)</w:t>
      </w:r>
      <w:r w:rsidRPr="00374EAC">
        <w:rPr>
          <w:rFonts w:ascii="Times New Roman" w:hAnsi="Times New Roman" w:cs="Times New Roman"/>
        </w:rPr>
        <w:fldChar w:fldCharType="end"/>
      </w:r>
      <w:r w:rsidRPr="00374EAC">
        <w:rPr>
          <w:rFonts w:ascii="Times New Roman" w:hAnsi="Times New Roman" w:cs="Times New Roman"/>
        </w:rPr>
        <w:t xml:space="preserve"> ameliorates plastid contamination </w:t>
      </w:r>
      <w:r w:rsidRPr="00374EAC">
        <w:rPr>
          <w:rFonts w:ascii="Times New Roman" w:hAnsi="Times New Roman" w:cs="Times New Roman"/>
        </w:rPr>
        <w:fldChar w:fldCharType="begin"/>
      </w:r>
      <w:r w:rsidRPr="00374EAC">
        <w:rPr>
          <w:rFonts w:ascii="Times New Roman" w:hAnsi="Times New Roman" w:cs="Times New Roman"/>
        </w:rPr>
        <w:instrText>ADDIN BEC{Weigel et al., 2022 #3014; Thomas et al., 2020 #46304}</w:instrText>
      </w:r>
      <w:r w:rsidRPr="00374EAC">
        <w:rPr>
          <w:rFonts w:ascii="Times New Roman" w:hAnsi="Times New Roman" w:cs="Times New Roman"/>
        </w:rPr>
        <w:fldChar w:fldCharType="separate"/>
      </w:r>
      <w:r w:rsidRPr="00374EAC">
        <w:rPr>
          <w:rFonts w:ascii="Times New Roman" w:hAnsi="Times New Roman" w:cs="Times New Roman"/>
        </w:rPr>
        <w:t>(Thomas et al. 2020, Weigel et al. 2022)</w:t>
      </w:r>
      <w:r w:rsidRPr="00374EAC">
        <w:rPr>
          <w:rFonts w:ascii="Times New Roman" w:hAnsi="Times New Roman" w:cs="Times New Roman"/>
        </w:rPr>
        <w:fldChar w:fldCharType="end"/>
      </w:r>
      <w:r w:rsidRPr="00374EAC">
        <w:rPr>
          <w:rFonts w:ascii="Times New Roman" w:hAnsi="Times New Roman" w:cs="Times New Roman"/>
        </w:rPr>
        <w:t xml:space="preserve"> but does not dislodge all biofilm </w:t>
      </w:r>
      <w:r w:rsidRPr="00374EAC">
        <w:rPr>
          <w:rFonts w:ascii="Times New Roman" w:hAnsi="Times New Roman" w:cs="Times New Roman"/>
        </w:rPr>
        <w:fldChar w:fldCharType="begin"/>
      </w:r>
      <w:r w:rsidRPr="00374EAC">
        <w:rPr>
          <w:rFonts w:ascii="Times New Roman" w:hAnsi="Times New Roman" w:cs="Times New Roman"/>
        </w:rPr>
        <w:instrText>ADDIN BEC{Bengtsson et al., 2010 #43209}</w:instrText>
      </w:r>
      <w:r w:rsidRPr="00374EAC">
        <w:rPr>
          <w:rFonts w:ascii="Times New Roman" w:hAnsi="Times New Roman" w:cs="Times New Roman"/>
        </w:rPr>
        <w:fldChar w:fldCharType="separate"/>
      </w:r>
      <w:r w:rsidRPr="00374EAC">
        <w:rPr>
          <w:rFonts w:ascii="Times New Roman" w:hAnsi="Times New Roman" w:cs="Times New Roman"/>
        </w:rPr>
        <w:t>(Bengtsson et al. 2010)</w:t>
      </w:r>
      <w:r w:rsidRPr="00374EAC">
        <w:rPr>
          <w:rFonts w:ascii="Times New Roman" w:hAnsi="Times New Roman" w:cs="Times New Roman"/>
        </w:rPr>
        <w:fldChar w:fldCharType="end"/>
      </w:r>
      <w:r w:rsidRPr="00374EAC">
        <w:rPr>
          <w:rFonts w:ascii="Times New Roman" w:hAnsi="Times New Roman" w:cs="Times New Roman"/>
        </w:rPr>
        <w:t xml:space="preserve"> or allow for appropriately standardised surface area. Results obtained from swabbing sometimes do not match those from tissue homogenisation </w:t>
      </w:r>
      <w:r w:rsidRPr="00374EAC">
        <w:rPr>
          <w:rFonts w:ascii="Times New Roman" w:hAnsi="Times New Roman" w:cs="Times New Roman"/>
        </w:rPr>
        <w:fldChar w:fldCharType="begin"/>
      </w:r>
      <w:r w:rsidRPr="00374EAC">
        <w:rPr>
          <w:rFonts w:ascii="Times New Roman" w:hAnsi="Times New Roman" w:cs="Times New Roman"/>
        </w:rPr>
        <w:instrText>ADDIN BEC{Weigel and Pfister, 2021 #7619}</w:instrText>
      </w:r>
      <w:r w:rsidRPr="00374EAC">
        <w:rPr>
          <w:rFonts w:ascii="Times New Roman" w:hAnsi="Times New Roman" w:cs="Times New Roman"/>
        </w:rPr>
        <w:fldChar w:fldCharType="separate"/>
      </w:r>
      <w:r w:rsidRPr="00374EAC">
        <w:rPr>
          <w:rFonts w:ascii="Times New Roman" w:hAnsi="Times New Roman" w:cs="Times New Roman"/>
        </w:rPr>
        <w:t>(Weigel &amp; Pfister 2021)</w:t>
      </w:r>
      <w:r w:rsidRPr="00374EAC">
        <w:rPr>
          <w:rFonts w:ascii="Times New Roman" w:hAnsi="Times New Roman" w:cs="Times New Roman"/>
        </w:rPr>
        <w:fldChar w:fldCharType="end"/>
      </w:r>
      <w:r w:rsidRPr="00374EAC">
        <w:rPr>
          <w:rFonts w:ascii="Times New Roman" w:hAnsi="Times New Roman" w:cs="Times New Roman"/>
        </w:rPr>
        <w:t xml:space="preserve">. Scraping (e.g. </w:t>
      </w:r>
      <w:r w:rsidRPr="00374EAC">
        <w:rPr>
          <w:rFonts w:ascii="Times New Roman" w:hAnsi="Times New Roman" w:cs="Times New Roman"/>
        </w:rPr>
        <w:fldChar w:fldCharType="begin"/>
      </w:r>
      <w:r w:rsidRPr="00374EAC">
        <w:rPr>
          <w:rFonts w:ascii="Times New Roman" w:hAnsi="Times New Roman" w:cs="Times New Roman"/>
        </w:rPr>
        <w:instrText>ADDIN BEC{Bengtsson et al., 2012 #21888; Bengtsson et al., 2010 #43209; King et al., 2022 #5269}</w:instrText>
      </w:r>
      <w:r w:rsidRPr="00374EAC">
        <w:rPr>
          <w:rFonts w:ascii="Times New Roman" w:hAnsi="Times New Roman" w:cs="Times New Roman"/>
        </w:rPr>
        <w:fldChar w:fldCharType="separate"/>
      </w:r>
      <w:r w:rsidRPr="00374EAC">
        <w:rPr>
          <w:rFonts w:ascii="Times New Roman" w:hAnsi="Times New Roman" w:cs="Times New Roman"/>
        </w:rPr>
        <w:t>(Bengtsson et al. 2010, 2012, King et al. 2022)</w:t>
      </w:r>
      <w:r w:rsidRPr="00374EAC">
        <w:rPr>
          <w:rFonts w:ascii="Times New Roman" w:hAnsi="Times New Roman" w:cs="Times New Roman"/>
        </w:rPr>
        <w:fldChar w:fldCharType="end"/>
      </w:r>
      <w:r w:rsidRPr="00374EAC">
        <w:rPr>
          <w:rFonts w:ascii="Times New Roman" w:hAnsi="Times New Roman" w:cs="Times New Roman"/>
        </w:rPr>
        <w:t xml:space="preserve"> is more effective at removing biofilm </w:t>
      </w:r>
      <w:r w:rsidRPr="00374EAC">
        <w:rPr>
          <w:rFonts w:ascii="Times New Roman" w:hAnsi="Times New Roman" w:cs="Times New Roman"/>
        </w:rPr>
        <w:fldChar w:fldCharType="begin"/>
      </w:r>
      <w:r w:rsidRPr="00374EAC">
        <w:rPr>
          <w:rFonts w:ascii="Times New Roman" w:hAnsi="Times New Roman" w:cs="Times New Roman"/>
        </w:rPr>
        <w:instrText>ADDIN BEC{Bengtsson et al., 2010 #43209}</w:instrText>
      </w:r>
      <w:r w:rsidRPr="00374EAC">
        <w:rPr>
          <w:rFonts w:ascii="Times New Roman" w:hAnsi="Times New Roman" w:cs="Times New Roman"/>
        </w:rPr>
        <w:fldChar w:fldCharType="separate"/>
      </w:r>
      <w:r w:rsidRPr="00374EAC">
        <w:rPr>
          <w:rFonts w:ascii="Times New Roman" w:hAnsi="Times New Roman" w:cs="Times New Roman"/>
        </w:rPr>
        <w:t>(Bengtsson et al. 2010)</w:t>
      </w:r>
      <w:r w:rsidRPr="00374EAC">
        <w:rPr>
          <w:rFonts w:ascii="Times New Roman" w:hAnsi="Times New Roman" w:cs="Times New Roman"/>
        </w:rPr>
        <w:fldChar w:fldCharType="end"/>
      </w:r>
      <w:r w:rsidRPr="00374EAC">
        <w:rPr>
          <w:rFonts w:ascii="Times New Roman" w:hAnsi="Times New Roman" w:cs="Times New Roman"/>
        </w:rPr>
        <w:t xml:space="preserve"> but leads to more chloroplast contamination. Furthermore, scaping is only effective on the flat and leathery lamina surfaces of certain kelps such as </w:t>
      </w:r>
      <w:r w:rsidRPr="00374EAC">
        <w:rPr>
          <w:rFonts w:ascii="Times New Roman" w:hAnsi="Times New Roman" w:cs="Times New Roman"/>
          <w:i/>
          <w:iCs/>
        </w:rPr>
        <w:t>Laminaria</w:t>
      </w:r>
      <w:r w:rsidRPr="00374EAC">
        <w:rPr>
          <w:rFonts w:ascii="Times New Roman" w:hAnsi="Times New Roman" w:cs="Times New Roman"/>
        </w:rPr>
        <w:t xml:space="preserve"> species. </w:t>
      </w:r>
      <w:r w:rsidRPr="00374EAC">
        <w:rPr>
          <w:rFonts w:ascii="Times New Roman" w:hAnsi="Times New Roman" w:cs="Times New Roman"/>
          <w:i/>
          <w:iCs/>
        </w:rPr>
        <w:t>E. radiata</w:t>
      </w:r>
      <w:r w:rsidRPr="00374EAC">
        <w:rPr>
          <w:rFonts w:ascii="Times New Roman" w:hAnsi="Times New Roman" w:cs="Times New Roman"/>
        </w:rPr>
        <w:t xml:space="preserve"> laterals have a hard, riffled surface that cannot be scraped without wounding the tissue. Given the issues with homogenisation, uncertainty around swabbing and impossibility of scraping, we opted for a different method: sonication. Sonication is easily standardisable, has been successfully used for filamentous seaweeds which do not allow for swabbing or scraping </w:t>
      </w:r>
      <w:r w:rsidRPr="00374EAC">
        <w:rPr>
          <w:rFonts w:ascii="Times New Roman" w:hAnsi="Times New Roman" w:cs="Times New Roman"/>
        </w:rPr>
        <w:fldChar w:fldCharType="begin"/>
      </w:r>
      <w:r w:rsidRPr="00374EAC">
        <w:rPr>
          <w:rFonts w:ascii="Times New Roman" w:hAnsi="Times New Roman" w:cs="Times New Roman"/>
        </w:rPr>
        <w:instrText>ADDIN BEC{Saha et al., 2019 #19651}</w:instrText>
      </w:r>
      <w:r w:rsidRPr="00374EAC">
        <w:rPr>
          <w:rFonts w:ascii="Times New Roman" w:hAnsi="Times New Roman" w:cs="Times New Roman"/>
        </w:rPr>
        <w:fldChar w:fldCharType="separate"/>
      </w:r>
      <w:r w:rsidRPr="00374EAC">
        <w:rPr>
          <w:rFonts w:ascii="Times New Roman" w:hAnsi="Times New Roman" w:cs="Times New Roman"/>
        </w:rPr>
        <w:t>(Saha et al. 2019)</w:t>
      </w:r>
      <w:r w:rsidRPr="00374EAC">
        <w:rPr>
          <w:rFonts w:ascii="Times New Roman" w:hAnsi="Times New Roman" w:cs="Times New Roman"/>
        </w:rPr>
        <w:fldChar w:fldCharType="end"/>
      </w:r>
      <w:r w:rsidRPr="00374EAC">
        <w:rPr>
          <w:rFonts w:ascii="Times New Roman" w:hAnsi="Times New Roman" w:cs="Times New Roman"/>
        </w:rPr>
        <w:t xml:space="preserve"> and is highly effective at removing biofilm </w:t>
      </w:r>
      <w:r w:rsidRPr="00374EAC">
        <w:rPr>
          <w:rFonts w:ascii="Times New Roman" w:hAnsi="Times New Roman" w:cs="Times New Roman"/>
        </w:rPr>
        <w:fldChar w:fldCharType="begin"/>
      </w:r>
      <w:r w:rsidRPr="00374EAC">
        <w:rPr>
          <w:rFonts w:ascii="Times New Roman" w:hAnsi="Times New Roman" w:cs="Times New Roman"/>
        </w:rPr>
        <w:instrText>ADDIN BEC{Velji and Albright, 1986 #215276; Thomaz and Wetzel, 1995 #102034; Richter-Heitmann et al., 2016 #100457}</w:instrText>
      </w:r>
      <w:r w:rsidRPr="00374EAC">
        <w:rPr>
          <w:rFonts w:ascii="Times New Roman" w:hAnsi="Times New Roman" w:cs="Times New Roman"/>
        </w:rPr>
        <w:fldChar w:fldCharType="separate"/>
      </w:r>
      <w:r w:rsidRPr="00374EAC">
        <w:rPr>
          <w:rFonts w:ascii="Times New Roman" w:hAnsi="Times New Roman" w:cs="Times New Roman"/>
        </w:rPr>
        <w:t>(Velji &amp; Albright 1986, Thomaz &amp; Wetzel 1995, Richter-Heitmann et al. 2016)</w:t>
      </w:r>
      <w:r w:rsidRPr="00374EAC">
        <w:rPr>
          <w:rFonts w:ascii="Times New Roman" w:hAnsi="Times New Roman" w:cs="Times New Roman"/>
        </w:rPr>
        <w:fldChar w:fldCharType="end"/>
      </w:r>
      <w:r w:rsidRPr="00374EAC">
        <w:rPr>
          <w:rFonts w:ascii="Times New Roman" w:hAnsi="Times New Roman" w:cs="Times New Roman"/>
        </w:rPr>
        <w:t xml:space="preserve">. While it may be too damaging for delicate seaweeds such as </w:t>
      </w:r>
      <w:r w:rsidRPr="00374EAC">
        <w:rPr>
          <w:rFonts w:ascii="Times New Roman" w:hAnsi="Times New Roman" w:cs="Times New Roman"/>
          <w:i/>
          <w:iCs/>
        </w:rPr>
        <w:t>Ulva</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BEC{Burke et al., 2009 #104842}</w:instrText>
      </w:r>
      <w:r w:rsidRPr="00374EAC">
        <w:rPr>
          <w:rFonts w:ascii="Times New Roman" w:hAnsi="Times New Roman" w:cs="Times New Roman"/>
        </w:rPr>
        <w:fldChar w:fldCharType="separate"/>
      </w:r>
      <w:r w:rsidRPr="00374EAC">
        <w:rPr>
          <w:rFonts w:ascii="Times New Roman" w:hAnsi="Times New Roman" w:cs="Times New Roman"/>
        </w:rPr>
        <w:t>(Burke et al. 2009)</w:t>
      </w:r>
      <w:r w:rsidRPr="00374EAC">
        <w:rPr>
          <w:rFonts w:ascii="Times New Roman" w:hAnsi="Times New Roman" w:cs="Times New Roman"/>
        </w:rPr>
        <w:fldChar w:fldCharType="end"/>
      </w:r>
      <w:r w:rsidRPr="00374EAC">
        <w:rPr>
          <w:rFonts w:ascii="Times New Roman" w:hAnsi="Times New Roman" w:cs="Times New Roman"/>
        </w:rPr>
        <w:t xml:space="preserve"> and involves soaking in lysis buffer </w:t>
      </w:r>
      <w:r w:rsidRPr="00374EAC">
        <w:rPr>
          <w:rFonts w:ascii="Times New Roman" w:hAnsi="Times New Roman" w:cs="Times New Roman"/>
        </w:rPr>
        <w:fldChar w:fldCharType="begin"/>
      </w:r>
      <w:r w:rsidRPr="00374EAC">
        <w:rPr>
          <w:rFonts w:ascii="Times New Roman" w:hAnsi="Times New Roman" w:cs="Times New Roman"/>
        </w:rPr>
        <w:instrText>ADDIN BEC{Brunet et al., 2021 #15498}</w:instrText>
      </w:r>
      <w:r w:rsidRPr="00374EAC">
        <w:rPr>
          <w:rFonts w:ascii="Times New Roman" w:hAnsi="Times New Roman" w:cs="Times New Roman"/>
        </w:rPr>
        <w:fldChar w:fldCharType="separate"/>
      </w:r>
      <w:r w:rsidRPr="00374EAC">
        <w:rPr>
          <w:rFonts w:ascii="Times New Roman" w:hAnsi="Times New Roman" w:cs="Times New Roman"/>
        </w:rPr>
        <w:t>(Brunet et al. 2021)</w:t>
      </w:r>
      <w:r w:rsidRPr="00374EAC">
        <w:rPr>
          <w:rFonts w:ascii="Times New Roman" w:hAnsi="Times New Roman" w:cs="Times New Roman"/>
        </w:rPr>
        <w:fldChar w:fldCharType="end"/>
      </w:r>
      <w:r w:rsidRPr="00374EAC">
        <w:rPr>
          <w:rFonts w:ascii="Times New Roman" w:hAnsi="Times New Roman" w:cs="Times New Roman"/>
        </w:rPr>
        <w:t xml:space="preserve"> which results in more plastid contamination than swabbing </w:t>
      </w:r>
      <w:r w:rsidRPr="00374EAC">
        <w:rPr>
          <w:rFonts w:ascii="Times New Roman" w:hAnsi="Times New Roman" w:cs="Times New Roman"/>
        </w:rPr>
        <w:fldChar w:fldCharType="begin"/>
      </w:r>
      <w:r w:rsidRPr="00374EAC">
        <w:rPr>
          <w:rFonts w:ascii="Times New Roman" w:hAnsi="Times New Roman" w:cs="Times New Roman"/>
        </w:rPr>
        <w:instrText>ADDIN BEC{Thomas et al., 2020 #46304}</w:instrText>
      </w:r>
      <w:r w:rsidRPr="00374EAC">
        <w:rPr>
          <w:rFonts w:ascii="Times New Roman" w:hAnsi="Times New Roman" w:cs="Times New Roman"/>
        </w:rPr>
        <w:fldChar w:fldCharType="separate"/>
      </w:r>
      <w:r w:rsidRPr="00374EAC">
        <w:rPr>
          <w:rFonts w:ascii="Times New Roman" w:hAnsi="Times New Roman" w:cs="Times New Roman"/>
        </w:rPr>
        <w:t>(Thomas et al. 2020)</w:t>
      </w:r>
      <w:r w:rsidRPr="00374EAC">
        <w:rPr>
          <w:rFonts w:ascii="Times New Roman" w:hAnsi="Times New Roman" w:cs="Times New Roman"/>
        </w:rPr>
        <w:fldChar w:fldCharType="end"/>
      </w:r>
      <w:r w:rsidRPr="00374EAC">
        <w:rPr>
          <w:rFonts w:ascii="Times New Roman" w:hAnsi="Times New Roman" w:cs="Times New Roman"/>
        </w:rPr>
        <w:t>, we believe sonication is the optimal compromise between kelp biofilm dislodgement and plastid contamination.</w:t>
      </w:r>
    </w:p>
    <w:p w14:paraId="0D174532" w14:textId="77777777" w:rsidR="00374EAC" w:rsidRPr="00374EAC" w:rsidRDefault="00374EAC" w:rsidP="00374EAC">
      <w:pPr>
        <w:rPr>
          <w:rFonts w:ascii="Times New Roman" w:hAnsi="Times New Roman" w:cs="Times New Roman"/>
        </w:rPr>
      </w:pPr>
    </w:p>
    <w:p w14:paraId="50C63AFF"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lastRenderedPageBreak/>
        <w:t>Two 8-mm kelp discs, corresponding to 2 cm</w:t>
      </w:r>
      <w:r w:rsidRPr="00374EAC">
        <w:rPr>
          <w:rFonts w:ascii="Times New Roman" w:hAnsi="Times New Roman" w:cs="Times New Roman"/>
          <w:vertAlign w:val="superscript"/>
        </w:rPr>
        <w:t>2</w:t>
      </w:r>
      <w:r w:rsidRPr="00374EAC">
        <w:rPr>
          <w:rFonts w:ascii="Times New Roman" w:hAnsi="Times New Roman" w:cs="Times New Roman"/>
        </w:rPr>
        <w:t xml:space="preserve"> in total, were excised from different parts of the sampled lateral using a carbon steel holepunch tool (Supatool, Kincrome, Melbourne, Australia), added to the same screw-top microtube with beads, snap-frozen in liquid nitrogen and stored at −80°C. To dislodge bacterial cells, we added 800 µL of lysis buffer (CD1, Qiagen, Hilden, Germany) to each microtube kept on ice and sonicated for 6 cycles of 20 s (2 min total sonication time) with 50 s breaks (5 min total rest time) using a sonication probe which was cleaned with ethanol between samples. We tested various sonication strengths (probe amplitudes) and durations and arrived at 20% amplitude and 20 s duration as the maximal setting that did not heat the sample or disintegrate kelp tissue. After sonication, kelp discs were removed using forceps and discarded. The lysis buffer with dislodged biofilm was refrozen, thawed and homogenised for 3 cycles of 20-s at 5 m s</w:t>
      </w:r>
      <w:r w:rsidRPr="00374EAC">
        <w:rPr>
          <w:rFonts w:ascii="Times New Roman" w:hAnsi="Times New Roman" w:cs="Times New Roman"/>
          <w:vertAlign w:val="superscript"/>
        </w:rPr>
        <w:t>−1</w:t>
      </w:r>
      <w:r w:rsidRPr="00374EAC">
        <w:rPr>
          <w:rFonts w:ascii="Times New Roman" w:hAnsi="Times New Roman" w:cs="Times New Roman"/>
        </w:rPr>
        <w:t xml:space="preserve"> with 1-min breaks using a bead mill (Bead Ruptor Elite, Omni, Kennesaw, USA) to ensure bacterial lysis and release of DNA. DNA was extracted using a the DNeasy PowerSoil Pro Kit (Qiagen) following the manufacturers guidelines. Extracted DNA was eluted in 70 µL of C6 buffer and refrigerated. To test buffer and laboratory contamination, we included an extraction blank that was identically treated. DNA concentration was measured using fluorescent dye (Qubit Flex Fluorometer, Thermo Fisher Scientific, Waltham, USA). DNA yield from kelp was highly variable, ranging from 0.48 to 49 ng µL</w:t>
      </w:r>
      <w:r w:rsidRPr="00374EAC">
        <w:rPr>
          <w:rFonts w:ascii="Times New Roman" w:hAnsi="Times New Roman" w:cs="Times New Roman"/>
          <w:vertAlign w:val="superscript"/>
        </w:rPr>
        <w:t>−1</w:t>
      </w:r>
      <w:r w:rsidRPr="00374EAC">
        <w:rPr>
          <w:rFonts w:ascii="Times New Roman" w:hAnsi="Times New Roman" w:cs="Times New Roman"/>
        </w:rPr>
        <w:t xml:space="preserve"> (6.3 ± 9.8 ng µL</w:t>
      </w:r>
      <w:r w:rsidRPr="00374EAC">
        <w:rPr>
          <w:rFonts w:ascii="Times New Roman" w:hAnsi="Times New Roman" w:cs="Times New Roman"/>
          <w:vertAlign w:val="superscript"/>
        </w:rPr>
        <w:t>−1</w:t>
      </w:r>
      <w:r w:rsidRPr="00374EAC">
        <w:rPr>
          <w:rFonts w:ascii="Times New Roman" w:hAnsi="Times New Roman" w:cs="Times New Roman"/>
        </w:rPr>
        <w:t xml:space="preserve">, n = 64). Within a few days of DNA extraction, the V3–V4 region of the 16S rRNA gene was amplified using the 341F and 806R primers and sequenced with 300-bp paired-end sequencing (MiSeq, Illumina, San Diego, USA) at the Australian Genome Research Facility. </w:t>
      </w:r>
    </w:p>
    <w:p w14:paraId="5FD22C71" w14:textId="77777777" w:rsidR="00374EAC" w:rsidRPr="00374EAC" w:rsidRDefault="00374EAC" w:rsidP="00374EAC">
      <w:pPr>
        <w:rPr>
          <w:rFonts w:ascii="Times New Roman" w:hAnsi="Times New Roman" w:cs="Times New Roman"/>
        </w:rPr>
      </w:pPr>
    </w:p>
    <w:p w14:paraId="1CFFC2CB"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Amplicon sequence variants (ASVs) were inferred with DADA2 v1.38.0 </w:t>
      </w:r>
      <w:r w:rsidRPr="00374EAC">
        <w:rPr>
          <w:rFonts w:ascii="Times New Roman" w:hAnsi="Times New Roman" w:cs="Times New Roman"/>
        </w:rPr>
        <w:fldChar w:fldCharType="begin"/>
      </w:r>
      <w:r w:rsidRPr="00374EAC">
        <w:rPr>
          <w:rFonts w:ascii="Times New Roman" w:hAnsi="Times New Roman" w:cs="Times New Roman"/>
        </w:rPr>
        <w:instrText>ADDIN BEC{Callahan et al., 2016 #281972}</w:instrText>
      </w:r>
      <w:r w:rsidRPr="00374EAC">
        <w:rPr>
          <w:rFonts w:ascii="Times New Roman" w:hAnsi="Times New Roman" w:cs="Times New Roman"/>
        </w:rPr>
        <w:fldChar w:fldCharType="separate"/>
      </w:r>
      <w:r w:rsidRPr="00374EAC">
        <w:rPr>
          <w:rFonts w:ascii="Times New Roman" w:hAnsi="Times New Roman" w:cs="Times New Roman"/>
        </w:rPr>
        <w:t>(Callahan et al. 2016)</w:t>
      </w:r>
      <w:r w:rsidRPr="00374EAC">
        <w:rPr>
          <w:rFonts w:ascii="Times New Roman" w:hAnsi="Times New Roman" w:cs="Times New Roman"/>
        </w:rPr>
        <w:fldChar w:fldCharType="end"/>
      </w:r>
      <w:r w:rsidRPr="00374EAC">
        <w:rPr>
          <w:rFonts w:ascii="Times New Roman" w:hAnsi="Times New Roman" w:cs="Times New Roman"/>
        </w:rPr>
        <w:t xml:space="preserve"> in R following </w:t>
      </w:r>
      <w:hyperlink r:id="rId16" w:history="1">
        <w:r w:rsidRPr="00374EAC">
          <w:rPr>
            <w:rStyle w:val="Hyperlink"/>
            <w:rFonts w:ascii="Times New Roman" w:hAnsi="Times New Roman" w:cs="Times New Roman"/>
            <w:color w:val="auto"/>
          </w:rPr>
          <w:t>benjjneb.github.io/dada2/tutorial.html</w:t>
        </w:r>
      </w:hyperlink>
      <w:r w:rsidRPr="00374EAC">
        <w:rPr>
          <w:rFonts w:ascii="Times New Roman" w:hAnsi="Times New Roman" w:cs="Times New Roman"/>
        </w:rPr>
        <w:t>. Forward sequences were trimmed by the length of 341F (17 bp) on the left and trimmed on the right to yield 280 bp. Reverse sequences were trimmed by the length of 806R on the left (20 bp) and trimmed on the right to yield 210 bp. Trimming positions were chosen based on quality profiles with the aim of removing most nucleotides with quality scores &lt; 30, i.e. error probability &gt; 0.1%, while retaining enough overlap between forward and reverse reads. Sequences that still had a cumulative error probability &gt; 2 were removed. 68 ± 4.2 % of sequences passed this filtering step. Reads were denoised using pseudo-pooling which processes samples independently twice, first naively and then with priors informed by the first run (</w:t>
      </w:r>
      <w:hyperlink r:id="rId17" w:history="1">
        <w:r w:rsidRPr="00374EAC">
          <w:rPr>
            <w:rStyle w:val="Hyperlink"/>
            <w:rFonts w:ascii="Times New Roman" w:hAnsi="Times New Roman" w:cs="Times New Roman"/>
            <w:color w:val="auto"/>
          </w:rPr>
          <w:t>bbenjjneb.github.io/dada2/pseudo.html</w:t>
        </w:r>
      </w:hyperlink>
      <w:r w:rsidRPr="00374EAC">
        <w:rPr>
          <w:rFonts w:ascii="Times New Roman" w:hAnsi="Times New Roman" w:cs="Times New Roman"/>
        </w:rPr>
        <w:t xml:space="preserve">). 18 ± 12 % of reads were identified as chimeras, leaving 52 ± 11 % of initial reads. Taxonomy was first assigned from the SILVA v138.2 database </w:t>
      </w:r>
      <w:r w:rsidRPr="00374EAC">
        <w:rPr>
          <w:rFonts w:ascii="Times New Roman" w:hAnsi="Times New Roman" w:cs="Times New Roman"/>
        </w:rPr>
        <w:fldChar w:fldCharType="begin"/>
      </w:r>
      <w:r w:rsidRPr="00374EAC">
        <w:rPr>
          <w:rFonts w:ascii="Times New Roman" w:hAnsi="Times New Roman" w:cs="Times New Roman"/>
        </w:rPr>
        <w:instrText>ADDIN BEC{Callahan, 2024 #131998}</w:instrText>
      </w:r>
      <w:r w:rsidRPr="00374EAC">
        <w:rPr>
          <w:rFonts w:ascii="Times New Roman" w:hAnsi="Times New Roman" w:cs="Times New Roman"/>
        </w:rPr>
        <w:fldChar w:fldCharType="separate"/>
      </w:r>
      <w:r w:rsidRPr="00374EAC">
        <w:rPr>
          <w:rFonts w:ascii="Times New Roman" w:hAnsi="Times New Roman" w:cs="Times New Roman"/>
        </w:rPr>
        <w:t>(Callahan 2024)</w:t>
      </w:r>
      <w:r w:rsidRPr="00374EAC">
        <w:rPr>
          <w:rFonts w:ascii="Times New Roman" w:hAnsi="Times New Roman" w:cs="Times New Roman"/>
        </w:rPr>
        <w:fldChar w:fldCharType="end"/>
      </w:r>
      <w:r w:rsidRPr="00374EAC">
        <w:rPr>
          <w:rFonts w:ascii="Times New Roman" w:hAnsi="Times New Roman" w:cs="Times New Roman"/>
        </w:rPr>
        <w:t xml:space="preserve"> using the naive Bayesian classifier (NBC) </w:t>
      </w:r>
      <w:r w:rsidRPr="00374EAC">
        <w:rPr>
          <w:rFonts w:ascii="Times New Roman" w:hAnsi="Times New Roman" w:cs="Times New Roman"/>
        </w:rPr>
        <w:fldChar w:fldCharType="begin"/>
      </w:r>
      <w:r w:rsidRPr="00374EAC">
        <w:rPr>
          <w:rFonts w:ascii="Times New Roman" w:hAnsi="Times New Roman" w:cs="Times New Roman"/>
        </w:rPr>
        <w:instrText>ADDIN BEC{Wang et al., 2007 #23376}</w:instrText>
      </w:r>
      <w:r w:rsidRPr="00374EAC">
        <w:rPr>
          <w:rFonts w:ascii="Times New Roman" w:hAnsi="Times New Roman" w:cs="Times New Roman"/>
        </w:rPr>
        <w:fldChar w:fldCharType="separate"/>
      </w:r>
      <w:r w:rsidRPr="00374EAC">
        <w:rPr>
          <w:rFonts w:ascii="Times New Roman" w:hAnsi="Times New Roman" w:cs="Times New Roman"/>
        </w:rPr>
        <w:t>(Wang et al. 2007)</w:t>
      </w:r>
      <w:r w:rsidRPr="00374EAC">
        <w:rPr>
          <w:rFonts w:ascii="Times New Roman" w:hAnsi="Times New Roman" w:cs="Times New Roman"/>
        </w:rPr>
        <w:fldChar w:fldCharType="end"/>
      </w:r>
      <w:r w:rsidRPr="00374EAC">
        <w:rPr>
          <w:rFonts w:ascii="Times New Roman" w:hAnsi="Times New Roman" w:cs="Times New Roman"/>
        </w:rPr>
        <w:t xml:space="preserve"> and again using the DECIPHER 3.6.0 </w:t>
      </w:r>
      <w:r w:rsidRPr="00374EAC">
        <w:rPr>
          <w:rFonts w:ascii="Times New Roman" w:hAnsi="Times New Roman" w:cs="Times New Roman"/>
        </w:rPr>
        <w:fldChar w:fldCharType="begin"/>
      </w:r>
      <w:r w:rsidRPr="00374EAC">
        <w:rPr>
          <w:rFonts w:ascii="Times New Roman" w:hAnsi="Times New Roman" w:cs="Times New Roman"/>
        </w:rPr>
        <w:instrText>ADDIN BEC{Wright, 2024 #305419}</w:instrText>
      </w:r>
      <w:r w:rsidRPr="00374EAC">
        <w:rPr>
          <w:rFonts w:ascii="Times New Roman" w:hAnsi="Times New Roman" w:cs="Times New Roman"/>
        </w:rPr>
        <w:fldChar w:fldCharType="separate"/>
      </w:r>
      <w:r w:rsidRPr="00374EAC">
        <w:rPr>
          <w:rFonts w:ascii="Times New Roman" w:hAnsi="Times New Roman" w:cs="Times New Roman"/>
        </w:rPr>
        <w:t>(Wright 2024)</w:t>
      </w:r>
      <w:r w:rsidRPr="00374EAC">
        <w:rPr>
          <w:rFonts w:ascii="Times New Roman" w:hAnsi="Times New Roman" w:cs="Times New Roman"/>
        </w:rPr>
        <w:fldChar w:fldCharType="end"/>
      </w:r>
      <w:r w:rsidRPr="00374EAC">
        <w:rPr>
          <w:rFonts w:ascii="Times New Roman" w:hAnsi="Times New Roman" w:cs="Times New Roman"/>
        </w:rPr>
        <w:t xml:space="preserve"> IDTAXA classification algorithm </w:t>
      </w:r>
      <w:r w:rsidRPr="00374EAC">
        <w:rPr>
          <w:rFonts w:ascii="Times New Roman" w:hAnsi="Times New Roman" w:cs="Times New Roman"/>
        </w:rPr>
        <w:fldChar w:fldCharType="begin"/>
      </w:r>
      <w:r w:rsidRPr="00374EAC">
        <w:rPr>
          <w:rFonts w:ascii="Times New Roman" w:hAnsi="Times New Roman" w:cs="Times New Roman"/>
        </w:rPr>
        <w:instrText>ADDIN BEC{Murali et al., 2018 #77945}</w:instrText>
      </w:r>
      <w:r w:rsidRPr="00374EAC">
        <w:rPr>
          <w:rFonts w:ascii="Times New Roman" w:hAnsi="Times New Roman" w:cs="Times New Roman"/>
        </w:rPr>
        <w:fldChar w:fldCharType="separate"/>
      </w:r>
      <w:r w:rsidRPr="00374EAC">
        <w:rPr>
          <w:rFonts w:ascii="Times New Roman" w:hAnsi="Times New Roman" w:cs="Times New Roman"/>
        </w:rPr>
        <w:t>(Murali et al. 2018)</w:t>
      </w:r>
      <w:r w:rsidRPr="00374EAC">
        <w:rPr>
          <w:rFonts w:ascii="Times New Roman" w:hAnsi="Times New Roman" w:cs="Times New Roman"/>
        </w:rPr>
        <w:fldChar w:fldCharType="end"/>
      </w:r>
      <w:r w:rsidRPr="00374EAC">
        <w:rPr>
          <w:rFonts w:ascii="Times New Roman" w:hAnsi="Times New Roman" w:cs="Times New Roman"/>
        </w:rPr>
        <w:t xml:space="preserve"> with data from the same reference database (</w:t>
      </w:r>
      <w:hyperlink r:id="rId18" w:history="1">
        <w:r w:rsidRPr="00374EAC">
          <w:rPr>
            <w:rStyle w:val="Hyperlink"/>
            <w:rFonts w:ascii="Times New Roman" w:hAnsi="Times New Roman" w:cs="Times New Roman"/>
            <w:color w:val="auto"/>
          </w:rPr>
          <w:t>decipher.codes/Downloads.html</w:t>
        </w:r>
      </w:hyperlink>
      <w:r w:rsidRPr="00374EAC">
        <w:rPr>
          <w:rFonts w:ascii="Times New Roman" w:hAnsi="Times New Roman" w:cs="Times New Roman"/>
        </w:rPr>
        <w:t xml:space="preserve">). We found a mismatch in genus between the two methods for 4.1% of ASVs, mostly due to IDTAXA not being able to identify the genus where NBC did. We consolidated classifications by taking the genus from IDTAXA where it was missing from NBC and the remaining taxonomic levels matched. The resulting taxonomy had 70% genus- and 9.8% species-level resolution. Sequences and ASVs were managed with phyloseq v1.54.0 </w:t>
      </w:r>
      <w:r w:rsidRPr="00374EAC">
        <w:rPr>
          <w:rFonts w:ascii="Times New Roman" w:hAnsi="Times New Roman" w:cs="Times New Roman"/>
        </w:rPr>
        <w:fldChar w:fldCharType="begin"/>
      </w:r>
      <w:r w:rsidRPr="00374EAC">
        <w:rPr>
          <w:rFonts w:ascii="Times New Roman" w:hAnsi="Times New Roman" w:cs="Times New Roman"/>
        </w:rPr>
        <w:instrText>ADDIN BEC{McMurdie and Holmes, 2013 #233080}</w:instrText>
      </w:r>
      <w:r w:rsidRPr="00374EAC">
        <w:rPr>
          <w:rFonts w:ascii="Times New Roman" w:hAnsi="Times New Roman" w:cs="Times New Roman"/>
        </w:rPr>
        <w:fldChar w:fldCharType="separate"/>
      </w:r>
      <w:r w:rsidRPr="00374EAC">
        <w:rPr>
          <w:rFonts w:ascii="Times New Roman" w:hAnsi="Times New Roman" w:cs="Times New Roman"/>
        </w:rPr>
        <w:t>(McMurdie &amp; Holmes 2013)</w:t>
      </w:r>
      <w:r w:rsidRPr="00374EAC">
        <w:rPr>
          <w:rFonts w:ascii="Times New Roman" w:hAnsi="Times New Roman" w:cs="Times New Roman"/>
        </w:rPr>
        <w:fldChar w:fldCharType="end"/>
      </w:r>
      <w:r w:rsidRPr="00374EAC">
        <w:rPr>
          <w:rFonts w:ascii="Times New Roman" w:hAnsi="Times New Roman" w:cs="Times New Roman"/>
        </w:rPr>
        <w:t xml:space="preserve">. Nonmetric multidimensional scaling (NMDS), distance-based redundancy analysis (dbRDA) and diversity indices were calculated with vegan 2.7-2 </w:t>
      </w:r>
      <w:r w:rsidRPr="00374EAC">
        <w:rPr>
          <w:rFonts w:ascii="Times New Roman" w:hAnsi="Times New Roman" w:cs="Times New Roman"/>
        </w:rPr>
        <w:fldChar w:fldCharType="begin"/>
      </w:r>
      <w:r w:rsidRPr="00374EAC">
        <w:rPr>
          <w:rFonts w:ascii="Times New Roman" w:hAnsi="Times New Roman" w:cs="Times New Roman"/>
        </w:rPr>
        <w:instrText>ADDIN BEC{Oksanen et al., 2020 #13697}</w:instrText>
      </w:r>
      <w:r w:rsidRPr="00374EAC">
        <w:rPr>
          <w:rFonts w:ascii="Times New Roman" w:hAnsi="Times New Roman" w:cs="Times New Roman"/>
        </w:rPr>
        <w:fldChar w:fldCharType="separate"/>
      </w:r>
      <w:r w:rsidRPr="00374EAC">
        <w:rPr>
          <w:rFonts w:ascii="Times New Roman" w:hAnsi="Times New Roman" w:cs="Times New Roman"/>
        </w:rPr>
        <w:t>(Oksanen et al. 2026)</w:t>
      </w:r>
      <w:r w:rsidRPr="00374EAC">
        <w:rPr>
          <w:rFonts w:ascii="Times New Roman" w:hAnsi="Times New Roman" w:cs="Times New Roman"/>
        </w:rPr>
        <w:fldChar w:fldCharType="end"/>
      </w:r>
      <w:r w:rsidRPr="00374EAC">
        <w:rPr>
          <w:rFonts w:ascii="Times New Roman" w:hAnsi="Times New Roman" w:cs="Times New Roman"/>
        </w:rPr>
        <w:t xml:space="preserve">. For further details, see </w:t>
      </w:r>
      <w:hyperlink r:id="rId19" w:history="1">
        <w:r w:rsidRPr="00374EAC">
          <w:rPr>
            <w:rStyle w:val="Hyperlink"/>
            <w:rFonts w:ascii="Times New Roman" w:eastAsiaTheme="minorEastAsia" w:hAnsi="Times New Roman" w:cs="Times New Roman"/>
            <w:color w:val="auto"/>
            <w:lang w:bidi="he-IL"/>
          </w:rPr>
          <w:t>github.com/lukaseamus/microdeco</w:t>
        </w:r>
      </w:hyperlink>
      <w:r w:rsidRPr="00374EAC">
        <w:rPr>
          <w:rFonts w:ascii="Times New Roman" w:hAnsi="Times New Roman" w:cs="Times New Roman"/>
        </w:rPr>
        <w:t>.</w:t>
      </w:r>
    </w:p>
    <w:p w14:paraId="1AE0B420" w14:textId="77777777" w:rsidR="00374EAC" w:rsidRPr="00374EAC" w:rsidRDefault="00374EAC" w:rsidP="00374EAC">
      <w:pPr>
        <w:rPr>
          <w:rFonts w:ascii="Times New Roman" w:hAnsi="Times New Roman" w:cs="Times New Roman"/>
        </w:rPr>
      </w:pPr>
    </w:p>
    <w:p w14:paraId="396AE2F4"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Our aim was to identify bacteria involved in kelp decomposition. The conventional functional classification method based on 16S rRNA data is PICRUSt2 </w:t>
      </w:r>
      <w:r w:rsidRPr="00374EAC">
        <w:rPr>
          <w:rFonts w:ascii="Times New Roman" w:hAnsi="Times New Roman" w:cs="Times New Roman"/>
        </w:rPr>
        <w:fldChar w:fldCharType="begin"/>
      </w:r>
      <w:r w:rsidRPr="00374EAC">
        <w:rPr>
          <w:rFonts w:ascii="Times New Roman" w:hAnsi="Times New Roman" w:cs="Times New Roman"/>
        </w:rPr>
        <w:instrText>ADDIN BEC{Douglas et al., 2020 #57662}</w:instrText>
      </w:r>
      <w:r w:rsidRPr="00374EAC">
        <w:rPr>
          <w:rFonts w:ascii="Times New Roman" w:hAnsi="Times New Roman" w:cs="Times New Roman"/>
        </w:rPr>
        <w:fldChar w:fldCharType="separate"/>
      </w:r>
      <w:r w:rsidRPr="00374EAC">
        <w:rPr>
          <w:rFonts w:ascii="Times New Roman" w:hAnsi="Times New Roman" w:cs="Times New Roman"/>
        </w:rPr>
        <w:t>(Douglas et al. 2020)</w:t>
      </w:r>
      <w:r w:rsidRPr="00374EAC">
        <w:rPr>
          <w:rFonts w:ascii="Times New Roman" w:hAnsi="Times New Roman" w:cs="Times New Roman"/>
        </w:rPr>
        <w:fldChar w:fldCharType="end"/>
      </w:r>
      <w:r w:rsidRPr="00374EAC">
        <w:rPr>
          <w:rFonts w:ascii="Times New Roman" w:hAnsi="Times New Roman" w:cs="Times New Roman"/>
        </w:rPr>
        <w:t xml:space="preserve">. This method has been used on seaweeds to classify putative metabolic pathways into coarse categories such as “carbon fixation” and “carbohydrate metabolism” </w:t>
      </w:r>
      <w:r w:rsidRPr="00374EAC">
        <w:rPr>
          <w:rFonts w:ascii="Times New Roman" w:hAnsi="Times New Roman" w:cs="Times New Roman"/>
        </w:rPr>
        <w:fldChar w:fldCharType="begin"/>
      </w:r>
      <w:r w:rsidRPr="00374EAC">
        <w:rPr>
          <w:rFonts w:ascii="Times New Roman" w:hAnsi="Times New Roman" w:cs="Times New Roman"/>
        </w:rPr>
        <w:instrText>ADDIN BEC{Selvarajan et al., 2019 #70104; Perkins et al., 2025 #107945}</w:instrText>
      </w:r>
      <w:r w:rsidRPr="00374EAC">
        <w:rPr>
          <w:rFonts w:ascii="Times New Roman" w:hAnsi="Times New Roman" w:cs="Times New Roman"/>
        </w:rPr>
        <w:fldChar w:fldCharType="separate"/>
      </w:r>
      <w:r w:rsidRPr="00374EAC">
        <w:rPr>
          <w:rFonts w:ascii="Times New Roman" w:hAnsi="Times New Roman" w:cs="Times New Roman"/>
        </w:rPr>
        <w:t xml:space="preserve">(Selvarajan et al. 2019, </w:t>
      </w:r>
      <w:r w:rsidRPr="00374EAC">
        <w:rPr>
          <w:rFonts w:ascii="Times New Roman" w:hAnsi="Times New Roman" w:cs="Times New Roman"/>
        </w:rPr>
        <w:lastRenderedPageBreak/>
        <w:t>Perkins et al. 2025)</w:t>
      </w:r>
      <w:r w:rsidRPr="00374EAC">
        <w:rPr>
          <w:rFonts w:ascii="Times New Roman" w:hAnsi="Times New Roman" w:cs="Times New Roman"/>
        </w:rPr>
        <w:fldChar w:fldCharType="end"/>
      </w:r>
      <w:r w:rsidRPr="00374EAC">
        <w:rPr>
          <w:rFonts w:ascii="Times New Roman" w:hAnsi="Times New Roman" w:cs="Times New Roman"/>
        </w:rPr>
        <w:t xml:space="preserve">. Primary microbial traits such as “glucose utilising” may also be assigned </w:t>
      </w:r>
      <w:r w:rsidRPr="00374EAC">
        <w:rPr>
          <w:rFonts w:ascii="Times New Roman" w:hAnsi="Times New Roman" w:cs="Times New Roman"/>
        </w:rPr>
        <w:fldChar w:fldCharType="begin"/>
      </w:r>
      <w:r w:rsidRPr="00374EAC">
        <w:rPr>
          <w:rFonts w:ascii="Times New Roman" w:hAnsi="Times New Roman" w:cs="Times New Roman"/>
        </w:rPr>
        <w:instrText>ADDIN BEC{Douglas et al., 2020 #57662}</w:instrText>
      </w:r>
      <w:r w:rsidRPr="00374EAC">
        <w:rPr>
          <w:rFonts w:ascii="Times New Roman" w:hAnsi="Times New Roman" w:cs="Times New Roman"/>
        </w:rPr>
        <w:fldChar w:fldCharType="separate"/>
      </w:r>
      <w:r w:rsidRPr="00374EAC">
        <w:rPr>
          <w:rFonts w:ascii="Times New Roman" w:hAnsi="Times New Roman" w:cs="Times New Roman"/>
        </w:rPr>
        <w:t>(Douglas et al. 2020)</w:t>
      </w:r>
      <w:r w:rsidRPr="00374EAC">
        <w:rPr>
          <w:rFonts w:ascii="Times New Roman" w:hAnsi="Times New Roman" w:cs="Times New Roman"/>
        </w:rPr>
        <w:fldChar w:fldCharType="end"/>
      </w:r>
      <w:r w:rsidRPr="00374EAC">
        <w:rPr>
          <w:rFonts w:ascii="Times New Roman" w:hAnsi="Times New Roman" w:cs="Times New Roman"/>
        </w:rPr>
        <w:t xml:space="preserve">. PICRUSt2 has yielded some insight into kelp decomposition </w:t>
      </w:r>
      <w:r w:rsidRPr="00374EAC">
        <w:rPr>
          <w:rFonts w:ascii="Times New Roman" w:hAnsi="Times New Roman" w:cs="Times New Roman"/>
        </w:rPr>
        <w:fldChar w:fldCharType="begin"/>
      </w:r>
      <w:r w:rsidRPr="00374EAC">
        <w:rPr>
          <w:rFonts w:ascii="Times New Roman" w:hAnsi="Times New Roman" w:cs="Times New Roman"/>
        </w:rPr>
        <w:instrText>ADDIN BEC{Perkins et al., 2025 #107945}</w:instrText>
      </w:r>
      <w:r w:rsidRPr="00374EAC">
        <w:rPr>
          <w:rFonts w:ascii="Times New Roman" w:hAnsi="Times New Roman" w:cs="Times New Roman"/>
        </w:rPr>
        <w:fldChar w:fldCharType="separate"/>
      </w:r>
      <w:r w:rsidRPr="00374EAC">
        <w:rPr>
          <w:rFonts w:ascii="Times New Roman" w:hAnsi="Times New Roman" w:cs="Times New Roman"/>
        </w:rPr>
        <w:t>(Perkins et al. 2025)</w:t>
      </w:r>
      <w:r w:rsidRPr="00374EAC">
        <w:rPr>
          <w:rFonts w:ascii="Times New Roman" w:hAnsi="Times New Roman" w:cs="Times New Roman"/>
        </w:rPr>
        <w:fldChar w:fldCharType="end"/>
      </w:r>
      <w:r w:rsidRPr="00374EAC">
        <w:rPr>
          <w:rFonts w:ascii="Times New Roman" w:hAnsi="Times New Roman" w:cs="Times New Roman"/>
        </w:rPr>
        <w:t xml:space="preserve">. But MetaCyc </w:t>
      </w:r>
      <w:r w:rsidRPr="00374EAC">
        <w:rPr>
          <w:rFonts w:ascii="Times New Roman" w:hAnsi="Times New Roman" w:cs="Times New Roman"/>
        </w:rPr>
        <w:fldChar w:fldCharType="begin"/>
      </w:r>
      <w:r w:rsidRPr="00374EAC">
        <w:rPr>
          <w:rFonts w:ascii="Times New Roman" w:hAnsi="Times New Roman" w:cs="Times New Roman"/>
        </w:rPr>
        <w:instrText>ADDIN BEC{Caspi et al., 2016 #13457}</w:instrText>
      </w:r>
      <w:r w:rsidRPr="00374EAC">
        <w:rPr>
          <w:rFonts w:ascii="Times New Roman" w:hAnsi="Times New Roman" w:cs="Times New Roman"/>
        </w:rPr>
        <w:fldChar w:fldCharType="separate"/>
      </w:r>
      <w:r w:rsidRPr="00374EAC">
        <w:rPr>
          <w:rFonts w:ascii="Times New Roman" w:hAnsi="Times New Roman" w:cs="Times New Roman"/>
        </w:rPr>
        <w:t>(Caspi et al. 2016)</w:t>
      </w:r>
      <w:r w:rsidRPr="00374EAC">
        <w:rPr>
          <w:rFonts w:ascii="Times New Roman" w:hAnsi="Times New Roman" w:cs="Times New Roman"/>
        </w:rPr>
        <w:fldChar w:fldCharType="end"/>
      </w:r>
      <w:r w:rsidRPr="00374EAC">
        <w:rPr>
          <w:rFonts w:ascii="Times New Roman" w:hAnsi="Times New Roman" w:cs="Times New Roman"/>
        </w:rPr>
        <w:t xml:space="preserve">, the database that PICRUSt2 draws from </w:t>
      </w:r>
      <w:r w:rsidRPr="00374EAC">
        <w:rPr>
          <w:rFonts w:ascii="Times New Roman" w:hAnsi="Times New Roman" w:cs="Times New Roman"/>
        </w:rPr>
        <w:fldChar w:fldCharType="begin"/>
      </w:r>
      <w:r w:rsidRPr="00374EAC">
        <w:rPr>
          <w:rFonts w:ascii="Times New Roman" w:hAnsi="Times New Roman" w:cs="Times New Roman"/>
        </w:rPr>
        <w:instrText>ADDIN BEC{Douglas et al., 2020 #57662}</w:instrText>
      </w:r>
      <w:r w:rsidRPr="00374EAC">
        <w:rPr>
          <w:rFonts w:ascii="Times New Roman" w:hAnsi="Times New Roman" w:cs="Times New Roman"/>
        </w:rPr>
        <w:fldChar w:fldCharType="separate"/>
      </w:r>
      <w:r w:rsidRPr="00374EAC">
        <w:rPr>
          <w:rFonts w:ascii="Times New Roman" w:hAnsi="Times New Roman" w:cs="Times New Roman"/>
        </w:rPr>
        <w:t>(Douglas et al. 2020)</w:t>
      </w:r>
      <w:r w:rsidRPr="00374EAC">
        <w:rPr>
          <w:rFonts w:ascii="Times New Roman" w:hAnsi="Times New Roman" w:cs="Times New Roman"/>
        </w:rPr>
        <w:fldChar w:fldCharType="end"/>
      </w:r>
      <w:r w:rsidRPr="00374EAC">
        <w:rPr>
          <w:rFonts w:ascii="Times New Roman" w:hAnsi="Times New Roman" w:cs="Times New Roman"/>
        </w:rPr>
        <w:t xml:space="preserve">, currently contains few pathways relevant to kelp polysaccharide degradation. For example, a recent search returned alginate degradation but not laminarin or fucoidan degradation. So we opted for a different approach. Building on previous reviews of bacterial genera involved in macroalgal polysaccharide degradation </w:t>
      </w:r>
      <w:r w:rsidRPr="00374EAC">
        <w:rPr>
          <w:rFonts w:ascii="Times New Roman" w:hAnsi="Times New Roman" w:cs="Times New Roman"/>
        </w:rPr>
        <w:fldChar w:fldCharType="begin"/>
      </w:r>
      <w:r w:rsidRPr="00374EAC">
        <w:rPr>
          <w:rFonts w:ascii="Times New Roman" w:hAnsi="Times New Roman" w:cs="Times New Roman"/>
        </w:rPr>
        <w:instrText>ADDIN BEC{Goecke et al., 2010 #35239; Egan et al., 2014 #249477; Martin et al., 2014 #90359}</w:instrText>
      </w:r>
      <w:r w:rsidRPr="00374EAC">
        <w:rPr>
          <w:rFonts w:ascii="Times New Roman" w:hAnsi="Times New Roman" w:cs="Times New Roman"/>
        </w:rPr>
        <w:fldChar w:fldCharType="separate"/>
      </w:r>
      <w:r w:rsidRPr="00374EAC">
        <w:rPr>
          <w:rFonts w:ascii="Times New Roman" w:hAnsi="Times New Roman" w:cs="Times New Roman"/>
        </w:rPr>
        <w:t>(Goecke et al. 2010, Egan et al. 2014, Martin et al. 2014)</w:t>
      </w:r>
      <w:r w:rsidRPr="00374EAC">
        <w:rPr>
          <w:rFonts w:ascii="Times New Roman" w:hAnsi="Times New Roman" w:cs="Times New Roman"/>
        </w:rPr>
        <w:fldChar w:fldCharType="end"/>
      </w:r>
      <w:r w:rsidRPr="00374EAC">
        <w:rPr>
          <w:rFonts w:ascii="Times New Roman" w:hAnsi="Times New Roman" w:cs="Times New Roman"/>
        </w:rPr>
        <w:t xml:space="preserve"> we conducted a literature search using the keyword string “(macroalga* OR kelp* OR seaweed*) AND (cultivat* OR isolat* OR strain*) AND (decay* OR degrad* OR decompos*) AND (bacter* OR microb* OR saprotroph* OR microheterotroph*) AND (algina* OR carrageen* OR agar* OR cellul* OR laminar* OR fucan* OR fucoidan*)” in Web of Science (</w:t>
      </w:r>
      <w:hyperlink r:id="rId20" w:history="1">
        <w:r w:rsidRPr="00374EAC">
          <w:rPr>
            <w:rStyle w:val="Hyperlink"/>
            <w:rFonts w:ascii="Times New Roman" w:hAnsi="Times New Roman" w:cs="Times New Roman"/>
            <w:color w:val="auto"/>
          </w:rPr>
          <w:t>webofscience.com/wos</w:t>
        </w:r>
      </w:hyperlink>
      <w:r w:rsidRPr="00374EAC">
        <w:rPr>
          <w:rFonts w:ascii="Times New Roman" w:hAnsi="Times New Roman" w:cs="Times New Roman"/>
        </w:rPr>
        <w:t xml:space="preserve">). We particularly relied on papers in the </w:t>
      </w:r>
      <w:r w:rsidRPr="00374EAC">
        <w:rPr>
          <w:rFonts w:ascii="Times New Roman" w:hAnsi="Times New Roman" w:cs="Times New Roman"/>
          <w:i/>
          <w:iCs/>
          <w:color w:val="1F1F1F"/>
          <w:shd w:val="clear" w:color="auto" w:fill="FFFFFF"/>
        </w:rPr>
        <w:t>International Journal of Systematic and Evolutionary Microbiology</w:t>
      </w:r>
      <w:r w:rsidRPr="00374EAC">
        <w:rPr>
          <w:rFonts w:ascii="Times New Roman" w:hAnsi="Times New Roman" w:cs="Times New Roman"/>
        </w:rPr>
        <w:t xml:space="preserve"> which </w:t>
      </w:r>
      <w:r w:rsidRPr="00374EAC">
        <w:rPr>
          <w:rFonts w:ascii="Times New Roman" w:hAnsi="Times New Roman" w:cs="Times New Roman"/>
          <w:color w:val="000000"/>
          <w:kern w:val="0"/>
        </w:rPr>
        <w:t xml:space="preserve">report functional information on newly isolated strains. Naturally we excluded studies that inferred function from genes. We also excluded studies that experimented with enzymes from isolates, e.g. by producing them through </w:t>
      </w:r>
      <w:r w:rsidRPr="00374EAC">
        <w:rPr>
          <w:rFonts w:ascii="Times New Roman" w:hAnsi="Times New Roman" w:cs="Times New Roman"/>
          <w:i/>
          <w:iCs/>
          <w:color w:val="000000"/>
          <w:kern w:val="0"/>
        </w:rPr>
        <w:t>Escherichia coli</w:t>
      </w:r>
      <w:r w:rsidRPr="00374EAC">
        <w:rPr>
          <w:rFonts w:ascii="Times New Roman" w:hAnsi="Times New Roman" w:cs="Times New Roman"/>
          <w:color w:val="000000"/>
          <w:kern w:val="0"/>
        </w:rPr>
        <w:t xml:space="preserve">. The result of our literature search is given in the supplement and at </w:t>
      </w:r>
      <w:hyperlink r:id="rId21" w:history="1">
        <w:r w:rsidRPr="00374EAC">
          <w:rPr>
            <w:rStyle w:val="Hyperlink"/>
            <w:rFonts w:ascii="Times New Roman" w:eastAsiaTheme="minorEastAsia" w:hAnsi="Times New Roman" w:cs="Times New Roman"/>
            <w:color w:val="auto"/>
            <w:lang w:bidi="he-IL"/>
          </w:rPr>
          <w:t>github.com/lukaseamus/microdeco</w:t>
        </w:r>
      </w:hyperlink>
      <w:r w:rsidRPr="00374EAC">
        <w:rPr>
          <w:rFonts w:ascii="Times New Roman" w:hAnsi="Times New Roman" w:cs="Times New Roman"/>
          <w:color w:val="000000"/>
          <w:kern w:val="0"/>
        </w:rPr>
        <w:t xml:space="preserve">. For the purposes of this study we focussed on the subset of genera that can degrade the primary constituents of kelp: alginate, laminarin and fucoidan </w:t>
      </w:r>
      <w:r w:rsidRPr="00374EAC">
        <w:rPr>
          <w:rFonts w:ascii="Times New Roman" w:hAnsi="Times New Roman" w:cs="Times New Roman"/>
          <w:color w:val="000000"/>
          <w:kern w:val="0"/>
        </w:rPr>
        <w:fldChar w:fldCharType="begin"/>
      </w:r>
      <w:r w:rsidRPr="00374EAC">
        <w:rPr>
          <w:rFonts w:ascii="Times New Roman" w:hAnsi="Times New Roman" w:cs="Times New Roman"/>
          <w:color w:val="000000"/>
          <w:kern w:val="0"/>
        </w:rPr>
        <w:instrText>ADDIN BEC{Bengtsson et al., 2011 #6391}</w:instrText>
      </w:r>
      <w:r w:rsidRPr="00374EAC">
        <w:rPr>
          <w:rFonts w:ascii="Times New Roman" w:hAnsi="Times New Roman" w:cs="Times New Roman"/>
          <w:color w:val="000000"/>
          <w:kern w:val="0"/>
        </w:rPr>
        <w:fldChar w:fldCharType="separate"/>
      </w:r>
      <w:r w:rsidRPr="00374EAC">
        <w:rPr>
          <w:rFonts w:ascii="Times New Roman" w:hAnsi="Times New Roman" w:cs="Times New Roman"/>
          <w:color w:val="000000"/>
          <w:kern w:val="0"/>
        </w:rPr>
        <w:t>(Bengtsson et al. 2011)</w:t>
      </w:r>
      <w:r w:rsidRPr="00374EAC">
        <w:rPr>
          <w:rFonts w:ascii="Times New Roman" w:hAnsi="Times New Roman" w:cs="Times New Roman"/>
          <w:color w:val="000000"/>
          <w:kern w:val="0"/>
        </w:rPr>
        <w:fldChar w:fldCharType="end"/>
      </w:r>
      <w:r w:rsidRPr="00374EAC">
        <w:rPr>
          <w:rFonts w:ascii="Times New Roman" w:hAnsi="Times New Roman" w:cs="Times New Roman"/>
          <w:color w:val="000000"/>
          <w:kern w:val="0"/>
        </w:rPr>
        <w:t xml:space="preserve">. Prominent kelp polysaccharide degrading genera in the literature are </w:t>
      </w:r>
      <w:r w:rsidRPr="00374EAC">
        <w:rPr>
          <w:rFonts w:ascii="Times New Roman" w:hAnsi="Times New Roman" w:cs="Times New Roman"/>
          <w:i/>
          <w:iCs/>
        </w:rPr>
        <w:t>Zobellia</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BEC{Barbeyron et al., 2016 #64925; Brunet et al., 2022 #88820; Brunet et al., 2023 #146007}</w:instrText>
      </w:r>
      <w:r w:rsidRPr="00374EAC">
        <w:rPr>
          <w:rFonts w:ascii="Times New Roman" w:hAnsi="Times New Roman" w:cs="Times New Roman"/>
        </w:rPr>
        <w:fldChar w:fldCharType="separate"/>
      </w:r>
      <w:r w:rsidRPr="00374EAC">
        <w:rPr>
          <w:rFonts w:ascii="Times New Roman" w:hAnsi="Times New Roman" w:cs="Times New Roman"/>
        </w:rPr>
        <w:t>(Barbeyron et al. 2016, Brunet et al. 2022, 2023)</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i/>
          <w:iCs/>
        </w:rPr>
        <w:t>Alteromonas</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BEC{Koch et al., 2019 #169040; Neumann et al., 2015 #282670; Uchida et al., 1995 #108927}</w:instrText>
      </w:r>
      <w:r w:rsidRPr="00374EAC">
        <w:rPr>
          <w:rFonts w:ascii="Times New Roman" w:hAnsi="Times New Roman" w:cs="Times New Roman"/>
        </w:rPr>
        <w:fldChar w:fldCharType="separate"/>
      </w:r>
      <w:r w:rsidRPr="00374EAC">
        <w:rPr>
          <w:rFonts w:ascii="Times New Roman" w:hAnsi="Times New Roman" w:cs="Times New Roman"/>
        </w:rPr>
        <w:t>(Uchida et al. 1995, Neumann et al. 2015, Koch et al. 2019)</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i/>
          <w:iCs/>
        </w:rPr>
        <w:t>Pseudoalteromonas</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BEC{Xu et al., 2021 #143250}</w:instrText>
      </w:r>
      <w:r w:rsidRPr="00374EAC">
        <w:rPr>
          <w:rFonts w:ascii="Times New Roman" w:hAnsi="Times New Roman" w:cs="Times New Roman"/>
        </w:rPr>
        <w:fldChar w:fldCharType="separate"/>
      </w:r>
      <w:r w:rsidRPr="00374EAC">
        <w:rPr>
          <w:rFonts w:ascii="Times New Roman" w:hAnsi="Times New Roman" w:cs="Times New Roman"/>
        </w:rPr>
        <w:t>(Xu et al. 2021)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i/>
          <w:iCs/>
        </w:rPr>
        <w:t>Vibrio</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BEC{Corzett et al., 2018 #277055}</w:instrText>
      </w:r>
      <w:r w:rsidRPr="00374EAC">
        <w:rPr>
          <w:rFonts w:ascii="Times New Roman" w:hAnsi="Times New Roman" w:cs="Times New Roman"/>
        </w:rPr>
        <w:fldChar w:fldCharType="separate"/>
      </w:r>
      <w:r w:rsidRPr="00374EAC">
        <w:rPr>
          <w:rFonts w:ascii="Times New Roman" w:hAnsi="Times New Roman" w:cs="Times New Roman"/>
        </w:rPr>
        <w:t>(Corzett et al. 2018)</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i/>
          <w:iCs/>
        </w:rPr>
        <w:t>Lentimonas</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BEC{Sichert et al., 2020 #88019}</w:instrText>
      </w:r>
      <w:r w:rsidRPr="00374EAC">
        <w:rPr>
          <w:rFonts w:ascii="Times New Roman" w:hAnsi="Times New Roman" w:cs="Times New Roman"/>
        </w:rPr>
        <w:fldChar w:fldCharType="separate"/>
      </w:r>
      <w:r w:rsidRPr="00374EAC">
        <w:rPr>
          <w:rFonts w:ascii="Times New Roman" w:hAnsi="Times New Roman" w:cs="Times New Roman"/>
        </w:rPr>
        <w:t>(Sichert et al. 2020)</w:t>
      </w:r>
      <w:r w:rsidRPr="00374EAC">
        <w:rPr>
          <w:rFonts w:ascii="Times New Roman" w:hAnsi="Times New Roman" w:cs="Times New Roman"/>
        </w:rPr>
        <w:fldChar w:fldCharType="end"/>
      </w:r>
      <w:r w:rsidRPr="00374EAC">
        <w:rPr>
          <w:rFonts w:ascii="Times New Roman" w:hAnsi="Times New Roman" w:cs="Times New Roman"/>
        </w:rPr>
        <w:t xml:space="preserve"> and </w:t>
      </w:r>
      <w:r w:rsidRPr="00374EAC">
        <w:rPr>
          <w:rFonts w:ascii="Times New Roman" w:hAnsi="Times New Roman" w:cs="Times New Roman"/>
          <w:i/>
          <w:iCs/>
          <w:color w:val="000000"/>
          <w:kern w:val="0"/>
          <w:lang w:eastAsia="en-GB"/>
        </w:rPr>
        <w:t>Rhodopirellula</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BEC{Pérez-Cruz et al., 2024 #120870}</w:instrText>
      </w:r>
      <w:r w:rsidRPr="00374EAC">
        <w:rPr>
          <w:rFonts w:ascii="Times New Roman" w:hAnsi="Times New Roman" w:cs="Times New Roman"/>
        </w:rPr>
        <w:fldChar w:fldCharType="separate"/>
      </w:r>
      <w:r w:rsidRPr="00374EAC">
        <w:rPr>
          <w:rFonts w:ascii="Times New Roman" w:hAnsi="Times New Roman" w:cs="Times New Roman"/>
        </w:rPr>
        <w:t>(Pérez-Cruz et al. 2024)</w:t>
      </w:r>
      <w:r w:rsidRPr="00374EAC">
        <w:rPr>
          <w:rFonts w:ascii="Times New Roman" w:hAnsi="Times New Roman" w:cs="Times New Roman"/>
        </w:rPr>
        <w:fldChar w:fldCharType="end"/>
      </w:r>
      <w:r w:rsidRPr="00374EAC">
        <w:rPr>
          <w:rFonts w:ascii="Times New Roman" w:hAnsi="Times New Roman" w:cs="Times New Roman"/>
          <w:color w:val="000000"/>
          <w:kern w:val="0"/>
          <w:lang w:eastAsia="en-GB"/>
        </w:rPr>
        <w:t xml:space="preserve">. The most frequently reported genera were </w:t>
      </w:r>
      <w:r w:rsidRPr="00374EAC">
        <w:rPr>
          <w:rFonts w:ascii="Times New Roman" w:hAnsi="Times New Roman" w:cs="Times New Roman"/>
          <w:i/>
          <w:iCs/>
          <w:color w:val="000000"/>
          <w:kern w:val="0"/>
          <w:lang w:eastAsia="en-GB"/>
        </w:rPr>
        <w:t>Vibrio</w:t>
      </w:r>
      <w:r w:rsidRPr="00374EAC">
        <w:rPr>
          <w:rFonts w:ascii="Times New Roman" w:hAnsi="Times New Roman" w:cs="Times New Roman"/>
          <w:color w:val="000000"/>
          <w:kern w:val="0"/>
          <w:lang w:eastAsia="en-GB"/>
        </w:rPr>
        <w:t xml:space="preserve">, </w:t>
      </w:r>
      <w:r w:rsidRPr="00374EAC">
        <w:rPr>
          <w:rFonts w:ascii="Times New Roman" w:hAnsi="Times New Roman" w:cs="Times New Roman"/>
          <w:i/>
          <w:iCs/>
          <w:color w:val="000000"/>
          <w:kern w:val="0"/>
          <w:lang w:eastAsia="en-GB"/>
        </w:rPr>
        <w:t>Bacillus</w:t>
      </w:r>
      <w:r w:rsidRPr="00374EAC">
        <w:rPr>
          <w:rFonts w:ascii="Times New Roman" w:hAnsi="Times New Roman" w:cs="Times New Roman"/>
          <w:color w:val="000000"/>
          <w:kern w:val="0"/>
          <w:lang w:eastAsia="en-GB"/>
        </w:rPr>
        <w:t xml:space="preserve">, </w:t>
      </w:r>
      <w:r w:rsidRPr="00374EAC">
        <w:rPr>
          <w:rFonts w:ascii="Times New Roman" w:hAnsi="Times New Roman" w:cs="Times New Roman"/>
          <w:i/>
          <w:iCs/>
          <w:color w:val="000000"/>
          <w:kern w:val="0"/>
          <w:lang w:eastAsia="en-GB"/>
        </w:rPr>
        <w:t>Pseudoalteromonas</w:t>
      </w:r>
      <w:r w:rsidRPr="00374EAC">
        <w:rPr>
          <w:rFonts w:ascii="Times New Roman" w:hAnsi="Times New Roman" w:cs="Times New Roman"/>
          <w:color w:val="000000"/>
          <w:kern w:val="0"/>
          <w:lang w:eastAsia="en-GB"/>
        </w:rPr>
        <w:t xml:space="preserve">, </w:t>
      </w:r>
      <w:r w:rsidRPr="00374EAC">
        <w:rPr>
          <w:rFonts w:ascii="Times New Roman" w:hAnsi="Times New Roman" w:cs="Times New Roman"/>
          <w:i/>
          <w:iCs/>
          <w:color w:val="000000"/>
          <w:kern w:val="0"/>
          <w:lang w:eastAsia="en-GB"/>
        </w:rPr>
        <w:t>Alteromonas</w:t>
      </w:r>
      <w:r w:rsidRPr="00374EAC">
        <w:rPr>
          <w:rFonts w:ascii="Times New Roman" w:hAnsi="Times New Roman" w:cs="Times New Roman"/>
          <w:color w:val="000000"/>
          <w:kern w:val="0"/>
          <w:lang w:eastAsia="en-GB"/>
        </w:rPr>
        <w:t xml:space="preserve">, </w:t>
      </w:r>
      <w:r w:rsidRPr="00374EAC">
        <w:rPr>
          <w:rFonts w:ascii="Times New Roman" w:hAnsi="Times New Roman" w:cs="Times New Roman"/>
          <w:i/>
          <w:iCs/>
          <w:color w:val="000000"/>
          <w:kern w:val="0"/>
          <w:lang w:eastAsia="en-GB"/>
        </w:rPr>
        <w:t>Pseudomonas</w:t>
      </w:r>
      <w:r w:rsidRPr="00374EAC">
        <w:rPr>
          <w:rFonts w:ascii="Times New Roman" w:hAnsi="Times New Roman" w:cs="Times New Roman"/>
          <w:color w:val="000000"/>
          <w:kern w:val="0"/>
          <w:lang w:eastAsia="en-GB"/>
        </w:rPr>
        <w:t xml:space="preserve"> and </w:t>
      </w:r>
      <w:r w:rsidRPr="00374EAC">
        <w:rPr>
          <w:rFonts w:ascii="Times New Roman" w:hAnsi="Times New Roman" w:cs="Times New Roman"/>
          <w:i/>
          <w:iCs/>
          <w:color w:val="000000"/>
          <w:kern w:val="0"/>
          <w:lang w:eastAsia="en-GB"/>
        </w:rPr>
        <w:t>Zobellia</w:t>
      </w:r>
      <w:r w:rsidRPr="00374EAC">
        <w:rPr>
          <w:rFonts w:ascii="Times New Roman" w:hAnsi="Times New Roman" w:cs="Times New Roman"/>
          <w:color w:val="000000"/>
          <w:kern w:val="0"/>
          <w:lang w:eastAsia="en-GB"/>
        </w:rPr>
        <w:t xml:space="preserve"> (Table S1). We thus classified genera (70% of ASVs) as putative kelp saprotophs if they are in Table S1. The main drawback of this method is that function may vary between species and even strains within genera. Nonetheless, we regard this the best approach within the constraints of DNA </w:t>
      </w:r>
      <w:r w:rsidRPr="00374EAC">
        <w:rPr>
          <w:rFonts w:ascii="Times New Roman" w:hAnsi="Times New Roman" w:cs="Times New Roman"/>
        </w:rPr>
        <w:t>metabarcoding.</w:t>
      </w:r>
    </w:p>
    <w:p w14:paraId="54916E60" w14:textId="77777777" w:rsidR="00374EAC" w:rsidRPr="00374EAC" w:rsidRDefault="00374EAC" w:rsidP="00374EAC">
      <w:pPr>
        <w:rPr>
          <w:rFonts w:ascii="Times New Roman" w:hAnsi="Times New Roman" w:cs="Times New Roman"/>
        </w:rPr>
      </w:pPr>
    </w:p>
    <w:p w14:paraId="6A443A81" w14:textId="77777777" w:rsidR="00374EAC" w:rsidRPr="00374EAC" w:rsidRDefault="00374EAC" w:rsidP="00374EAC">
      <w:pPr>
        <w:rPr>
          <w:rFonts w:ascii="Times New Roman" w:hAnsi="Times New Roman" w:cs="Times New Roman"/>
          <w:b/>
          <w:bCs/>
        </w:rPr>
      </w:pPr>
      <w:commentRangeStart w:id="3"/>
      <w:r w:rsidRPr="00374EAC">
        <w:rPr>
          <w:rFonts w:ascii="Times New Roman" w:hAnsi="Times New Roman" w:cs="Times New Roman"/>
          <w:b/>
          <w:bCs/>
        </w:rPr>
        <w:t>Results</w:t>
      </w:r>
      <w:commentRangeEnd w:id="3"/>
      <w:r w:rsidRPr="00374EAC">
        <w:rPr>
          <w:rStyle w:val="CommentReference"/>
          <w:rFonts w:ascii="Times New Roman" w:hAnsi="Times New Roman" w:cs="Times New Roman"/>
          <w:b/>
          <w:bCs/>
          <w:sz w:val="24"/>
          <w:szCs w:val="24"/>
        </w:rPr>
        <w:commentReference w:id="3"/>
      </w:r>
    </w:p>
    <w:p w14:paraId="56855AB4"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Kelp decomposes faster in darkness and at elevated temperature. The probability of initial detrital growth (</w:t>
      </w:r>
      <w:r w:rsidRPr="00374EAC">
        <w:rPr>
          <w:rFonts w:ascii="Times New Roman" w:hAnsi="Times New Roman" w:cs="Times New Roman"/>
          <w:i/>
          <w:iCs/>
        </w:rPr>
        <w:t>P</w:t>
      </w:r>
      <w:r w:rsidRPr="00374EAC">
        <w:rPr>
          <w:rFonts w:ascii="Times New Roman" w:hAnsi="Times New Roman" w:cs="Times New Roman"/>
          <w:i/>
          <w:iCs/>
          <w:vertAlign w:val="subscript"/>
        </w:rPr>
        <w:t>α</w:t>
      </w:r>
      <w:r w:rsidRPr="00374EAC">
        <w:rPr>
          <w:rFonts w:ascii="Times New Roman" w:hAnsi="Times New Roman" w:cs="Times New Roman"/>
          <w:vertAlign w:val="subscript"/>
        </w:rPr>
        <w:t xml:space="preserve"> &gt; 0</w:t>
      </w:r>
      <w:r w:rsidRPr="00374EAC">
        <w:rPr>
          <w:rFonts w:ascii="Times New Roman" w:hAnsi="Times New Roman" w:cs="Times New Roman"/>
        </w:rPr>
        <w:t>, Equation 2) was 28%, 2.9%, 1.9%, and 0.12% for light 15°C, light 20°C, dark 15°C and light 25°C. Relative to light at 15°C, initial decay was thus 1.9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α</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0.92), 2.6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α</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0.93) and 4.7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α</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0.99) as fast for the dark 15°C, light 20°C and light 25°C treatments (Figure 1). This suggests that detrital photosynthesis is impaired by darkness and elevated temperature. Final decay followed the same trend but to a lesser extent, being respectively 1.3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τ</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0.78), 1.7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τ</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0.94) and 2.1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τ</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0.98) as fast as for the light 15°C treatment (Figure 1, Table 1). Accordingly, the conventional exponential decay constant </w:t>
      </w:r>
      <w:r w:rsidRPr="00374EAC">
        <w:rPr>
          <w:rFonts w:ascii="Times New Roman" w:hAnsi="Times New Roman" w:cs="Times New Roman"/>
          <w:i/>
          <w:iCs/>
        </w:rPr>
        <w:t>k</w:t>
      </w:r>
      <w:r w:rsidRPr="00374EAC">
        <w:rPr>
          <w:rFonts w:ascii="Times New Roman" w:hAnsi="Times New Roman" w:cs="Times New Roman"/>
        </w:rPr>
        <w:t xml:space="preserve"> (Equation 1, dashed line in Figure 1) was 2.5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k</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0.88), 3.6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k</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0.94) and 4.6 times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k</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0.96) as high respectively (Table 1). The conventional half-life </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was hence 40 ± 51 (median = 34) days, 49 ± 50 (41) days and 52 ± 49 (45) days longer (</w:t>
      </w:r>
      <w:r w:rsidRPr="00374EAC">
        <w:rPr>
          <w:rFonts w:ascii="Times New Roman" w:hAnsi="Times New Roman" w:cs="Times New Roman"/>
          <w:i/>
          <w:iCs/>
        </w:rPr>
        <w:t>P</w:t>
      </w:r>
      <w:r w:rsidRPr="00374EAC">
        <w:rPr>
          <w:rFonts w:ascii="Times New Roman" w:hAnsi="Times New Roman" w:cs="Times New Roman"/>
          <w:vertAlign w:val="subscript"/>
        </w:rPr>
        <w:t>Δ</w:t>
      </w:r>
      <w:r w:rsidRPr="00374EAC">
        <w:rPr>
          <w:rFonts w:ascii="Times New Roman" w:hAnsi="Times New Roman" w:cs="Times New Roman"/>
          <w:i/>
          <w:iCs/>
          <w:vertAlign w:val="subscript"/>
        </w:rPr>
        <w:t>k</w:t>
      </w:r>
      <w:r w:rsidRPr="00374EAC">
        <w:rPr>
          <w:rFonts w:ascii="Times New Roman" w:hAnsi="Times New Roman" w:cs="Times New Roman"/>
          <w:vertAlign w:val="subscript"/>
        </w:rPr>
        <w:t xml:space="preserve"> &gt; 0</w:t>
      </w:r>
      <w:r w:rsidRPr="00374EAC">
        <w:rPr>
          <w:rFonts w:ascii="Times New Roman" w:hAnsi="Times New Roman" w:cs="Times New Roman"/>
        </w:rPr>
        <w:t xml:space="preserve"> = </w:t>
      </w:r>
      <m:oMath>
        <m:sSub>
          <m:sSubPr>
            <m:ctrlPr>
              <w:rPr>
                <w:rFonts w:ascii="Cambria Math" w:hAnsi="Cambria Math" w:cs="Times New Roman"/>
                <w:i/>
              </w:rPr>
            </m:ctrlPr>
          </m:sSubPr>
          <m:e>
            <m:r>
              <m:rPr>
                <m:nor/>
              </m:rPr>
              <w:rPr>
                <w:rFonts w:ascii="Times New Roman" w:hAnsi="Times New Roman" w:cs="Times New Roman"/>
                <w:i/>
                <w:iCs/>
              </w:rPr>
              <m:t>P</m:t>
            </m:r>
          </m:e>
          <m:sub>
            <m:sSub>
              <m:sSubPr>
                <m:ctrlPr>
                  <w:rPr>
                    <w:rFonts w:ascii="Cambria Math" w:hAnsi="Cambria Math" w:cs="Times New Roman"/>
                    <w:i/>
                  </w:rPr>
                </m:ctrlPr>
              </m:sSubPr>
              <m:e>
                <m:r>
                  <m:rPr>
                    <m:nor/>
                  </m:rPr>
                  <w:rPr>
                    <w:rFonts w:ascii="Times New Roman" w:hAnsi="Times New Roman" w:cs="Times New Roman"/>
                  </w:rPr>
                  <m:t>∆</m:t>
                </m:r>
                <m:r>
                  <m:rPr>
                    <m:nor/>
                  </m:rPr>
                  <w:rPr>
                    <w:rFonts w:ascii="Times New Roman" w:hAnsi="Times New Roman" w:cs="Times New Roman"/>
                    <w:i/>
                    <w:iCs/>
                  </w:rPr>
                  <m:t>t</m:t>
                </m:r>
              </m:e>
              <m:sub>
                <m:r>
                  <m:rPr>
                    <m:nor/>
                  </m:rPr>
                  <w:rPr>
                    <w:rFonts w:ascii="Times New Roman" w:hAnsi="Times New Roman" w:cs="Times New Roman"/>
                    <w:vertAlign w:val="subscript"/>
                  </w:rPr>
                  <m:t>½</m:t>
                </m:r>
              </m:sub>
            </m:sSub>
            <m:r>
              <m:rPr>
                <m:nor/>
              </m:rPr>
              <w:rPr>
                <w:rFonts w:ascii="Times New Roman" w:hAnsi="Times New Roman" w:cs="Times New Roman"/>
              </w:rPr>
              <m:t xml:space="preserve"> &gt; </m:t>
            </m:r>
            <m:r>
              <m:rPr>
                <m:sty m:val="p"/>
              </m:rPr>
              <w:rPr>
                <w:rFonts w:ascii="Cambria Math" w:hAnsi="Cambria Math" w:cs="Times New Roman"/>
              </w:rPr>
              <m:t>0</m:t>
            </m:r>
          </m:sub>
        </m:sSub>
      </m:oMath>
      <w:r w:rsidRPr="00374EAC">
        <w:rPr>
          <w:rFonts w:ascii="Times New Roman" w:hAnsi="Times New Roman" w:cs="Times New Roman"/>
        </w:rPr>
        <w:t xml:space="preserve">) under light at 15°C than for the dark 15°C, light 20°C and light 25°C treatments (Figure 1, Table 1). </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given as </w:t>
      </w:r>
      <w:r w:rsidRPr="00374EAC">
        <w:rPr>
          <w:rFonts w:ascii="Times New Roman" w:hAnsi="Times New Roman" w:cs="Times New Roman"/>
          <w:i/>
          <w:iCs/>
        </w:rPr>
        <w:t>t</w:t>
      </w:r>
      <w:r w:rsidRPr="00374EAC">
        <w:rPr>
          <w:rFonts w:ascii="Times New Roman" w:hAnsi="Times New Roman" w:cs="Times New Roman"/>
          <w:vertAlign w:val="subscript"/>
        </w:rPr>
        <w:t xml:space="preserve">½ </w:t>
      </w:r>
      <w:r w:rsidRPr="00374EAC">
        <w:rPr>
          <w:rFonts w:ascii="Times New Roman" w:hAnsi="Times New Roman" w:cs="Times New Roman"/>
          <w:i/>
          <w:iCs/>
          <w:vertAlign w:val="subscript"/>
        </w:rPr>
        <w:t>k</w:t>
      </w:r>
      <w:r w:rsidRPr="00374EAC">
        <w:rPr>
          <w:rFonts w:ascii="Times New Roman" w:hAnsi="Times New Roman" w:cs="Times New Roman"/>
        </w:rPr>
        <w:t xml:space="preserve"> in Table 1, may in this context be interpreted as an approximation of the time of peak decomposition (Figure 1).</w:t>
      </w:r>
    </w:p>
    <w:p w14:paraId="54F57E2F" w14:textId="77777777" w:rsidR="00374EAC" w:rsidRPr="00374EAC" w:rsidRDefault="00374EAC" w:rsidP="00374EAC">
      <w:pPr>
        <w:rPr>
          <w:rFonts w:ascii="Times New Roman" w:hAnsi="Times New Roman" w:cs="Times New Roman"/>
        </w:rPr>
      </w:pPr>
    </w:p>
    <w:p w14:paraId="68F6C643" w14:textId="77777777" w:rsidR="00374EAC" w:rsidRPr="00374EAC" w:rsidRDefault="00374EAC" w:rsidP="00374EAC">
      <w:pPr>
        <w:rPr>
          <w:rFonts w:ascii="Times New Roman" w:hAnsi="Times New Roman" w:cs="Times New Roman"/>
        </w:rPr>
      </w:pPr>
    </w:p>
    <w:p w14:paraId="5E20D579" w14:textId="77777777" w:rsidR="00374EAC" w:rsidRPr="00374EAC" w:rsidRDefault="00374EAC" w:rsidP="00374EAC">
      <w:pPr>
        <w:rPr>
          <w:rFonts w:ascii="Times New Roman" w:hAnsi="Times New Roman" w:cs="Times New Roman"/>
        </w:rPr>
      </w:pPr>
    </w:p>
    <w:p w14:paraId="2CAA7AB2" w14:textId="77777777" w:rsidR="00374EAC" w:rsidRPr="00374EAC" w:rsidRDefault="00374EAC" w:rsidP="00374EAC">
      <w:pPr>
        <w:rPr>
          <w:rFonts w:ascii="Times New Roman" w:hAnsi="Times New Roman" w:cs="Times New Roman"/>
        </w:rPr>
      </w:pPr>
    </w:p>
    <w:p w14:paraId="2331BC2F" w14:textId="77777777" w:rsidR="00374EAC" w:rsidRPr="00374EAC" w:rsidRDefault="00374EAC" w:rsidP="00374EAC">
      <w:pPr>
        <w:rPr>
          <w:rFonts w:ascii="Times New Roman" w:hAnsi="Times New Roman" w:cs="Times New Roman"/>
        </w:rPr>
      </w:pPr>
    </w:p>
    <w:p w14:paraId="460D0F6C" w14:textId="77777777" w:rsidR="00374EAC" w:rsidRPr="00374EAC" w:rsidRDefault="00374EAC" w:rsidP="00374EAC">
      <w:pPr>
        <w:rPr>
          <w:rFonts w:ascii="Times New Roman" w:hAnsi="Times New Roman" w:cs="Times New Roman"/>
        </w:rPr>
      </w:pPr>
    </w:p>
    <w:p w14:paraId="7E156C7C" w14:textId="300D929E" w:rsidR="00374EAC" w:rsidRPr="00374EAC" w:rsidRDefault="00374EAC" w:rsidP="00374EAC">
      <w:pPr>
        <w:rPr>
          <w:rFonts w:ascii="Times New Roman" w:hAnsi="Times New Roman" w:cs="Times New Roman"/>
        </w:rPr>
      </w:pPr>
      <w:r w:rsidRPr="00374EAC">
        <w:rPr>
          <w:rFonts w:ascii="Times New Roman" w:hAnsi="Times New Roman" w:cs="Times New Roman"/>
          <w:noProof/>
        </w:rPr>
        <w:drawing>
          <wp:inline distT="0" distB="0" distL="0" distR="0" wp14:anchorId="18024A37" wp14:editId="1051E010">
            <wp:extent cx="5681345" cy="4262755"/>
            <wp:effectExtent l="0" t="0" r="0" b="4445"/>
            <wp:docPr id="18789146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1345" cy="4262755"/>
                    </a:xfrm>
                    <a:prstGeom prst="rect">
                      <a:avLst/>
                    </a:prstGeom>
                    <a:noFill/>
                    <a:ln>
                      <a:noFill/>
                    </a:ln>
                  </pic:spPr>
                </pic:pic>
              </a:graphicData>
            </a:graphic>
          </wp:inline>
        </w:drawing>
      </w:r>
    </w:p>
    <w:p w14:paraId="16EFD17A" w14:textId="77777777" w:rsidR="00374EAC" w:rsidRPr="00374EAC" w:rsidRDefault="00374EAC" w:rsidP="00374EAC">
      <w:pPr>
        <w:rPr>
          <w:rFonts w:ascii="Times New Roman" w:hAnsi="Times New Roman" w:cs="Times New Roman"/>
        </w:rPr>
      </w:pPr>
      <w:r w:rsidRPr="00374EAC">
        <w:rPr>
          <w:rFonts w:ascii="Times New Roman" w:hAnsi="Times New Roman" w:cs="Times New Roman"/>
          <w:b/>
          <w:bCs/>
        </w:rPr>
        <w:t>Figure 1</w:t>
      </w:r>
      <w:r w:rsidRPr="00374EAC">
        <w:rPr>
          <w:rFonts w:ascii="Times New Roman" w:hAnsi="Times New Roman" w:cs="Times New Roman"/>
        </w:rPr>
        <w:t>. Microbial decomposition of kelp detritus in response to light (8 µmol photons m</w:t>
      </w:r>
      <w:r w:rsidRPr="00374EAC">
        <w:rPr>
          <w:rFonts w:ascii="Times New Roman" w:hAnsi="Times New Roman" w:cs="Times New Roman"/>
          <w:vertAlign w:val="superscript"/>
        </w:rPr>
        <w:t>−2</w:t>
      </w:r>
      <w:r w:rsidRPr="00374EAC">
        <w:rPr>
          <w:rFonts w:ascii="Times New Roman" w:hAnsi="Times New Roman" w:cs="Times New Roman"/>
        </w:rPr>
        <w:t xml:space="preserve"> s</w:t>
      </w:r>
      <w:r w:rsidRPr="00374EAC">
        <w:rPr>
          <w:rFonts w:ascii="Times New Roman" w:hAnsi="Times New Roman" w:cs="Times New Roman"/>
          <w:vertAlign w:val="superscript"/>
        </w:rPr>
        <w:t>−1</w:t>
      </w:r>
      <w:r w:rsidRPr="00374EAC">
        <w:rPr>
          <w:rFonts w:ascii="Times New Roman" w:hAnsi="Times New Roman" w:cs="Times New Roman"/>
        </w:rPr>
        <w:t xml:space="preserve">) and temperature. Points and error bars are means and 90% posterior intervals of observations with measurement error (n = 28 per treatment) due to an uncertain initial dry mass (1.6 ± 0.28 g, n = 10). Lines and intervals are medians and the central 50%, 80% and 90% of posterior probability for predictions of mean relative mass </w:t>
      </w:r>
      <m:oMath>
        <m:acc>
          <m:accPr>
            <m:chr m:val="̅"/>
            <m:ctrlPr>
              <w:rPr>
                <w:rFonts w:ascii="Cambria Math" w:hAnsi="Cambria Math" w:cs="Times New Roman"/>
                <w:i/>
              </w:rPr>
            </m:ctrlPr>
          </m:accPr>
          <m:e>
            <m:r>
              <m:rPr>
                <m:nor/>
              </m:rPr>
              <w:rPr>
                <w:rFonts w:ascii="Times New Roman" w:hAnsi="Times New Roman" w:cs="Times New Roman"/>
                <w:i/>
                <w:iCs/>
              </w:rPr>
              <m:t>m</m:t>
            </m:r>
          </m:e>
        </m:acc>
      </m:oMath>
      <w:r w:rsidRPr="00374EAC">
        <w:rPr>
          <w:rFonts w:ascii="Times New Roman" w:eastAsiaTheme="minorEastAsia" w:hAnsi="Times New Roman" w:cs="Times New Roman"/>
        </w:rPr>
        <w:t xml:space="preserve"> </w:t>
      </w:r>
      <w:r w:rsidRPr="00374EAC">
        <w:rPr>
          <w:rFonts w:ascii="Times New Roman" w:hAnsi="Times New Roman" w:cs="Times New Roman"/>
        </w:rPr>
        <w:t xml:space="preserve">and the time-variant exponential decay rate </w:t>
      </w:r>
      <w:r w:rsidRPr="00374EAC">
        <w:rPr>
          <w:rFonts w:ascii="Times New Roman" w:hAnsi="Times New Roman" w:cs="Times New Roman"/>
          <w:i/>
          <w:iCs/>
        </w:rPr>
        <w:t>k</w:t>
      </w:r>
      <w:r w:rsidRPr="00374EAC">
        <w:rPr>
          <w:rFonts w:ascii="Times New Roman" w:hAnsi="Times New Roman" w:cs="Times New Roman"/>
        </w:rPr>
        <w:t xml:space="preserve"> (Equation 2). Predictions of relative mass &gt; 100% and decay &lt; 0% day</w:t>
      </w:r>
      <w:r w:rsidRPr="00374EAC">
        <w:rPr>
          <w:rFonts w:ascii="Times New Roman" w:hAnsi="Times New Roman" w:cs="Times New Roman"/>
          <w:vertAlign w:val="superscript"/>
        </w:rPr>
        <w:t>−1</w:t>
      </w:r>
      <w:r w:rsidRPr="00374EAC">
        <w:rPr>
          <w:rFonts w:ascii="Times New Roman" w:hAnsi="Times New Roman" w:cs="Times New Roman"/>
        </w:rPr>
        <w:t xml:space="preserve"> indicate detrital growth. Note that for clarity some decay outliers &gt; 15% day</w:t>
      </w:r>
      <w:r w:rsidRPr="00374EAC">
        <w:rPr>
          <w:rFonts w:ascii="Times New Roman" w:hAnsi="Times New Roman" w:cs="Times New Roman"/>
          <w:vertAlign w:val="superscript"/>
        </w:rPr>
        <w:t>−1</w:t>
      </w:r>
      <w:r w:rsidRPr="00374EAC">
        <w:rPr>
          <w:rFonts w:ascii="Times New Roman" w:hAnsi="Times New Roman" w:cs="Times New Roman"/>
        </w:rPr>
        <w:t xml:space="preserve"> were removed from the figure but not the model. Dashed lines are median predictions of the conventional exponential decay constant </w:t>
      </w:r>
      <w:r w:rsidRPr="00374EAC">
        <w:rPr>
          <w:rFonts w:ascii="Times New Roman" w:hAnsi="Times New Roman" w:cs="Times New Roman"/>
          <w:i/>
          <w:iCs/>
        </w:rPr>
        <w:t>k</w:t>
      </w:r>
      <w:r w:rsidRPr="00374EAC">
        <w:rPr>
          <w:rFonts w:ascii="Times New Roman" w:hAnsi="Times New Roman" w:cs="Times New Roman"/>
        </w:rPr>
        <w:t xml:space="preserve"> (Equation 1). Distributions are posterior probability density functions for half-life </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derived from constant </w:t>
      </w:r>
      <w:r w:rsidRPr="00374EAC">
        <w:rPr>
          <w:rFonts w:ascii="Times New Roman" w:hAnsi="Times New Roman" w:cs="Times New Roman"/>
          <w:i/>
          <w:iCs/>
        </w:rPr>
        <w:t>k</w:t>
      </w:r>
      <w:r w:rsidRPr="00374EAC">
        <w:rPr>
          <w:rFonts w:ascii="Times New Roman" w:hAnsi="Times New Roman" w:cs="Times New Roman"/>
        </w:rPr>
        <w:t xml:space="preserve"> (Equation 1) or </w:t>
      </w:r>
      <w:r w:rsidRPr="00374EAC">
        <w:rPr>
          <w:rFonts w:ascii="Times New Roman" w:hAnsi="Times New Roman" w:cs="Times New Roman"/>
          <w:i/>
          <w:iCs/>
        </w:rPr>
        <w:t>τ</w:t>
      </w:r>
      <w:r w:rsidRPr="00374EAC">
        <w:rPr>
          <w:rFonts w:ascii="Times New Roman" w:hAnsi="Times New Roman" w:cs="Times New Roman"/>
        </w:rPr>
        <w:t xml:space="preserve"> (Equation 2) (cf. Table 1). </w:t>
      </w:r>
    </w:p>
    <w:p w14:paraId="0943F58A" w14:textId="77777777" w:rsidR="00374EAC" w:rsidRPr="00374EAC" w:rsidRDefault="00374EAC" w:rsidP="00374EAC">
      <w:pPr>
        <w:rPr>
          <w:rFonts w:ascii="Times New Roman" w:hAnsi="Times New Roman" w:cs="Times New Roman"/>
        </w:rPr>
      </w:pPr>
    </w:p>
    <w:p w14:paraId="0F2F55CD"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Decomposition speed is mostly determined by detrital physiology. When comparing </w:t>
      </w:r>
      <w:r w:rsidRPr="00374EAC">
        <w:rPr>
          <w:rFonts w:ascii="Times New Roman" w:hAnsi="Times New Roman" w:cs="Times New Roman"/>
          <w:i/>
          <w:iCs/>
        </w:rPr>
        <w:t>k</w:t>
      </w:r>
      <w:r w:rsidRPr="00374EAC">
        <w:rPr>
          <w:rFonts w:ascii="Times New Roman" w:hAnsi="Times New Roman" w:cs="Times New Roman"/>
        </w:rPr>
        <w:t xml:space="preserve"> (Equation 1) with </w:t>
      </w:r>
      <w:r w:rsidRPr="00374EAC">
        <w:rPr>
          <w:rFonts w:ascii="Times New Roman" w:hAnsi="Times New Roman" w:cs="Times New Roman"/>
          <w:i/>
          <w:iCs/>
        </w:rPr>
        <w:t>τ</w:t>
      </w:r>
      <w:r w:rsidRPr="00374EAC">
        <w:rPr>
          <w:rFonts w:ascii="Times New Roman" w:hAnsi="Times New Roman" w:cs="Times New Roman"/>
        </w:rPr>
        <w:t xml:space="preserve"> (Equation 2), it becomes abundantly clear that the conventional model underestimates exponential decay relative to the macroalgal model (Table 1, cf. dashed and solid lines in Figure 1). That is because time-variant </w:t>
      </w:r>
      <w:r w:rsidRPr="00374EAC">
        <w:rPr>
          <w:rFonts w:ascii="Times New Roman" w:hAnsi="Times New Roman" w:cs="Times New Roman"/>
          <w:i/>
          <w:iCs/>
        </w:rPr>
        <w:t>k</w:t>
      </w:r>
      <w:r w:rsidRPr="00374EAC">
        <w:rPr>
          <w:rFonts w:ascii="Times New Roman" w:hAnsi="Times New Roman" w:cs="Times New Roman"/>
        </w:rPr>
        <w:t xml:space="preserve"> in the macroalgal model can account for the lag in decomposition introduced by detrital photosynthesis in the light and detrital chemical defence in the dark. A more intuitive way to look at this is to compare </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derived from </w:t>
      </w:r>
      <w:r w:rsidRPr="00374EAC">
        <w:rPr>
          <w:rFonts w:ascii="Times New Roman" w:hAnsi="Times New Roman" w:cs="Times New Roman"/>
          <w:i/>
          <w:iCs/>
        </w:rPr>
        <w:t>k</w:t>
      </w:r>
      <w:r w:rsidRPr="00374EAC">
        <w:rPr>
          <w:rFonts w:ascii="Times New Roman" w:hAnsi="Times New Roman" w:cs="Times New Roman"/>
        </w:rPr>
        <w:t xml:space="preserve"> with that derived from </w:t>
      </w:r>
      <w:r w:rsidRPr="00374EAC">
        <w:rPr>
          <w:rFonts w:ascii="Times New Roman" w:hAnsi="Times New Roman" w:cs="Times New Roman"/>
          <w:i/>
          <w:iCs/>
        </w:rPr>
        <w:t>τ</w:t>
      </w:r>
      <w:r w:rsidRPr="00374EAC">
        <w:rPr>
          <w:rFonts w:ascii="Times New Roman" w:hAnsi="Times New Roman" w:cs="Times New Roman"/>
        </w:rPr>
        <w:t xml:space="preserve"> (Figure 1, Table 1). While the conventional </w:t>
      </w:r>
      <w:r w:rsidRPr="00374EAC">
        <w:rPr>
          <w:rFonts w:ascii="Times New Roman" w:hAnsi="Times New Roman" w:cs="Times New Roman"/>
          <w:i/>
          <w:iCs/>
        </w:rPr>
        <w:t>t</w:t>
      </w:r>
      <w:r w:rsidRPr="00374EAC">
        <w:rPr>
          <w:rFonts w:ascii="Times New Roman" w:hAnsi="Times New Roman" w:cs="Times New Roman"/>
          <w:vertAlign w:val="subscript"/>
        </w:rPr>
        <w:t xml:space="preserve">½ </w:t>
      </w:r>
      <w:r w:rsidRPr="00374EAC">
        <w:rPr>
          <w:rFonts w:ascii="Times New Roman" w:hAnsi="Times New Roman" w:cs="Times New Roman"/>
          <w:i/>
          <w:iCs/>
          <w:vertAlign w:val="subscript"/>
        </w:rPr>
        <w:t>k</w:t>
      </w:r>
      <w:r w:rsidRPr="00374EAC">
        <w:rPr>
          <w:rFonts w:ascii="Times New Roman" w:hAnsi="Times New Roman" w:cs="Times New Roman"/>
        </w:rPr>
        <w:t xml:space="preserve"> is the realised half-life, </w:t>
      </w:r>
      <w:r w:rsidRPr="00374EAC">
        <w:rPr>
          <w:rFonts w:ascii="Times New Roman" w:hAnsi="Times New Roman" w:cs="Times New Roman"/>
          <w:i/>
          <w:iCs/>
        </w:rPr>
        <w:t>t</w:t>
      </w:r>
      <w:r w:rsidRPr="00374EAC">
        <w:rPr>
          <w:rFonts w:ascii="Times New Roman" w:hAnsi="Times New Roman" w:cs="Times New Roman"/>
          <w:vertAlign w:val="subscript"/>
        </w:rPr>
        <w:t xml:space="preserve">½ </w:t>
      </w:r>
      <w:r w:rsidRPr="00374EAC">
        <w:rPr>
          <w:rFonts w:ascii="Times New Roman" w:hAnsi="Times New Roman" w:cs="Times New Roman"/>
          <w:i/>
          <w:iCs/>
          <w:vertAlign w:val="subscript"/>
        </w:rPr>
        <w:t>τ</w:t>
      </w:r>
      <w:r w:rsidRPr="00374EAC">
        <w:rPr>
          <w:rFonts w:ascii="Times New Roman" w:hAnsi="Times New Roman" w:cs="Times New Roman"/>
        </w:rPr>
        <w:t xml:space="preserve"> is the effective half-life if kelp detritus were dead. Despite being more similar between treatments than the former, </w:t>
      </w:r>
      <w:r w:rsidRPr="00374EAC">
        <w:rPr>
          <w:rFonts w:ascii="Times New Roman" w:hAnsi="Times New Roman" w:cs="Times New Roman"/>
          <w:i/>
          <w:iCs/>
        </w:rPr>
        <w:t>t</w:t>
      </w:r>
      <w:r w:rsidRPr="00374EAC">
        <w:rPr>
          <w:rFonts w:ascii="Times New Roman" w:hAnsi="Times New Roman" w:cs="Times New Roman"/>
          <w:vertAlign w:val="subscript"/>
        </w:rPr>
        <w:t xml:space="preserve">½ </w:t>
      </w:r>
      <w:r w:rsidRPr="00374EAC">
        <w:rPr>
          <w:rFonts w:ascii="Times New Roman" w:hAnsi="Times New Roman" w:cs="Times New Roman"/>
          <w:i/>
          <w:iCs/>
          <w:vertAlign w:val="subscript"/>
        </w:rPr>
        <w:t>τ</w:t>
      </w:r>
      <w:r w:rsidRPr="00374EAC">
        <w:rPr>
          <w:rFonts w:ascii="Times New Roman" w:hAnsi="Times New Roman" w:cs="Times New Roman"/>
        </w:rPr>
        <w:t xml:space="preserve"> was still 3.5 ± 4.8 (3.1) days, 6.7 ± 5.1 (6.1) days and 8.5 ± 5.1 (7.9) days longer in the light 15°C treatment than the dark 15°C, light 20°C and light 25°C treatments (Figure 1, Table 1). This means that there may be a weak direct effect of temperature on decomposition. The difference between the two half-lives (Δ</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is a measure of the physiological influence on decomposition in terms of the number of lag days. </w:t>
      </w:r>
      <w:r w:rsidRPr="00374EAC">
        <w:rPr>
          <w:rFonts w:ascii="Times New Roman" w:hAnsi="Times New Roman" w:cs="Times New Roman"/>
        </w:rPr>
        <w:lastRenderedPageBreak/>
        <w:t>Where Δ</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is greatest, the effect of detrital photosynthesis or chemical defence is greatest. Δ</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decreases rapidly from light to dark at 15°C and then gradually with increasing temperature (Table 1). The primary reason kelp decomposes faster in darkness and at elevated temperature is therefore impaired physiology and its consequence for microbial heterotrophs.</w:t>
      </w:r>
    </w:p>
    <w:p w14:paraId="25FB4276" w14:textId="77777777" w:rsidR="00374EAC" w:rsidRPr="00374EAC" w:rsidRDefault="00374EAC" w:rsidP="00374EAC">
      <w:pPr>
        <w:rPr>
          <w:rFonts w:ascii="Times New Roman" w:hAnsi="Times New Roman" w:cs="Times New Roman"/>
        </w:rPr>
      </w:pPr>
    </w:p>
    <w:p w14:paraId="33316A0E" w14:textId="77777777" w:rsidR="00374EAC" w:rsidRPr="00374EAC" w:rsidRDefault="00374EAC" w:rsidP="00374EAC">
      <w:pPr>
        <w:rPr>
          <w:rFonts w:ascii="Times New Roman" w:hAnsi="Times New Roman" w:cs="Times New Roman"/>
        </w:rPr>
      </w:pPr>
      <w:r w:rsidRPr="00374EAC">
        <w:rPr>
          <w:rFonts w:ascii="Times New Roman" w:hAnsi="Times New Roman" w:cs="Times New Roman"/>
          <w:b/>
          <w:bCs/>
        </w:rPr>
        <w:t>Table 1</w:t>
      </w:r>
      <w:r w:rsidRPr="00374EAC">
        <w:rPr>
          <w:rFonts w:ascii="Times New Roman" w:hAnsi="Times New Roman" w:cs="Times New Roman"/>
        </w:rPr>
        <w:t>. Microbial decomposition of kelp detritus in response to light (8 µmol photons m</w:t>
      </w:r>
      <w:r w:rsidRPr="00374EAC">
        <w:rPr>
          <w:rFonts w:ascii="Times New Roman" w:hAnsi="Times New Roman" w:cs="Times New Roman"/>
          <w:vertAlign w:val="superscript"/>
        </w:rPr>
        <w:t>−2</w:t>
      </w:r>
      <w:r w:rsidRPr="00374EAC">
        <w:rPr>
          <w:rFonts w:ascii="Times New Roman" w:hAnsi="Times New Roman" w:cs="Times New Roman"/>
        </w:rPr>
        <w:t xml:space="preserve"> s</w:t>
      </w:r>
      <w:r w:rsidRPr="00374EAC">
        <w:rPr>
          <w:rFonts w:ascii="Times New Roman" w:hAnsi="Times New Roman" w:cs="Times New Roman"/>
          <w:vertAlign w:val="superscript"/>
        </w:rPr>
        <w:t>−1</w:t>
      </w:r>
      <w:r w:rsidRPr="00374EAC">
        <w:rPr>
          <w:rFonts w:ascii="Times New Roman" w:hAnsi="Times New Roman" w:cs="Times New Roman"/>
        </w:rPr>
        <w:t xml:space="preserve">) and temperature. The exponential decay rates </w:t>
      </w:r>
      <w:r w:rsidRPr="00374EAC">
        <w:rPr>
          <w:rFonts w:ascii="Times New Roman" w:hAnsi="Times New Roman" w:cs="Times New Roman"/>
          <w:i/>
          <w:iCs/>
        </w:rPr>
        <w:t>k</w:t>
      </w:r>
      <w:r w:rsidRPr="00374EAC">
        <w:rPr>
          <w:rFonts w:ascii="Times New Roman" w:hAnsi="Times New Roman" w:cs="Times New Roman"/>
        </w:rPr>
        <w:t xml:space="preserve"> (Equation 1) and </w:t>
      </w:r>
      <w:r w:rsidRPr="00374EAC">
        <w:rPr>
          <w:rFonts w:ascii="Times New Roman" w:hAnsi="Times New Roman" w:cs="Times New Roman"/>
          <w:i/>
          <w:iCs/>
        </w:rPr>
        <w:t>τ</w:t>
      </w:r>
      <w:r w:rsidRPr="00374EAC">
        <w:rPr>
          <w:rFonts w:ascii="Times New Roman" w:hAnsi="Times New Roman" w:cs="Times New Roman"/>
        </w:rPr>
        <w:t xml:space="preserve"> (Equation 2) are given as % day</w:t>
      </w:r>
      <w:r w:rsidRPr="00374EAC">
        <w:rPr>
          <w:rFonts w:ascii="Times New Roman" w:hAnsi="Times New Roman" w:cs="Times New Roman"/>
          <w:vertAlign w:val="superscript"/>
        </w:rPr>
        <w:t>−1</w:t>
      </w:r>
      <w:r w:rsidRPr="00374EAC">
        <w:rPr>
          <w:rFonts w:ascii="Times New Roman" w:hAnsi="Times New Roman" w:cs="Times New Roman"/>
        </w:rPr>
        <w:t xml:space="preserve"> for clarity. Derived half-lives </w:t>
      </w:r>
      <w:r w:rsidRPr="00374EAC">
        <w:rPr>
          <w:rFonts w:ascii="Times New Roman" w:hAnsi="Times New Roman" w:cs="Times New Roman"/>
          <w:i/>
          <w:iCs/>
        </w:rPr>
        <w:t>t</w:t>
      </w:r>
      <w:r w:rsidRPr="00374EAC">
        <w:rPr>
          <w:rFonts w:ascii="Times New Roman" w:hAnsi="Times New Roman" w:cs="Times New Roman"/>
          <w:vertAlign w:val="subscript"/>
        </w:rPr>
        <w:t xml:space="preserve">½ </w:t>
      </w:r>
      <w:r w:rsidRPr="00374EAC">
        <w:rPr>
          <w:rFonts w:ascii="Times New Roman" w:hAnsi="Times New Roman" w:cs="Times New Roman"/>
          <w:i/>
          <w:iCs/>
          <w:vertAlign w:val="subscript"/>
        </w:rPr>
        <w:t>k</w:t>
      </w:r>
      <w:r w:rsidRPr="00374EAC">
        <w:rPr>
          <w:rFonts w:ascii="Times New Roman" w:hAnsi="Times New Roman" w:cs="Times New Roman"/>
        </w:rPr>
        <w:t xml:space="preserve"> = ln 2 / </w:t>
      </w:r>
      <w:r w:rsidRPr="00374EAC">
        <w:rPr>
          <w:rFonts w:ascii="Times New Roman" w:hAnsi="Times New Roman" w:cs="Times New Roman"/>
          <w:i/>
          <w:iCs/>
        </w:rPr>
        <w:t>k</w:t>
      </w:r>
      <w:r w:rsidRPr="00374EAC">
        <w:rPr>
          <w:rFonts w:ascii="Times New Roman" w:hAnsi="Times New Roman" w:cs="Times New Roman"/>
        </w:rPr>
        <w:t xml:space="preserve">, </w:t>
      </w:r>
      <w:r w:rsidRPr="00374EAC">
        <w:rPr>
          <w:rFonts w:ascii="Times New Roman" w:hAnsi="Times New Roman" w:cs="Times New Roman"/>
          <w:i/>
          <w:iCs/>
        </w:rPr>
        <w:t>t</w:t>
      </w:r>
      <w:r w:rsidRPr="00374EAC">
        <w:rPr>
          <w:rFonts w:ascii="Times New Roman" w:hAnsi="Times New Roman" w:cs="Times New Roman"/>
          <w:vertAlign w:val="subscript"/>
        </w:rPr>
        <w:t xml:space="preserve">½ </w:t>
      </w:r>
      <w:r w:rsidRPr="00374EAC">
        <w:rPr>
          <w:rFonts w:ascii="Times New Roman" w:hAnsi="Times New Roman" w:cs="Times New Roman"/>
          <w:i/>
          <w:iCs/>
          <w:vertAlign w:val="subscript"/>
        </w:rPr>
        <w:t>τ</w:t>
      </w:r>
      <w:r w:rsidRPr="00374EAC">
        <w:rPr>
          <w:rFonts w:ascii="Times New Roman" w:hAnsi="Times New Roman" w:cs="Times New Roman"/>
        </w:rPr>
        <w:t xml:space="preserve"> = ln 2 / </w:t>
      </w:r>
      <w:r w:rsidRPr="00374EAC">
        <w:rPr>
          <w:rFonts w:ascii="Times New Roman" w:hAnsi="Times New Roman" w:cs="Times New Roman"/>
          <w:i/>
          <w:iCs/>
        </w:rPr>
        <w:t>τ</w:t>
      </w:r>
      <w:r w:rsidRPr="00374EAC">
        <w:rPr>
          <w:rFonts w:ascii="Times New Roman" w:hAnsi="Times New Roman" w:cs="Times New Roman"/>
        </w:rPr>
        <w:t xml:space="preserve"> and their difference Δ</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b/>
          <w:bCs/>
        </w:rPr>
        <w:t xml:space="preserve"> </w:t>
      </w:r>
      <w:r w:rsidRPr="00374EAC">
        <w:rPr>
          <w:rFonts w:ascii="Times New Roman" w:hAnsi="Times New Roman" w:cs="Times New Roman"/>
        </w:rPr>
        <w:t>are given in days. All estimates are given as mean ± standard deviation of 8×10</w:t>
      </w:r>
      <w:r w:rsidRPr="00374EAC">
        <w:rPr>
          <w:rFonts w:ascii="Times New Roman" w:hAnsi="Times New Roman" w:cs="Times New Roman"/>
          <w:vertAlign w:val="superscript"/>
        </w:rPr>
        <w:t>4</w:t>
      </w:r>
      <w:r w:rsidRPr="00374EAC">
        <w:rPr>
          <w:rFonts w:ascii="Times New Roman" w:hAnsi="Times New Roman" w:cs="Times New Roman"/>
        </w:rPr>
        <w:t xml:space="preserve"> posterior samples. Medians are additionally given in parentheses for right-skewed estimates where they are appreciably different from the mean. </w:t>
      </w:r>
      <w:r w:rsidRPr="00374EAC">
        <w:rPr>
          <w:rFonts w:ascii="Times New Roman" w:hAnsi="Times New Roman" w:cs="Times New Roman"/>
          <w:i/>
          <w:iCs/>
        </w:rPr>
        <w:t>P</w:t>
      </w:r>
      <w:r w:rsidRPr="00374EAC">
        <w:rPr>
          <w:rFonts w:ascii="Times New Roman" w:hAnsi="Times New Roman" w:cs="Times New Roman"/>
        </w:rPr>
        <w:t>(Δ</w:t>
      </w:r>
      <w:r w:rsidRPr="00374EAC">
        <w:rPr>
          <w:rFonts w:ascii="Times New Roman" w:hAnsi="Times New Roman" w:cs="Times New Roman"/>
          <w:i/>
          <w:iCs/>
        </w:rPr>
        <w:t>t</w:t>
      </w:r>
      <w:r w:rsidRPr="00374EAC">
        <w:rPr>
          <w:rFonts w:ascii="Times New Roman" w:hAnsi="Times New Roman" w:cs="Times New Roman"/>
          <w:vertAlign w:val="subscript"/>
        </w:rPr>
        <w:t>½</w:t>
      </w:r>
      <w:r w:rsidRPr="00374EAC">
        <w:rPr>
          <w:rFonts w:ascii="Times New Roman" w:hAnsi="Times New Roman" w:cs="Times New Roman"/>
        </w:rPr>
        <w:t xml:space="preserve"> &gt; 0) = </w:t>
      </w:r>
      <w:r w:rsidRPr="00374EAC">
        <w:rPr>
          <w:rFonts w:ascii="Times New Roman" w:hAnsi="Times New Roman" w:cs="Times New Roman"/>
          <w:i/>
          <w:iCs/>
        </w:rPr>
        <w:t>P</w:t>
      </w:r>
      <w:r w:rsidRPr="00374EAC">
        <w:rPr>
          <w:rFonts w:ascii="Times New Roman" w:hAnsi="Times New Roman" w:cs="Times New Roman"/>
        </w:rPr>
        <w:t>(</w:t>
      </w:r>
      <w:r w:rsidRPr="00374EAC">
        <w:rPr>
          <w:rFonts w:ascii="Times New Roman" w:hAnsi="Times New Roman" w:cs="Times New Roman"/>
          <w:i/>
          <w:iCs/>
        </w:rPr>
        <w:t>t</w:t>
      </w:r>
      <w:r w:rsidRPr="00374EAC">
        <w:rPr>
          <w:rFonts w:ascii="Times New Roman" w:hAnsi="Times New Roman" w:cs="Times New Roman"/>
          <w:vertAlign w:val="subscript"/>
        </w:rPr>
        <w:t xml:space="preserve">½ </w:t>
      </w:r>
      <w:r w:rsidRPr="00374EAC">
        <w:rPr>
          <w:rFonts w:ascii="Times New Roman" w:hAnsi="Times New Roman" w:cs="Times New Roman"/>
          <w:i/>
          <w:iCs/>
          <w:vertAlign w:val="subscript"/>
        </w:rPr>
        <w:t>τ</w:t>
      </w:r>
      <w:r w:rsidRPr="00374EAC">
        <w:rPr>
          <w:rFonts w:ascii="Times New Roman" w:hAnsi="Times New Roman" w:cs="Times New Roman"/>
        </w:rPr>
        <w:t xml:space="preserve"> &lt; </w:t>
      </w:r>
      <w:r w:rsidRPr="00374EAC">
        <w:rPr>
          <w:rFonts w:ascii="Times New Roman" w:hAnsi="Times New Roman" w:cs="Times New Roman"/>
          <w:i/>
          <w:iCs/>
        </w:rPr>
        <w:t>t</w:t>
      </w:r>
      <w:r w:rsidRPr="00374EAC">
        <w:rPr>
          <w:rFonts w:ascii="Times New Roman" w:hAnsi="Times New Roman" w:cs="Times New Roman"/>
          <w:vertAlign w:val="subscript"/>
        </w:rPr>
        <w:t xml:space="preserve">½ </w:t>
      </w:r>
      <w:r w:rsidRPr="00374EAC">
        <w:rPr>
          <w:rFonts w:ascii="Times New Roman" w:hAnsi="Times New Roman" w:cs="Times New Roman"/>
          <w:i/>
          <w:iCs/>
          <w:vertAlign w:val="subscript"/>
        </w:rPr>
        <w:t>k</w:t>
      </w:r>
      <w:r w:rsidRPr="00374EAC">
        <w:rPr>
          <w:rFonts w:ascii="Times New Roman" w:hAnsi="Times New Roman" w:cs="Times New Roman"/>
        </w:rPr>
        <w:t xml:space="preserve">) = </w:t>
      </w:r>
      <w:r w:rsidRPr="00374EAC">
        <w:rPr>
          <w:rFonts w:ascii="Times New Roman" w:hAnsi="Times New Roman" w:cs="Times New Roman"/>
          <w:i/>
          <w:iCs/>
        </w:rPr>
        <w:t>P</w:t>
      </w:r>
      <w:r w:rsidRPr="00374EAC">
        <w:rPr>
          <w:rFonts w:ascii="Times New Roman" w:hAnsi="Times New Roman" w:cs="Times New Roman"/>
        </w:rPr>
        <w:t>(</w:t>
      </w:r>
      <w:r w:rsidRPr="00374EAC">
        <w:rPr>
          <w:rFonts w:ascii="Times New Roman" w:hAnsi="Times New Roman" w:cs="Times New Roman"/>
          <w:i/>
          <w:iCs/>
        </w:rPr>
        <w:t>k</w:t>
      </w:r>
      <w:r w:rsidRPr="00374EAC">
        <w:rPr>
          <w:rFonts w:ascii="Times New Roman" w:hAnsi="Times New Roman" w:cs="Times New Roman"/>
        </w:rPr>
        <w:t xml:space="preserve"> &lt; </w:t>
      </w:r>
      <w:r w:rsidRPr="00374EAC">
        <w:rPr>
          <w:rFonts w:ascii="Times New Roman" w:hAnsi="Times New Roman" w:cs="Times New Roman"/>
          <w:i/>
          <w:iCs/>
        </w:rPr>
        <w:t>τ</w:t>
      </w:r>
      <w:r w:rsidRPr="00374EAC">
        <w:rPr>
          <w:rFonts w:ascii="Times New Roman" w:hAnsi="Times New Roman" w:cs="Times New Roman"/>
        </w:rPr>
        <w:t xml:space="preserve">) gives the posterior probability that detrital physiology influences decomposition. Prior </w:t>
      </w:r>
      <w:r w:rsidRPr="00374EAC">
        <w:rPr>
          <w:rFonts w:ascii="Times New Roman" w:hAnsi="Times New Roman" w:cs="Times New Roman"/>
          <w:i/>
          <w:iCs/>
        </w:rPr>
        <w:t>P</w:t>
      </w:r>
      <w:r w:rsidRPr="00374EAC">
        <w:rPr>
          <w:rFonts w:ascii="Times New Roman" w:hAnsi="Times New Roman" w:cs="Times New Roman"/>
        </w:rPr>
        <w:t>(</w:t>
      </w:r>
      <w:r w:rsidRPr="00374EAC">
        <w:rPr>
          <w:rFonts w:ascii="Times New Roman" w:hAnsi="Times New Roman" w:cs="Times New Roman"/>
          <w:i/>
          <w:iCs/>
        </w:rPr>
        <w:t>k</w:t>
      </w:r>
      <w:r w:rsidRPr="00374EAC">
        <w:rPr>
          <w:rFonts w:ascii="Times New Roman" w:hAnsi="Times New Roman" w:cs="Times New Roman"/>
        </w:rPr>
        <w:t xml:space="preserve"> &lt; </w:t>
      </w:r>
      <w:r w:rsidRPr="00374EAC">
        <w:rPr>
          <w:rFonts w:ascii="Times New Roman" w:hAnsi="Times New Roman" w:cs="Times New Roman"/>
          <w:i/>
          <w:iCs/>
        </w:rPr>
        <w:t>τ</w:t>
      </w:r>
      <w:r w:rsidRPr="00374EAC">
        <w:rPr>
          <w:rFonts w:ascii="Times New Roman" w:hAnsi="Times New Roman" w:cs="Times New Roman"/>
        </w:rPr>
        <w:t>) = 0.5, equivalent to a coin toss.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3"/>
        <w:gridCol w:w="1588"/>
        <w:gridCol w:w="1068"/>
        <w:gridCol w:w="1408"/>
        <w:gridCol w:w="1068"/>
        <w:gridCol w:w="1528"/>
        <w:gridCol w:w="1006"/>
      </w:tblGrid>
      <w:tr w:rsidR="00374EAC" w:rsidRPr="00374EAC" w14:paraId="6146C6A9" w14:textId="77777777" w:rsidTr="002C3BAF">
        <w:tc>
          <w:tcPr>
            <w:tcW w:w="0" w:type="auto"/>
            <w:tcBorders>
              <w:top w:val="single" w:sz="4" w:space="0" w:color="auto"/>
              <w:bottom w:val="single" w:sz="4" w:space="0" w:color="auto"/>
            </w:tcBorders>
          </w:tcPr>
          <w:p w14:paraId="09BE75FA"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Treatment</w:t>
            </w:r>
          </w:p>
        </w:tc>
        <w:tc>
          <w:tcPr>
            <w:tcW w:w="0" w:type="auto"/>
            <w:tcBorders>
              <w:top w:val="single" w:sz="4" w:space="0" w:color="auto"/>
              <w:bottom w:val="single" w:sz="4" w:space="0" w:color="auto"/>
            </w:tcBorders>
          </w:tcPr>
          <w:p w14:paraId="6AC0B7F5"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i/>
                <w:iCs/>
              </w:rPr>
              <w:t>k</w:t>
            </w:r>
          </w:p>
        </w:tc>
        <w:tc>
          <w:tcPr>
            <w:tcW w:w="0" w:type="auto"/>
            <w:tcBorders>
              <w:top w:val="single" w:sz="4" w:space="0" w:color="auto"/>
              <w:bottom w:val="single" w:sz="4" w:space="0" w:color="auto"/>
            </w:tcBorders>
          </w:tcPr>
          <w:p w14:paraId="7E5E1E6C"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i/>
                <w:iCs/>
              </w:rPr>
              <w:t>τ</w:t>
            </w:r>
          </w:p>
        </w:tc>
        <w:tc>
          <w:tcPr>
            <w:tcW w:w="0" w:type="auto"/>
            <w:tcBorders>
              <w:top w:val="single" w:sz="4" w:space="0" w:color="auto"/>
              <w:bottom w:val="single" w:sz="4" w:space="0" w:color="auto"/>
            </w:tcBorders>
          </w:tcPr>
          <w:p w14:paraId="7BC20F10"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i/>
                <w:iCs/>
              </w:rPr>
              <w:t>t</w:t>
            </w:r>
            <w:r w:rsidRPr="00374EAC">
              <w:rPr>
                <w:rFonts w:ascii="Times New Roman" w:hAnsi="Times New Roman" w:cs="Times New Roman"/>
                <w:b/>
                <w:bCs/>
                <w:vertAlign w:val="subscript"/>
              </w:rPr>
              <w:t xml:space="preserve">½ </w:t>
            </w:r>
            <w:r w:rsidRPr="00374EAC">
              <w:rPr>
                <w:rFonts w:ascii="Times New Roman" w:hAnsi="Times New Roman" w:cs="Times New Roman"/>
                <w:b/>
                <w:bCs/>
                <w:i/>
                <w:iCs/>
                <w:vertAlign w:val="subscript"/>
              </w:rPr>
              <w:t>k</w:t>
            </w:r>
          </w:p>
        </w:tc>
        <w:tc>
          <w:tcPr>
            <w:tcW w:w="0" w:type="auto"/>
            <w:tcBorders>
              <w:top w:val="single" w:sz="4" w:space="0" w:color="auto"/>
              <w:bottom w:val="single" w:sz="4" w:space="0" w:color="auto"/>
            </w:tcBorders>
          </w:tcPr>
          <w:p w14:paraId="5EC8E65A"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i/>
                <w:iCs/>
              </w:rPr>
              <w:t>t</w:t>
            </w:r>
            <w:r w:rsidRPr="00374EAC">
              <w:rPr>
                <w:rFonts w:ascii="Times New Roman" w:hAnsi="Times New Roman" w:cs="Times New Roman"/>
                <w:b/>
                <w:bCs/>
                <w:vertAlign w:val="subscript"/>
              </w:rPr>
              <w:t xml:space="preserve">½ </w:t>
            </w:r>
            <w:r w:rsidRPr="00374EAC">
              <w:rPr>
                <w:rFonts w:ascii="Times New Roman" w:hAnsi="Times New Roman" w:cs="Times New Roman"/>
                <w:b/>
                <w:bCs/>
                <w:i/>
                <w:iCs/>
                <w:vertAlign w:val="subscript"/>
              </w:rPr>
              <w:t>τ</w:t>
            </w:r>
          </w:p>
        </w:tc>
        <w:tc>
          <w:tcPr>
            <w:tcW w:w="0" w:type="auto"/>
            <w:tcBorders>
              <w:top w:val="single" w:sz="4" w:space="0" w:color="auto"/>
              <w:bottom w:val="single" w:sz="4" w:space="0" w:color="auto"/>
            </w:tcBorders>
          </w:tcPr>
          <w:p w14:paraId="5C39E92E"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Δ</w:t>
            </w:r>
            <w:r w:rsidRPr="00374EAC">
              <w:rPr>
                <w:rFonts w:ascii="Times New Roman" w:hAnsi="Times New Roman" w:cs="Times New Roman"/>
                <w:b/>
                <w:bCs/>
                <w:i/>
                <w:iCs/>
              </w:rPr>
              <w:t>t</w:t>
            </w:r>
            <w:r w:rsidRPr="00374EAC">
              <w:rPr>
                <w:rFonts w:ascii="Times New Roman" w:hAnsi="Times New Roman" w:cs="Times New Roman"/>
                <w:b/>
                <w:bCs/>
                <w:vertAlign w:val="subscript"/>
              </w:rPr>
              <w:t>½</w:t>
            </w:r>
          </w:p>
        </w:tc>
        <w:tc>
          <w:tcPr>
            <w:tcW w:w="0" w:type="auto"/>
            <w:tcBorders>
              <w:top w:val="single" w:sz="4" w:space="0" w:color="auto"/>
              <w:bottom w:val="single" w:sz="4" w:space="0" w:color="auto"/>
            </w:tcBorders>
          </w:tcPr>
          <w:p w14:paraId="34B3656D"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i/>
                <w:iCs/>
              </w:rPr>
              <w:t>P</w:t>
            </w:r>
            <w:r w:rsidRPr="00374EAC">
              <w:rPr>
                <w:rFonts w:ascii="Times New Roman" w:hAnsi="Times New Roman" w:cs="Times New Roman"/>
                <w:b/>
                <w:bCs/>
              </w:rPr>
              <w:t>(</w:t>
            </w:r>
            <w:r w:rsidRPr="00374EAC">
              <w:rPr>
                <w:rFonts w:ascii="Times New Roman" w:hAnsi="Times New Roman" w:cs="Times New Roman"/>
                <w:b/>
                <w:bCs/>
                <w:i/>
                <w:iCs/>
              </w:rPr>
              <w:t>k</w:t>
            </w:r>
            <w:r w:rsidRPr="00374EAC">
              <w:rPr>
                <w:rFonts w:ascii="Times New Roman" w:hAnsi="Times New Roman" w:cs="Times New Roman"/>
                <w:b/>
                <w:bCs/>
              </w:rPr>
              <w:t xml:space="preserve"> &lt;</w:t>
            </w:r>
            <w:r w:rsidRPr="00374EAC">
              <w:rPr>
                <w:rFonts w:ascii="Times New Roman" w:hAnsi="Times New Roman" w:cs="Times New Roman"/>
                <w:b/>
                <w:bCs/>
                <w:i/>
                <w:iCs/>
              </w:rPr>
              <w:t xml:space="preserve"> τ</w:t>
            </w:r>
            <w:r w:rsidRPr="00374EAC">
              <w:rPr>
                <w:rFonts w:ascii="Times New Roman" w:hAnsi="Times New Roman" w:cs="Times New Roman"/>
                <w:b/>
                <w:bCs/>
              </w:rPr>
              <w:t>)</w:t>
            </w:r>
          </w:p>
        </w:tc>
      </w:tr>
      <w:tr w:rsidR="00374EAC" w:rsidRPr="00374EAC" w14:paraId="121EBAB0" w14:textId="77777777" w:rsidTr="002C3BAF">
        <w:tc>
          <w:tcPr>
            <w:tcW w:w="0" w:type="auto"/>
            <w:tcBorders>
              <w:top w:val="single" w:sz="4" w:space="0" w:color="auto"/>
            </w:tcBorders>
          </w:tcPr>
          <w:p w14:paraId="734026D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Dark 15°C</w:t>
            </w:r>
          </w:p>
        </w:tc>
        <w:tc>
          <w:tcPr>
            <w:tcW w:w="0" w:type="auto"/>
            <w:tcBorders>
              <w:top w:val="single" w:sz="4" w:space="0" w:color="auto"/>
            </w:tcBorders>
          </w:tcPr>
          <w:p w14:paraId="7F1F2A6B"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3.4 ± 2.7 (2.9)</w:t>
            </w:r>
          </w:p>
        </w:tc>
        <w:tc>
          <w:tcPr>
            <w:tcW w:w="0" w:type="auto"/>
            <w:tcBorders>
              <w:top w:val="single" w:sz="4" w:space="0" w:color="auto"/>
            </w:tcBorders>
          </w:tcPr>
          <w:p w14:paraId="69AB581C"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6.1 ± 1.6</w:t>
            </w:r>
          </w:p>
        </w:tc>
        <w:tc>
          <w:tcPr>
            <w:tcW w:w="0" w:type="auto"/>
            <w:tcBorders>
              <w:top w:val="single" w:sz="4" w:space="0" w:color="auto"/>
            </w:tcBorders>
          </w:tcPr>
          <w:p w14:paraId="6D601325"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28 ± 21 (24)</w:t>
            </w:r>
          </w:p>
        </w:tc>
        <w:tc>
          <w:tcPr>
            <w:tcW w:w="0" w:type="auto"/>
            <w:tcBorders>
              <w:top w:val="single" w:sz="4" w:space="0" w:color="auto"/>
            </w:tcBorders>
          </w:tcPr>
          <w:p w14:paraId="19CB5EA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12 ± 3.1</w:t>
            </w:r>
          </w:p>
        </w:tc>
        <w:tc>
          <w:tcPr>
            <w:tcW w:w="0" w:type="auto"/>
            <w:tcBorders>
              <w:top w:val="single" w:sz="4" w:space="0" w:color="auto"/>
            </w:tcBorders>
          </w:tcPr>
          <w:p w14:paraId="29FA7825"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16 ± 21 (12)</w:t>
            </w:r>
          </w:p>
        </w:tc>
        <w:tc>
          <w:tcPr>
            <w:tcW w:w="0" w:type="auto"/>
            <w:tcBorders>
              <w:top w:val="single" w:sz="4" w:space="0" w:color="auto"/>
            </w:tcBorders>
          </w:tcPr>
          <w:p w14:paraId="08DFF09F"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0.89</w:t>
            </w:r>
          </w:p>
        </w:tc>
      </w:tr>
      <w:tr w:rsidR="00374EAC" w:rsidRPr="00374EAC" w14:paraId="35DDC47D" w14:textId="77777777" w:rsidTr="002C3BAF">
        <w:tc>
          <w:tcPr>
            <w:tcW w:w="0" w:type="auto"/>
          </w:tcPr>
          <w:p w14:paraId="3FECAAE2"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Light 15°C</w:t>
            </w:r>
          </w:p>
        </w:tc>
        <w:tc>
          <w:tcPr>
            <w:tcW w:w="0" w:type="auto"/>
          </w:tcPr>
          <w:p w14:paraId="75647BBC"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1.5 ± 1.6 (1.2)</w:t>
            </w:r>
          </w:p>
        </w:tc>
        <w:tc>
          <w:tcPr>
            <w:tcW w:w="0" w:type="auto"/>
          </w:tcPr>
          <w:p w14:paraId="2AEBE11F"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4.9 ± 1.6</w:t>
            </w:r>
          </w:p>
        </w:tc>
        <w:tc>
          <w:tcPr>
            <w:tcW w:w="0" w:type="auto"/>
          </w:tcPr>
          <w:p w14:paraId="36282579"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68 ± 47 (59)</w:t>
            </w:r>
          </w:p>
        </w:tc>
        <w:tc>
          <w:tcPr>
            <w:tcW w:w="0" w:type="auto"/>
          </w:tcPr>
          <w:p w14:paraId="3D326A2D"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16 ± 5.2</w:t>
            </w:r>
          </w:p>
        </w:tc>
        <w:tc>
          <w:tcPr>
            <w:tcW w:w="0" w:type="auto"/>
          </w:tcPr>
          <w:p w14:paraId="5220044F"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52 ± 47 (43)</w:t>
            </w:r>
          </w:p>
        </w:tc>
        <w:tc>
          <w:tcPr>
            <w:tcW w:w="0" w:type="auto"/>
          </w:tcPr>
          <w:p w14:paraId="31521AE0"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0.97</w:t>
            </w:r>
          </w:p>
        </w:tc>
      </w:tr>
      <w:tr w:rsidR="00374EAC" w:rsidRPr="00374EAC" w14:paraId="2A9812BB" w14:textId="77777777" w:rsidTr="002C3BAF">
        <w:tc>
          <w:tcPr>
            <w:tcW w:w="0" w:type="auto"/>
          </w:tcPr>
          <w:p w14:paraId="17C7C355"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Light 20°C</w:t>
            </w:r>
          </w:p>
        </w:tc>
        <w:tc>
          <w:tcPr>
            <w:tcW w:w="0" w:type="auto"/>
          </w:tcPr>
          <w:p w14:paraId="659D5823"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5 ± 3.5 (4.3)</w:t>
            </w:r>
          </w:p>
        </w:tc>
        <w:tc>
          <w:tcPr>
            <w:tcW w:w="0" w:type="auto"/>
          </w:tcPr>
          <w:p w14:paraId="604B22C3"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8.1 ± 1.6</w:t>
            </w:r>
          </w:p>
        </w:tc>
        <w:tc>
          <w:tcPr>
            <w:tcW w:w="0" w:type="auto"/>
          </w:tcPr>
          <w:p w14:paraId="3D8169D5"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19 ± 17 (16)</w:t>
            </w:r>
          </w:p>
        </w:tc>
        <w:tc>
          <w:tcPr>
            <w:tcW w:w="0" w:type="auto"/>
          </w:tcPr>
          <w:p w14:paraId="28C5E5CD"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8.9 ± 1.8</w:t>
            </w:r>
          </w:p>
        </w:tc>
        <w:tc>
          <w:tcPr>
            <w:tcW w:w="0" w:type="auto"/>
          </w:tcPr>
          <w:p w14:paraId="4B0D9FA5"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10 ± 17 (7.4)</w:t>
            </w:r>
          </w:p>
        </w:tc>
        <w:tc>
          <w:tcPr>
            <w:tcW w:w="0" w:type="auto"/>
          </w:tcPr>
          <w:p w14:paraId="64B2634B"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0.88</w:t>
            </w:r>
          </w:p>
        </w:tc>
      </w:tr>
      <w:tr w:rsidR="00374EAC" w:rsidRPr="00374EAC" w14:paraId="79B3D7B9" w14:textId="77777777" w:rsidTr="002C3BAF">
        <w:tc>
          <w:tcPr>
            <w:tcW w:w="0" w:type="auto"/>
            <w:tcBorders>
              <w:bottom w:val="single" w:sz="4" w:space="0" w:color="auto"/>
            </w:tcBorders>
          </w:tcPr>
          <w:p w14:paraId="27136BA6"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Light 25°C</w:t>
            </w:r>
          </w:p>
        </w:tc>
        <w:tc>
          <w:tcPr>
            <w:tcW w:w="0" w:type="auto"/>
            <w:tcBorders>
              <w:bottom w:val="single" w:sz="4" w:space="0" w:color="auto"/>
            </w:tcBorders>
          </w:tcPr>
          <w:p w14:paraId="2F157F5F"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6.2 ± 4.5 (5.4)</w:t>
            </w:r>
          </w:p>
        </w:tc>
        <w:tc>
          <w:tcPr>
            <w:tcW w:w="0" w:type="auto"/>
            <w:tcBorders>
              <w:bottom w:val="single" w:sz="4" w:space="0" w:color="auto"/>
            </w:tcBorders>
          </w:tcPr>
          <w:p w14:paraId="66C41E99"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10 ± 1.9</w:t>
            </w:r>
          </w:p>
        </w:tc>
        <w:tc>
          <w:tcPr>
            <w:tcW w:w="0" w:type="auto"/>
            <w:tcBorders>
              <w:bottom w:val="single" w:sz="4" w:space="0" w:color="auto"/>
            </w:tcBorders>
          </w:tcPr>
          <w:p w14:paraId="0CD6D18A"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16 ± 13 (13)</w:t>
            </w:r>
          </w:p>
        </w:tc>
        <w:tc>
          <w:tcPr>
            <w:tcW w:w="0" w:type="auto"/>
            <w:tcBorders>
              <w:bottom w:val="single" w:sz="4" w:space="0" w:color="auto"/>
            </w:tcBorders>
          </w:tcPr>
          <w:p w14:paraId="28315B93"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7.1 ± 1.4</w:t>
            </w:r>
          </w:p>
        </w:tc>
        <w:tc>
          <w:tcPr>
            <w:tcW w:w="0" w:type="auto"/>
            <w:tcBorders>
              <w:bottom w:val="single" w:sz="4" w:space="0" w:color="auto"/>
            </w:tcBorders>
          </w:tcPr>
          <w:p w14:paraId="0892D1F9"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8.4 ± 13 (5.9)</w:t>
            </w:r>
          </w:p>
        </w:tc>
        <w:tc>
          <w:tcPr>
            <w:tcW w:w="0" w:type="auto"/>
            <w:tcBorders>
              <w:bottom w:val="single" w:sz="4" w:space="0" w:color="auto"/>
            </w:tcBorders>
          </w:tcPr>
          <w:p w14:paraId="038E0072"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0.87</w:t>
            </w:r>
          </w:p>
        </w:tc>
      </w:tr>
    </w:tbl>
    <w:p w14:paraId="0367CAE6" w14:textId="77777777" w:rsidR="00374EAC" w:rsidRPr="00374EAC" w:rsidRDefault="00374EAC" w:rsidP="00374EAC">
      <w:pPr>
        <w:rPr>
          <w:rFonts w:ascii="Times New Roman" w:hAnsi="Times New Roman" w:cs="Times New Roman"/>
        </w:rPr>
      </w:pPr>
    </w:p>
    <w:p w14:paraId="3FDF823E" w14:textId="49C0C5C0"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Peaks in extracellular enzyme activities coincide with fast decomposition. β-glucosidase (BG) activity peaked on day 13 at both elevated temperatures, on day 37 under darkness and on the last day (after 119 days) under light at 15°C with a smaller previous peak after 27 days (Figure 1). Leucine aminopeptidase (LAP) activity similarly peaked on day 13 at both elevated temperatures but on day 27 under darkness, somewhat earlier than BG, and again on the last day under light at 15°C with the same smaller peak on day 27 (Figure 1). </w:t>
      </w:r>
      <w:r w:rsidR="0093799E">
        <w:rPr>
          <w:rFonts w:ascii="Times New Roman" w:hAnsi="Times New Roman" w:cs="Times New Roman"/>
        </w:rPr>
        <w:t xml:space="preserve">If we take the realised half-life to be an indicator of when decomposition is fastest, these numbers match closely (cf. </w:t>
      </w:r>
      <w:r w:rsidR="0093799E" w:rsidRPr="00374EAC">
        <w:rPr>
          <w:rFonts w:ascii="Times New Roman" w:hAnsi="Times New Roman" w:cs="Times New Roman"/>
          <w:i/>
          <w:iCs/>
        </w:rPr>
        <w:t>t</w:t>
      </w:r>
      <w:r w:rsidR="0093799E" w:rsidRPr="00374EAC">
        <w:rPr>
          <w:rFonts w:ascii="Times New Roman" w:hAnsi="Times New Roman" w:cs="Times New Roman"/>
          <w:vertAlign w:val="subscript"/>
        </w:rPr>
        <w:t xml:space="preserve">½ </w:t>
      </w:r>
      <w:r w:rsidR="0093799E" w:rsidRPr="00374EAC">
        <w:rPr>
          <w:rFonts w:ascii="Times New Roman" w:hAnsi="Times New Roman" w:cs="Times New Roman"/>
          <w:i/>
          <w:iCs/>
          <w:vertAlign w:val="subscript"/>
        </w:rPr>
        <w:t>k</w:t>
      </w:r>
      <w:r w:rsidR="0093799E">
        <w:rPr>
          <w:rFonts w:ascii="Times New Roman" w:hAnsi="Times New Roman" w:cs="Times New Roman"/>
        </w:rPr>
        <w:t xml:space="preserve"> in Table 1).</w:t>
      </w:r>
      <w:r w:rsidR="00B35DB5">
        <w:rPr>
          <w:rFonts w:ascii="Times New Roman" w:hAnsi="Times New Roman" w:cs="Times New Roman"/>
        </w:rPr>
        <w:t xml:space="preserve"> This suggests that heterotrophic microbial activity coincides with biomass loss in kelp detritus and may be the dominant proximate driver in our experiment</w:t>
      </w:r>
      <w:r w:rsidR="00B82B45">
        <w:rPr>
          <w:rFonts w:ascii="Times New Roman" w:hAnsi="Times New Roman" w:cs="Times New Roman"/>
        </w:rPr>
        <w:t xml:space="preserve"> which was devoid of macrofauna. </w:t>
      </w:r>
      <w:r w:rsidR="005667EE">
        <w:rPr>
          <w:rFonts w:ascii="Times New Roman" w:hAnsi="Times New Roman" w:cs="Times New Roman"/>
        </w:rPr>
        <w:t>Based on the relative influence of physiology, the ultimate driver, i.e. what enzyme activities are responding to, is most likely induced chemical defence.</w:t>
      </w:r>
    </w:p>
    <w:p w14:paraId="7C945033" w14:textId="77777777" w:rsidR="00374EAC" w:rsidRPr="00374EAC" w:rsidRDefault="00374EAC" w:rsidP="00374EAC">
      <w:pPr>
        <w:rPr>
          <w:rFonts w:ascii="Times New Roman" w:hAnsi="Times New Roman" w:cs="Times New Roman"/>
        </w:rPr>
      </w:pPr>
    </w:p>
    <w:p w14:paraId="60D59FE6" w14:textId="77777777" w:rsidR="00374EAC" w:rsidRPr="00374EAC" w:rsidRDefault="00374EAC" w:rsidP="00374EAC">
      <w:pPr>
        <w:rPr>
          <w:rFonts w:ascii="Times New Roman" w:hAnsi="Times New Roman" w:cs="Times New Roman"/>
        </w:rPr>
      </w:pPr>
    </w:p>
    <w:p w14:paraId="7E641FA1" w14:textId="6523D20B" w:rsidR="00374EAC" w:rsidRPr="00374EAC" w:rsidRDefault="00374EAC" w:rsidP="00374EAC">
      <w:pPr>
        <w:rPr>
          <w:rFonts w:ascii="Times New Roman" w:hAnsi="Times New Roman" w:cs="Times New Roman"/>
        </w:rPr>
      </w:pPr>
      <w:r w:rsidRPr="00374EAC">
        <w:rPr>
          <w:rFonts w:ascii="Times New Roman" w:hAnsi="Times New Roman" w:cs="Times New Roman"/>
          <w:noProof/>
        </w:rPr>
        <w:lastRenderedPageBreak/>
        <w:drawing>
          <wp:inline distT="0" distB="0" distL="0" distR="0" wp14:anchorId="2AE5E165" wp14:editId="1D51C5F4">
            <wp:extent cx="5681345" cy="4262755"/>
            <wp:effectExtent l="0" t="0" r="0" b="4445"/>
            <wp:docPr id="4465112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1345" cy="4262755"/>
                    </a:xfrm>
                    <a:prstGeom prst="rect">
                      <a:avLst/>
                    </a:prstGeom>
                    <a:noFill/>
                    <a:ln>
                      <a:noFill/>
                    </a:ln>
                  </pic:spPr>
                </pic:pic>
              </a:graphicData>
            </a:graphic>
          </wp:inline>
        </w:drawing>
      </w:r>
    </w:p>
    <w:p w14:paraId="621E64F6" w14:textId="77777777" w:rsidR="00374EAC" w:rsidRPr="00374EAC" w:rsidRDefault="00374EAC" w:rsidP="00374EAC">
      <w:pPr>
        <w:rPr>
          <w:rFonts w:ascii="Times New Roman" w:hAnsi="Times New Roman" w:cs="Times New Roman"/>
        </w:rPr>
      </w:pPr>
      <w:r w:rsidRPr="00374EAC">
        <w:rPr>
          <w:rFonts w:ascii="Times New Roman" w:hAnsi="Times New Roman" w:cs="Times New Roman"/>
          <w:b/>
          <w:bCs/>
        </w:rPr>
        <w:t>Figure 2</w:t>
      </w:r>
      <w:r w:rsidRPr="00374EAC">
        <w:rPr>
          <w:rFonts w:ascii="Times New Roman" w:hAnsi="Times New Roman" w:cs="Times New Roman"/>
        </w:rPr>
        <w:t>. Extracellular enzyme activities of β-glucosidase (BG) and leucine aminopeptidase (LAP) in response to light and temperature. Enzyme activities are given as linear rates of substrate mass hydrolysed per kelp surface area (</w:t>
      </w:r>
      <w:r w:rsidRPr="00374EAC">
        <w:rPr>
          <w:rFonts w:ascii="Times New Roman" w:hAnsi="Times New Roman" w:cs="Times New Roman"/>
          <w:i/>
          <w:iCs/>
        </w:rPr>
        <w:t>r</w:t>
      </w:r>
      <w:r w:rsidRPr="00374EAC">
        <w:rPr>
          <w:rFonts w:ascii="Times New Roman" w:hAnsi="Times New Roman" w:cs="Times New Roman"/>
        </w:rPr>
        <w:t xml:space="preserve"> in Equation 3). BG/LAP &lt; 1 indicates that nitrogen is preferentially hydrolysed. Points are means of technical triplicates. Lines connect timepoint medians.</w:t>
      </w:r>
    </w:p>
    <w:p w14:paraId="43142CC6" w14:textId="77777777" w:rsidR="00374EAC" w:rsidRPr="00374EAC" w:rsidRDefault="00374EAC" w:rsidP="00374EAC">
      <w:pPr>
        <w:rPr>
          <w:rFonts w:ascii="Times New Roman" w:hAnsi="Times New Roman" w:cs="Times New Roman"/>
        </w:rPr>
      </w:pPr>
    </w:p>
    <w:p w14:paraId="780687FC"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Enzyme activities are highest at elevated temperature.</w:t>
      </w:r>
    </w:p>
    <w:p w14:paraId="2D9BC981" w14:textId="77777777" w:rsidR="00374EAC" w:rsidRPr="00374EAC" w:rsidRDefault="00374EAC" w:rsidP="00374EAC">
      <w:pPr>
        <w:rPr>
          <w:rFonts w:ascii="Times New Roman" w:hAnsi="Times New Roman" w:cs="Times New Roman"/>
        </w:rPr>
      </w:pPr>
    </w:p>
    <w:p w14:paraId="06CF8D27" w14:textId="77777777" w:rsidR="00374EAC" w:rsidRPr="00374EAC" w:rsidRDefault="00374EAC" w:rsidP="00374EAC">
      <w:pPr>
        <w:rPr>
          <w:rFonts w:ascii="Times New Roman" w:hAnsi="Times New Roman" w:cs="Times New Roman"/>
        </w:rPr>
      </w:pPr>
    </w:p>
    <w:p w14:paraId="6366C10C" w14:textId="77777777" w:rsidR="00374EAC" w:rsidRPr="00374EAC" w:rsidRDefault="00374EAC" w:rsidP="00374EAC">
      <w:pPr>
        <w:rPr>
          <w:rFonts w:ascii="Times New Roman" w:hAnsi="Times New Roman" w:cs="Times New Roman"/>
        </w:rPr>
      </w:pPr>
      <w:r w:rsidRPr="00374EAC">
        <w:rPr>
          <w:rFonts w:ascii="Times New Roman" w:hAnsi="Times New Roman" w:cs="Times New Roman"/>
          <w:b/>
          <w:bCs/>
        </w:rPr>
        <w:t>Table 2</w:t>
      </w:r>
      <w:r w:rsidRPr="00374EAC">
        <w:rPr>
          <w:rFonts w:ascii="Times New Roman" w:hAnsi="Times New Roman" w:cs="Times New Roman"/>
        </w:rPr>
        <w:t>. Extracellular enzyme activities (µg substrate cm</w:t>
      </w:r>
      <w:r w:rsidRPr="00374EAC">
        <w:rPr>
          <w:rFonts w:ascii="Times New Roman" w:hAnsi="Times New Roman" w:cs="Times New Roman"/>
          <w:vertAlign w:val="superscript"/>
        </w:rPr>
        <w:t>−2</w:t>
      </w:r>
      <w:r w:rsidRPr="00374EAC">
        <w:rPr>
          <w:rFonts w:ascii="Times New Roman" w:hAnsi="Times New Roman" w:cs="Times New Roman"/>
        </w:rPr>
        <w:t xml:space="preserve"> h</w:t>
      </w:r>
      <w:r w:rsidRPr="00374EAC">
        <w:rPr>
          <w:rFonts w:ascii="Times New Roman" w:hAnsi="Times New Roman" w:cs="Times New Roman"/>
          <w:vertAlign w:val="superscript"/>
        </w:rPr>
        <w:t>−1</w:t>
      </w:r>
      <w:r w:rsidRPr="00374EAC">
        <w:rPr>
          <w:rFonts w:ascii="Times New Roman" w:hAnsi="Times New Roman" w:cs="Times New Roman"/>
        </w:rPr>
        <w:t>) of β-glucosidase (BG) and leucine aminopeptidase (LAP) alongside enzymatic and elemental carbon–nitrogen stoichiometry in response to light and temperature. All estimates are given as median (ln mean ± standard deviation).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2038"/>
        <w:gridCol w:w="1897"/>
        <w:gridCol w:w="2038"/>
        <w:gridCol w:w="1710"/>
      </w:tblGrid>
      <w:tr w:rsidR="00374EAC" w:rsidRPr="00374EAC" w14:paraId="75C39525" w14:textId="77777777" w:rsidTr="002C3BAF">
        <w:tc>
          <w:tcPr>
            <w:tcW w:w="744" w:type="pct"/>
            <w:tcBorders>
              <w:top w:val="single" w:sz="4" w:space="0" w:color="auto"/>
              <w:bottom w:val="single" w:sz="4" w:space="0" w:color="auto"/>
            </w:tcBorders>
          </w:tcPr>
          <w:p w14:paraId="7808C5D1"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Treatment</w:t>
            </w:r>
          </w:p>
        </w:tc>
        <w:tc>
          <w:tcPr>
            <w:tcW w:w="1129" w:type="pct"/>
            <w:tcBorders>
              <w:top w:val="single" w:sz="4" w:space="0" w:color="auto"/>
              <w:bottom w:val="single" w:sz="4" w:space="0" w:color="auto"/>
            </w:tcBorders>
          </w:tcPr>
          <w:p w14:paraId="0399E8AD"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BG</w:t>
            </w:r>
          </w:p>
        </w:tc>
        <w:tc>
          <w:tcPr>
            <w:tcW w:w="1051" w:type="pct"/>
            <w:tcBorders>
              <w:top w:val="single" w:sz="4" w:space="0" w:color="auto"/>
              <w:bottom w:val="single" w:sz="4" w:space="0" w:color="auto"/>
            </w:tcBorders>
          </w:tcPr>
          <w:p w14:paraId="427FF12A"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LAP</w:t>
            </w:r>
          </w:p>
        </w:tc>
        <w:tc>
          <w:tcPr>
            <w:tcW w:w="1129" w:type="pct"/>
            <w:tcBorders>
              <w:top w:val="single" w:sz="4" w:space="0" w:color="auto"/>
              <w:bottom w:val="single" w:sz="4" w:space="0" w:color="auto"/>
            </w:tcBorders>
          </w:tcPr>
          <w:p w14:paraId="4153BA90"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BG/LAP</w:t>
            </w:r>
          </w:p>
        </w:tc>
        <w:tc>
          <w:tcPr>
            <w:tcW w:w="948" w:type="pct"/>
            <w:tcBorders>
              <w:top w:val="single" w:sz="4" w:space="0" w:color="auto"/>
              <w:bottom w:val="single" w:sz="4" w:space="0" w:color="auto"/>
            </w:tcBorders>
          </w:tcPr>
          <w:p w14:paraId="44290C24"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C/N</w:t>
            </w:r>
          </w:p>
        </w:tc>
      </w:tr>
      <w:tr w:rsidR="00374EAC" w:rsidRPr="00374EAC" w14:paraId="5E9274DF" w14:textId="77777777" w:rsidTr="002C3BAF">
        <w:tc>
          <w:tcPr>
            <w:tcW w:w="744" w:type="pct"/>
            <w:tcBorders>
              <w:top w:val="single" w:sz="4" w:space="0" w:color="auto"/>
            </w:tcBorders>
          </w:tcPr>
          <w:p w14:paraId="6B3DA500"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Baseline</w:t>
            </w:r>
          </w:p>
        </w:tc>
        <w:tc>
          <w:tcPr>
            <w:tcW w:w="1129" w:type="pct"/>
            <w:tcBorders>
              <w:top w:val="single" w:sz="4" w:space="0" w:color="auto"/>
            </w:tcBorders>
          </w:tcPr>
          <w:p w14:paraId="36EFD4E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0.023 (−3.3 ± 2.1)</w:t>
            </w:r>
          </w:p>
        </w:tc>
        <w:tc>
          <w:tcPr>
            <w:tcW w:w="1051" w:type="pct"/>
            <w:tcBorders>
              <w:top w:val="single" w:sz="4" w:space="0" w:color="auto"/>
            </w:tcBorders>
          </w:tcPr>
          <w:p w14:paraId="29C69A86"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1.1 (0.24 ± 0.92)</w:t>
            </w:r>
          </w:p>
        </w:tc>
        <w:tc>
          <w:tcPr>
            <w:tcW w:w="1129" w:type="pct"/>
            <w:tcBorders>
              <w:top w:val="single" w:sz="4" w:space="0" w:color="auto"/>
            </w:tcBorders>
          </w:tcPr>
          <w:p w14:paraId="4322D7E7"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0.027 (−3.5 ± 2)</w:t>
            </w:r>
          </w:p>
        </w:tc>
        <w:tc>
          <w:tcPr>
            <w:tcW w:w="948" w:type="pct"/>
            <w:tcBorders>
              <w:top w:val="single" w:sz="4" w:space="0" w:color="auto"/>
            </w:tcBorders>
          </w:tcPr>
          <w:p w14:paraId="2AC18EDD"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39 (3.7 ± 0.16)</w:t>
            </w:r>
          </w:p>
        </w:tc>
      </w:tr>
      <w:tr w:rsidR="00374EAC" w:rsidRPr="00374EAC" w14:paraId="4BEBF551" w14:textId="77777777" w:rsidTr="002C3BAF">
        <w:tc>
          <w:tcPr>
            <w:tcW w:w="744" w:type="pct"/>
          </w:tcPr>
          <w:p w14:paraId="339A7EE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Dark 15°C</w:t>
            </w:r>
          </w:p>
        </w:tc>
        <w:tc>
          <w:tcPr>
            <w:tcW w:w="1129" w:type="pct"/>
          </w:tcPr>
          <w:p w14:paraId="49025ED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0.18 (−1.7 ± 1.6)</w:t>
            </w:r>
          </w:p>
        </w:tc>
        <w:tc>
          <w:tcPr>
            <w:tcW w:w="1051" w:type="pct"/>
          </w:tcPr>
          <w:p w14:paraId="7AFD6DE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 (0.41 ± 1)</w:t>
            </w:r>
          </w:p>
        </w:tc>
        <w:tc>
          <w:tcPr>
            <w:tcW w:w="1129" w:type="pct"/>
          </w:tcPr>
          <w:p w14:paraId="676DB37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0.18 (−2 ± 1.2)</w:t>
            </w:r>
          </w:p>
        </w:tc>
        <w:tc>
          <w:tcPr>
            <w:tcW w:w="948" w:type="pct"/>
          </w:tcPr>
          <w:p w14:paraId="768AF52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27 (3.2 ± 0.44)</w:t>
            </w:r>
          </w:p>
        </w:tc>
      </w:tr>
      <w:tr w:rsidR="00374EAC" w:rsidRPr="00374EAC" w14:paraId="2E0F6C36" w14:textId="77777777" w:rsidTr="002C3BAF">
        <w:tc>
          <w:tcPr>
            <w:tcW w:w="744" w:type="pct"/>
          </w:tcPr>
          <w:p w14:paraId="362F12F2"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Light 15°C</w:t>
            </w:r>
          </w:p>
        </w:tc>
        <w:tc>
          <w:tcPr>
            <w:tcW w:w="1129" w:type="pct"/>
          </w:tcPr>
          <w:p w14:paraId="46F6A4AE"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0.19 (−1.2 ± 1.7)</w:t>
            </w:r>
          </w:p>
        </w:tc>
        <w:tc>
          <w:tcPr>
            <w:tcW w:w="1051" w:type="pct"/>
          </w:tcPr>
          <w:p w14:paraId="7F188E15"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1.1 (0.69 ± 1.6)</w:t>
            </w:r>
          </w:p>
        </w:tc>
        <w:tc>
          <w:tcPr>
            <w:tcW w:w="1129" w:type="pct"/>
          </w:tcPr>
          <w:p w14:paraId="6C0FCAE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0.19 (−1.7 ± 0.75)</w:t>
            </w:r>
          </w:p>
        </w:tc>
        <w:tc>
          <w:tcPr>
            <w:tcW w:w="948" w:type="pct"/>
          </w:tcPr>
          <w:p w14:paraId="34E7720F"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24 (3.1 ± 0.52)</w:t>
            </w:r>
          </w:p>
        </w:tc>
      </w:tr>
      <w:tr w:rsidR="00374EAC" w:rsidRPr="00374EAC" w14:paraId="5E7DCAE6" w14:textId="77777777" w:rsidTr="002C3BAF">
        <w:tc>
          <w:tcPr>
            <w:tcW w:w="744" w:type="pct"/>
          </w:tcPr>
          <w:p w14:paraId="20B7276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Light 20°C</w:t>
            </w:r>
          </w:p>
        </w:tc>
        <w:tc>
          <w:tcPr>
            <w:tcW w:w="1129" w:type="pct"/>
          </w:tcPr>
          <w:p w14:paraId="2D6EDDA7"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0.21 (−1.7 ± 1.5)</w:t>
            </w:r>
          </w:p>
        </w:tc>
        <w:tc>
          <w:tcPr>
            <w:tcW w:w="1051" w:type="pct"/>
          </w:tcPr>
          <w:p w14:paraId="113A1D99"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1.2 (0.41 ± 0.9)</w:t>
            </w:r>
          </w:p>
        </w:tc>
        <w:tc>
          <w:tcPr>
            <w:tcW w:w="1129" w:type="pct"/>
          </w:tcPr>
          <w:p w14:paraId="7D8E2675"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0.15 (−1.8 ± 0.97)</w:t>
            </w:r>
          </w:p>
        </w:tc>
        <w:tc>
          <w:tcPr>
            <w:tcW w:w="948" w:type="pct"/>
          </w:tcPr>
          <w:p w14:paraId="5166595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25 (3.2 ± 0.53)</w:t>
            </w:r>
          </w:p>
        </w:tc>
      </w:tr>
      <w:tr w:rsidR="00374EAC" w:rsidRPr="00374EAC" w14:paraId="36BBC990" w14:textId="77777777" w:rsidTr="002C3BAF">
        <w:tc>
          <w:tcPr>
            <w:tcW w:w="744" w:type="pct"/>
            <w:tcBorders>
              <w:bottom w:val="single" w:sz="4" w:space="0" w:color="auto"/>
            </w:tcBorders>
          </w:tcPr>
          <w:p w14:paraId="1ADDBC2A"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Light 25°C</w:t>
            </w:r>
          </w:p>
        </w:tc>
        <w:tc>
          <w:tcPr>
            <w:tcW w:w="1129" w:type="pct"/>
            <w:tcBorders>
              <w:bottom w:val="single" w:sz="4" w:space="0" w:color="auto"/>
            </w:tcBorders>
          </w:tcPr>
          <w:p w14:paraId="47884C3B"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0.33 (−0.65 ± 1.8)</w:t>
            </w:r>
          </w:p>
        </w:tc>
        <w:tc>
          <w:tcPr>
            <w:tcW w:w="1051" w:type="pct"/>
            <w:tcBorders>
              <w:bottom w:val="single" w:sz="4" w:space="0" w:color="auto"/>
            </w:tcBorders>
          </w:tcPr>
          <w:p w14:paraId="52E15D62"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6.9 (1.6 ± 1.7)</w:t>
            </w:r>
          </w:p>
        </w:tc>
        <w:tc>
          <w:tcPr>
            <w:tcW w:w="1129" w:type="pct"/>
            <w:tcBorders>
              <w:bottom w:val="single" w:sz="4" w:space="0" w:color="auto"/>
            </w:tcBorders>
          </w:tcPr>
          <w:p w14:paraId="2AC84C4C"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0.15 (−2 ± 0.89)</w:t>
            </w:r>
          </w:p>
        </w:tc>
        <w:tc>
          <w:tcPr>
            <w:tcW w:w="948" w:type="pct"/>
            <w:tcBorders>
              <w:bottom w:val="single" w:sz="4" w:space="0" w:color="auto"/>
            </w:tcBorders>
          </w:tcPr>
          <w:p w14:paraId="6123D553"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25 (3.1 ± 0.35)</w:t>
            </w:r>
          </w:p>
        </w:tc>
      </w:tr>
    </w:tbl>
    <w:p w14:paraId="5D306F2E" w14:textId="77777777" w:rsidR="00374EAC" w:rsidRPr="00374EAC" w:rsidRDefault="00374EAC" w:rsidP="00374EAC">
      <w:pPr>
        <w:rPr>
          <w:rFonts w:ascii="Times New Roman" w:hAnsi="Times New Roman" w:cs="Times New Roman"/>
        </w:rPr>
      </w:pPr>
    </w:p>
    <w:p w14:paraId="262617B2"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Enzyme stoichiometry does not follow kelp stoichiometry. But there is a general trend of nitrogen enrichment (decreased C/N) over time and a tendency for nitrogen selectivity to decline (increased BG/LAP).</w:t>
      </w:r>
    </w:p>
    <w:p w14:paraId="1E67D54B" w14:textId="77777777" w:rsidR="00374EAC" w:rsidRPr="00374EAC" w:rsidRDefault="00374EAC" w:rsidP="00374EAC">
      <w:pPr>
        <w:rPr>
          <w:rFonts w:ascii="Times New Roman" w:hAnsi="Times New Roman" w:cs="Times New Roman"/>
        </w:rPr>
      </w:pPr>
    </w:p>
    <w:p w14:paraId="106E589E" w14:textId="4D480215" w:rsidR="00374EAC" w:rsidRPr="00374EAC" w:rsidRDefault="00374EAC" w:rsidP="00374EAC">
      <w:pPr>
        <w:rPr>
          <w:rFonts w:ascii="Times New Roman" w:hAnsi="Times New Roman" w:cs="Times New Roman"/>
        </w:rPr>
      </w:pPr>
      <w:r w:rsidRPr="00374EAC">
        <w:rPr>
          <w:rFonts w:ascii="Times New Roman" w:hAnsi="Times New Roman" w:cs="Times New Roman"/>
          <w:noProof/>
        </w:rPr>
        <w:lastRenderedPageBreak/>
        <w:drawing>
          <wp:inline distT="0" distB="0" distL="0" distR="0" wp14:anchorId="5004A91F" wp14:editId="0E617EBE">
            <wp:extent cx="5681345" cy="1640840"/>
            <wp:effectExtent l="0" t="0" r="0" b="0"/>
            <wp:docPr id="5294213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1345" cy="1640840"/>
                    </a:xfrm>
                    <a:prstGeom prst="rect">
                      <a:avLst/>
                    </a:prstGeom>
                    <a:noFill/>
                    <a:ln>
                      <a:noFill/>
                    </a:ln>
                  </pic:spPr>
                </pic:pic>
              </a:graphicData>
            </a:graphic>
          </wp:inline>
        </w:drawing>
      </w:r>
    </w:p>
    <w:p w14:paraId="744A6BFA" w14:textId="77777777" w:rsidR="00374EAC" w:rsidRPr="00374EAC" w:rsidRDefault="00374EAC" w:rsidP="00374EAC">
      <w:pPr>
        <w:rPr>
          <w:rFonts w:ascii="Times New Roman" w:hAnsi="Times New Roman" w:cs="Times New Roman"/>
        </w:rPr>
      </w:pPr>
      <w:r w:rsidRPr="00374EAC">
        <w:rPr>
          <w:rFonts w:ascii="Times New Roman" w:hAnsi="Times New Roman" w:cs="Times New Roman"/>
          <w:b/>
          <w:bCs/>
        </w:rPr>
        <w:t>Figure 3</w:t>
      </w:r>
      <w:r w:rsidRPr="00374EAC">
        <w:rPr>
          <w:rFonts w:ascii="Times New Roman" w:hAnsi="Times New Roman" w:cs="Times New Roman"/>
        </w:rPr>
        <w:t>. Carbon–nitrogen stoichiometry of kelp detritus and extracellular enzyme activities in response to light, temperature and detrital age. C/N &gt; 1 indicates that there is more carbon than nitrogen in kelp. BG/LAP &lt; 1 indicates that nitrogen is preferentially hydrolysed. Time arrows connect timepoint medians. Note the logarithmic scale on both axes.</w:t>
      </w:r>
    </w:p>
    <w:p w14:paraId="661D5A11" w14:textId="77777777" w:rsidR="00374EAC" w:rsidRPr="00374EAC" w:rsidRDefault="00374EAC" w:rsidP="00374EAC">
      <w:pPr>
        <w:rPr>
          <w:rFonts w:ascii="Times New Roman" w:hAnsi="Times New Roman" w:cs="Times New Roman"/>
        </w:rPr>
      </w:pPr>
    </w:p>
    <w:p w14:paraId="0F152EF2"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Bacterial community composition changes through time but is conserved across treatments. This suggests that the physical treatments themselves (light and temperature) have little effect on bacterial identity. NMDS shows no temperature or light effect (Figure 4a) but some change over time (Figure 4b). dbRDA indicates that detrital age has the strongest effect, followed by temperature and light has a minimal effect (Figure 4c).</w:t>
      </w:r>
    </w:p>
    <w:p w14:paraId="3AB6BB8D" w14:textId="77777777" w:rsidR="00374EAC" w:rsidRPr="00374EAC" w:rsidRDefault="00374EAC" w:rsidP="00374EAC">
      <w:pPr>
        <w:rPr>
          <w:rFonts w:ascii="Times New Roman" w:hAnsi="Times New Roman" w:cs="Times New Roman"/>
        </w:rPr>
      </w:pPr>
    </w:p>
    <w:p w14:paraId="0F45EE90" w14:textId="681E67BB" w:rsidR="00374EAC" w:rsidRPr="00374EAC" w:rsidRDefault="00374EAC" w:rsidP="00374EAC">
      <w:pPr>
        <w:rPr>
          <w:rFonts w:ascii="Times New Roman" w:hAnsi="Times New Roman" w:cs="Times New Roman"/>
        </w:rPr>
      </w:pPr>
      <w:r w:rsidRPr="00374EAC">
        <w:rPr>
          <w:rFonts w:ascii="Times New Roman" w:hAnsi="Times New Roman" w:cs="Times New Roman"/>
          <w:noProof/>
        </w:rPr>
        <w:drawing>
          <wp:inline distT="0" distB="0" distL="0" distR="0" wp14:anchorId="5DD8E466" wp14:editId="32E7225F">
            <wp:extent cx="5681345" cy="2178685"/>
            <wp:effectExtent l="0" t="0" r="0" b="5715"/>
            <wp:docPr id="5498981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1345" cy="2178685"/>
                    </a:xfrm>
                    <a:prstGeom prst="rect">
                      <a:avLst/>
                    </a:prstGeom>
                    <a:noFill/>
                    <a:ln>
                      <a:noFill/>
                    </a:ln>
                  </pic:spPr>
                </pic:pic>
              </a:graphicData>
            </a:graphic>
          </wp:inline>
        </w:drawing>
      </w:r>
    </w:p>
    <w:p w14:paraId="08DDB1BA" w14:textId="77777777" w:rsidR="00374EAC" w:rsidRPr="00374EAC" w:rsidRDefault="00374EAC" w:rsidP="00374EAC">
      <w:pPr>
        <w:rPr>
          <w:rFonts w:ascii="Times New Roman" w:hAnsi="Times New Roman" w:cs="Times New Roman"/>
        </w:rPr>
      </w:pPr>
      <w:r w:rsidRPr="00374EAC">
        <w:rPr>
          <w:rFonts w:ascii="Times New Roman" w:hAnsi="Times New Roman" w:cs="Times New Roman"/>
          <w:b/>
          <w:bCs/>
        </w:rPr>
        <w:t>Figure 4</w:t>
      </w:r>
      <w:r w:rsidRPr="00374EAC">
        <w:rPr>
          <w:rFonts w:ascii="Times New Roman" w:hAnsi="Times New Roman" w:cs="Times New Roman"/>
        </w:rPr>
        <w:t>. Bacterial community composition in response to light, temperature and detrital age based on amplicon sequence variants inferred from the V3–V4 region of the 16S rRNA gene. Multidimensional data are displayed in two dimensions as NMDS (</w:t>
      </w:r>
      <w:r w:rsidRPr="00374EAC">
        <w:rPr>
          <w:rFonts w:ascii="Times New Roman" w:hAnsi="Times New Roman" w:cs="Times New Roman"/>
          <w:b/>
          <w:bCs/>
        </w:rPr>
        <w:t>a</w:t>
      </w:r>
      <w:r w:rsidRPr="00374EAC">
        <w:rPr>
          <w:rFonts w:ascii="Times New Roman" w:hAnsi="Times New Roman" w:cs="Times New Roman"/>
        </w:rPr>
        <w:t xml:space="preserve"> and </w:t>
      </w:r>
      <w:r w:rsidRPr="00374EAC">
        <w:rPr>
          <w:rFonts w:ascii="Times New Roman" w:hAnsi="Times New Roman" w:cs="Times New Roman"/>
          <w:b/>
          <w:bCs/>
        </w:rPr>
        <w:t>b</w:t>
      </w:r>
      <w:r w:rsidRPr="00374EAC">
        <w:rPr>
          <w:rFonts w:ascii="Times New Roman" w:hAnsi="Times New Roman" w:cs="Times New Roman"/>
        </w:rPr>
        <w:t>) and dbRDA (</w:t>
      </w:r>
      <w:r w:rsidRPr="00374EAC">
        <w:rPr>
          <w:rFonts w:ascii="Times New Roman" w:hAnsi="Times New Roman" w:cs="Times New Roman"/>
          <w:b/>
          <w:bCs/>
        </w:rPr>
        <w:t>c</w:t>
      </w:r>
      <w:r w:rsidRPr="00374EAC">
        <w:rPr>
          <w:rFonts w:ascii="Times New Roman" w:hAnsi="Times New Roman" w:cs="Times New Roman"/>
        </w:rPr>
        <w:t xml:space="preserve">). Time arrows in </w:t>
      </w:r>
      <w:r w:rsidRPr="00374EAC">
        <w:rPr>
          <w:rFonts w:ascii="Times New Roman" w:hAnsi="Times New Roman" w:cs="Times New Roman"/>
          <w:b/>
          <w:bCs/>
        </w:rPr>
        <w:t>b</w:t>
      </w:r>
      <w:r w:rsidRPr="00374EAC">
        <w:rPr>
          <w:rFonts w:ascii="Times New Roman" w:hAnsi="Times New Roman" w:cs="Times New Roman"/>
        </w:rPr>
        <w:t xml:space="preserve"> connect timepoint means.</w:t>
      </w:r>
    </w:p>
    <w:p w14:paraId="3BF7F4E0" w14:textId="77777777" w:rsidR="00374EAC" w:rsidRPr="00374EAC" w:rsidRDefault="00374EAC" w:rsidP="00374EAC">
      <w:pPr>
        <w:rPr>
          <w:rFonts w:ascii="Times New Roman" w:hAnsi="Times New Roman" w:cs="Times New Roman"/>
        </w:rPr>
      </w:pPr>
    </w:p>
    <w:p w14:paraId="327A1A14" w14:textId="77777777" w:rsidR="00374EAC" w:rsidRPr="00374EAC" w:rsidRDefault="00374EAC" w:rsidP="00374EAC">
      <w:pPr>
        <w:rPr>
          <w:rFonts w:ascii="Times New Roman" w:hAnsi="Times New Roman" w:cs="Times New Roman"/>
        </w:rPr>
      </w:pPr>
    </w:p>
    <w:p w14:paraId="11474FE7" w14:textId="77777777" w:rsidR="00374EAC" w:rsidRPr="00374EAC" w:rsidRDefault="00374EAC" w:rsidP="00374EAC">
      <w:pPr>
        <w:rPr>
          <w:rFonts w:ascii="Times New Roman" w:hAnsi="Times New Roman" w:cs="Times New Roman"/>
        </w:rPr>
      </w:pPr>
    </w:p>
    <w:p w14:paraId="77D11433" w14:textId="77777777" w:rsidR="00374EAC" w:rsidRPr="00374EAC" w:rsidRDefault="00374EAC" w:rsidP="00374EAC">
      <w:pPr>
        <w:rPr>
          <w:rFonts w:ascii="Times New Roman" w:hAnsi="Times New Roman" w:cs="Times New Roman"/>
        </w:rPr>
      </w:pPr>
    </w:p>
    <w:p w14:paraId="2B00ED14" w14:textId="77777777" w:rsidR="00374EAC" w:rsidRPr="00374EAC" w:rsidRDefault="00374EAC" w:rsidP="00374EAC">
      <w:pPr>
        <w:rPr>
          <w:rFonts w:ascii="Times New Roman" w:hAnsi="Times New Roman" w:cs="Times New Roman"/>
        </w:rPr>
      </w:pPr>
    </w:p>
    <w:p w14:paraId="5D93D82E" w14:textId="77777777" w:rsidR="00374EAC" w:rsidRPr="00374EAC" w:rsidRDefault="00374EAC" w:rsidP="00374EAC">
      <w:pPr>
        <w:rPr>
          <w:rFonts w:ascii="Times New Roman" w:hAnsi="Times New Roman" w:cs="Times New Roman"/>
        </w:rPr>
      </w:pPr>
    </w:p>
    <w:p w14:paraId="0BD9343B" w14:textId="553B6405" w:rsidR="00374EAC" w:rsidRPr="00374EAC" w:rsidRDefault="00374EAC" w:rsidP="00374EAC">
      <w:pPr>
        <w:rPr>
          <w:rFonts w:ascii="Times New Roman" w:hAnsi="Times New Roman" w:cs="Times New Roman"/>
        </w:rPr>
      </w:pPr>
      <w:r w:rsidRPr="00374EAC">
        <w:rPr>
          <w:rFonts w:ascii="Times New Roman" w:hAnsi="Times New Roman" w:cs="Times New Roman"/>
          <w:noProof/>
        </w:rPr>
        <w:lastRenderedPageBreak/>
        <w:drawing>
          <wp:inline distT="0" distB="0" distL="0" distR="0" wp14:anchorId="64BF0A99" wp14:editId="64E8E238">
            <wp:extent cx="5681345" cy="5681345"/>
            <wp:effectExtent l="0" t="0" r="0" b="0"/>
            <wp:docPr id="14434921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1345" cy="5681345"/>
                    </a:xfrm>
                    <a:prstGeom prst="rect">
                      <a:avLst/>
                    </a:prstGeom>
                    <a:noFill/>
                    <a:ln>
                      <a:noFill/>
                    </a:ln>
                  </pic:spPr>
                </pic:pic>
              </a:graphicData>
            </a:graphic>
          </wp:inline>
        </w:drawing>
      </w:r>
    </w:p>
    <w:p w14:paraId="26B574E8" w14:textId="77777777" w:rsidR="00374EAC" w:rsidRPr="00374EAC" w:rsidRDefault="00374EAC" w:rsidP="00374EAC">
      <w:pPr>
        <w:rPr>
          <w:rFonts w:ascii="Times New Roman" w:hAnsi="Times New Roman" w:cs="Times New Roman"/>
        </w:rPr>
      </w:pPr>
      <w:r w:rsidRPr="00374EAC">
        <w:rPr>
          <w:rFonts w:ascii="Times New Roman" w:hAnsi="Times New Roman" w:cs="Times New Roman"/>
          <w:b/>
          <w:bCs/>
        </w:rPr>
        <w:t>Figure 5</w:t>
      </w:r>
      <w:r w:rsidRPr="00374EAC">
        <w:rPr>
          <w:rFonts w:ascii="Times New Roman" w:hAnsi="Times New Roman" w:cs="Times New Roman"/>
        </w:rPr>
        <w:t xml:space="preserve">. Bacterial abundance, diversity and identity in response to light and temperature based on amplicon sequence variants (ASVs) inferred from the V3–V4 region of the 16S rRNA gene. Reads are the number of 16S rRNA gene sequences. Richness is given as the number of amplicon sequence variants (ASVs) and diversity as the probability that two ASVs are different (1 – </w:t>
      </w:r>
      <w:r w:rsidRPr="00374EAC">
        <w:rPr>
          <w:rFonts w:ascii="Times New Roman" w:hAnsi="Times New Roman" w:cs="Times New Roman"/>
          <w:i/>
          <w:iCs/>
        </w:rPr>
        <w:t>D</w:t>
      </w:r>
      <w:r w:rsidRPr="00374EAC">
        <w:rPr>
          <w:rFonts w:ascii="Times New Roman" w:hAnsi="Times New Roman" w:cs="Times New Roman"/>
        </w:rPr>
        <w:t xml:space="preserve">), derived from </w:t>
      </w:r>
      <w:r w:rsidRPr="00374EAC">
        <w:rPr>
          <w:rFonts w:ascii="Times New Roman" w:hAnsi="Times New Roman" w:cs="Times New Roman"/>
          <w:i/>
          <w:iCs/>
        </w:rPr>
        <w:t>D</w:t>
      </w:r>
      <w:r w:rsidRPr="00374EAC">
        <w:rPr>
          <w:rFonts w:ascii="Times New Roman" w:hAnsi="Times New Roman" w:cs="Times New Roman"/>
        </w:rPr>
        <w:t xml:space="preserve"> = </w:t>
      </w:r>
      <w:r w:rsidRPr="00374EAC">
        <w:rPr>
          <w:rFonts w:ascii="Times New Roman" w:hAnsi="Times New Roman" w:cs="Times New Roman"/>
          <w:i/>
          <w:iCs/>
        </w:rPr>
        <w:t>λ</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BEC{Simpson, 1949 #77093}</w:instrText>
      </w:r>
      <w:r w:rsidRPr="00374EAC">
        <w:rPr>
          <w:rFonts w:ascii="Times New Roman" w:hAnsi="Times New Roman" w:cs="Times New Roman"/>
        </w:rPr>
        <w:fldChar w:fldCharType="separate"/>
      </w:r>
      <w:r w:rsidRPr="00374EAC">
        <w:rPr>
          <w:rFonts w:ascii="Times New Roman" w:hAnsi="Times New Roman" w:cs="Times New Roman"/>
        </w:rPr>
        <w:t>(Simpson 1949)</w:t>
      </w:r>
      <w:r w:rsidRPr="00374EAC">
        <w:rPr>
          <w:rFonts w:ascii="Times New Roman" w:hAnsi="Times New Roman" w:cs="Times New Roman"/>
        </w:rPr>
        <w:fldChar w:fldCharType="end"/>
      </w:r>
      <w:r w:rsidRPr="00374EAC">
        <w:rPr>
          <w:rFonts w:ascii="Times New Roman" w:hAnsi="Times New Roman" w:cs="Times New Roman"/>
        </w:rPr>
        <w:t>. The relative abundance of putative saprotrophic genera is based on a compilation of confirmed kelp polysaccharide degraders (Table S1).</w:t>
      </w:r>
    </w:p>
    <w:p w14:paraId="1A52A7F9" w14:textId="77777777" w:rsidR="00374EAC" w:rsidRPr="00374EAC" w:rsidRDefault="00374EAC" w:rsidP="00374EAC">
      <w:pPr>
        <w:rPr>
          <w:rFonts w:ascii="Times New Roman" w:hAnsi="Times New Roman" w:cs="Times New Roman"/>
        </w:rPr>
      </w:pPr>
    </w:p>
    <w:p w14:paraId="7002BE11"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 xml:space="preserve">Peaks in bacterial abundance and richness coincide with high enzyme activities. </w:t>
      </w:r>
    </w:p>
    <w:p w14:paraId="34427E60" w14:textId="77777777" w:rsidR="00374EAC" w:rsidRPr="00374EAC" w:rsidRDefault="00374EAC" w:rsidP="00374EAC">
      <w:pPr>
        <w:rPr>
          <w:rFonts w:ascii="Times New Roman" w:hAnsi="Times New Roman" w:cs="Times New Roman"/>
        </w:rPr>
      </w:pPr>
    </w:p>
    <w:p w14:paraId="75F6E770" w14:textId="77777777" w:rsidR="00374EAC" w:rsidRPr="00374EAC" w:rsidRDefault="00374EAC" w:rsidP="00374EAC">
      <w:pPr>
        <w:rPr>
          <w:rFonts w:ascii="Times New Roman" w:hAnsi="Times New Roman" w:cs="Times New Roman"/>
        </w:rPr>
      </w:pPr>
    </w:p>
    <w:p w14:paraId="1C19A73B" w14:textId="77777777" w:rsidR="00374EAC" w:rsidRPr="00374EAC" w:rsidRDefault="00374EAC" w:rsidP="00374EAC">
      <w:pPr>
        <w:rPr>
          <w:rFonts w:ascii="Times New Roman" w:hAnsi="Times New Roman" w:cs="Times New Roman"/>
        </w:rPr>
      </w:pPr>
    </w:p>
    <w:p w14:paraId="1F31395C" w14:textId="77777777" w:rsidR="00374EAC" w:rsidRPr="00374EAC" w:rsidRDefault="00374EAC" w:rsidP="00374EAC">
      <w:pPr>
        <w:rPr>
          <w:rFonts w:ascii="Times New Roman" w:hAnsi="Times New Roman" w:cs="Times New Roman"/>
        </w:rPr>
      </w:pPr>
    </w:p>
    <w:p w14:paraId="3E72375E" w14:textId="77777777" w:rsidR="00374EAC" w:rsidRPr="00374EAC" w:rsidRDefault="00374EAC" w:rsidP="00374EAC">
      <w:pPr>
        <w:rPr>
          <w:rFonts w:ascii="Times New Roman" w:hAnsi="Times New Roman" w:cs="Times New Roman"/>
        </w:rPr>
      </w:pPr>
    </w:p>
    <w:p w14:paraId="3EC2ECC9" w14:textId="77777777" w:rsidR="00374EAC" w:rsidRPr="00374EAC" w:rsidRDefault="00374EAC" w:rsidP="00374EAC">
      <w:pPr>
        <w:rPr>
          <w:rFonts w:ascii="Times New Roman" w:hAnsi="Times New Roman" w:cs="Times New Roman"/>
        </w:rPr>
      </w:pPr>
      <w:r w:rsidRPr="00374EAC">
        <w:rPr>
          <w:rFonts w:ascii="Times New Roman" w:hAnsi="Times New Roman" w:cs="Times New Roman"/>
          <w:b/>
          <w:bCs/>
        </w:rPr>
        <w:t>Table 3</w:t>
      </w:r>
      <w:r w:rsidRPr="00374EAC">
        <w:rPr>
          <w:rFonts w:ascii="Times New Roman" w:hAnsi="Times New Roman" w:cs="Times New Roman"/>
        </w:rPr>
        <w:t xml:space="preserve">. Bacterial abundance, diversity and identity in response to light and temperature based on amplicon sequence variants (ASVs) inferred from the V3–V4 region of the 16S rRNA gene. Reads are the number of DNA sequences per kelp surface area after filtering. Richness is the number of ASVs. The effective number of ASVs (1 / </w:t>
      </w:r>
      <w:r w:rsidRPr="00374EAC">
        <w:rPr>
          <w:rFonts w:ascii="Times New Roman" w:hAnsi="Times New Roman" w:cs="Times New Roman"/>
          <w:i/>
          <w:iCs/>
        </w:rPr>
        <w:t>D</w:t>
      </w:r>
      <w:r w:rsidRPr="00374EAC">
        <w:rPr>
          <w:rFonts w:ascii="Times New Roman" w:hAnsi="Times New Roman" w:cs="Times New Roman"/>
        </w:rPr>
        <w:t xml:space="preserve">) and the probability </w:t>
      </w:r>
      <w:r w:rsidRPr="00374EAC">
        <w:rPr>
          <w:rFonts w:ascii="Times New Roman" w:hAnsi="Times New Roman" w:cs="Times New Roman"/>
        </w:rPr>
        <w:lastRenderedPageBreak/>
        <w:t xml:space="preserve">that two ASVs are different (1 – </w:t>
      </w:r>
      <w:r w:rsidRPr="00374EAC">
        <w:rPr>
          <w:rFonts w:ascii="Times New Roman" w:hAnsi="Times New Roman" w:cs="Times New Roman"/>
          <w:i/>
          <w:iCs/>
        </w:rPr>
        <w:t>D</w:t>
      </w:r>
      <w:r w:rsidRPr="00374EAC">
        <w:rPr>
          <w:rFonts w:ascii="Times New Roman" w:hAnsi="Times New Roman" w:cs="Times New Roman"/>
        </w:rPr>
        <w:t xml:space="preserve">) are derived from </w:t>
      </w:r>
      <w:r w:rsidRPr="00374EAC">
        <w:rPr>
          <w:rFonts w:ascii="Times New Roman" w:hAnsi="Times New Roman" w:cs="Times New Roman"/>
          <w:i/>
          <w:iCs/>
        </w:rPr>
        <w:t>D</w:t>
      </w:r>
      <w:r w:rsidRPr="00374EAC">
        <w:rPr>
          <w:rFonts w:ascii="Times New Roman" w:hAnsi="Times New Roman" w:cs="Times New Roman"/>
        </w:rPr>
        <w:t xml:space="preserve"> = </w:t>
      </w:r>
      <w:r w:rsidRPr="00374EAC">
        <w:rPr>
          <w:rFonts w:ascii="Times New Roman" w:hAnsi="Times New Roman" w:cs="Times New Roman"/>
          <w:i/>
          <w:iCs/>
        </w:rPr>
        <w:t>λ</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BEC{Simpson, 1949 #77093}</w:instrText>
      </w:r>
      <w:r w:rsidRPr="00374EAC">
        <w:rPr>
          <w:rFonts w:ascii="Times New Roman" w:hAnsi="Times New Roman" w:cs="Times New Roman"/>
        </w:rPr>
        <w:fldChar w:fldCharType="separate"/>
      </w:r>
      <w:r w:rsidRPr="00374EAC">
        <w:rPr>
          <w:rFonts w:ascii="Times New Roman" w:hAnsi="Times New Roman" w:cs="Times New Roman"/>
        </w:rPr>
        <w:t>(Simpson 1949)</w:t>
      </w:r>
      <w:r w:rsidRPr="00374EAC">
        <w:rPr>
          <w:rFonts w:ascii="Times New Roman" w:hAnsi="Times New Roman" w:cs="Times New Roman"/>
        </w:rPr>
        <w:fldChar w:fldCharType="end"/>
      </w:r>
      <w:r w:rsidRPr="00374EAC">
        <w:rPr>
          <w:rFonts w:ascii="Times New Roman" w:hAnsi="Times New Roman" w:cs="Times New Roman"/>
        </w:rPr>
        <w:t>. Relative abundance is given across putative saprotrophic genera (cf. Table S1) and by taxonomic class.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9"/>
        <w:gridCol w:w="1188"/>
        <w:gridCol w:w="1319"/>
        <w:gridCol w:w="1346"/>
        <w:gridCol w:w="1346"/>
        <w:gridCol w:w="1346"/>
      </w:tblGrid>
      <w:tr w:rsidR="00374EAC" w:rsidRPr="00374EAC" w14:paraId="3369BD51" w14:textId="77777777" w:rsidTr="002C3BAF">
        <w:tc>
          <w:tcPr>
            <w:tcW w:w="0" w:type="auto"/>
            <w:tcBorders>
              <w:top w:val="single" w:sz="4" w:space="0" w:color="auto"/>
              <w:bottom w:val="single" w:sz="4" w:space="0" w:color="auto"/>
            </w:tcBorders>
          </w:tcPr>
          <w:p w14:paraId="5702BA7A" w14:textId="77777777" w:rsidR="00374EAC" w:rsidRPr="00374EAC" w:rsidRDefault="00374EAC" w:rsidP="002C3BAF">
            <w:pPr>
              <w:rPr>
                <w:rFonts w:ascii="Times New Roman" w:hAnsi="Times New Roman" w:cs="Times New Roman"/>
                <w:b/>
                <w:bCs/>
              </w:rPr>
            </w:pPr>
          </w:p>
        </w:tc>
        <w:tc>
          <w:tcPr>
            <w:tcW w:w="0" w:type="auto"/>
            <w:tcBorders>
              <w:top w:val="single" w:sz="4" w:space="0" w:color="auto"/>
              <w:bottom w:val="single" w:sz="4" w:space="0" w:color="auto"/>
            </w:tcBorders>
          </w:tcPr>
          <w:p w14:paraId="1EB8C3E6"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Baseline</w:t>
            </w:r>
          </w:p>
        </w:tc>
        <w:tc>
          <w:tcPr>
            <w:tcW w:w="0" w:type="auto"/>
            <w:tcBorders>
              <w:top w:val="single" w:sz="4" w:space="0" w:color="auto"/>
              <w:bottom w:val="single" w:sz="4" w:space="0" w:color="auto"/>
            </w:tcBorders>
          </w:tcPr>
          <w:p w14:paraId="313FFF69"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Dark 15°C</w:t>
            </w:r>
          </w:p>
        </w:tc>
        <w:tc>
          <w:tcPr>
            <w:tcW w:w="0" w:type="auto"/>
            <w:tcBorders>
              <w:top w:val="single" w:sz="4" w:space="0" w:color="auto"/>
              <w:bottom w:val="single" w:sz="4" w:space="0" w:color="auto"/>
            </w:tcBorders>
          </w:tcPr>
          <w:p w14:paraId="7F36231A"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Light 15°C</w:t>
            </w:r>
          </w:p>
        </w:tc>
        <w:tc>
          <w:tcPr>
            <w:tcW w:w="0" w:type="auto"/>
            <w:tcBorders>
              <w:top w:val="single" w:sz="4" w:space="0" w:color="auto"/>
              <w:bottom w:val="single" w:sz="4" w:space="0" w:color="auto"/>
            </w:tcBorders>
          </w:tcPr>
          <w:p w14:paraId="5AED92FB"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Light 20°C</w:t>
            </w:r>
          </w:p>
        </w:tc>
        <w:tc>
          <w:tcPr>
            <w:tcW w:w="0" w:type="auto"/>
            <w:tcBorders>
              <w:top w:val="single" w:sz="4" w:space="0" w:color="auto"/>
              <w:bottom w:val="single" w:sz="4" w:space="0" w:color="auto"/>
            </w:tcBorders>
          </w:tcPr>
          <w:p w14:paraId="672C8EA8"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Light 25°C</w:t>
            </w:r>
          </w:p>
        </w:tc>
      </w:tr>
      <w:tr w:rsidR="00374EAC" w:rsidRPr="00374EAC" w14:paraId="45065867" w14:textId="77777777" w:rsidTr="002C3BAF">
        <w:tc>
          <w:tcPr>
            <w:tcW w:w="0" w:type="auto"/>
            <w:tcBorders>
              <w:top w:val="single" w:sz="4" w:space="0" w:color="auto"/>
            </w:tcBorders>
          </w:tcPr>
          <w:p w14:paraId="7A9090AF" w14:textId="77777777" w:rsidR="00374EAC" w:rsidRPr="00374EAC" w:rsidRDefault="00374EAC" w:rsidP="002C3BAF">
            <w:pPr>
              <w:rPr>
                <w:rFonts w:ascii="Times New Roman" w:hAnsi="Times New Roman" w:cs="Times New Roman"/>
                <w:b/>
                <w:bCs/>
                <w:i/>
                <w:iCs/>
              </w:rPr>
            </w:pPr>
            <w:r w:rsidRPr="00374EAC">
              <w:rPr>
                <w:rFonts w:ascii="Times New Roman" w:hAnsi="Times New Roman" w:cs="Times New Roman"/>
                <w:b/>
                <w:bCs/>
                <w:i/>
                <w:iCs/>
              </w:rPr>
              <w:t>n</w:t>
            </w:r>
          </w:p>
        </w:tc>
        <w:tc>
          <w:tcPr>
            <w:tcW w:w="0" w:type="auto"/>
            <w:tcBorders>
              <w:top w:val="single" w:sz="4" w:space="0" w:color="auto"/>
            </w:tcBorders>
          </w:tcPr>
          <w:p w14:paraId="170B75A0"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5</w:t>
            </w:r>
          </w:p>
        </w:tc>
        <w:tc>
          <w:tcPr>
            <w:tcW w:w="0" w:type="auto"/>
            <w:tcBorders>
              <w:top w:val="single" w:sz="4" w:space="0" w:color="auto"/>
            </w:tcBorders>
          </w:tcPr>
          <w:p w14:paraId="2DAC2BC1"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16</w:t>
            </w:r>
          </w:p>
        </w:tc>
        <w:tc>
          <w:tcPr>
            <w:tcW w:w="0" w:type="auto"/>
            <w:tcBorders>
              <w:top w:val="single" w:sz="4" w:space="0" w:color="auto"/>
            </w:tcBorders>
          </w:tcPr>
          <w:p w14:paraId="41176088"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21</w:t>
            </w:r>
          </w:p>
        </w:tc>
        <w:tc>
          <w:tcPr>
            <w:tcW w:w="0" w:type="auto"/>
            <w:tcBorders>
              <w:top w:val="single" w:sz="4" w:space="0" w:color="auto"/>
            </w:tcBorders>
          </w:tcPr>
          <w:p w14:paraId="38DF1DF2"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12</w:t>
            </w:r>
          </w:p>
        </w:tc>
        <w:tc>
          <w:tcPr>
            <w:tcW w:w="0" w:type="auto"/>
            <w:tcBorders>
              <w:top w:val="single" w:sz="4" w:space="0" w:color="auto"/>
            </w:tcBorders>
          </w:tcPr>
          <w:p w14:paraId="628C8CE7"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10</w:t>
            </w:r>
          </w:p>
        </w:tc>
      </w:tr>
      <w:tr w:rsidR="00374EAC" w:rsidRPr="00374EAC" w14:paraId="1819CB8E" w14:textId="77777777" w:rsidTr="002C3BAF">
        <w:tc>
          <w:tcPr>
            <w:tcW w:w="0" w:type="auto"/>
          </w:tcPr>
          <w:p w14:paraId="1F7A4322" w14:textId="77777777" w:rsidR="00374EAC" w:rsidRPr="00374EAC" w:rsidRDefault="00374EAC" w:rsidP="002C3BAF">
            <w:pPr>
              <w:rPr>
                <w:rFonts w:ascii="Times New Roman" w:hAnsi="Times New Roman" w:cs="Times New Roman"/>
                <w:b/>
                <w:bCs/>
                <w:i/>
                <w:iCs/>
              </w:rPr>
            </w:pPr>
            <w:r w:rsidRPr="00374EAC">
              <w:rPr>
                <w:rFonts w:ascii="Times New Roman" w:hAnsi="Times New Roman" w:cs="Times New Roman"/>
                <w:b/>
                <w:bCs/>
              </w:rPr>
              <w:t>Reads (×10</w:t>
            </w:r>
            <w:r w:rsidRPr="00374EAC">
              <w:rPr>
                <w:rFonts w:ascii="Times New Roman" w:hAnsi="Times New Roman" w:cs="Times New Roman"/>
                <w:b/>
                <w:bCs/>
                <w:vertAlign w:val="superscript"/>
              </w:rPr>
              <w:t>3</w:t>
            </w:r>
            <w:r w:rsidRPr="00374EAC">
              <w:rPr>
                <w:rFonts w:ascii="Times New Roman" w:hAnsi="Times New Roman" w:cs="Times New Roman"/>
                <w:b/>
                <w:bCs/>
              </w:rPr>
              <w:t xml:space="preserve"> cm</w:t>
            </w:r>
            <w:r w:rsidRPr="00374EAC">
              <w:rPr>
                <w:rFonts w:ascii="Times New Roman" w:hAnsi="Times New Roman" w:cs="Times New Roman"/>
                <w:b/>
                <w:bCs/>
                <w:vertAlign w:val="superscript"/>
              </w:rPr>
              <w:t>−2</w:t>
            </w:r>
            <w:r w:rsidRPr="00374EAC">
              <w:rPr>
                <w:rFonts w:ascii="Times New Roman" w:hAnsi="Times New Roman" w:cs="Times New Roman"/>
                <w:b/>
                <w:bCs/>
              </w:rPr>
              <w:t>)</w:t>
            </w:r>
          </w:p>
        </w:tc>
        <w:tc>
          <w:tcPr>
            <w:tcW w:w="0" w:type="auto"/>
          </w:tcPr>
          <w:p w14:paraId="306E2F6B"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12 ± 1.8</w:t>
            </w:r>
          </w:p>
        </w:tc>
        <w:tc>
          <w:tcPr>
            <w:tcW w:w="0" w:type="auto"/>
          </w:tcPr>
          <w:p w14:paraId="0E1DDAF7"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12 ± 2.9</w:t>
            </w:r>
          </w:p>
        </w:tc>
        <w:tc>
          <w:tcPr>
            <w:tcW w:w="0" w:type="auto"/>
          </w:tcPr>
          <w:p w14:paraId="2A65E6F6"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13 ± 5.2</w:t>
            </w:r>
          </w:p>
        </w:tc>
        <w:tc>
          <w:tcPr>
            <w:tcW w:w="0" w:type="auto"/>
          </w:tcPr>
          <w:p w14:paraId="225A2BCF"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11 ± 4</w:t>
            </w:r>
          </w:p>
        </w:tc>
        <w:tc>
          <w:tcPr>
            <w:tcW w:w="0" w:type="auto"/>
          </w:tcPr>
          <w:p w14:paraId="784F5FC4"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rPr>
              <w:t>13 ± 4</w:t>
            </w:r>
          </w:p>
        </w:tc>
      </w:tr>
      <w:tr w:rsidR="00374EAC" w:rsidRPr="00374EAC" w14:paraId="428D2298" w14:textId="77777777" w:rsidTr="002C3BAF">
        <w:tc>
          <w:tcPr>
            <w:tcW w:w="0" w:type="auto"/>
          </w:tcPr>
          <w:p w14:paraId="30A2C8E6"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Richness (</w:t>
            </w:r>
            <w:r w:rsidRPr="00374EAC">
              <w:rPr>
                <w:rFonts w:ascii="Times New Roman" w:hAnsi="Times New Roman" w:cs="Times New Roman"/>
                <w:b/>
                <w:bCs/>
                <w:i/>
                <w:iCs/>
              </w:rPr>
              <w:t>R</w:t>
            </w:r>
            <w:r w:rsidRPr="00374EAC">
              <w:rPr>
                <w:rFonts w:ascii="Times New Roman" w:hAnsi="Times New Roman" w:cs="Times New Roman"/>
                <w:b/>
                <w:bCs/>
              </w:rPr>
              <w:t>)</w:t>
            </w:r>
          </w:p>
        </w:tc>
        <w:tc>
          <w:tcPr>
            <w:tcW w:w="0" w:type="auto"/>
          </w:tcPr>
          <w:p w14:paraId="7001EFE0"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365 ± 135</w:t>
            </w:r>
          </w:p>
        </w:tc>
        <w:tc>
          <w:tcPr>
            <w:tcW w:w="0" w:type="auto"/>
          </w:tcPr>
          <w:p w14:paraId="155C59CA"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515 ± 156</w:t>
            </w:r>
          </w:p>
        </w:tc>
        <w:tc>
          <w:tcPr>
            <w:tcW w:w="0" w:type="auto"/>
          </w:tcPr>
          <w:p w14:paraId="12ED6623"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434 ± 175</w:t>
            </w:r>
          </w:p>
        </w:tc>
        <w:tc>
          <w:tcPr>
            <w:tcW w:w="0" w:type="auto"/>
          </w:tcPr>
          <w:p w14:paraId="387418B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418 ± 135</w:t>
            </w:r>
          </w:p>
        </w:tc>
        <w:tc>
          <w:tcPr>
            <w:tcW w:w="0" w:type="auto"/>
          </w:tcPr>
          <w:p w14:paraId="58E41F2F"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543 ± 195</w:t>
            </w:r>
          </w:p>
        </w:tc>
      </w:tr>
      <w:tr w:rsidR="00374EAC" w:rsidRPr="00374EAC" w14:paraId="7C7CB40F" w14:textId="77777777" w:rsidTr="002C3BAF">
        <w:tc>
          <w:tcPr>
            <w:tcW w:w="0" w:type="auto"/>
          </w:tcPr>
          <w:p w14:paraId="3B74F6DD"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 xml:space="preserve">1 / </w:t>
            </w:r>
            <w:r w:rsidRPr="00374EAC">
              <w:rPr>
                <w:rFonts w:ascii="Times New Roman" w:hAnsi="Times New Roman" w:cs="Times New Roman"/>
                <w:b/>
                <w:bCs/>
                <w:i/>
                <w:iCs/>
              </w:rPr>
              <w:t>D</w:t>
            </w:r>
            <w:r w:rsidRPr="00374EAC">
              <w:rPr>
                <w:rFonts w:ascii="Times New Roman" w:hAnsi="Times New Roman" w:cs="Times New Roman"/>
                <w:b/>
                <w:bCs/>
              </w:rPr>
              <w:t xml:space="preserve"> (effective </w:t>
            </w:r>
            <w:r w:rsidRPr="00374EAC">
              <w:rPr>
                <w:rFonts w:ascii="Times New Roman" w:hAnsi="Times New Roman" w:cs="Times New Roman"/>
                <w:b/>
                <w:bCs/>
                <w:i/>
                <w:iCs/>
              </w:rPr>
              <w:t>R</w:t>
            </w:r>
            <w:r w:rsidRPr="00374EAC">
              <w:rPr>
                <w:rFonts w:ascii="Times New Roman" w:hAnsi="Times New Roman" w:cs="Times New Roman"/>
                <w:b/>
                <w:bCs/>
              </w:rPr>
              <w:t>)</w:t>
            </w:r>
          </w:p>
        </w:tc>
        <w:tc>
          <w:tcPr>
            <w:tcW w:w="0" w:type="auto"/>
          </w:tcPr>
          <w:p w14:paraId="112F475E"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28 ± 25</w:t>
            </w:r>
          </w:p>
        </w:tc>
        <w:tc>
          <w:tcPr>
            <w:tcW w:w="0" w:type="auto"/>
          </w:tcPr>
          <w:p w14:paraId="5DD194C6"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26 ± 14</w:t>
            </w:r>
          </w:p>
        </w:tc>
        <w:tc>
          <w:tcPr>
            <w:tcW w:w="0" w:type="auto"/>
          </w:tcPr>
          <w:p w14:paraId="4C454F8A"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21 ± 18</w:t>
            </w:r>
          </w:p>
        </w:tc>
        <w:tc>
          <w:tcPr>
            <w:tcW w:w="0" w:type="auto"/>
          </w:tcPr>
          <w:p w14:paraId="1A09324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18 ± 12</w:t>
            </w:r>
          </w:p>
        </w:tc>
        <w:tc>
          <w:tcPr>
            <w:tcW w:w="0" w:type="auto"/>
          </w:tcPr>
          <w:p w14:paraId="6DDAC32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23 ± 11</w:t>
            </w:r>
          </w:p>
        </w:tc>
      </w:tr>
      <w:tr w:rsidR="00374EAC" w:rsidRPr="00374EAC" w14:paraId="17F9542D" w14:textId="77777777" w:rsidTr="002C3BAF">
        <w:tc>
          <w:tcPr>
            <w:tcW w:w="0" w:type="auto"/>
          </w:tcPr>
          <w:p w14:paraId="57149304"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 xml:space="preserve">1 – </w:t>
            </w:r>
            <w:r w:rsidRPr="00374EAC">
              <w:rPr>
                <w:rFonts w:ascii="Times New Roman" w:hAnsi="Times New Roman" w:cs="Times New Roman"/>
                <w:b/>
                <w:bCs/>
                <w:i/>
                <w:iCs/>
              </w:rPr>
              <w:t>D</w:t>
            </w:r>
            <w:r w:rsidRPr="00374EAC">
              <w:rPr>
                <w:rFonts w:ascii="Times New Roman" w:hAnsi="Times New Roman" w:cs="Times New Roman"/>
                <w:b/>
                <w:bCs/>
              </w:rPr>
              <w:t xml:space="preserve"> (%)</w:t>
            </w:r>
          </w:p>
        </w:tc>
        <w:tc>
          <w:tcPr>
            <w:tcW w:w="0" w:type="auto"/>
          </w:tcPr>
          <w:p w14:paraId="4B58EC20"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93 ± 7.9</w:t>
            </w:r>
          </w:p>
        </w:tc>
        <w:tc>
          <w:tcPr>
            <w:tcW w:w="0" w:type="auto"/>
          </w:tcPr>
          <w:p w14:paraId="2D67622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94 ± 7.3</w:t>
            </w:r>
          </w:p>
        </w:tc>
        <w:tc>
          <w:tcPr>
            <w:tcW w:w="0" w:type="auto"/>
          </w:tcPr>
          <w:p w14:paraId="722CC2BC"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91 ± 7.3</w:t>
            </w:r>
          </w:p>
        </w:tc>
        <w:tc>
          <w:tcPr>
            <w:tcW w:w="0" w:type="auto"/>
          </w:tcPr>
          <w:p w14:paraId="3A37A753"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91 ± 6.6</w:t>
            </w:r>
          </w:p>
        </w:tc>
        <w:tc>
          <w:tcPr>
            <w:tcW w:w="0" w:type="auto"/>
          </w:tcPr>
          <w:p w14:paraId="041AECC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94 ± 4</w:t>
            </w:r>
          </w:p>
        </w:tc>
      </w:tr>
      <w:tr w:rsidR="00374EAC" w:rsidRPr="00374EAC" w14:paraId="38186A68" w14:textId="77777777" w:rsidTr="002C3BAF">
        <w:tc>
          <w:tcPr>
            <w:tcW w:w="0" w:type="auto"/>
          </w:tcPr>
          <w:p w14:paraId="531EEE54" w14:textId="77777777" w:rsidR="00374EAC" w:rsidRPr="00374EAC" w:rsidRDefault="00374EAC" w:rsidP="002C3BAF">
            <w:pPr>
              <w:rPr>
                <w:rFonts w:ascii="Times New Roman" w:hAnsi="Times New Roman" w:cs="Times New Roman"/>
                <w:b/>
                <w:bCs/>
              </w:rPr>
            </w:pPr>
            <w:r w:rsidRPr="00374EAC">
              <w:rPr>
                <w:rFonts w:ascii="Times New Roman" w:hAnsi="Times New Roman" w:cs="Times New Roman"/>
                <w:b/>
                <w:bCs/>
              </w:rPr>
              <w:t>Abundance (%)</w:t>
            </w:r>
          </w:p>
        </w:tc>
        <w:tc>
          <w:tcPr>
            <w:tcW w:w="0" w:type="auto"/>
          </w:tcPr>
          <w:p w14:paraId="64A9FE41" w14:textId="77777777" w:rsidR="00374EAC" w:rsidRPr="00374EAC" w:rsidRDefault="00374EAC" w:rsidP="002C3BAF">
            <w:pPr>
              <w:rPr>
                <w:rFonts w:ascii="Times New Roman" w:hAnsi="Times New Roman" w:cs="Times New Roman"/>
              </w:rPr>
            </w:pPr>
          </w:p>
        </w:tc>
        <w:tc>
          <w:tcPr>
            <w:tcW w:w="0" w:type="auto"/>
          </w:tcPr>
          <w:p w14:paraId="688BF979" w14:textId="77777777" w:rsidR="00374EAC" w:rsidRPr="00374EAC" w:rsidRDefault="00374EAC" w:rsidP="002C3BAF">
            <w:pPr>
              <w:rPr>
                <w:rFonts w:ascii="Times New Roman" w:hAnsi="Times New Roman" w:cs="Times New Roman"/>
              </w:rPr>
            </w:pPr>
          </w:p>
        </w:tc>
        <w:tc>
          <w:tcPr>
            <w:tcW w:w="0" w:type="auto"/>
          </w:tcPr>
          <w:p w14:paraId="5CEE8C71" w14:textId="77777777" w:rsidR="00374EAC" w:rsidRPr="00374EAC" w:rsidRDefault="00374EAC" w:rsidP="002C3BAF">
            <w:pPr>
              <w:rPr>
                <w:rFonts w:ascii="Times New Roman" w:hAnsi="Times New Roman" w:cs="Times New Roman"/>
              </w:rPr>
            </w:pPr>
          </w:p>
        </w:tc>
        <w:tc>
          <w:tcPr>
            <w:tcW w:w="0" w:type="auto"/>
          </w:tcPr>
          <w:p w14:paraId="468EC40F" w14:textId="77777777" w:rsidR="00374EAC" w:rsidRPr="00374EAC" w:rsidRDefault="00374EAC" w:rsidP="002C3BAF">
            <w:pPr>
              <w:rPr>
                <w:rFonts w:ascii="Times New Roman" w:hAnsi="Times New Roman" w:cs="Times New Roman"/>
              </w:rPr>
            </w:pPr>
          </w:p>
        </w:tc>
        <w:tc>
          <w:tcPr>
            <w:tcW w:w="0" w:type="auto"/>
          </w:tcPr>
          <w:p w14:paraId="6E045AB3" w14:textId="77777777" w:rsidR="00374EAC" w:rsidRPr="00374EAC" w:rsidRDefault="00374EAC" w:rsidP="002C3BAF">
            <w:pPr>
              <w:rPr>
                <w:rFonts w:ascii="Times New Roman" w:hAnsi="Times New Roman" w:cs="Times New Roman"/>
              </w:rPr>
            </w:pPr>
          </w:p>
        </w:tc>
      </w:tr>
      <w:tr w:rsidR="00374EAC" w:rsidRPr="00374EAC" w14:paraId="18B93DEF" w14:textId="77777777" w:rsidTr="002C3BAF">
        <w:tc>
          <w:tcPr>
            <w:tcW w:w="0" w:type="auto"/>
          </w:tcPr>
          <w:p w14:paraId="1BB6E87B"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Putative saprotrophs</w:t>
            </w:r>
          </w:p>
        </w:tc>
        <w:tc>
          <w:tcPr>
            <w:tcW w:w="0" w:type="auto"/>
          </w:tcPr>
          <w:p w14:paraId="53018236"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72 ± 22</w:t>
            </w:r>
          </w:p>
        </w:tc>
        <w:tc>
          <w:tcPr>
            <w:tcW w:w="0" w:type="auto"/>
          </w:tcPr>
          <w:p w14:paraId="7BED2F0D"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42 ± 19</w:t>
            </w:r>
          </w:p>
        </w:tc>
        <w:tc>
          <w:tcPr>
            <w:tcW w:w="0" w:type="auto"/>
          </w:tcPr>
          <w:p w14:paraId="5532F2F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28 ± 15</w:t>
            </w:r>
          </w:p>
        </w:tc>
        <w:tc>
          <w:tcPr>
            <w:tcW w:w="0" w:type="auto"/>
          </w:tcPr>
          <w:p w14:paraId="1E9FE77E"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32 ± 21</w:t>
            </w:r>
          </w:p>
        </w:tc>
        <w:tc>
          <w:tcPr>
            <w:tcW w:w="0" w:type="auto"/>
          </w:tcPr>
          <w:p w14:paraId="7780869D"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31 ± 15</w:t>
            </w:r>
          </w:p>
        </w:tc>
      </w:tr>
      <w:tr w:rsidR="00374EAC" w:rsidRPr="00374EAC" w14:paraId="6A3E79A4" w14:textId="77777777" w:rsidTr="002C3BAF">
        <w:tc>
          <w:tcPr>
            <w:tcW w:w="0" w:type="auto"/>
          </w:tcPr>
          <w:p w14:paraId="1589A7E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Gammaproteobacteria</w:t>
            </w:r>
          </w:p>
        </w:tc>
        <w:tc>
          <w:tcPr>
            <w:tcW w:w="0" w:type="auto"/>
          </w:tcPr>
          <w:p w14:paraId="5CFB3DF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69 ± 20</w:t>
            </w:r>
          </w:p>
        </w:tc>
        <w:tc>
          <w:tcPr>
            <w:tcW w:w="0" w:type="auto"/>
          </w:tcPr>
          <w:p w14:paraId="2D84AF3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52 ± 15</w:t>
            </w:r>
          </w:p>
        </w:tc>
        <w:tc>
          <w:tcPr>
            <w:tcW w:w="0" w:type="auto"/>
          </w:tcPr>
          <w:p w14:paraId="5642378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41 ± 18</w:t>
            </w:r>
          </w:p>
        </w:tc>
        <w:tc>
          <w:tcPr>
            <w:tcW w:w="0" w:type="auto"/>
          </w:tcPr>
          <w:p w14:paraId="455832FE"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36 ± 21</w:t>
            </w:r>
          </w:p>
        </w:tc>
        <w:tc>
          <w:tcPr>
            <w:tcW w:w="0" w:type="auto"/>
          </w:tcPr>
          <w:p w14:paraId="63A92006"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36 ± 24</w:t>
            </w:r>
          </w:p>
        </w:tc>
      </w:tr>
      <w:tr w:rsidR="00374EAC" w:rsidRPr="00374EAC" w14:paraId="6DC173E2" w14:textId="77777777" w:rsidTr="002C3BAF">
        <w:tc>
          <w:tcPr>
            <w:tcW w:w="0" w:type="auto"/>
          </w:tcPr>
          <w:p w14:paraId="79CD854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Alphaproteobacteria</w:t>
            </w:r>
          </w:p>
        </w:tc>
        <w:tc>
          <w:tcPr>
            <w:tcW w:w="0" w:type="auto"/>
          </w:tcPr>
          <w:p w14:paraId="5C7E186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22 ± 13</w:t>
            </w:r>
          </w:p>
        </w:tc>
        <w:tc>
          <w:tcPr>
            <w:tcW w:w="0" w:type="auto"/>
          </w:tcPr>
          <w:p w14:paraId="6C7B291E"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33 ± 13</w:t>
            </w:r>
          </w:p>
        </w:tc>
        <w:tc>
          <w:tcPr>
            <w:tcW w:w="0" w:type="auto"/>
          </w:tcPr>
          <w:p w14:paraId="4BE54DD9"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46 ± 19</w:t>
            </w:r>
          </w:p>
        </w:tc>
        <w:tc>
          <w:tcPr>
            <w:tcW w:w="0" w:type="auto"/>
          </w:tcPr>
          <w:p w14:paraId="36E85187"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56 ± 22</w:t>
            </w:r>
          </w:p>
        </w:tc>
        <w:tc>
          <w:tcPr>
            <w:tcW w:w="0" w:type="auto"/>
          </w:tcPr>
          <w:p w14:paraId="098C7DC4"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48 ± 27</w:t>
            </w:r>
          </w:p>
        </w:tc>
      </w:tr>
      <w:tr w:rsidR="00374EAC" w:rsidRPr="00374EAC" w14:paraId="469BC4AD" w14:textId="77777777" w:rsidTr="002C3BAF">
        <w:tc>
          <w:tcPr>
            <w:tcW w:w="0" w:type="auto"/>
          </w:tcPr>
          <w:p w14:paraId="3187A155"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Bacteroidia</w:t>
            </w:r>
          </w:p>
        </w:tc>
        <w:tc>
          <w:tcPr>
            <w:tcW w:w="0" w:type="auto"/>
          </w:tcPr>
          <w:p w14:paraId="3B4519DD"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6 ± 7.4</w:t>
            </w:r>
          </w:p>
        </w:tc>
        <w:tc>
          <w:tcPr>
            <w:tcW w:w="0" w:type="auto"/>
          </w:tcPr>
          <w:p w14:paraId="64FE00E9"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9.6 ± 11</w:t>
            </w:r>
          </w:p>
        </w:tc>
        <w:tc>
          <w:tcPr>
            <w:tcW w:w="0" w:type="auto"/>
          </w:tcPr>
          <w:p w14:paraId="7F75CB60"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8.2 ± 9.8</w:t>
            </w:r>
          </w:p>
        </w:tc>
        <w:tc>
          <w:tcPr>
            <w:tcW w:w="0" w:type="auto"/>
          </w:tcPr>
          <w:p w14:paraId="65080ED2"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 ± 2.5</w:t>
            </w:r>
          </w:p>
        </w:tc>
        <w:tc>
          <w:tcPr>
            <w:tcW w:w="0" w:type="auto"/>
          </w:tcPr>
          <w:p w14:paraId="012D6C2E"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10 ± 12</w:t>
            </w:r>
          </w:p>
        </w:tc>
      </w:tr>
      <w:tr w:rsidR="00374EAC" w:rsidRPr="00374EAC" w14:paraId="04EAF8D8" w14:textId="77777777" w:rsidTr="002C3BAF">
        <w:tc>
          <w:tcPr>
            <w:tcW w:w="0" w:type="auto"/>
          </w:tcPr>
          <w:p w14:paraId="60D501E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Verrucomicrobiia</w:t>
            </w:r>
          </w:p>
        </w:tc>
        <w:tc>
          <w:tcPr>
            <w:tcW w:w="0" w:type="auto"/>
          </w:tcPr>
          <w:p w14:paraId="66B602A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1.2 ± 2.6</w:t>
            </w:r>
          </w:p>
        </w:tc>
        <w:tc>
          <w:tcPr>
            <w:tcW w:w="0" w:type="auto"/>
          </w:tcPr>
          <w:p w14:paraId="6F90D2C7"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1.2 ± 1.5</w:t>
            </w:r>
          </w:p>
        </w:tc>
        <w:tc>
          <w:tcPr>
            <w:tcW w:w="0" w:type="auto"/>
          </w:tcPr>
          <w:p w14:paraId="21F2FDC7"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1.2 ± 1.4</w:t>
            </w:r>
          </w:p>
        </w:tc>
        <w:tc>
          <w:tcPr>
            <w:tcW w:w="0" w:type="auto"/>
          </w:tcPr>
          <w:p w14:paraId="01FE7AE9"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 ± 2</w:t>
            </w:r>
          </w:p>
        </w:tc>
        <w:tc>
          <w:tcPr>
            <w:tcW w:w="0" w:type="auto"/>
          </w:tcPr>
          <w:p w14:paraId="1ABDF84A"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1.4 ± 1.3</w:t>
            </w:r>
          </w:p>
        </w:tc>
      </w:tr>
      <w:tr w:rsidR="00374EAC" w:rsidRPr="00374EAC" w14:paraId="3753172C" w14:textId="77777777" w:rsidTr="002C3BAF">
        <w:tc>
          <w:tcPr>
            <w:tcW w:w="0" w:type="auto"/>
            <w:tcBorders>
              <w:bottom w:val="single" w:sz="4" w:space="0" w:color="auto"/>
            </w:tcBorders>
          </w:tcPr>
          <w:p w14:paraId="4559254D"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Other classes (&lt; 1%)</w:t>
            </w:r>
          </w:p>
        </w:tc>
        <w:tc>
          <w:tcPr>
            <w:tcW w:w="0" w:type="auto"/>
            <w:tcBorders>
              <w:bottom w:val="single" w:sz="4" w:space="0" w:color="auto"/>
            </w:tcBorders>
          </w:tcPr>
          <w:p w14:paraId="07F8C29C"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2.2 ± 2</w:t>
            </w:r>
          </w:p>
        </w:tc>
        <w:tc>
          <w:tcPr>
            <w:tcW w:w="0" w:type="auto"/>
            <w:tcBorders>
              <w:bottom w:val="single" w:sz="4" w:space="0" w:color="auto"/>
            </w:tcBorders>
          </w:tcPr>
          <w:p w14:paraId="6D4E80A8"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3.8 ± 2.6</w:t>
            </w:r>
          </w:p>
        </w:tc>
        <w:tc>
          <w:tcPr>
            <w:tcW w:w="0" w:type="auto"/>
            <w:tcBorders>
              <w:bottom w:val="single" w:sz="4" w:space="0" w:color="auto"/>
            </w:tcBorders>
          </w:tcPr>
          <w:p w14:paraId="77AAB0C1"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3.8 ± 3.3</w:t>
            </w:r>
          </w:p>
        </w:tc>
        <w:tc>
          <w:tcPr>
            <w:tcW w:w="0" w:type="auto"/>
            <w:tcBorders>
              <w:bottom w:val="single" w:sz="4" w:space="0" w:color="auto"/>
            </w:tcBorders>
          </w:tcPr>
          <w:p w14:paraId="6A4BC263"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2.8 ± 1.4</w:t>
            </w:r>
          </w:p>
        </w:tc>
        <w:tc>
          <w:tcPr>
            <w:tcW w:w="0" w:type="auto"/>
            <w:tcBorders>
              <w:bottom w:val="single" w:sz="4" w:space="0" w:color="auto"/>
            </w:tcBorders>
          </w:tcPr>
          <w:p w14:paraId="776D4DEB" w14:textId="77777777" w:rsidR="00374EAC" w:rsidRPr="00374EAC" w:rsidRDefault="00374EAC" w:rsidP="002C3BAF">
            <w:pPr>
              <w:rPr>
                <w:rFonts w:ascii="Times New Roman" w:hAnsi="Times New Roman" w:cs="Times New Roman"/>
              </w:rPr>
            </w:pPr>
            <w:r w:rsidRPr="00374EAC">
              <w:rPr>
                <w:rFonts w:ascii="Times New Roman" w:hAnsi="Times New Roman" w:cs="Times New Roman"/>
              </w:rPr>
              <w:t>4.2 ± 2.4</w:t>
            </w:r>
          </w:p>
        </w:tc>
      </w:tr>
    </w:tbl>
    <w:p w14:paraId="09ACD4EB" w14:textId="77777777" w:rsidR="00374EAC" w:rsidRPr="00374EAC" w:rsidRDefault="00374EAC" w:rsidP="00374EAC">
      <w:pPr>
        <w:rPr>
          <w:rFonts w:ascii="Times New Roman" w:hAnsi="Times New Roman" w:cs="Times New Roman"/>
        </w:rPr>
      </w:pPr>
    </w:p>
    <w:p w14:paraId="4670FE5B" w14:textId="77777777" w:rsidR="00374EAC" w:rsidRPr="00374EAC" w:rsidRDefault="00374EAC" w:rsidP="00374EAC">
      <w:pPr>
        <w:rPr>
          <w:rFonts w:ascii="Times New Roman" w:hAnsi="Times New Roman" w:cs="Times New Roman"/>
        </w:rPr>
      </w:pPr>
    </w:p>
    <w:p w14:paraId="77DAD1BB"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The trajectory of diversity varies by treatment. Diversity is consistently highest in darkness, variable at the same temperature with light and declines with detrital age at elevated temperatures.</w:t>
      </w:r>
    </w:p>
    <w:p w14:paraId="20ACE99F" w14:textId="77777777" w:rsidR="00374EAC" w:rsidRPr="00374EAC" w:rsidRDefault="00374EAC" w:rsidP="00374EAC">
      <w:pPr>
        <w:rPr>
          <w:rFonts w:ascii="Times New Roman" w:hAnsi="Times New Roman" w:cs="Times New Roman"/>
        </w:rPr>
      </w:pPr>
    </w:p>
    <w:p w14:paraId="248B47D0" w14:textId="77777777" w:rsidR="00374EAC" w:rsidRPr="00374EAC" w:rsidRDefault="00374EAC" w:rsidP="00374EAC">
      <w:pPr>
        <w:rPr>
          <w:rFonts w:ascii="Times New Roman" w:hAnsi="Times New Roman" w:cs="Times New Roman"/>
        </w:rPr>
      </w:pPr>
    </w:p>
    <w:p w14:paraId="0E4EC23E"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Relative abundance of saprotrophs generally decline across detrital age. Highest constant percentage in dark treatment</w:t>
      </w:r>
    </w:p>
    <w:p w14:paraId="7E7E8987" w14:textId="77777777" w:rsidR="00374EAC" w:rsidRPr="00374EAC" w:rsidRDefault="00374EAC" w:rsidP="00374EAC">
      <w:pPr>
        <w:rPr>
          <w:rFonts w:ascii="Times New Roman" w:hAnsi="Times New Roman" w:cs="Times New Roman"/>
        </w:rPr>
      </w:pPr>
    </w:p>
    <w:p w14:paraId="576F0B69" w14:textId="77777777" w:rsidR="00374EAC" w:rsidRPr="00374EAC" w:rsidRDefault="00374EAC" w:rsidP="00374EAC">
      <w:pPr>
        <w:rPr>
          <w:rFonts w:ascii="Times New Roman" w:hAnsi="Times New Roman" w:cs="Times New Roman"/>
          <w:b/>
          <w:bCs/>
        </w:rPr>
      </w:pPr>
      <w:commentRangeStart w:id="4"/>
      <w:r w:rsidRPr="00374EAC">
        <w:rPr>
          <w:rFonts w:ascii="Times New Roman" w:hAnsi="Times New Roman" w:cs="Times New Roman"/>
          <w:b/>
          <w:bCs/>
        </w:rPr>
        <w:t>Discussion</w:t>
      </w:r>
      <w:commentRangeEnd w:id="4"/>
      <w:r w:rsidRPr="00374EAC">
        <w:rPr>
          <w:rStyle w:val="CommentReference"/>
          <w:rFonts w:ascii="Times New Roman" w:hAnsi="Times New Roman" w:cs="Times New Roman"/>
          <w:b/>
          <w:bCs/>
          <w:sz w:val="24"/>
          <w:szCs w:val="24"/>
        </w:rPr>
        <w:commentReference w:id="4"/>
      </w:r>
    </w:p>
    <w:p w14:paraId="5A158F4A" w14:textId="77777777" w:rsidR="00374EAC" w:rsidRPr="00374EAC" w:rsidRDefault="00374EAC" w:rsidP="00374EAC">
      <w:pPr>
        <w:rPr>
          <w:rFonts w:ascii="Times New Roman" w:hAnsi="Times New Roman" w:cs="Times New Roman"/>
        </w:rPr>
      </w:pPr>
    </w:p>
    <w:p w14:paraId="0826E30D"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Key points:</w:t>
      </w:r>
    </w:p>
    <w:p w14:paraId="56E1230B" w14:textId="77777777" w:rsidR="00374EAC" w:rsidRPr="00374EAC" w:rsidRDefault="00374EAC" w:rsidP="00374EAC">
      <w:pPr>
        <w:pStyle w:val="ListParagraph"/>
        <w:numPr>
          <w:ilvl w:val="0"/>
          <w:numId w:val="1"/>
        </w:numPr>
        <w:rPr>
          <w:rFonts w:ascii="Times New Roman" w:hAnsi="Times New Roman" w:cs="Times New Roman"/>
        </w:rPr>
      </w:pPr>
      <w:r w:rsidRPr="00374EAC">
        <w:rPr>
          <w:rFonts w:ascii="Times New Roman" w:hAnsi="Times New Roman" w:cs="Times New Roman"/>
        </w:rPr>
        <w:t>Bacteria are inhibited by chemical defence. As soon as that inhibition is removed, they rapidly decompose kelp.</w:t>
      </w:r>
    </w:p>
    <w:p w14:paraId="160A351D" w14:textId="77777777" w:rsidR="00374EAC" w:rsidRPr="00374EAC" w:rsidRDefault="00374EAC" w:rsidP="00374EAC">
      <w:pPr>
        <w:pStyle w:val="ListParagraph"/>
        <w:rPr>
          <w:rFonts w:ascii="Times New Roman" w:hAnsi="Times New Roman" w:cs="Times New Roman"/>
        </w:rPr>
      </w:pPr>
      <w:r w:rsidRPr="00374EAC">
        <w:rPr>
          <w:rFonts w:ascii="Times New Roman" w:hAnsi="Times New Roman" w:cs="Times New Roman"/>
        </w:rPr>
        <w:t xml:space="preserve">Key paper: </w:t>
      </w:r>
      <w:r w:rsidRPr="00374EAC">
        <w:rPr>
          <w:rFonts w:ascii="Times New Roman" w:hAnsi="Times New Roman" w:cs="Times New Roman"/>
        </w:rPr>
        <w:fldChar w:fldCharType="begin"/>
      </w:r>
      <w:r w:rsidRPr="00374EAC">
        <w:rPr>
          <w:rFonts w:ascii="Times New Roman" w:hAnsi="Times New Roman" w:cs="Times New Roman"/>
        </w:rPr>
        <w:instrText>ADDIN BEC{Küpper et al., 2002 #36463}</w:instrText>
      </w:r>
      <w:r w:rsidRPr="00374EAC">
        <w:rPr>
          <w:rFonts w:ascii="Times New Roman" w:hAnsi="Times New Roman" w:cs="Times New Roman"/>
        </w:rPr>
        <w:fldChar w:fldCharType="separate"/>
      </w:r>
      <w:r w:rsidRPr="00374EAC">
        <w:rPr>
          <w:rFonts w:ascii="Times New Roman" w:hAnsi="Times New Roman" w:cs="Times New Roman"/>
        </w:rPr>
        <w:t>(Küpper et al. 2002)</w:t>
      </w:r>
      <w:r w:rsidRPr="00374EAC">
        <w:rPr>
          <w:rFonts w:ascii="Times New Roman" w:hAnsi="Times New Roman" w:cs="Times New Roman"/>
        </w:rPr>
        <w:fldChar w:fldCharType="end"/>
      </w:r>
      <w:r w:rsidRPr="00374EAC">
        <w:rPr>
          <w:rFonts w:ascii="Times New Roman" w:hAnsi="Times New Roman" w:cs="Times New Roman"/>
        </w:rPr>
        <w:t xml:space="preserve"> shows that there is no structural resistance to bacterial decomposition. Once induced defences are inhibited, </w:t>
      </w:r>
      <w:r w:rsidRPr="00374EAC">
        <w:rPr>
          <w:rFonts w:ascii="Times New Roman" w:hAnsi="Times New Roman" w:cs="Times New Roman"/>
          <w:i/>
          <w:iCs/>
        </w:rPr>
        <w:t>Macrocystis pyrifera</w:t>
      </w:r>
      <w:r w:rsidRPr="00374EAC">
        <w:rPr>
          <w:rFonts w:ascii="Times New Roman" w:hAnsi="Times New Roman" w:cs="Times New Roman"/>
        </w:rPr>
        <w:t xml:space="preserve"> is quickly consumed by </w:t>
      </w:r>
      <w:r w:rsidRPr="00374EAC">
        <w:rPr>
          <w:rFonts w:ascii="Times New Roman" w:hAnsi="Times New Roman" w:cs="Times New Roman"/>
          <w:i/>
          <w:iCs/>
        </w:rPr>
        <w:t>Pseudomonas alginovora</w:t>
      </w:r>
      <w:r w:rsidRPr="00374EAC">
        <w:rPr>
          <w:rFonts w:ascii="Times New Roman" w:hAnsi="Times New Roman" w:cs="Times New Roman"/>
        </w:rPr>
        <w:t>. Bacteria are inhibited by H</w:t>
      </w:r>
      <w:r w:rsidRPr="00374EAC">
        <w:rPr>
          <w:rFonts w:ascii="Times New Roman" w:hAnsi="Times New Roman" w:cs="Times New Roman"/>
          <w:vertAlign w:val="subscript"/>
        </w:rPr>
        <w:t>2</w:t>
      </w:r>
      <w:r w:rsidRPr="00374EAC">
        <w:rPr>
          <w:rFonts w:ascii="Times New Roman" w:hAnsi="Times New Roman" w:cs="Times New Roman"/>
        </w:rPr>
        <w:t>O</w:t>
      </w:r>
      <w:r w:rsidRPr="00374EAC">
        <w:rPr>
          <w:rFonts w:ascii="Times New Roman" w:hAnsi="Times New Roman" w:cs="Times New Roman"/>
          <w:vertAlign w:val="subscript"/>
        </w:rPr>
        <w:t>2</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BEC{Küpper et al., 2001 #1206}</w:instrText>
      </w:r>
      <w:r w:rsidRPr="00374EAC">
        <w:rPr>
          <w:rFonts w:ascii="Times New Roman" w:hAnsi="Times New Roman" w:cs="Times New Roman"/>
        </w:rPr>
        <w:fldChar w:fldCharType="separate"/>
      </w:r>
      <w:r w:rsidRPr="00374EAC">
        <w:rPr>
          <w:rFonts w:ascii="Times New Roman" w:hAnsi="Times New Roman" w:cs="Times New Roman"/>
        </w:rPr>
        <w:t>(Küpper et al. 2001)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BEC{Twigg et al., 2020 #64462}{Saha et al., 2014 #22477}{Saha and Weinberger, 2019 #91511}{Weinberger, 2007 #87875}{Weinberger et al., 1999 #3836}{Küpper et al., 2006 #33417}</w:instrText>
      </w:r>
      <w:r w:rsidRPr="00374EAC">
        <w:rPr>
          <w:rFonts w:ascii="Times New Roman" w:hAnsi="Times New Roman" w:cs="Times New Roman"/>
        </w:rPr>
        <w:fldChar w:fldCharType="separate"/>
      </w:r>
      <w:r w:rsidRPr="00374EAC">
        <w:rPr>
          <w:rFonts w:ascii="Times New Roman" w:hAnsi="Times New Roman" w:cs="Times New Roman"/>
        </w:rPr>
        <w:t>(Weinberger et al. 1999, Küpper et al. 2006, Weinberger 2007, Saha et al. 2014, Saha &amp; Weinberger 2019, Twigg et al. 2020)</w:t>
      </w:r>
      <w:r w:rsidRPr="00374EAC">
        <w:rPr>
          <w:rFonts w:ascii="Times New Roman" w:hAnsi="Times New Roman" w:cs="Times New Roman"/>
        </w:rPr>
        <w:fldChar w:fldCharType="end"/>
      </w:r>
    </w:p>
    <w:p w14:paraId="20A46464" w14:textId="77777777" w:rsidR="00374EAC" w:rsidRPr="00374EAC" w:rsidRDefault="00374EAC" w:rsidP="00374EAC">
      <w:pPr>
        <w:pStyle w:val="ListParagraph"/>
        <w:numPr>
          <w:ilvl w:val="0"/>
          <w:numId w:val="1"/>
        </w:numPr>
        <w:rPr>
          <w:rFonts w:ascii="Times New Roman" w:hAnsi="Times New Roman" w:cs="Times New Roman"/>
        </w:rPr>
      </w:pPr>
      <w:r w:rsidRPr="00374EAC">
        <w:rPr>
          <w:rFonts w:ascii="Times New Roman" w:hAnsi="Times New Roman" w:cs="Times New Roman"/>
        </w:rPr>
        <w:t xml:space="preserve">Limited effect of temperature and light on bacterial community further supports this conjecture. The low light used cannot possibly kill bacteria, e.g. via UV. </w:t>
      </w:r>
      <w:r w:rsidRPr="00374EAC">
        <w:rPr>
          <w:rFonts w:ascii="Times New Roman" w:hAnsi="Times New Roman" w:cs="Times New Roman"/>
        </w:rPr>
        <w:fldChar w:fldCharType="begin"/>
      </w:r>
      <w:r w:rsidRPr="00374EAC">
        <w:rPr>
          <w:rFonts w:ascii="Times New Roman" w:hAnsi="Times New Roman" w:cs="Times New Roman"/>
        </w:rPr>
        <w:instrText>ADDIN BEC{Wright, 2026 #268009}</w:instrText>
      </w:r>
      <w:r w:rsidRPr="00374EAC">
        <w:rPr>
          <w:rFonts w:ascii="Times New Roman" w:hAnsi="Times New Roman" w:cs="Times New Roman"/>
        </w:rPr>
        <w:fldChar w:fldCharType="separate"/>
      </w:r>
      <w:r w:rsidRPr="00374EAC">
        <w:rPr>
          <w:rFonts w:ascii="Times New Roman" w:hAnsi="Times New Roman" w:cs="Times New Roman"/>
        </w:rPr>
        <w:t>(Wright 2026b)</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BEC{Vandendriessche et al., 2007 #8034}</w:instrText>
      </w:r>
      <w:r w:rsidRPr="00374EAC">
        <w:rPr>
          <w:rFonts w:ascii="Times New Roman" w:hAnsi="Times New Roman" w:cs="Times New Roman"/>
        </w:rPr>
        <w:fldChar w:fldCharType="separate"/>
      </w:r>
      <w:r w:rsidRPr="00374EAC">
        <w:rPr>
          <w:rFonts w:ascii="Times New Roman" w:hAnsi="Times New Roman" w:cs="Times New Roman"/>
        </w:rPr>
        <w:t>(Vandendriessche et al. 2007)</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BEC{Frontier et al., 2021 #5570; Frontier et al., 2022 #81381}</w:instrText>
      </w:r>
      <w:r w:rsidRPr="00374EAC">
        <w:rPr>
          <w:rFonts w:ascii="Times New Roman" w:hAnsi="Times New Roman" w:cs="Times New Roman"/>
        </w:rPr>
        <w:fldChar w:fldCharType="separate"/>
      </w:r>
      <w:r w:rsidRPr="00374EAC">
        <w:rPr>
          <w:rFonts w:ascii="Times New Roman" w:hAnsi="Times New Roman" w:cs="Times New Roman"/>
        </w:rPr>
        <w:t>(Frontier et al. 2021, 2022)</w:t>
      </w:r>
      <w:r w:rsidRPr="00374EAC">
        <w:rPr>
          <w:rFonts w:ascii="Times New Roman" w:hAnsi="Times New Roman" w:cs="Times New Roman"/>
        </w:rPr>
        <w:fldChar w:fldCharType="end"/>
      </w:r>
    </w:p>
    <w:p w14:paraId="5DAC1569" w14:textId="77777777" w:rsidR="00374EAC" w:rsidRPr="00374EAC" w:rsidRDefault="00374EAC" w:rsidP="00374EAC">
      <w:pPr>
        <w:pStyle w:val="ListParagraph"/>
        <w:numPr>
          <w:ilvl w:val="0"/>
          <w:numId w:val="1"/>
        </w:numPr>
        <w:rPr>
          <w:rFonts w:ascii="Times New Roman" w:hAnsi="Times New Roman" w:cs="Times New Roman"/>
        </w:rPr>
      </w:pPr>
      <w:r w:rsidRPr="00374EAC">
        <w:rPr>
          <w:rFonts w:ascii="Times New Roman" w:hAnsi="Times New Roman" w:cs="Times New Roman"/>
        </w:rPr>
        <w:t xml:space="preserve">Enzyme stoichiometry and carbon–nitrogen stoichiometry </w:t>
      </w:r>
      <w:r w:rsidRPr="00374EAC">
        <w:rPr>
          <w:rFonts w:ascii="Times New Roman" w:hAnsi="Times New Roman" w:cs="Times New Roman"/>
        </w:rPr>
        <w:fldChar w:fldCharType="begin"/>
      </w:r>
      <w:r w:rsidRPr="00374EAC">
        <w:rPr>
          <w:rFonts w:ascii="Times New Roman" w:hAnsi="Times New Roman" w:cs="Times New Roman"/>
        </w:rPr>
        <w:instrText>ADDIN BEC{Sinsabaugh et al., 2010 #54289; Sinsabaugh et al., 2008 #12919; Sinsabaugh and Follstad Shah, 2012 #26530; Sinsabaugh et al., 2009 #130665}</w:instrText>
      </w:r>
      <w:r w:rsidRPr="00374EAC">
        <w:rPr>
          <w:rFonts w:ascii="Times New Roman" w:hAnsi="Times New Roman" w:cs="Times New Roman"/>
        </w:rPr>
        <w:fldChar w:fldCharType="separate"/>
      </w:r>
      <w:r w:rsidRPr="00374EAC">
        <w:rPr>
          <w:rFonts w:ascii="Times New Roman" w:hAnsi="Times New Roman" w:cs="Times New Roman"/>
        </w:rPr>
        <w:t>(Sinsabaugh et al. 2008, 2009, 2010, Sinsabaugh &amp; Follstad Shah 2012)</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BEC{Sosik and Simenstad, 2013 #15651}</w:instrText>
      </w:r>
      <w:r w:rsidRPr="00374EAC">
        <w:rPr>
          <w:rFonts w:ascii="Times New Roman" w:hAnsi="Times New Roman" w:cs="Times New Roman"/>
        </w:rPr>
        <w:fldChar w:fldCharType="separate"/>
      </w:r>
      <w:r w:rsidRPr="00374EAC">
        <w:rPr>
          <w:rFonts w:ascii="Times New Roman" w:hAnsi="Times New Roman" w:cs="Times New Roman"/>
        </w:rPr>
        <w:t>(Sosik &amp; Simenstad 2013)</w:t>
      </w:r>
      <w:r w:rsidRPr="00374EAC">
        <w:rPr>
          <w:rFonts w:ascii="Times New Roman" w:hAnsi="Times New Roman" w:cs="Times New Roman"/>
        </w:rPr>
        <w:fldChar w:fldCharType="end"/>
      </w:r>
    </w:p>
    <w:p w14:paraId="2DBE491E" w14:textId="77777777" w:rsidR="00374EAC" w:rsidRPr="00374EAC" w:rsidRDefault="00374EAC" w:rsidP="00374EAC">
      <w:pPr>
        <w:pStyle w:val="ListParagraph"/>
        <w:numPr>
          <w:ilvl w:val="0"/>
          <w:numId w:val="1"/>
        </w:numPr>
        <w:rPr>
          <w:rFonts w:ascii="Times New Roman" w:hAnsi="Times New Roman" w:cs="Times New Roman"/>
        </w:rPr>
      </w:pPr>
      <w:r w:rsidRPr="00374EAC">
        <w:rPr>
          <w:rFonts w:ascii="Times New Roman" w:hAnsi="Times New Roman" w:cs="Times New Roman"/>
        </w:rPr>
        <w:t xml:space="preserve">Comparison with other studies on E. radiata: </w:t>
      </w:r>
      <w:r w:rsidRPr="00374EAC">
        <w:rPr>
          <w:rFonts w:ascii="Times New Roman" w:hAnsi="Times New Roman" w:cs="Times New Roman"/>
          <w:i/>
          <w:iCs/>
        </w:rPr>
        <w:t>E. radiata</w:t>
      </w:r>
      <w:r w:rsidRPr="00374EAC">
        <w:rPr>
          <w:rFonts w:ascii="Times New Roman" w:hAnsi="Times New Roman" w:cs="Times New Roman"/>
        </w:rPr>
        <w:t xml:space="preserve"> seemingly unaffected by </w:t>
      </w:r>
      <w:r w:rsidRPr="00374EAC">
        <w:rPr>
          <w:rFonts w:ascii="Times New Roman" w:hAnsi="Times New Roman" w:cs="Times New Roman"/>
          <w:i/>
          <w:iCs/>
        </w:rPr>
        <w:t>Alteromonas macleodii</w:t>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BEC{Koch et al., 2020 #293264}</w:instrText>
      </w:r>
      <w:r w:rsidRPr="00374EAC">
        <w:rPr>
          <w:rFonts w:ascii="Times New Roman" w:hAnsi="Times New Roman" w:cs="Times New Roman"/>
        </w:rPr>
        <w:fldChar w:fldCharType="separate"/>
      </w:r>
      <w:r w:rsidRPr="00374EAC">
        <w:rPr>
          <w:rFonts w:ascii="Times New Roman" w:hAnsi="Times New Roman" w:cs="Times New Roman"/>
        </w:rPr>
        <w:t>(Koch et al. 2020)</w:t>
      </w:r>
      <w:r w:rsidRPr="00374EAC">
        <w:rPr>
          <w:rFonts w:ascii="Times New Roman" w:hAnsi="Times New Roman" w:cs="Times New Roman"/>
        </w:rPr>
        <w:fldChar w:fldCharType="end"/>
      </w:r>
      <w:r w:rsidRPr="00374EAC">
        <w:rPr>
          <w:rFonts w:ascii="Times New Roman" w:hAnsi="Times New Roman" w:cs="Times New Roman"/>
        </w:rPr>
        <w:t xml:space="preserve">, fungal importance </w:t>
      </w:r>
      <w:r w:rsidRPr="00374EAC">
        <w:rPr>
          <w:rFonts w:ascii="Times New Roman" w:hAnsi="Times New Roman" w:cs="Times New Roman"/>
        </w:rPr>
        <w:fldChar w:fldCharType="begin"/>
      </w:r>
      <w:r w:rsidRPr="00374EAC">
        <w:rPr>
          <w:rFonts w:ascii="Times New Roman" w:hAnsi="Times New Roman" w:cs="Times New Roman"/>
        </w:rPr>
        <w:instrText>ADDIN BEC{Perkins et al., 2021 #3089; Perkins et al., 2023 #93452; Perkins et al., 2025 #107945}</w:instrText>
      </w:r>
      <w:r w:rsidRPr="00374EAC">
        <w:rPr>
          <w:rFonts w:ascii="Times New Roman" w:hAnsi="Times New Roman" w:cs="Times New Roman"/>
        </w:rPr>
        <w:fldChar w:fldCharType="separate"/>
      </w:r>
      <w:r w:rsidRPr="00374EAC">
        <w:rPr>
          <w:rFonts w:ascii="Times New Roman" w:hAnsi="Times New Roman" w:cs="Times New Roman"/>
        </w:rPr>
        <w:t>(Perkins et al. 2021, 2023, 2025)</w:t>
      </w:r>
      <w:r w:rsidRPr="00374EAC">
        <w:rPr>
          <w:rFonts w:ascii="Times New Roman" w:hAnsi="Times New Roman" w:cs="Times New Roman"/>
        </w:rPr>
        <w:fldChar w:fldCharType="end"/>
      </w:r>
      <w:r w:rsidRPr="00374EAC">
        <w:rPr>
          <w:rFonts w:ascii="Times New Roman" w:hAnsi="Times New Roman" w:cs="Times New Roman"/>
        </w:rPr>
        <w:t xml:space="preserve"> and other kelp decomposition systems </w:t>
      </w:r>
      <w:r w:rsidRPr="00374EAC">
        <w:rPr>
          <w:rFonts w:ascii="Times New Roman" w:hAnsi="Times New Roman" w:cs="Times New Roman"/>
        </w:rPr>
        <w:fldChar w:fldCharType="begin"/>
      </w:r>
      <w:r w:rsidRPr="00374EAC">
        <w:rPr>
          <w:rFonts w:ascii="Times New Roman" w:hAnsi="Times New Roman" w:cs="Times New Roman"/>
        </w:rPr>
        <w:instrText>ADDIN BEC{Brunet et al., 2021 #15498}</w:instrText>
      </w:r>
      <w:r w:rsidRPr="00374EAC">
        <w:rPr>
          <w:rFonts w:ascii="Times New Roman" w:hAnsi="Times New Roman" w:cs="Times New Roman"/>
        </w:rPr>
        <w:fldChar w:fldCharType="separate"/>
      </w:r>
      <w:r w:rsidRPr="00374EAC">
        <w:rPr>
          <w:rFonts w:ascii="Times New Roman" w:hAnsi="Times New Roman" w:cs="Times New Roman"/>
        </w:rPr>
        <w:t>(Brunet et al. 2021)</w:t>
      </w:r>
      <w:r w:rsidRPr="00374EAC">
        <w:rPr>
          <w:rFonts w:ascii="Times New Roman" w:hAnsi="Times New Roman" w:cs="Times New Roman"/>
        </w:rPr>
        <w:fldChar w:fldCharType="end"/>
      </w:r>
      <w:r w:rsidRPr="00374EAC">
        <w:rPr>
          <w:rFonts w:ascii="Times New Roman" w:hAnsi="Times New Roman" w:cs="Times New Roman"/>
        </w:rPr>
        <w:t xml:space="preserve"> </w:t>
      </w:r>
      <w:r w:rsidRPr="00374EAC">
        <w:rPr>
          <w:rFonts w:ascii="Times New Roman" w:hAnsi="Times New Roman" w:cs="Times New Roman"/>
        </w:rPr>
        <w:fldChar w:fldCharType="begin"/>
      </w:r>
      <w:r w:rsidRPr="00374EAC">
        <w:rPr>
          <w:rFonts w:ascii="Times New Roman" w:hAnsi="Times New Roman" w:cs="Times New Roman"/>
        </w:rPr>
        <w:instrText>ADDIN BEC{de Bettignies et al., 2020 #27484}</w:instrText>
      </w:r>
      <w:r w:rsidRPr="00374EAC">
        <w:rPr>
          <w:rFonts w:ascii="Times New Roman" w:hAnsi="Times New Roman" w:cs="Times New Roman"/>
        </w:rPr>
        <w:fldChar w:fldCharType="separate"/>
      </w:r>
      <w:r w:rsidRPr="00374EAC">
        <w:rPr>
          <w:rFonts w:ascii="Times New Roman" w:hAnsi="Times New Roman" w:cs="Times New Roman"/>
        </w:rPr>
        <w:t>(de Bettignies et al. 2020)</w:t>
      </w:r>
      <w:r w:rsidRPr="00374EAC">
        <w:rPr>
          <w:rFonts w:ascii="Times New Roman" w:hAnsi="Times New Roman" w:cs="Times New Roman"/>
        </w:rPr>
        <w:fldChar w:fldCharType="end"/>
      </w:r>
      <w:r w:rsidRPr="00374EAC">
        <w:rPr>
          <w:rFonts w:ascii="Times New Roman" w:hAnsi="Times New Roman" w:cs="Times New Roman"/>
        </w:rPr>
        <w:t xml:space="preserve"> and genera: No Planktomycetes on </w:t>
      </w:r>
      <w:r w:rsidRPr="00374EAC">
        <w:rPr>
          <w:rFonts w:ascii="Times New Roman" w:hAnsi="Times New Roman" w:cs="Times New Roman"/>
          <w:i/>
          <w:iCs/>
        </w:rPr>
        <w:t>E. radiata</w:t>
      </w:r>
      <w:r w:rsidRPr="00374EAC">
        <w:rPr>
          <w:rFonts w:ascii="Times New Roman" w:hAnsi="Times New Roman" w:cs="Times New Roman"/>
        </w:rPr>
        <w:t xml:space="preserve">, which are a common group in Northeast Atlantic kelp </w:t>
      </w:r>
      <w:r w:rsidRPr="00374EAC">
        <w:rPr>
          <w:rFonts w:ascii="Times New Roman" w:hAnsi="Times New Roman" w:cs="Times New Roman"/>
        </w:rPr>
        <w:fldChar w:fldCharType="begin"/>
      </w:r>
      <w:r w:rsidRPr="00374EAC">
        <w:rPr>
          <w:rFonts w:ascii="Times New Roman" w:hAnsi="Times New Roman" w:cs="Times New Roman"/>
        </w:rPr>
        <w:instrText>ADDIN BEC{King et al., 2022 #5269}{Bengtsson and Øvreås, 2010 #102529}</w:instrText>
      </w:r>
      <w:r w:rsidRPr="00374EAC">
        <w:rPr>
          <w:rFonts w:ascii="Times New Roman" w:hAnsi="Times New Roman" w:cs="Times New Roman"/>
        </w:rPr>
        <w:fldChar w:fldCharType="separate"/>
      </w:r>
      <w:r w:rsidRPr="00374EAC">
        <w:rPr>
          <w:rFonts w:ascii="Times New Roman" w:hAnsi="Times New Roman" w:cs="Times New Roman"/>
        </w:rPr>
        <w:t>(Bengtsson &amp; Øvreås 2010, King et al. 2022)</w:t>
      </w:r>
      <w:r w:rsidRPr="00374EAC">
        <w:rPr>
          <w:rFonts w:ascii="Times New Roman" w:hAnsi="Times New Roman" w:cs="Times New Roman"/>
        </w:rPr>
        <w:fldChar w:fldCharType="end"/>
      </w:r>
    </w:p>
    <w:p w14:paraId="7807D3EB" w14:textId="77777777" w:rsidR="00374EAC" w:rsidRPr="00374EAC" w:rsidRDefault="00374EAC" w:rsidP="00374EAC">
      <w:pPr>
        <w:pStyle w:val="ListParagraph"/>
        <w:numPr>
          <w:ilvl w:val="0"/>
          <w:numId w:val="1"/>
        </w:numPr>
        <w:rPr>
          <w:rFonts w:ascii="Times New Roman" w:hAnsi="Times New Roman" w:cs="Times New Roman"/>
        </w:rPr>
      </w:pPr>
      <w:r w:rsidRPr="00374EAC">
        <w:rPr>
          <w:rFonts w:ascii="Times New Roman" w:hAnsi="Times New Roman" w:cs="Times New Roman"/>
        </w:rPr>
        <w:t>Conclusion</w:t>
      </w:r>
    </w:p>
    <w:p w14:paraId="5F59DE46" w14:textId="77777777" w:rsidR="00374EAC" w:rsidRPr="00374EAC" w:rsidRDefault="00374EAC" w:rsidP="00374EAC">
      <w:pPr>
        <w:rPr>
          <w:rFonts w:ascii="Times New Roman" w:hAnsi="Times New Roman" w:cs="Times New Roman"/>
        </w:rPr>
      </w:pPr>
    </w:p>
    <w:p w14:paraId="15B0FFAB" w14:textId="77777777" w:rsidR="00374EAC" w:rsidRPr="00374EAC" w:rsidRDefault="00374EAC" w:rsidP="00374EAC">
      <w:pPr>
        <w:rPr>
          <w:rFonts w:ascii="Times New Roman" w:hAnsi="Times New Roman" w:cs="Times New Roman"/>
        </w:rPr>
      </w:pPr>
    </w:p>
    <w:p w14:paraId="424D0D9A" w14:textId="77777777" w:rsidR="00374EAC" w:rsidRPr="00374EAC" w:rsidRDefault="00374EAC" w:rsidP="00374EAC">
      <w:pPr>
        <w:rPr>
          <w:rFonts w:ascii="Times New Roman" w:hAnsi="Times New Roman" w:cs="Times New Roman"/>
        </w:rPr>
      </w:pPr>
    </w:p>
    <w:p w14:paraId="210F958E" w14:textId="77777777" w:rsidR="00374EAC" w:rsidRPr="00374EAC" w:rsidRDefault="00374EAC" w:rsidP="00374EAC">
      <w:pPr>
        <w:rPr>
          <w:rFonts w:ascii="Times New Roman" w:hAnsi="Times New Roman" w:cs="Times New Roman"/>
        </w:rPr>
      </w:pPr>
    </w:p>
    <w:p w14:paraId="6DE91C6F" w14:textId="77777777" w:rsidR="00374EAC" w:rsidRPr="00374EAC" w:rsidRDefault="00374EAC" w:rsidP="00374EAC">
      <w:pPr>
        <w:rPr>
          <w:rFonts w:ascii="Times New Roman" w:hAnsi="Times New Roman" w:cs="Times New Roman"/>
          <w:b/>
          <w:bCs/>
        </w:rPr>
      </w:pPr>
      <w:r w:rsidRPr="00374EAC">
        <w:rPr>
          <w:rFonts w:ascii="Times New Roman" w:hAnsi="Times New Roman" w:cs="Times New Roman"/>
          <w:b/>
          <w:bCs/>
        </w:rPr>
        <w:lastRenderedPageBreak/>
        <w:t>Author contributions</w:t>
      </w:r>
    </w:p>
    <w:p w14:paraId="22F4C2D7"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T.S., K.F.-D., T.W. and L.S.W. designed the experiment. L.S.W. developed the enzyme protocol and B.C.M. and L.S.W. developed the DNA extraction protocol. T.S. and L.S.W. collected decomposition data. T.S. organised elemental analysis. L.S.W. ran the enzyme assays, extracted the DNA, analysed and visualised all data and wrote the first draft of the manuscript. All authors revised the final version.</w:t>
      </w:r>
    </w:p>
    <w:p w14:paraId="22E376F7" w14:textId="77777777" w:rsidR="00374EAC" w:rsidRPr="00374EAC" w:rsidRDefault="00374EAC" w:rsidP="00374EAC">
      <w:pPr>
        <w:rPr>
          <w:rFonts w:ascii="Times New Roman" w:hAnsi="Times New Roman" w:cs="Times New Roman"/>
        </w:rPr>
      </w:pPr>
    </w:p>
    <w:p w14:paraId="0B57B8CD" w14:textId="77777777" w:rsidR="00374EAC" w:rsidRPr="00374EAC" w:rsidRDefault="00374EAC" w:rsidP="00374EAC">
      <w:pPr>
        <w:rPr>
          <w:rFonts w:ascii="Times New Roman" w:hAnsi="Times New Roman" w:cs="Times New Roman"/>
          <w:b/>
          <w:bCs/>
        </w:rPr>
      </w:pPr>
      <w:r w:rsidRPr="00374EAC">
        <w:rPr>
          <w:rFonts w:ascii="Times New Roman" w:hAnsi="Times New Roman" w:cs="Times New Roman"/>
          <w:b/>
          <w:bCs/>
        </w:rPr>
        <w:t>Conflicts</w:t>
      </w:r>
    </w:p>
    <w:p w14:paraId="3F59467F"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We declare no conflicts of interest.</w:t>
      </w:r>
    </w:p>
    <w:p w14:paraId="5EF24E8D" w14:textId="77777777" w:rsidR="00374EAC" w:rsidRPr="00374EAC" w:rsidRDefault="00374EAC" w:rsidP="00374EAC">
      <w:pPr>
        <w:rPr>
          <w:rFonts w:ascii="Times New Roman" w:hAnsi="Times New Roman" w:cs="Times New Roman"/>
          <w:b/>
          <w:bCs/>
        </w:rPr>
      </w:pPr>
    </w:p>
    <w:p w14:paraId="10BC5DF4" w14:textId="77777777" w:rsidR="00374EAC" w:rsidRPr="00374EAC" w:rsidRDefault="00374EAC" w:rsidP="00374EAC">
      <w:pPr>
        <w:rPr>
          <w:rFonts w:ascii="Times New Roman" w:hAnsi="Times New Roman" w:cs="Times New Roman"/>
          <w:b/>
          <w:bCs/>
        </w:rPr>
      </w:pPr>
      <w:r w:rsidRPr="00374EAC">
        <w:rPr>
          <w:rFonts w:ascii="Times New Roman" w:hAnsi="Times New Roman" w:cs="Times New Roman"/>
          <w:b/>
          <w:bCs/>
        </w:rPr>
        <w:t>Acknowledgements</w:t>
      </w:r>
    </w:p>
    <w:p w14:paraId="256D0E3E" w14:textId="77777777" w:rsidR="00374EAC" w:rsidRPr="00374EAC" w:rsidRDefault="00374EAC" w:rsidP="00374EAC">
      <w:pPr>
        <w:rPr>
          <w:rFonts w:ascii="Times New Roman" w:hAnsi="Times New Roman" w:cs="Times New Roman"/>
        </w:rPr>
      </w:pPr>
      <w:r w:rsidRPr="00374EAC">
        <w:rPr>
          <w:rFonts w:ascii="Times New Roman" w:hAnsi="Times New Roman" w:cs="Times New Roman"/>
        </w:rPr>
        <w:t>Thank you to Mason Sullivan and Morten Foldager Pedersen for assistance with the technical side of experimental setup, Kate Bowler for facilitating sonication and Jen Middleton for help with microbial DNA extraction and sequencing.</w:t>
      </w:r>
    </w:p>
    <w:p w14:paraId="63C827A1" w14:textId="77777777" w:rsidR="00374EAC" w:rsidRPr="00374EAC" w:rsidRDefault="00374EAC" w:rsidP="00374EAC">
      <w:pPr>
        <w:rPr>
          <w:rFonts w:ascii="Times New Roman" w:hAnsi="Times New Roman" w:cs="Times New Roman"/>
          <w:b/>
          <w:bCs/>
        </w:rPr>
      </w:pPr>
    </w:p>
    <w:p w14:paraId="10A533CB" w14:textId="77777777" w:rsidR="00374EAC" w:rsidRPr="00374EAC" w:rsidRDefault="00374EAC" w:rsidP="00374EAC">
      <w:pPr>
        <w:rPr>
          <w:rFonts w:ascii="Times New Roman" w:hAnsi="Times New Roman" w:cs="Times New Roman"/>
          <w:b/>
          <w:bCs/>
        </w:rPr>
      </w:pPr>
      <w:r w:rsidRPr="00374EAC">
        <w:rPr>
          <w:rFonts w:ascii="Times New Roman" w:hAnsi="Times New Roman" w:cs="Times New Roman"/>
          <w:b/>
          <w:bCs/>
        </w:rPr>
        <w:t>Funding</w:t>
      </w:r>
    </w:p>
    <w:p w14:paraId="2CC0A03B" w14:textId="77777777" w:rsidR="00374EAC" w:rsidRPr="00374EAC" w:rsidRDefault="00374EAC" w:rsidP="00374EAC">
      <w:pPr>
        <w:rPr>
          <w:rFonts w:ascii="Times New Roman" w:hAnsi="Times New Roman" w:cs="Times New Roman"/>
        </w:rPr>
      </w:pPr>
      <w:r w:rsidRPr="00374EAC">
        <w:rPr>
          <w:rFonts w:ascii="Times New Roman" w:eastAsiaTheme="minorEastAsia" w:hAnsi="Times New Roman" w:cs="Times New Roman"/>
        </w:rPr>
        <w:t xml:space="preserve">This work was supported by the Forrest Research Foundation Scholarship and Australian Government Research Training Program Scholarship awarded to L.S.W., the </w:t>
      </w:r>
      <w:commentRangeStart w:id="5"/>
      <w:r w:rsidRPr="00374EAC">
        <w:rPr>
          <w:rFonts w:ascii="Times New Roman" w:eastAsiaTheme="minorEastAsia" w:hAnsi="Times New Roman" w:cs="Times New Roman"/>
        </w:rPr>
        <w:t>…</w:t>
      </w:r>
      <w:commentRangeEnd w:id="5"/>
      <w:r w:rsidRPr="00374EAC">
        <w:rPr>
          <w:rStyle w:val="CommentReference"/>
          <w:rFonts w:ascii="Times New Roman" w:eastAsiaTheme="minorEastAsia" w:hAnsi="Times New Roman" w:cs="Times New Roman"/>
          <w:sz w:val="24"/>
          <w:szCs w:val="24"/>
        </w:rPr>
        <w:commentReference w:id="5"/>
      </w:r>
      <w:r w:rsidRPr="00374EAC">
        <w:rPr>
          <w:rFonts w:ascii="Times New Roman" w:eastAsiaTheme="minorEastAsia" w:hAnsi="Times New Roman" w:cs="Times New Roman"/>
        </w:rPr>
        <w:t xml:space="preserve"> grant awarded to B.C.M. and</w:t>
      </w:r>
      <w:r w:rsidRPr="00374EAC">
        <w:rPr>
          <w:rFonts w:ascii="Times New Roman" w:hAnsi="Times New Roman" w:cs="Times New Roman"/>
        </w:rPr>
        <w:t xml:space="preserve"> the Australian Research Council grant DP220100650 awarded to T.W. and K.F.-D.</w:t>
      </w:r>
    </w:p>
    <w:p w14:paraId="74CFB4B9" w14:textId="77777777" w:rsidR="00374EAC" w:rsidRPr="00374EAC" w:rsidRDefault="00374EAC" w:rsidP="00374EAC">
      <w:pPr>
        <w:rPr>
          <w:rFonts w:ascii="Times New Roman" w:hAnsi="Times New Roman" w:cs="Times New Roman"/>
          <w:b/>
          <w:bCs/>
        </w:rPr>
      </w:pPr>
    </w:p>
    <w:p w14:paraId="5F550D60" w14:textId="77777777" w:rsidR="00374EAC" w:rsidRPr="00374EAC" w:rsidRDefault="00374EAC" w:rsidP="00374EAC">
      <w:pPr>
        <w:rPr>
          <w:rFonts w:ascii="Times New Roman" w:hAnsi="Times New Roman" w:cs="Times New Roman"/>
          <w:b/>
          <w:bCs/>
        </w:rPr>
      </w:pPr>
      <w:r w:rsidRPr="00374EAC">
        <w:rPr>
          <w:rFonts w:ascii="Times New Roman" w:hAnsi="Times New Roman" w:cs="Times New Roman"/>
          <w:b/>
          <w:bCs/>
        </w:rPr>
        <w:t>Data and code availability</w:t>
      </w:r>
    </w:p>
    <w:p w14:paraId="5CEEF291" w14:textId="77777777" w:rsidR="00374EAC" w:rsidRPr="00374EAC" w:rsidRDefault="00374EAC" w:rsidP="00374EAC">
      <w:pPr>
        <w:rPr>
          <w:rFonts w:ascii="Times New Roman" w:eastAsiaTheme="minorEastAsia" w:hAnsi="Times New Roman" w:cs="Times New Roman"/>
        </w:rPr>
      </w:pPr>
      <w:r w:rsidRPr="00374EAC">
        <w:rPr>
          <w:rFonts w:ascii="Times New Roman" w:eastAsiaTheme="minorEastAsia" w:hAnsi="Times New Roman" w:cs="Times New Roman"/>
          <w:lang w:bidi="he-IL"/>
        </w:rPr>
        <w:t xml:space="preserve">Data and code to reproduce this study are available at </w:t>
      </w:r>
      <w:hyperlink r:id="rId27" w:history="1">
        <w:r w:rsidRPr="00374EAC">
          <w:rPr>
            <w:rStyle w:val="Hyperlink"/>
            <w:rFonts w:ascii="Times New Roman" w:eastAsiaTheme="minorEastAsia" w:hAnsi="Times New Roman" w:cs="Times New Roman"/>
            <w:color w:val="auto"/>
            <w:lang w:bidi="he-IL"/>
          </w:rPr>
          <w:t>github.com/lukaseamus/microdeco</w:t>
        </w:r>
      </w:hyperlink>
      <w:r w:rsidRPr="00374EAC">
        <w:rPr>
          <w:rFonts w:ascii="Times New Roman" w:eastAsiaTheme="minorEastAsia" w:hAnsi="Times New Roman" w:cs="Times New Roman"/>
        </w:rPr>
        <w:t>.</w:t>
      </w:r>
    </w:p>
    <w:p w14:paraId="55DC8495" w14:textId="77777777" w:rsidR="00374EAC" w:rsidRDefault="00374EAC" w:rsidP="00374EAC">
      <w:pPr>
        <w:rPr>
          <w:rFonts w:ascii="Times New Roman" w:hAnsi="Times New Roman" w:cs="Times New Roman"/>
        </w:rPr>
      </w:pPr>
    </w:p>
    <w:p w14:paraId="07D73527" w14:textId="77777777" w:rsidR="00374EAC" w:rsidRPr="003E5215" w:rsidRDefault="00374EAC" w:rsidP="00374EAC">
      <w:pPr>
        <w:rPr>
          <w:rFonts w:ascii="Times New Roman" w:hAnsi="Times New Roman" w:cs="Times New Roman"/>
          <w:b/>
          <w:bCs/>
        </w:rPr>
      </w:pPr>
      <w:r w:rsidRPr="00AA24C8">
        <w:rPr>
          <w:rFonts w:ascii="Times New Roman" w:hAnsi="Times New Roman" w:cs="Times New Roman"/>
          <w:b/>
          <w:bCs/>
        </w:rPr>
        <w:t>References</w:t>
      </w:r>
    </w:p>
    <w:p w14:paraId="661ED7A8" w14:textId="77777777" w:rsidR="00374EAC" w:rsidRDefault="00374EAC" w:rsidP="00374EAC">
      <w:pPr>
        <w:tabs>
          <w:tab w:val="left" w:pos="560"/>
        </w:tabs>
        <w:ind w:left="540" w:hanging="540"/>
        <w:rPr>
          <w:rFonts w:ascii="Arial" w:hAnsi="Arial" w:cs="Times New Roman"/>
          <w:kern w:val="0"/>
          <w:sz w:val="26"/>
        </w:rPr>
      </w:pPr>
      <w:r>
        <w:fldChar w:fldCharType="begin"/>
      </w:r>
      <w:r>
        <w:instrText>ADDIN BB</w:instrText>
      </w:r>
      <w:r>
        <w:fldChar w:fldCharType="separate"/>
      </w:r>
      <w:r>
        <w:rPr>
          <w:rFonts w:ascii="Times New Roman" w:hAnsi="Times New Roman" w:cs="Times New Roman"/>
          <w:kern w:val="0"/>
        </w:rPr>
        <w:t xml:space="preserve">Arnosti C (2011) Microbial extracellular enzymes and the marine carbon cycle. </w:t>
      </w:r>
      <w:r>
        <w:rPr>
          <w:rFonts w:ascii="Times New Roman" w:hAnsi="Times New Roman" w:cs="Times New Roman"/>
          <w:i/>
          <w:kern w:val="0"/>
        </w:rPr>
        <w:t>Annual Review of Marine Science</w:t>
      </w:r>
      <w:r>
        <w:rPr>
          <w:rFonts w:ascii="Times New Roman" w:hAnsi="Times New Roman" w:cs="Times New Roman"/>
          <w:kern w:val="0"/>
        </w:rPr>
        <w:t xml:space="preserve"> 3, 401–425. 10.1146/annurev-marine-120709-142731.</w:t>
      </w:r>
    </w:p>
    <w:p w14:paraId="4844349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Arnosti C, Bell C, Moorhead DL, Sinsabaugh RL, Steen AD, Stromberger M, Wallenstein M, Weintraub MN (2014) Extracellular enzymes in terrestrial, freshwater, and marine environments: perspectives on system variability and common research needs. </w:t>
      </w:r>
      <w:r>
        <w:rPr>
          <w:rFonts w:ascii="Times New Roman" w:hAnsi="Times New Roman" w:cs="Times New Roman"/>
          <w:i/>
          <w:kern w:val="0"/>
        </w:rPr>
        <w:t>Biogeochemistry</w:t>
      </w:r>
      <w:r>
        <w:rPr>
          <w:rFonts w:ascii="Times New Roman" w:hAnsi="Times New Roman" w:cs="Times New Roman"/>
          <w:kern w:val="0"/>
        </w:rPr>
        <w:t xml:space="preserve"> 117, 5–21. https://link.springer.com/article/10.1007/s10533-013-9906-5.</w:t>
      </w:r>
    </w:p>
    <w:p w14:paraId="7BA2D95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Barbeyron T, Thomas F, Barbe V, Teeling H, Schenowitz C, Dossat C, Goesmann A, Leblanc C, Oliver Glöckner F, Czjzek M et al. (2016) Habitat and taxon as driving forces of carbohydrate catabolism in marine heterotrophic bacteria: example of the model algae-associated bacterium Zobellia galactanivorans Dsij</w:t>
      </w:r>
      <w:r>
        <w:rPr>
          <w:rFonts w:ascii="Times New Roman" w:hAnsi="Times New Roman" w:cs="Times New Roman"/>
          <w:kern w:val="0"/>
          <w:vertAlign w:val="superscript"/>
        </w:rPr>
        <w:t>T</w:t>
      </w:r>
      <w:r>
        <w:rPr>
          <w:rFonts w:ascii="Times New Roman" w:hAnsi="Times New Roman" w:cs="Times New Roman"/>
          <w:kern w:val="0"/>
        </w:rPr>
        <w:t xml:space="preserve">. </w:t>
      </w:r>
      <w:r>
        <w:rPr>
          <w:rFonts w:ascii="Times New Roman" w:hAnsi="Times New Roman" w:cs="Times New Roman"/>
          <w:i/>
          <w:kern w:val="0"/>
        </w:rPr>
        <w:t>Environ Microbiol</w:t>
      </w:r>
      <w:r>
        <w:rPr>
          <w:rFonts w:ascii="Times New Roman" w:hAnsi="Times New Roman" w:cs="Times New Roman"/>
          <w:kern w:val="0"/>
        </w:rPr>
        <w:t xml:space="preserve"> 18, 4610–4627. https://doi.org/10.1111/1462-2920.13584.</w:t>
      </w:r>
    </w:p>
    <w:p w14:paraId="317930A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Beattie DT, Lachnit T, Dinsdale EA, Thomas T, Steinberg PD (2018) Novel ssDNA Viruses Detected in the Virome of Bleached, Habitat-Forming Kelp Ecklonia radiata. </w:t>
      </w:r>
      <w:r>
        <w:rPr>
          <w:rFonts w:ascii="Times New Roman" w:hAnsi="Times New Roman" w:cs="Times New Roman"/>
          <w:i/>
          <w:kern w:val="0"/>
        </w:rPr>
        <w:t>Frontiers in Marine Science</w:t>
      </w:r>
      <w:r>
        <w:rPr>
          <w:rFonts w:ascii="Times New Roman" w:hAnsi="Times New Roman" w:cs="Times New Roman"/>
          <w:kern w:val="0"/>
        </w:rPr>
        <w:t xml:space="preserve"> 4, 24. https://doi.org/10.3389/fmars.2017.00441.</w:t>
      </w:r>
    </w:p>
    <w:p w14:paraId="114B6FB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Bengtsson MM, Øvreås L (2010) Planctomycetes dominate biofilms on surfaces of the kelp Laminaria hyperborea. </w:t>
      </w:r>
      <w:r>
        <w:rPr>
          <w:rFonts w:ascii="Times New Roman" w:hAnsi="Times New Roman" w:cs="Times New Roman"/>
          <w:i/>
          <w:kern w:val="0"/>
        </w:rPr>
        <w:t>BMC Microbiol</w:t>
      </w:r>
      <w:r>
        <w:rPr>
          <w:rFonts w:ascii="Times New Roman" w:hAnsi="Times New Roman" w:cs="Times New Roman"/>
          <w:kern w:val="0"/>
        </w:rPr>
        <w:t xml:space="preserve"> 10, 261. https://doi.org/10.1186/1471-2180-10-261.</w:t>
      </w:r>
    </w:p>
    <w:p w14:paraId="1609E0E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Bengtsson MM, Sjøtun K, Øvreås L (2010) Seasonal dynamics of bacterial biofilms on the kelp Laminaria hyperborea. </w:t>
      </w:r>
      <w:r>
        <w:rPr>
          <w:rFonts w:ascii="Times New Roman" w:hAnsi="Times New Roman" w:cs="Times New Roman"/>
          <w:i/>
          <w:kern w:val="0"/>
        </w:rPr>
        <w:t>Aquat Microb Ecol</w:t>
      </w:r>
      <w:r>
        <w:rPr>
          <w:rFonts w:ascii="Times New Roman" w:hAnsi="Times New Roman" w:cs="Times New Roman"/>
          <w:kern w:val="0"/>
        </w:rPr>
        <w:t xml:space="preserve"> 60, 71–83. http://www.int-res.com/articles/ame_oa/a060p071.pdf.</w:t>
      </w:r>
    </w:p>
    <w:p w14:paraId="1404D4F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Bengtsson MM, Sjøtun K, Storesund JE, Øvreås J (2011) Utilization of kelp-derived carbon sources by kelp surface-associated bacteria. </w:t>
      </w:r>
      <w:r>
        <w:rPr>
          <w:rFonts w:ascii="Times New Roman" w:hAnsi="Times New Roman" w:cs="Times New Roman"/>
          <w:i/>
          <w:kern w:val="0"/>
        </w:rPr>
        <w:t>Aquat Microb Ecol</w:t>
      </w:r>
      <w:r>
        <w:rPr>
          <w:rFonts w:ascii="Times New Roman" w:hAnsi="Times New Roman" w:cs="Times New Roman"/>
          <w:kern w:val="0"/>
        </w:rPr>
        <w:t xml:space="preserve"> 62, 191–199. 10.3354/ame01477.</w:t>
      </w:r>
    </w:p>
    <w:p w14:paraId="186A7DD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lastRenderedPageBreak/>
        <w:t xml:space="preserve">Bengtsson MM, Sjøtun K, Lanzén A, Ovreås L (2012) Bacterial diversity in relation to secondary production and succession on surfaces of the kelp </w:t>
      </w:r>
      <w:r>
        <w:rPr>
          <w:rFonts w:ascii="Times New Roman" w:hAnsi="Times New Roman" w:cs="Times New Roman"/>
          <w:i/>
          <w:kern w:val="0"/>
        </w:rPr>
        <w:t>Laminaria hyperborea</w:t>
      </w:r>
      <w:r>
        <w:rPr>
          <w:rFonts w:ascii="Times New Roman" w:hAnsi="Times New Roman" w:cs="Times New Roman"/>
          <w:kern w:val="0"/>
        </w:rPr>
        <w:t xml:space="preserve">. </w:t>
      </w:r>
      <w:r>
        <w:rPr>
          <w:rFonts w:ascii="Times New Roman" w:hAnsi="Times New Roman" w:cs="Times New Roman"/>
          <w:i/>
          <w:kern w:val="0"/>
        </w:rPr>
        <w:t>ISME J</w:t>
      </w:r>
      <w:r>
        <w:rPr>
          <w:rFonts w:ascii="Times New Roman" w:hAnsi="Times New Roman" w:cs="Times New Roman"/>
          <w:kern w:val="0"/>
        </w:rPr>
        <w:t xml:space="preserve"> 6, 2188–2198. https://www.ncbi.nlm.nih.gov/pubmed/22763650.</w:t>
      </w:r>
    </w:p>
    <w:p w14:paraId="486A7BD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Blain CO, Hansen SC, Shears NT (2021) Coastal darkening substantially limits the contribution of kelp to coastal carbon cycles. </w:t>
      </w:r>
      <w:r>
        <w:rPr>
          <w:rFonts w:ascii="Times New Roman" w:hAnsi="Times New Roman" w:cs="Times New Roman"/>
          <w:i/>
          <w:kern w:val="0"/>
        </w:rPr>
        <w:t>Glob Chang Biol</w:t>
      </w:r>
      <w:r>
        <w:rPr>
          <w:rFonts w:ascii="Times New Roman" w:hAnsi="Times New Roman" w:cs="Times New Roman"/>
          <w:kern w:val="0"/>
        </w:rPr>
        <w:t xml:space="preserve"> 27, 5547–5563. 10.1111/gcb.15837.</w:t>
      </w:r>
    </w:p>
    <w:p w14:paraId="381DE60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Brunet M, de Bettignies F, Le Duff N, Tanguy G, Davoult D, Leblanc C, Gobet A, Thomas F (2021) Accumulation of detached kelp biomass in a subtidal temperate coastal ecosystem induces succession of epiphytic and sediment bacterial communities. </w:t>
      </w:r>
      <w:r>
        <w:rPr>
          <w:rFonts w:ascii="Times New Roman" w:hAnsi="Times New Roman" w:cs="Times New Roman"/>
          <w:i/>
          <w:kern w:val="0"/>
        </w:rPr>
        <w:t>Environ Microbiol</w:t>
      </w:r>
      <w:r>
        <w:rPr>
          <w:rFonts w:ascii="Times New Roman" w:hAnsi="Times New Roman" w:cs="Times New Roman"/>
          <w:kern w:val="0"/>
        </w:rPr>
        <w:t xml:space="preserve"> 23, 1638–1655. 10.1111/1462-2920.15389.</w:t>
      </w:r>
    </w:p>
    <w:p w14:paraId="6E0EB59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Brunet M, Le Duff N, Barbeyron T, Thomas F (2022) Consuming fresh macroalgae induces specific catabolic pathways, stress reactions and Type IX secretion in marine flavobacterial pioneer degraders. </w:t>
      </w:r>
      <w:r>
        <w:rPr>
          <w:rFonts w:ascii="Times New Roman" w:hAnsi="Times New Roman" w:cs="Times New Roman"/>
          <w:i/>
          <w:kern w:val="0"/>
        </w:rPr>
        <w:t>ISME J</w:t>
      </w:r>
      <w:r>
        <w:rPr>
          <w:rFonts w:ascii="Times New Roman" w:hAnsi="Times New Roman" w:cs="Times New Roman"/>
          <w:kern w:val="0"/>
        </w:rPr>
        <w:t xml:space="preserve"> 16, 2027–2039. 10.1038/s41396-022-01251-6.</w:t>
      </w:r>
    </w:p>
    <w:p w14:paraId="455874C3"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Brunet M, Le Duff N, Rigaut-Jalabert F, Romac S, Barbeyron T, Thomas F (2023) Seasonal dynamics of a glycan-degrading flavobacterial genus in a tidally mixed coastal temperate habitat. </w:t>
      </w:r>
      <w:r>
        <w:rPr>
          <w:rFonts w:ascii="Times New Roman" w:hAnsi="Times New Roman" w:cs="Times New Roman"/>
          <w:i/>
          <w:kern w:val="0"/>
        </w:rPr>
        <w:t>Environ Microbiol</w:t>
      </w:r>
      <w:r>
        <w:rPr>
          <w:rFonts w:ascii="Times New Roman" w:hAnsi="Times New Roman" w:cs="Times New Roman"/>
          <w:kern w:val="0"/>
        </w:rPr>
        <w:t xml:space="preserve"> 25, 3192–3206. https://pubmed.ncbi.nlm.nih.gov/37722696.</w:t>
      </w:r>
    </w:p>
    <w:p w14:paraId="6D8424B2"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Brunet M, Le Duff N, Barbeyron T, Thomas F (2025) Year-Round Quantification, Structure and Dynamics of Epibacterial Communities From Diverse Macroalgae Reveal a Persistent Core Microbiota and Strong Host Specificities. </w:t>
      </w:r>
      <w:r>
        <w:rPr>
          <w:rFonts w:ascii="Times New Roman" w:hAnsi="Times New Roman" w:cs="Times New Roman"/>
          <w:i/>
          <w:kern w:val="0"/>
        </w:rPr>
        <w:t>Environ Microbiol Rep</w:t>
      </w:r>
      <w:r>
        <w:rPr>
          <w:rFonts w:ascii="Times New Roman" w:hAnsi="Times New Roman" w:cs="Times New Roman"/>
          <w:kern w:val="0"/>
        </w:rPr>
        <w:t xml:space="preserve"> 17, e70077. https://pubmed.ncbi.nlm.nih.gov/40077904.</w:t>
      </w:r>
    </w:p>
    <w:p w14:paraId="0180A1E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Buck-Wiese H, Andskog MA, Nguyen NP, Bligh M, Asmala E, Vidal-Melgosa S, Liebeke M, Gustafsson C, Hehemann J-H (2023) Fucoid brown algae inject fucoidan carbon into the ocean. </w:t>
      </w:r>
      <w:r>
        <w:rPr>
          <w:rFonts w:ascii="Times New Roman" w:hAnsi="Times New Roman" w:cs="Times New Roman"/>
          <w:i/>
          <w:kern w:val="0"/>
        </w:rPr>
        <w:t>Proceedings of the National Academy of Sciences</w:t>
      </w:r>
      <w:r>
        <w:rPr>
          <w:rFonts w:ascii="Times New Roman" w:hAnsi="Times New Roman" w:cs="Times New Roman"/>
          <w:kern w:val="0"/>
        </w:rPr>
        <w:t xml:space="preserve"> 120, e2210561119. https://www.pnas.org/doi/full/10.1073/pnas.2210561119.</w:t>
      </w:r>
    </w:p>
    <w:p w14:paraId="3ED0ABBB"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Burke C, Kjelleberg S, Thomas T (2009) Selective extraction of bacterial DNA from the surfaces of macroalgae. </w:t>
      </w:r>
      <w:r>
        <w:rPr>
          <w:rFonts w:ascii="Times New Roman" w:hAnsi="Times New Roman" w:cs="Times New Roman"/>
          <w:i/>
          <w:kern w:val="0"/>
        </w:rPr>
        <w:t>Appl Environ Microbiol</w:t>
      </w:r>
      <w:r>
        <w:rPr>
          <w:rFonts w:ascii="Times New Roman" w:hAnsi="Times New Roman" w:cs="Times New Roman"/>
          <w:kern w:val="0"/>
        </w:rPr>
        <w:t xml:space="preserve"> 75, 252–256. https://pubmed.ncbi.nlm.nih.gov/18978081.</w:t>
      </w:r>
    </w:p>
    <w:p w14:paraId="66590C5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Callahan B (2024) Silva taxonomic training data formatted for DADA2 (Silva version 138.2). https://doi.org/10.5281/zenodo.14169025.</w:t>
      </w:r>
    </w:p>
    <w:p w14:paraId="013B17A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Callahan BJ, McMurdie PJ, Rosen MJ, Han AW, Johnson AJA, Holmes SP (2016) DADA2: high-resolution sample inference from Illumina amplicon data. </w:t>
      </w:r>
      <w:r>
        <w:rPr>
          <w:rFonts w:ascii="Times New Roman" w:hAnsi="Times New Roman" w:cs="Times New Roman"/>
          <w:i/>
          <w:kern w:val="0"/>
        </w:rPr>
        <w:t>Nat Methods</w:t>
      </w:r>
      <w:r>
        <w:rPr>
          <w:rFonts w:ascii="Times New Roman" w:hAnsi="Times New Roman" w:cs="Times New Roman"/>
          <w:kern w:val="0"/>
        </w:rPr>
        <w:t xml:space="preserve"> 13, 581–583. https://pubmed.ncbi.nlm.nih.gov/27214047.</w:t>
      </w:r>
    </w:p>
    <w:p w14:paraId="53076EC2"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Carpenter B, Gelman A, Hoffman MD, Lee D, Goodrich B, Betancourt M, Brubaker M, Guo J, Li P, Riddell A (2017) Stan: a probabilistic programming language. </w:t>
      </w:r>
      <w:r>
        <w:rPr>
          <w:rFonts w:ascii="Times New Roman" w:hAnsi="Times New Roman" w:cs="Times New Roman"/>
          <w:i/>
          <w:kern w:val="0"/>
        </w:rPr>
        <w:t>Journal of Statistical Software</w:t>
      </w:r>
      <w:r>
        <w:rPr>
          <w:rFonts w:ascii="Times New Roman" w:hAnsi="Times New Roman" w:cs="Times New Roman"/>
          <w:kern w:val="0"/>
        </w:rPr>
        <w:t xml:space="preserve"> 76, 1–32. https://doi.org/10.18637/jss.v076.i01.</w:t>
      </w:r>
    </w:p>
    <w:p w14:paraId="5F30E370"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Caspi R, Billington R, Ferrer L, Foerster H, Fulcher CA, Keseler IM, Kothari A, Krummenacker M, Latendresse M, Mueller LA et al. (2016) The MetaCyc database of metabolic pathways and enzymes and the BioCyc collection of pathway/genome databases. </w:t>
      </w:r>
      <w:r>
        <w:rPr>
          <w:rFonts w:ascii="Times New Roman" w:hAnsi="Times New Roman" w:cs="Times New Roman"/>
          <w:i/>
          <w:kern w:val="0"/>
        </w:rPr>
        <w:t>Nucleic Acids Research</w:t>
      </w:r>
      <w:r>
        <w:rPr>
          <w:rFonts w:ascii="Times New Roman" w:hAnsi="Times New Roman" w:cs="Times New Roman"/>
          <w:kern w:val="0"/>
        </w:rPr>
        <w:t xml:space="preserve"> 44, D471–D480. https://doi.org/10.1093/nar/gkv1164.</w:t>
      </w:r>
    </w:p>
    <w:p w14:paraId="7192389E"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Castro LC, Vergés A, Straub SC, Campbell AH, Coleman MA, Wernberg T, Steinberg P, Thomas T, Dworjanyn S, Cetina-Heredia P et al. (2024) Effect of marine heatwaves and warming on kelp microbiota influence trophic interactions. </w:t>
      </w:r>
      <w:r>
        <w:rPr>
          <w:rFonts w:ascii="Times New Roman" w:hAnsi="Times New Roman" w:cs="Times New Roman"/>
          <w:i/>
          <w:kern w:val="0"/>
        </w:rPr>
        <w:t>Mol Ecol</w:t>
      </w:r>
      <w:r>
        <w:rPr>
          <w:rFonts w:ascii="Times New Roman" w:hAnsi="Times New Roman" w:cs="Times New Roman"/>
          <w:kern w:val="0"/>
        </w:rPr>
        <w:t xml:space="preserve"> 33, e17267. https://pubmed.ncbi.nlm.nih.gov/38230446.</w:t>
      </w:r>
    </w:p>
    <w:p w14:paraId="11930C0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Coelho-Souza SA, Miranda MR, Salgado LT, Coutinho R, Guimaraes JR (2013) Adaptation of the 3H-leucine incorporation technique to measure heterotrophic activity associated with biofilm on the blades of the seaweed Sargassum spp. </w:t>
      </w:r>
      <w:r>
        <w:rPr>
          <w:rFonts w:ascii="Times New Roman" w:hAnsi="Times New Roman" w:cs="Times New Roman"/>
          <w:i/>
          <w:kern w:val="0"/>
        </w:rPr>
        <w:t>Microb Ecol</w:t>
      </w:r>
      <w:r>
        <w:rPr>
          <w:rFonts w:ascii="Times New Roman" w:hAnsi="Times New Roman" w:cs="Times New Roman"/>
          <w:kern w:val="0"/>
        </w:rPr>
        <w:t xml:space="preserve"> 65, 424–436. https://pubmed.ncbi.nlm.nih.gov/22965803.</w:t>
      </w:r>
    </w:p>
    <w:p w14:paraId="5141EB92"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lastRenderedPageBreak/>
        <w:t xml:space="preserve">Coelho-Souza SA, Jenkins SR, Casarin A, Baeta-Neves MH, Salgado LT, Guimaraes JRD, Coutinho R (2017) The Effect of Light on Bacterial Activity in a Seaweed Holobiont. </w:t>
      </w:r>
      <w:r>
        <w:rPr>
          <w:rFonts w:ascii="Times New Roman" w:hAnsi="Times New Roman" w:cs="Times New Roman"/>
          <w:i/>
          <w:kern w:val="0"/>
        </w:rPr>
        <w:t>Microb Ecol</w:t>
      </w:r>
      <w:r>
        <w:rPr>
          <w:rFonts w:ascii="Times New Roman" w:hAnsi="Times New Roman" w:cs="Times New Roman"/>
          <w:kern w:val="0"/>
        </w:rPr>
        <w:t xml:space="preserve"> 74, 868–876. https://pubmed.ncbi.nlm.nih.gov/28624904.</w:t>
      </w:r>
    </w:p>
    <w:p w14:paraId="68F7174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Corre S, Prieur D (1990) Density and morphology of epiphytic bacteria on the kelp Laminaria digitata. https://www.degruyter.com/document/doi/10.1515/botm.1990.33.6.515/html.</w:t>
      </w:r>
    </w:p>
    <w:p w14:paraId="6A4402EF"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Corzett CH, Elsherbini J, Chien DM, Hehemann J-H, Henschel A, Preheim SP, Yu X, Alm EJ, Polz MF (2018) Evolution of a vegetarian </w:t>
      </w:r>
      <w:r>
        <w:rPr>
          <w:rFonts w:ascii="Times New Roman" w:hAnsi="Times New Roman" w:cs="Times New Roman"/>
          <w:i/>
          <w:kern w:val="0"/>
        </w:rPr>
        <w:t>Vibrio</w:t>
      </w:r>
      <w:r>
        <w:rPr>
          <w:rFonts w:ascii="Times New Roman" w:hAnsi="Times New Roman" w:cs="Times New Roman"/>
          <w:kern w:val="0"/>
        </w:rPr>
        <w:t xml:space="preserve">: metabolic specialization of </w:t>
      </w:r>
      <w:r>
        <w:rPr>
          <w:rFonts w:ascii="Times New Roman" w:hAnsi="Times New Roman" w:cs="Times New Roman"/>
          <w:i/>
          <w:kern w:val="0"/>
        </w:rPr>
        <w:t>Vibrio breoganii</w:t>
      </w:r>
      <w:r>
        <w:rPr>
          <w:rFonts w:ascii="Times New Roman" w:hAnsi="Times New Roman" w:cs="Times New Roman"/>
          <w:kern w:val="0"/>
        </w:rPr>
        <w:t xml:space="preserve"> to macroalgal substrates. </w:t>
      </w:r>
      <w:r>
        <w:rPr>
          <w:rFonts w:ascii="Times New Roman" w:hAnsi="Times New Roman" w:cs="Times New Roman"/>
          <w:i/>
          <w:kern w:val="0"/>
        </w:rPr>
        <w:t>Journal of Bacteriology</w:t>
      </w:r>
      <w:r>
        <w:rPr>
          <w:rFonts w:ascii="Times New Roman" w:hAnsi="Times New Roman" w:cs="Times New Roman"/>
          <w:kern w:val="0"/>
        </w:rPr>
        <w:t xml:space="preserve"> 200, 10.1128/jb. 00020–18. https://doi.org/10.1128/jb.00020-18.</w:t>
      </w:r>
    </w:p>
    <w:p w14:paraId="4E31815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Davis TR, Nimbs MJ, Coleman MA (2025) </w:t>
      </w:r>
      <w:r>
        <w:rPr>
          <w:rFonts w:cs="Times New Roman"/>
          <w:kern w:val="0"/>
        </w:rPr>
        <w:t>Seasonal and spatial variation in the growth, biomass production, mortality and potential blue carbon production of golden kelp (</w:t>
      </w:r>
      <w:r>
        <w:rPr>
          <w:rFonts w:cs="Times New Roman"/>
          <w:i/>
          <w:kern w:val="0"/>
        </w:rPr>
        <w:t>Ecklonia radiata</w:t>
      </w:r>
      <w:r>
        <w:rPr>
          <w:rFonts w:cs="Times New Roman"/>
          <w:kern w:val="0"/>
        </w:rPr>
        <w:t>) off Eastern Australia</w:t>
      </w:r>
      <w:r>
        <w:rPr>
          <w:rFonts w:ascii="Times New Roman" w:hAnsi="Times New Roman" w:cs="Times New Roman"/>
          <w:kern w:val="0"/>
        </w:rPr>
        <w:t xml:space="preserve">. </w:t>
      </w:r>
      <w:r>
        <w:rPr>
          <w:rFonts w:ascii="Times New Roman" w:hAnsi="Times New Roman" w:cs="Times New Roman"/>
          <w:i/>
          <w:kern w:val="0"/>
        </w:rPr>
        <w:t>Austral Ecology</w:t>
      </w:r>
      <w:r>
        <w:rPr>
          <w:rFonts w:ascii="Times New Roman" w:hAnsi="Times New Roman" w:cs="Times New Roman"/>
          <w:kern w:val="0"/>
        </w:rPr>
        <w:t xml:space="preserve"> 50, e70120. https://doi.org/10.1111/aec.70120.</w:t>
      </w:r>
    </w:p>
    <w:p w14:paraId="5C3C8DE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de Bettignies F, Dauby P, Thomas F, Gobet A, Delage L, Bohner O, Loisel S, Davoult D (2020) Degradation dynamics and processes associated with the accumulation of </w:t>
      </w:r>
      <w:r>
        <w:rPr>
          <w:rFonts w:ascii="Times New Roman" w:hAnsi="Times New Roman" w:cs="Times New Roman"/>
          <w:i/>
          <w:kern w:val="0"/>
        </w:rPr>
        <w:t>Laminaria hyperborea</w:t>
      </w:r>
      <w:r>
        <w:rPr>
          <w:rFonts w:ascii="Times New Roman" w:hAnsi="Times New Roman" w:cs="Times New Roman"/>
          <w:kern w:val="0"/>
        </w:rPr>
        <w:t xml:space="preserve"> (Phaeophyceae) kelp fragments: an in situ experimental approach. </w:t>
      </w:r>
      <w:r>
        <w:rPr>
          <w:rFonts w:ascii="Times New Roman" w:hAnsi="Times New Roman" w:cs="Times New Roman"/>
          <w:i/>
          <w:kern w:val="0"/>
        </w:rPr>
        <w:t>Journal of Phycology</w:t>
      </w:r>
      <w:r>
        <w:rPr>
          <w:rFonts w:ascii="Times New Roman" w:hAnsi="Times New Roman" w:cs="Times New Roman"/>
          <w:kern w:val="0"/>
        </w:rPr>
        <w:t xml:space="preserve"> 56, 1481–1492. https://doi.org/10.1111/jpy.13041.</w:t>
      </w:r>
    </w:p>
    <w:p w14:paraId="1A1C847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de Bettignies T, Wernberg T, Lavery PS, Vanderklift MA, Mohring MB (2013) Contrasting mechanisms of dislodgement and erosion contribute to production of kelp detritus. </w:t>
      </w:r>
      <w:r>
        <w:rPr>
          <w:rFonts w:ascii="Times New Roman" w:hAnsi="Times New Roman" w:cs="Times New Roman"/>
          <w:i/>
          <w:kern w:val="0"/>
        </w:rPr>
        <w:t>Limnol Oceanogr</w:t>
      </w:r>
      <w:r>
        <w:rPr>
          <w:rFonts w:ascii="Times New Roman" w:hAnsi="Times New Roman" w:cs="Times New Roman"/>
          <w:kern w:val="0"/>
        </w:rPr>
        <w:t xml:space="preserve"> 58, 1680–1688. 10.4319/lo.2013.58.5.1680.</w:t>
      </w:r>
    </w:p>
    <w:p w14:paraId="5313009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de Bettignies T, Wernberg T, Lavery PS, Vanderklift MA, Gunson JR, Symonds G, Collier N (2015) Phenological decoupling of mortality from wave forcing in kelp beds. </w:t>
      </w:r>
      <w:r>
        <w:rPr>
          <w:rFonts w:ascii="Times New Roman" w:hAnsi="Times New Roman" w:cs="Times New Roman"/>
          <w:i/>
          <w:kern w:val="0"/>
        </w:rPr>
        <w:t>Ecology</w:t>
      </w:r>
      <w:r>
        <w:rPr>
          <w:rFonts w:ascii="Times New Roman" w:hAnsi="Times New Roman" w:cs="Times New Roman"/>
          <w:kern w:val="0"/>
        </w:rPr>
        <w:t xml:space="preserve"> 96, 850–861. https://esajournals.onlinelibrary.wiley.com/doi/abs/10.1890/13-2365.1.</w:t>
      </w:r>
    </w:p>
    <w:p w14:paraId="1B0A19D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Douglas GM, Maffei VJ, Zaneveld JR, Yurgel SN, Brown JR, Taylor CM, Huttenhower C, Langille MGI (2020) PICRUSt2 for prediction of metagenome functions. </w:t>
      </w:r>
      <w:r>
        <w:rPr>
          <w:rFonts w:ascii="Times New Roman" w:hAnsi="Times New Roman" w:cs="Times New Roman"/>
          <w:i/>
          <w:kern w:val="0"/>
        </w:rPr>
        <w:t>Nat Biotechnol</w:t>
      </w:r>
      <w:r>
        <w:rPr>
          <w:rFonts w:ascii="Times New Roman" w:hAnsi="Times New Roman" w:cs="Times New Roman"/>
          <w:kern w:val="0"/>
        </w:rPr>
        <w:t xml:space="preserve"> 38, 685–688. https://pubmed.ncbi.nlm.nih.gov/32483366.</w:t>
      </w:r>
    </w:p>
    <w:p w14:paraId="6D8D178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Duncan EG, Maher WA, Foster SD, Krikowa F, Mikac KM (2014) The degradation of arsenoribosides from Ecklonia radiata tissues decomposed in natural and microbially manipulated microcosms. </w:t>
      </w:r>
      <w:r>
        <w:rPr>
          <w:rFonts w:ascii="Times New Roman" w:hAnsi="Times New Roman" w:cs="Times New Roman"/>
          <w:i/>
          <w:kern w:val="0"/>
        </w:rPr>
        <w:t>Environmental Chemistry</w:t>
      </w:r>
      <w:r>
        <w:rPr>
          <w:rFonts w:ascii="Times New Roman" w:hAnsi="Times New Roman" w:cs="Times New Roman"/>
          <w:kern w:val="0"/>
        </w:rPr>
        <w:t xml:space="preserve"> 11, 289–300. https://doi.org/10.1071/en13155.</w:t>
      </w:r>
    </w:p>
    <w:p w14:paraId="58CD780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Egan S, Fernandes ND, Kumar V, Gardiner M, Thomas T (2014) Bacterial pathogens, virulence mechanism and host defence in marine macroalgae. </w:t>
      </w:r>
      <w:r>
        <w:rPr>
          <w:rFonts w:ascii="Times New Roman" w:hAnsi="Times New Roman" w:cs="Times New Roman"/>
          <w:i/>
          <w:kern w:val="0"/>
        </w:rPr>
        <w:t>Environ Microbiol</w:t>
      </w:r>
      <w:r>
        <w:rPr>
          <w:rFonts w:ascii="Times New Roman" w:hAnsi="Times New Roman" w:cs="Times New Roman"/>
          <w:kern w:val="0"/>
        </w:rPr>
        <w:t xml:space="preserve"> 16, 925–938. https://doi.org/10.1111/1462-2920.12288.</w:t>
      </w:r>
    </w:p>
    <w:p w14:paraId="5D819AE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Filbee-Dexter K, Wernberg T (2020) Substantial blue carbon in overlooked Australian kelp forests. </w:t>
      </w:r>
      <w:r>
        <w:rPr>
          <w:rFonts w:ascii="Times New Roman" w:hAnsi="Times New Roman" w:cs="Times New Roman"/>
          <w:i/>
          <w:kern w:val="0"/>
        </w:rPr>
        <w:t>Sci Rep</w:t>
      </w:r>
      <w:r>
        <w:rPr>
          <w:rFonts w:ascii="Times New Roman" w:hAnsi="Times New Roman" w:cs="Times New Roman"/>
          <w:kern w:val="0"/>
        </w:rPr>
        <w:t xml:space="preserve"> 10, 12341. 10.1038/s41598-020-69258-7.</w:t>
      </w:r>
    </w:p>
    <w:p w14:paraId="50204FE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Frontier N, de Bettignies F, Foggo A, Davoult D (2021) Sustained productivity and respiration of degrading kelp detritus in the shallow benthos: detached or broken, but not dead. </w:t>
      </w:r>
      <w:r>
        <w:rPr>
          <w:rFonts w:ascii="Times New Roman" w:hAnsi="Times New Roman" w:cs="Times New Roman"/>
          <w:i/>
          <w:kern w:val="0"/>
        </w:rPr>
        <w:t>Marine Environmental Research</w:t>
      </w:r>
      <w:r>
        <w:rPr>
          <w:rFonts w:ascii="Times New Roman" w:hAnsi="Times New Roman" w:cs="Times New Roman"/>
          <w:kern w:val="0"/>
        </w:rPr>
        <w:t xml:space="preserve"> 166, 105277. https://doi.org/10.1016/j.marenvres.2021.105277.</w:t>
      </w:r>
    </w:p>
    <w:p w14:paraId="02A655C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Frontier N, Mulas M, Foggo A, Smale DA (2022) The influence of light and temperature on detritus degradation rates for kelp species with contrasting thermal affinities. </w:t>
      </w:r>
      <w:r>
        <w:rPr>
          <w:rFonts w:ascii="Times New Roman" w:hAnsi="Times New Roman" w:cs="Times New Roman"/>
          <w:i/>
          <w:kern w:val="0"/>
        </w:rPr>
        <w:t>Marine Environmental Research</w:t>
      </w:r>
      <w:r>
        <w:rPr>
          <w:rFonts w:ascii="Times New Roman" w:hAnsi="Times New Roman" w:cs="Times New Roman"/>
          <w:kern w:val="0"/>
        </w:rPr>
        <w:t xml:space="preserve"> 173, 105529. https://doi.org/10.1016/j.marenvres.2021.105529.</w:t>
      </w:r>
    </w:p>
    <w:p w14:paraId="42351BE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Gabry J, Češnovar R, Johnson A, Bronder S (2025) cmdstanr: R Interface to ‘CmdStan’. https://mc-stan.org/cmdstanr.</w:t>
      </w:r>
    </w:p>
    <w:p w14:paraId="0A7CC67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Gabry J, Simpson D, Vehtari A, Betancourt M, Gelman A (2019) Visualization in Bayesian workflow. </w:t>
      </w:r>
      <w:r>
        <w:rPr>
          <w:rFonts w:ascii="Times New Roman" w:hAnsi="Times New Roman" w:cs="Times New Roman"/>
          <w:i/>
          <w:kern w:val="0"/>
        </w:rPr>
        <w:t>Journal of the Royal Statistical Society Series A: Statistics in Society</w:t>
      </w:r>
      <w:r>
        <w:rPr>
          <w:rFonts w:ascii="Times New Roman" w:hAnsi="Times New Roman" w:cs="Times New Roman"/>
          <w:kern w:val="0"/>
        </w:rPr>
        <w:t xml:space="preserve"> 182, 389–402. https://doi.org/10.1111/rssa.12378.</w:t>
      </w:r>
    </w:p>
    <w:p w14:paraId="6FD58CC7"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lastRenderedPageBreak/>
        <w:t xml:space="preserve">Goecke F, Labes A, Wiese J, Imhoff JF (2010) Chemical interactions between marine macroalgae and bacteria. </w:t>
      </w:r>
      <w:r>
        <w:rPr>
          <w:rFonts w:ascii="Times New Roman" w:hAnsi="Times New Roman" w:cs="Times New Roman"/>
          <w:i/>
          <w:kern w:val="0"/>
        </w:rPr>
        <w:t>Marine ecology progress series</w:t>
      </w:r>
      <w:r>
        <w:rPr>
          <w:rFonts w:ascii="Times New Roman" w:hAnsi="Times New Roman" w:cs="Times New Roman"/>
          <w:kern w:val="0"/>
        </w:rPr>
        <w:t xml:space="preserve"> 409, 267–299. https://doi.org/10.3354/meps08607.</w:t>
      </w:r>
    </w:p>
    <w:p w14:paraId="6E86A32E"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Hoppe H-G (1983) Significance of exoenzymatic activities in the ecology of brackish water: measurements by means of methylumbelliferyl-substrates. </w:t>
      </w:r>
      <w:r>
        <w:rPr>
          <w:rFonts w:ascii="Times New Roman" w:hAnsi="Times New Roman" w:cs="Times New Roman"/>
          <w:i/>
          <w:kern w:val="0"/>
        </w:rPr>
        <w:t>Mar Ecol Prog Ser</w:t>
      </w:r>
      <w:r>
        <w:rPr>
          <w:rFonts w:ascii="Times New Roman" w:hAnsi="Times New Roman" w:cs="Times New Roman"/>
          <w:kern w:val="0"/>
        </w:rPr>
        <w:t xml:space="preserve"> 11, 299–308. https://www.jstor.org/stable/44634717.</w:t>
      </w:r>
    </w:p>
    <w:p w14:paraId="3E2F035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Hoppe H-G, Kim S-J, Gocke K (1988) Microbial decomposition in aquatic environments: combined process of extracellular enzyme activity and substrate uptake. </w:t>
      </w:r>
      <w:r>
        <w:rPr>
          <w:rFonts w:ascii="Times New Roman" w:hAnsi="Times New Roman" w:cs="Times New Roman"/>
          <w:i/>
          <w:kern w:val="0"/>
        </w:rPr>
        <w:t>Applied and Environmental microbiology</w:t>
      </w:r>
      <w:r>
        <w:rPr>
          <w:rFonts w:ascii="Times New Roman" w:hAnsi="Times New Roman" w:cs="Times New Roman"/>
          <w:kern w:val="0"/>
        </w:rPr>
        <w:t xml:space="preserve"> 54, 784–790. https://journals.asm.org/doi/abs/10.1128/aem.54.3.784-790.1988.</w:t>
      </w:r>
    </w:p>
    <w:p w14:paraId="2C9FDC2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Kay M (2024) tidybayes: tidy data and geoms for Bayesian models. https://doi.org/10.5281/zenodo.13770114.</w:t>
      </w:r>
    </w:p>
    <w:p w14:paraId="0BCE6D5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King NG, Moore PJ, Thorpe JM, Smale DA (2022) Consistency and Variation in the Kelp Microbiota: Patterns of Bacterial Community Structure Across Spatial Scales. </w:t>
      </w:r>
      <w:r>
        <w:rPr>
          <w:rFonts w:ascii="Times New Roman" w:hAnsi="Times New Roman" w:cs="Times New Roman"/>
          <w:i/>
          <w:kern w:val="0"/>
        </w:rPr>
        <w:t>Microb Ecol</w:t>
      </w:r>
      <w:r>
        <w:rPr>
          <w:rFonts w:ascii="Times New Roman" w:hAnsi="Times New Roman" w:cs="Times New Roman"/>
          <w:kern w:val="0"/>
        </w:rPr>
        <w:t xml:space="preserve"> doi: 10.1007/s00248–022. https://pubmed.ncbi.nlm.nih.gov/35589992.</w:t>
      </w:r>
    </w:p>
    <w:p w14:paraId="09453E8F"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Koch H, Dürwald A, Schweder T, Noriega-Ortega B, Vidal-Melgosa S, Hehemann J-H, Dittmar T, Freese HM, Becher D, Simon M et al. (2019) Biphasic cellular adaptations and ecological implications of Alteromonas macleodii degrading a mixture of algal polysaccharides. </w:t>
      </w:r>
      <w:r>
        <w:rPr>
          <w:rFonts w:ascii="Times New Roman" w:hAnsi="Times New Roman" w:cs="Times New Roman"/>
          <w:i/>
          <w:kern w:val="0"/>
        </w:rPr>
        <w:t>ISME J</w:t>
      </w:r>
      <w:r>
        <w:rPr>
          <w:rFonts w:ascii="Times New Roman" w:hAnsi="Times New Roman" w:cs="Times New Roman"/>
          <w:kern w:val="0"/>
        </w:rPr>
        <w:t xml:space="preserve"> 13, 92–103. https://pubmed.ncbi.nlm.nih.gov/30116038.</w:t>
      </w:r>
    </w:p>
    <w:p w14:paraId="407D9DE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Koch H, Germscheid N, Freese HM, Noriega-Ortega B, Lücking D, Berger M, Qiu G, Marzinelli EM, Campbell AH, Steinberg PD et al. (2020) Genomic, metabolic and phenotypic variability shapes ecological differentiation and intraspecies interactions of Alteromonas macleodii. </w:t>
      </w:r>
      <w:r>
        <w:rPr>
          <w:rFonts w:ascii="Times New Roman" w:hAnsi="Times New Roman" w:cs="Times New Roman"/>
          <w:i/>
          <w:kern w:val="0"/>
        </w:rPr>
        <w:t>Sci Rep</w:t>
      </w:r>
      <w:r>
        <w:rPr>
          <w:rFonts w:ascii="Times New Roman" w:hAnsi="Times New Roman" w:cs="Times New Roman"/>
          <w:kern w:val="0"/>
        </w:rPr>
        <w:t xml:space="preserve"> 10, 809. https://pubmed.ncbi.nlm.nih.gov/31964928.</w:t>
      </w:r>
    </w:p>
    <w:p w14:paraId="2E1FC2B2"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Koop K, Newell RC, Lucas MI (1982) Biodegradation and carbon flow based on kelp (Ecklonia maxima) debris in a sandy beach microcosm. </w:t>
      </w:r>
      <w:r>
        <w:rPr>
          <w:rFonts w:ascii="Times New Roman" w:hAnsi="Times New Roman" w:cs="Times New Roman"/>
          <w:i/>
          <w:kern w:val="0"/>
        </w:rPr>
        <w:t>Mar Ecol Prog Ser</w:t>
      </w:r>
      <w:r>
        <w:rPr>
          <w:rFonts w:ascii="Times New Roman" w:hAnsi="Times New Roman" w:cs="Times New Roman"/>
          <w:kern w:val="0"/>
        </w:rPr>
        <w:t xml:space="preserve"> 315–326. https://www.jstor.org/stable/24814559.</w:t>
      </w:r>
    </w:p>
    <w:p w14:paraId="137CF25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Küpper FC, Gaquerel E, Boneberg E-M, Morath S, Salaün J-P, Potin P (2006) Early events in the perception of lipopolysaccharides in the brown alga </w:t>
      </w:r>
      <w:r>
        <w:rPr>
          <w:rFonts w:ascii="Times New Roman" w:hAnsi="Times New Roman" w:cs="Times New Roman"/>
          <w:i/>
          <w:kern w:val="0"/>
        </w:rPr>
        <w:t>Laminaria digitata</w:t>
      </w:r>
      <w:r>
        <w:rPr>
          <w:rFonts w:ascii="Times New Roman" w:hAnsi="Times New Roman" w:cs="Times New Roman"/>
          <w:kern w:val="0"/>
        </w:rPr>
        <w:t xml:space="preserve"> include an oxidative burst and activation of fatty acid oxidation cascades. </w:t>
      </w:r>
      <w:r>
        <w:rPr>
          <w:rFonts w:ascii="Times New Roman" w:hAnsi="Times New Roman" w:cs="Times New Roman"/>
          <w:i/>
          <w:kern w:val="0"/>
        </w:rPr>
        <w:t>J Exp Bot</w:t>
      </w:r>
      <w:r>
        <w:rPr>
          <w:rFonts w:ascii="Times New Roman" w:hAnsi="Times New Roman" w:cs="Times New Roman"/>
          <w:kern w:val="0"/>
        </w:rPr>
        <w:t xml:space="preserve"> 57, 1991–1999. 10.1093/jxb/erj146.</w:t>
      </w:r>
    </w:p>
    <w:p w14:paraId="3B69DEF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Küpper FC, Müller DG, Peters AF, Kloareg B, Potin P (2002) Oligoalginate recognition and oxidative burst play a key role in natural and induced resistance of sporophytes of Laminariales. </w:t>
      </w:r>
      <w:r>
        <w:rPr>
          <w:rFonts w:ascii="Times New Roman" w:hAnsi="Times New Roman" w:cs="Times New Roman"/>
          <w:i/>
          <w:kern w:val="0"/>
        </w:rPr>
        <w:t>Journal of Chemical Ecology</w:t>
      </w:r>
      <w:r>
        <w:rPr>
          <w:rFonts w:ascii="Times New Roman" w:hAnsi="Times New Roman" w:cs="Times New Roman"/>
          <w:kern w:val="0"/>
        </w:rPr>
        <w:t xml:space="preserve"> 28, 2057–2081. 10.1023/A:1020706129624.</w:t>
      </w:r>
    </w:p>
    <w:p w14:paraId="679C01D2"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Küpper FC, Kloareg B, Guern J, Potin P (2001) Oligoguluronates elicit an oxidative burst in the brown algal kelp </w:t>
      </w:r>
      <w:r>
        <w:rPr>
          <w:rFonts w:ascii="Times New Roman" w:hAnsi="Times New Roman" w:cs="Times New Roman"/>
          <w:i/>
          <w:kern w:val="0"/>
        </w:rPr>
        <w:t>Laminaria digitata</w:t>
      </w:r>
      <w:r>
        <w:rPr>
          <w:rFonts w:ascii="Times New Roman" w:hAnsi="Times New Roman" w:cs="Times New Roman"/>
          <w:kern w:val="0"/>
        </w:rPr>
        <w:t xml:space="preserve">. </w:t>
      </w:r>
      <w:r>
        <w:rPr>
          <w:rFonts w:ascii="Times New Roman" w:hAnsi="Times New Roman" w:cs="Times New Roman"/>
          <w:i/>
          <w:kern w:val="0"/>
        </w:rPr>
        <w:t>Plant Physiol</w:t>
      </w:r>
      <w:r>
        <w:rPr>
          <w:rFonts w:ascii="Times New Roman" w:hAnsi="Times New Roman" w:cs="Times New Roman"/>
          <w:kern w:val="0"/>
        </w:rPr>
        <w:t xml:space="preserve"> 125, 278–291. 10.1104/pp.125.1.278.</w:t>
      </w:r>
    </w:p>
    <w:p w14:paraId="66FECFCB"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Lee D, Stan buildbot, seantalts, Carpenter B, Morris M, Kucukelbir A, Betancourt M, Tran D, Brubaker M, Bales B et al. (2026) stan-dev/cmdstan. </w:t>
      </w:r>
      <w:r>
        <w:rPr>
          <w:rFonts w:ascii="Times New Roman" w:hAnsi="Times New Roman" w:cs="Times New Roman"/>
          <w:i/>
          <w:kern w:val="0"/>
        </w:rPr>
        <w:t>Zenodo</w:t>
      </w:r>
      <w:r>
        <w:rPr>
          <w:rFonts w:ascii="Times New Roman" w:hAnsi="Times New Roman" w:cs="Times New Roman"/>
          <w:kern w:val="0"/>
        </w:rPr>
        <w:t>. https://doi.org/10.5281/zenodo.598253.</w:t>
      </w:r>
    </w:p>
    <w:p w14:paraId="58769E4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Lemay MA, Chen MY, Mazel F, Hind KR, Starko S, Keeling PJ, Martone PT, Parfrey LW (2021a) Morphological complexity affects the diversity of marine microbiomes. </w:t>
      </w:r>
      <w:r>
        <w:rPr>
          <w:rFonts w:ascii="Times New Roman" w:hAnsi="Times New Roman" w:cs="Times New Roman"/>
          <w:i/>
          <w:kern w:val="0"/>
        </w:rPr>
        <w:t>ISME J</w:t>
      </w:r>
      <w:r>
        <w:rPr>
          <w:rFonts w:ascii="Times New Roman" w:hAnsi="Times New Roman" w:cs="Times New Roman"/>
          <w:kern w:val="0"/>
        </w:rPr>
        <w:t xml:space="preserve"> 15, 1372–1386. https://pubmed.ncbi.nlm.nih.gov/33349654.</w:t>
      </w:r>
    </w:p>
    <w:p w14:paraId="59A2C31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Lemay MA, Davis KM, Martone PT, Parfrey LW (2021b) Kelp‐associated Microbiota are Structured by Host Anatomy. </w:t>
      </w:r>
      <w:r>
        <w:rPr>
          <w:rFonts w:ascii="Times New Roman" w:hAnsi="Times New Roman" w:cs="Times New Roman"/>
          <w:i/>
          <w:kern w:val="0"/>
        </w:rPr>
        <w:t>Journal of Phycology</w:t>
      </w:r>
      <w:r>
        <w:rPr>
          <w:rFonts w:ascii="Times New Roman" w:hAnsi="Times New Roman" w:cs="Times New Roman"/>
          <w:kern w:val="0"/>
        </w:rPr>
        <w:t xml:space="preserve"> 57, 1119–1130. https://onlinelibrary.wiley.com/doi/pdf/10.1111/jpy.13169?casa_token=F-qJIy_M8JgAAAAA:Aojbew_BjdNbnVEP48uyNsBCF-TejjVmbDbl8ujvfNTA05mIa0XgWhSttSvVEKXZWhJ8e11QMyPOXM8N.</w:t>
      </w:r>
    </w:p>
    <w:p w14:paraId="542407A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lastRenderedPageBreak/>
        <w:t xml:space="preserve">Liang J, Liu J, Zhan Y, Zhou S, Xue CX, Sun C, Lin Y, Luo C, Wang X, Zhang XH (2021) Succession of marine bacteria in response to Ulva prolifera-derived dissolved organic matter. </w:t>
      </w:r>
      <w:r>
        <w:rPr>
          <w:rFonts w:ascii="Times New Roman" w:hAnsi="Times New Roman" w:cs="Times New Roman"/>
          <w:i/>
          <w:kern w:val="0"/>
        </w:rPr>
        <w:t>Environ Int</w:t>
      </w:r>
      <w:r>
        <w:rPr>
          <w:rFonts w:ascii="Times New Roman" w:hAnsi="Times New Roman" w:cs="Times New Roman"/>
          <w:kern w:val="0"/>
        </w:rPr>
        <w:t xml:space="preserve"> 155, 106687. https://doi.org/10.1016/j.envint.2021.106687.</w:t>
      </w:r>
    </w:p>
    <w:p w14:paraId="05465C8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Linley EAS, Newell RC, Bosma SA (1981) Heterotrophic utilisation of mucilage released during fragmentation of kelp (Ecklonia maxima and Laminaria pallida). I. Development of microbial communities associated with the degradation of kelp mucilage. </w:t>
      </w:r>
      <w:r>
        <w:rPr>
          <w:rFonts w:ascii="Times New Roman" w:hAnsi="Times New Roman" w:cs="Times New Roman"/>
          <w:i/>
          <w:kern w:val="0"/>
        </w:rPr>
        <w:t>Mar Ecol Prog Ser</w:t>
      </w:r>
      <w:r>
        <w:rPr>
          <w:rFonts w:ascii="Times New Roman" w:hAnsi="Times New Roman" w:cs="Times New Roman"/>
          <w:kern w:val="0"/>
        </w:rPr>
        <w:t xml:space="preserve"> 4, 31–41. https://www.int-res.com/articles/meps/4/m004p031.pdf.</w:t>
      </w:r>
    </w:p>
    <w:p w14:paraId="775845C3"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Lucas MI, Newell RC, Velimirov B (1981) Heterotrophic utilisation of mucilage released during fragmentation of kelp (</w:t>
      </w:r>
      <w:r>
        <w:rPr>
          <w:rFonts w:ascii="Times New Roman" w:hAnsi="Times New Roman" w:cs="Times New Roman"/>
          <w:i/>
          <w:kern w:val="0"/>
        </w:rPr>
        <w:t>Ecklonia maxima</w:t>
      </w:r>
      <w:r>
        <w:rPr>
          <w:rFonts w:ascii="Times New Roman" w:hAnsi="Times New Roman" w:cs="Times New Roman"/>
          <w:kern w:val="0"/>
        </w:rPr>
        <w:t xml:space="preserve"> and </w:t>
      </w:r>
      <w:r>
        <w:rPr>
          <w:rFonts w:ascii="Times New Roman" w:hAnsi="Times New Roman" w:cs="Times New Roman"/>
          <w:i/>
          <w:kern w:val="0"/>
        </w:rPr>
        <w:t>Laminaria pallida</w:t>
      </w:r>
      <w:r>
        <w:rPr>
          <w:rFonts w:ascii="Times New Roman" w:hAnsi="Times New Roman" w:cs="Times New Roman"/>
          <w:kern w:val="0"/>
        </w:rPr>
        <w:t xml:space="preserve">). II. Differential utilisation of dissolved organic components from kelp mucilage. </w:t>
      </w:r>
      <w:r>
        <w:rPr>
          <w:rFonts w:ascii="Times New Roman" w:hAnsi="Times New Roman" w:cs="Times New Roman"/>
          <w:i/>
          <w:kern w:val="0"/>
        </w:rPr>
        <w:t>Mar Ecol Prog Ser</w:t>
      </w:r>
      <w:r>
        <w:rPr>
          <w:rFonts w:ascii="Times New Roman" w:hAnsi="Times New Roman" w:cs="Times New Roman"/>
          <w:kern w:val="0"/>
        </w:rPr>
        <w:t xml:space="preserve"> 4, 43–55. </w:t>
      </w:r>
    </w:p>
    <w:p w14:paraId="107935D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Mahmoudi N, Steen AD, Halverson GP, Konhauser KO (2023) Biogeochemistry of Earth before exoenzymes. </w:t>
      </w:r>
      <w:r>
        <w:rPr>
          <w:rFonts w:ascii="Times New Roman" w:hAnsi="Times New Roman" w:cs="Times New Roman"/>
          <w:i/>
          <w:kern w:val="0"/>
        </w:rPr>
        <w:t>Nature Geoscience</w:t>
      </w:r>
      <w:r>
        <w:rPr>
          <w:rFonts w:ascii="Times New Roman" w:hAnsi="Times New Roman" w:cs="Times New Roman"/>
          <w:kern w:val="0"/>
        </w:rPr>
        <w:t xml:space="preserve"> 16, 845–850. https://doi.org/10.1038/s41561-023-01266-4.</w:t>
      </w:r>
    </w:p>
    <w:p w14:paraId="15123CA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Martin M, Portetelle D, Michel G, Vandenbol M (2014) Microorganisms living on macroalgae: diversity, interactions, and biotechnological applications. </w:t>
      </w:r>
      <w:r>
        <w:rPr>
          <w:rFonts w:ascii="Times New Roman" w:hAnsi="Times New Roman" w:cs="Times New Roman"/>
          <w:i/>
          <w:kern w:val="0"/>
        </w:rPr>
        <w:t>Appl Microbiol Biotechnol</w:t>
      </w:r>
      <w:r>
        <w:rPr>
          <w:rFonts w:ascii="Times New Roman" w:hAnsi="Times New Roman" w:cs="Times New Roman"/>
          <w:kern w:val="0"/>
        </w:rPr>
        <w:t xml:space="preserve"> 98, 2917–2935. https://doi.org/10.1007/s00253-014-5557-2.</w:t>
      </w:r>
    </w:p>
    <w:p w14:paraId="77ADFFE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Marzinelli EM, Campbell AH, Zozaya Valdes E, Vergés A, Nielsen S, Wernberg T, de Bettignies T, Bennett S, Caporaso JG, Thomas T et al. (2015) Continental-scale variation in seaweed host-associated bacterial communities is a function of host condition, not geography. </w:t>
      </w:r>
      <w:r>
        <w:rPr>
          <w:rFonts w:ascii="Times New Roman" w:hAnsi="Times New Roman" w:cs="Times New Roman"/>
          <w:i/>
          <w:kern w:val="0"/>
        </w:rPr>
        <w:t>Environ Microbiol</w:t>
      </w:r>
      <w:r>
        <w:rPr>
          <w:rFonts w:ascii="Times New Roman" w:hAnsi="Times New Roman" w:cs="Times New Roman"/>
          <w:kern w:val="0"/>
        </w:rPr>
        <w:t xml:space="preserve"> 17, 4078–4088. https://pubmed.ncbi.nlm.nih.gov/26148974.</w:t>
      </w:r>
    </w:p>
    <w:p w14:paraId="693F18F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Marzinelli EM, Qiu Z, Dafforn KA, Johnston EL, Steinberg PD, Mayer-Pinto M (2018) Coastal urbanisation affects microbial communities on a dominant marine holobiont. </w:t>
      </w:r>
      <w:r>
        <w:rPr>
          <w:rFonts w:ascii="Times New Roman" w:hAnsi="Times New Roman" w:cs="Times New Roman"/>
          <w:i/>
          <w:kern w:val="0"/>
        </w:rPr>
        <w:t>NPJ Biofilms Microbiomes</w:t>
      </w:r>
      <w:r>
        <w:rPr>
          <w:rFonts w:ascii="Times New Roman" w:hAnsi="Times New Roman" w:cs="Times New Roman"/>
          <w:kern w:val="0"/>
        </w:rPr>
        <w:t xml:space="preserve"> 4, 1. https://pubmed.ncbi.nlm.nih.gov/29367878.</w:t>
      </w:r>
    </w:p>
    <w:p w14:paraId="34AD595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Mazure HGF, Field JG (1980) Density and ecological importance of bacteria on kelp fronds in an upwelling region. </w:t>
      </w:r>
      <w:r>
        <w:rPr>
          <w:rFonts w:ascii="Times New Roman" w:hAnsi="Times New Roman" w:cs="Times New Roman"/>
          <w:i/>
          <w:kern w:val="0"/>
        </w:rPr>
        <w:t>Journal of Experimental Marine Biology and Ecology</w:t>
      </w:r>
      <w:r>
        <w:rPr>
          <w:rFonts w:ascii="Times New Roman" w:hAnsi="Times New Roman" w:cs="Times New Roman"/>
          <w:kern w:val="0"/>
        </w:rPr>
        <w:t xml:space="preserve"> 43, 173–182. https://www.sciencedirect.com/science/article/pii/0022098180900246.</w:t>
      </w:r>
    </w:p>
    <w:p w14:paraId="7948BBB0"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McMurdie PJ, Holmes S (2013) phyloseq: An R Package for Reproducible Interactive Analysis and Graphics of Microbiome Census Data. </w:t>
      </w:r>
      <w:r>
        <w:rPr>
          <w:rFonts w:ascii="Times New Roman" w:hAnsi="Times New Roman" w:cs="Times New Roman"/>
          <w:i/>
          <w:kern w:val="0"/>
        </w:rPr>
        <w:t>PLoS ONE</w:t>
      </w:r>
      <w:r>
        <w:rPr>
          <w:rFonts w:ascii="Times New Roman" w:hAnsi="Times New Roman" w:cs="Times New Roman"/>
          <w:kern w:val="0"/>
        </w:rPr>
        <w:t xml:space="preserve"> 8, e61217. https://doi.org/10.1371/journal.pone.0061217.</w:t>
      </w:r>
    </w:p>
    <w:p w14:paraId="7655366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Miranda K, Weigel BL, Fogarty EC, Veseli IA, Giblin AE, Eren AM, Pfister CA (2022) The Diversity and Functional Capacity of Microbes Associated with Coastal Macrophytes. </w:t>
      </w:r>
      <w:r>
        <w:rPr>
          <w:rFonts w:ascii="Times New Roman" w:hAnsi="Times New Roman" w:cs="Times New Roman"/>
          <w:i/>
          <w:kern w:val="0"/>
        </w:rPr>
        <w:t>mSystems</w:t>
      </w:r>
      <w:r>
        <w:rPr>
          <w:rFonts w:ascii="Times New Roman" w:hAnsi="Times New Roman" w:cs="Times New Roman"/>
          <w:kern w:val="0"/>
        </w:rPr>
        <w:t xml:space="preserve"> e0059222. https://pubmed.ncbi.nlm.nih.gov/35993708.</w:t>
      </w:r>
    </w:p>
    <w:p w14:paraId="3E15548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Murali A, Bhargava A, Wright ES (2018) IDTAXA: a novel approach for accurate taxonomic classification of microbiome sequences. </w:t>
      </w:r>
      <w:r>
        <w:rPr>
          <w:rFonts w:ascii="Times New Roman" w:hAnsi="Times New Roman" w:cs="Times New Roman"/>
          <w:i/>
          <w:kern w:val="0"/>
        </w:rPr>
        <w:t>Microbiome</w:t>
      </w:r>
      <w:r>
        <w:rPr>
          <w:rFonts w:ascii="Times New Roman" w:hAnsi="Times New Roman" w:cs="Times New Roman"/>
          <w:kern w:val="0"/>
        </w:rPr>
        <w:t xml:space="preserve"> 6, 140. https://link.springer.com/article/10.1186/s40168-018-0521-5.</w:t>
      </w:r>
    </w:p>
    <w:p w14:paraId="5357A42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Neumann AM, Balmonte JP, Berger M, Giebel H-A, Arnosti C, Voget S, Simon M, Brinkhoff T, Wietz M (2015) Different utilization of alginate and other algal polysaccharides by marine Alteromonas macleodii ecotypes. </w:t>
      </w:r>
      <w:r>
        <w:rPr>
          <w:rFonts w:ascii="Times New Roman" w:hAnsi="Times New Roman" w:cs="Times New Roman"/>
          <w:i/>
          <w:kern w:val="0"/>
        </w:rPr>
        <w:t>Environ Microbiol</w:t>
      </w:r>
      <w:r>
        <w:rPr>
          <w:rFonts w:ascii="Times New Roman" w:hAnsi="Times New Roman" w:cs="Times New Roman"/>
          <w:kern w:val="0"/>
        </w:rPr>
        <w:t xml:space="preserve"> 17, 3857–3868. https://doi.org/10.1111/1462-2920.12862.</w:t>
      </w:r>
    </w:p>
    <w:p w14:paraId="6441CE2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Newell RC (1981) The role of decomposers in the inshore region of the west coast. </w:t>
      </w:r>
      <w:r>
        <w:rPr>
          <w:rFonts w:ascii="Times New Roman" w:hAnsi="Times New Roman" w:cs="Times New Roman"/>
          <w:i/>
          <w:kern w:val="0"/>
        </w:rPr>
        <w:t>Transactions of the Royal Society of South Africa</w:t>
      </w:r>
      <w:r>
        <w:rPr>
          <w:rFonts w:ascii="Times New Roman" w:hAnsi="Times New Roman" w:cs="Times New Roman"/>
          <w:kern w:val="0"/>
        </w:rPr>
        <w:t xml:space="preserve"> 44, 327–334. https://www.tandfonline.com/doi/pdf/10.1080/00359198109520578.</w:t>
      </w:r>
    </w:p>
    <w:p w14:paraId="4B8E816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Newell RC, Field JG, Griffiths CL (1982) Energy-balance and significance of microorganisms in a kelp bed community. </w:t>
      </w:r>
      <w:r>
        <w:rPr>
          <w:rFonts w:ascii="Times New Roman" w:hAnsi="Times New Roman" w:cs="Times New Roman"/>
          <w:i/>
          <w:kern w:val="0"/>
        </w:rPr>
        <w:t>Marine Ecology Progress Series</w:t>
      </w:r>
      <w:r>
        <w:rPr>
          <w:rFonts w:ascii="Times New Roman" w:hAnsi="Times New Roman" w:cs="Times New Roman"/>
          <w:kern w:val="0"/>
        </w:rPr>
        <w:t xml:space="preserve"> 8, 103–113. http://gateway.webofknowledge.com/gateway/Gateway.cgi?GWVersion=2&amp;SrcApp=GSSearch&amp;SrcAuth=Scholar&amp;DestApp=WOS_CPL&amp;DestLinkType=CitingArticles&amp;UT=A1982NL98300012&amp;SrcURL=https://scholar.google.com/&amp;SrcDesc=Back+to+Google+Scholar&amp;GSPage=TC.</w:t>
      </w:r>
    </w:p>
    <w:p w14:paraId="350791C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lastRenderedPageBreak/>
        <w:t>Oksanen J, Blanchet GF, Friendly M, Kindt R, Legendre P, McGlinn D, Minchin PR, O’Hara RB, Simpson GL, Solymos P et al. (2026) vegan: community ecology package. https://CRAN.R-project.org/package=vegan.</w:t>
      </w:r>
    </w:p>
    <w:p w14:paraId="7E706A10"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Olson JS (1963) Energy storage and the balance of producers and decomposers in ecological systems. </w:t>
      </w:r>
      <w:r>
        <w:rPr>
          <w:rFonts w:ascii="Times New Roman" w:hAnsi="Times New Roman" w:cs="Times New Roman"/>
          <w:i/>
          <w:kern w:val="0"/>
        </w:rPr>
        <w:t>Ecology</w:t>
      </w:r>
      <w:r>
        <w:rPr>
          <w:rFonts w:ascii="Times New Roman" w:hAnsi="Times New Roman" w:cs="Times New Roman"/>
          <w:kern w:val="0"/>
        </w:rPr>
        <w:t xml:space="preserve"> 44, 322–331. https://doi.org/10.2307/1932179.</w:t>
      </w:r>
    </w:p>
    <w:p w14:paraId="39A1E1C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Pérez-Cruz C, Moraleda-Montoya A, Liébana R, Terrones O, Arrizabalaga U, García-Alija M, Lorizate M, Martínez Gascueña A, García-Álvarez I, Nieto-Garai JA et al. (2024) Mechanisms of recalcitrant fucoidan breakdown in marine Planctomycetota. </w:t>
      </w:r>
      <w:r>
        <w:rPr>
          <w:rFonts w:ascii="Times New Roman" w:hAnsi="Times New Roman" w:cs="Times New Roman"/>
          <w:i/>
          <w:kern w:val="0"/>
        </w:rPr>
        <w:t>Nat Commun</w:t>
      </w:r>
      <w:r>
        <w:rPr>
          <w:rFonts w:ascii="Times New Roman" w:hAnsi="Times New Roman" w:cs="Times New Roman"/>
          <w:kern w:val="0"/>
        </w:rPr>
        <w:t xml:space="preserve"> 15, 10906. https://pubmed.ncbi.nlm.nih.gov/39738071.</w:t>
      </w:r>
    </w:p>
    <w:p w14:paraId="12601DD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Perkins AK, Rose AL, Grossart HP, Rojas-Jimenez K, Barroso Prescott SK, Oakes JM (2021) Oxic and Anoxic Organic Polymer Degradation Potential of Endophytic Fungi From the Marine Macroalga, Ecklonia radiata. </w:t>
      </w:r>
      <w:r>
        <w:rPr>
          <w:rFonts w:ascii="Times New Roman" w:hAnsi="Times New Roman" w:cs="Times New Roman"/>
          <w:i/>
          <w:kern w:val="0"/>
        </w:rPr>
        <w:t>Front Microbiol</w:t>
      </w:r>
      <w:r>
        <w:rPr>
          <w:rFonts w:ascii="Times New Roman" w:hAnsi="Times New Roman" w:cs="Times New Roman"/>
          <w:kern w:val="0"/>
        </w:rPr>
        <w:t xml:space="preserve"> 12, 726138. https://pubmed.ncbi.nlm.nih.gov/34733248.</w:t>
      </w:r>
    </w:p>
    <w:p w14:paraId="0C66571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Perkins AK, Rose AL, Grossart HP, Schulz KG, Neubauer D, Tonge MP, Rosentreter JA, Eyre BD, Rojas-Jimenez K, Deschaseaux E et al. (2023) Fungi increases kelp (Ecklonia radiata) remineralisation and dissolved organic carbon, alkalinity, and dimethylsulfoniopropionate (DMSP) production. </w:t>
      </w:r>
      <w:r>
        <w:rPr>
          <w:rFonts w:ascii="Times New Roman" w:hAnsi="Times New Roman" w:cs="Times New Roman"/>
          <w:i/>
          <w:kern w:val="0"/>
        </w:rPr>
        <w:t>Sci Total Environ</w:t>
      </w:r>
      <w:r>
        <w:rPr>
          <w:rFonts w:ascii="Times New Roman" w:hAnsi="Times New Roman" w:cs="Times New Roman"/>
          <w:kern w:val="0"/>
        </w:rPr>
        <w:t xml:space="preserve"> 905, 166957. https://pubmed.ncbi.nlm.nih.gov/37704140.</w:t>
      </w:r>
    </w:p>
    <w:p w14:paraId="4D27E2D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Perkins AK, Grossart H-P, Rojas-Jimenez K, Retter A, Oakes JM (2025) The Functional Role of Fungi and Bacteria in Sulfur Cycling During Kelp (Ecklonia Radiata) Degradation: Unconventional Use of PiCrust2. </w:t>
      </w:r>
      <w:r>
        <w:rPr>
          <w:rFonts w:ascii="Times New Roman" w:hAnsi="Times New Roman" w:cs="Times New Roman"/>
          <w:i/>
          <w:kern w:val="0"/>
        </w:rPr>
        <w:t>Environ Microbiol Rep</w:t>
      </w:r>
      <w:r>
        <w:rPr>
          <w:rFonts w:ascii="Times New Roman" w:hAnsi="Times New Roman" w:cs="Times New Roman"/>
          <w:kern w:val="0"/>
        </w:rPr>
        <w:t xml:space="preserve"> 17, e70140. https://pubmed.ncbi.nlm.nih.gov/40708120.</w:t>
      </w:r>
    </w:p>
    <w:p w14:paraId="0E368257"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Perkins AK, Santos IR, Rose AL, Schulz KG, Grossart H-P, Eyre BD, Kelaher BP, Oakes JM (2022) Production of dissolved carbon and alkalinity during macroalgal wrack degradation on beaches: a mesocosm experiment with implications for blue carbon. </w:t>
      </w:r>
      <w:r>
        <w:rPr>
          <w:rFonts w:ascii="Times New Roman" w:hAnsi="Times New Roman" w:cs="Times New Roman"/>
          <w:i/>
          <w:kern w:val="0"/>
        </w:rPr>
        <w:t>Biogeochemistry</w:t>
      </w:r>
      <w:r>
        <w:rPr>
          <w:rFonts w:ascii="Times New Roman" w:hAnsi="Times New Roman" w:cs="Times New Roman"/>
          <w:kern w:val="0"/>
        </w:rPr>
        <w:t xml:space="preserve"> 160, 159–175. https://doi.org/10.1007/s10533-022-00946-4.</w:t>
      </w:r>
    </w:p>
    <w:p w14:paraId="5C32FF7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Pessarrodona A, Assis J, Filbee-Dexter K, Burrows MT, Gattuso J-P, Duarte CM, Krause-Jensen D, Moore PJ, Smale DA, Wernberg T (2022) Global seaweed productivity. </w:t>
      </w:r>
      <w:r>
        <w:rPr>
          <w:rFonts w:ascii="Times New Roman" w:hAnsi="Times New Roman" w:cs="Times New Roman"/>
          <w:i/>
          <w:kern w:val="0"/>
        </w:rPr>
        <w:t>Science Advances</w:t>
      </w:r>
      <w:r>
        <w:rPr>
          <w:rFonts w:ascii="Times New Roman" w:hAnsi="Times New Roman" w:cs="Times New Roman"/>
          <w:kern w:val="0"/>
        </w:rPr>
        <w:t xml:space="preserve"> 8, eabn2465. https://doi.org/10.1126/sciadv.abn2465.</w:t>
      </w:r>
    </w:p>
    <w:p w14:paraId="2B7FA3D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Pfister CA, Altabet MA, Weigel BL (2019) Kelp beds and their local effects on seawater chemistry, productivity, and microbial communities. </w:t>
      </w:r>
      <w:r>
        <w:rPr>
          <w:rFonts w:ascii="Times New Roman" w:hAnsi="Times New Roman" w:cs="Times New Roman"/>
          <w:i/>
          <w:kern w:val="0"/>
        </w:rPr>
        <w:t>Ecology</w:t>
      </w:r>
      <w:r>
        <w:rPr>
          <w:rFonts w:ascii="Times New Roman" w:hAnsi="Times New Roman" w:cs="Times New Roman"/>
          <w:kern w:val="0"/>
        </w:rPr>
        <w:t xml:space="preserve"> 100, e02798. https://esajournals.onlinelibrary.wiley.com/doi/pdf/10.1002/ecy.2798.</w:t>
      </w:r>
    </w:p>
    <w:p w14:paraId="5ABC611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Phelps CM, McMahon K, Bissett A, Bernasconi R, Steinberg PD, Thomas T, Marzinelli EM, Huggett MJ (2021) The surface bacterial community of an Australian kelp shows cross-continental variation and relative stability within regions. </w:t>
      </w:r>
      <w:r>
        <w:rPr>
          <w:rFonts w:ascii="Times New Roman" w:hAnsi="Times New Roman" w:cs="Times New Roman"/>
          <w:i/>
          <w:kern w:val="0"/>
        </w:rPr>
        <w:t>FEMS Microbiol Ecol</w:t>
      </w:r>
      <w:r>
        <w:rPr>
          <w:rFonts w:ascii="Times New Roman" w:hAnsi="Times New Roman" w:cs="Times New Roman"/>
          <w:kern w:val="0"/>
        </w:rPr>
        <w:t xml:space="preserve"> 97, https://pubmed.ncbi.nlm.nih.gov/34156064.</w:t>
      </w:r>
    </w:p>
    <w:p w14:paraId="07E68DB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Puissant J (2025) Does the C:N:P 1:1:1 ratio hold? Examining log-transformation bias in enzyme stoichiometry. </w:t>
      </w:r>
      <w:r>
        <w:rPr>
          <w:rFonts w:ascii="Times New Roman" w:hAnsi="Times New Roman" w:cs="Times New Roman"/>
          <w:i/>
          <w:kern w:val="0"/>
        </w:rPr>
        <w:t>Glob Chang Biol</w:t>
      </w:r>
      <w:r>
        <w:rPr>
          <w:rFonts w:ascii="Times New Roman" w:hAnsi="Times New Roman" w:cs="Times New Roman"/>
          <w:kern w:val="0"/>
        </w:rPr>
        <w:t xml:space="preserve"> 31, e70228. https://pubmed.ncbi.nlm.nih.gov/40342255.</w:t>
      </w:r>
    </w:p>
    <w:p w14:paraId="32D7B32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Qiu Z, Coleman MA, Provost E, Campbell AH, Kelaher BP, Dalton SJ, Thomas T, Steinberg PD, Marzinelli EM (2019) Future climate change is predicted to affect the microbiome and condition of habitat-forming kelp. </w:t>
      </w:r>
      <w:r>
        <w:rPr>
          <w:rFonts w:ascii="Times New Roman" w:hAnsi="Times New Roman" w:cs="Times New Roman"/>
          <w:i/>
          <w:kern w:val="0"/>
        </w:rPr>
        <w:t>Proc Biol Sci</w:t>
      </w:r>
      <w:r>
        <w:rPr>
          <w:rFonts w:ascii="Times New Roman" w:hAnsi="Times New Roman" w:cs="Times New Roman"/>
          <w:kern w:val="0"/>
        </w:rPr>
        <w:t xml:space="preserve"> 286, 20181887. https://pubmed.ncbi.nlm.nih.gov/30963929.</w:t>
      </w:r>
    </w:p>
    <w:p w14:paraId="180164F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R Core Team (2026) R: a language and environment for statistical computing. R Foundation for Statistical Computing. https://www.R-project.org/.</w:t>
      </w:r>
    </w:p>
    <w:p w14:paraId="088B4A9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Richter-Heitmann T, Eickhorst T, Knauth S, Friedrich MW, Schmidt H (2016) Evaluation of Strategies to Separate Root-Associated Microbial Communities: A Crucial Choice in Rhizobiome Research. </w:t>
      </w:r>
      <w:r>
        <w:rPr>
          <w:rFonts w:ascii="Times New Roman" w:hAnsi="Times New Roman" w:cs="Times New Roman"/>
          <w:i/>
          <w:kern w:val="0"/>
        </w:rPr>
        <w:t>Front Microbiol</w:t>
      </w:r>
      <w:r>
        <w:rPr>
          <w:rFonts w:ascii="Times New Roman" w:hAnsi="Times New Roman" w:cs="Times New Roman"/>
          <w:kern w:val="0"/>
        </w:rPr>
        <w:t xml:space="preserve"> 7, 773. https://pubmed.ncbi.nlm.nih.gov/27252690.</w:t>
      </w:r>
    </w:p>
    <w:p w14:paraId="62B9948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lastRenderedPageBreak/>
        <w:t xml:space="preserve">Rieper-Kirchner M (1989) Microbial degradation of North Sea macroalgae: field and laboratory studies. </w:t>
      </w:r>
      <w:r>
        <w:rPr>
          <w:rFonts w:ascii="Times New Roman" w:hAnsi="Times New Roman" w:cs="Times New Roman"/>
          <w:i/>
          <w:kern w:val="0"/>
        </w:rPr>
        <w:t>Botanic marina</w:t>
      </w:r>
      <w:r>
        <w:rPr>
          <w:rFonts w:ascii="Times New Roman" w:hAnsi="Times New Roman" w:cs="Times New Roman"/>
          <w:kern w:val="0"/>
        </w:rPr>
        <w:t xml:space="preserve"> https://www.degruyter.com/document/doi/10.1515/botm.1989.32.3.241/html.</w:t>
      </w:r>
    </w:p>
    <w:p w14:paraId="048369FE"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Rieper-Kirchner M (1990) Macroalgal decomposition: laboratory studies with particular regard to microorganisms and meiofauna. </w:t>
      </w:r>
      <w:r>
        <w:rPr>
          <w:rFonts w:ascii="Times New Roman" w:hAnsi="Times New Roman" w:cs="Times New Roman"/>
          <w:i/>
          <w:kern w:val="0"/>
        </w:rPr>
        <w:t>Helgol Mar Res</w:t>
      </w:r>
      <w:r>
        <w:rPr>
          <w:rFonts w:ascii="Times New Roman" w:hAnsi="Times New Roman" w:cs="Times New Roman"/>
          <w:kern w:val="0"/>
        </w:rPr>
        <w:t xml:space="preserve"> 44, 397. 10.1007/BF02365476.</w:t>
      </w:r>
    </w:p>
    <w:p w14:paraId="4085E72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Romaní AM, Sabater S (2000) Influence of algal biomass on extracellular enzyme activity in river biofilms. </w:t>
      </w:r>
      <w:r>
        <w:rPr>
          <w:rFonts w:ascii="Times New Roman" w:hAnsi="Times New Roman" w:cs="Times New Roman"/>
          <w:i/>
          <w:kern w:val="0"/>
        </w:rPr>
        <w:t>Microb Ecol</w:t>
      </w:r>
      <w:r>
        <w:rPr>
          <w:rFonts w:ascii="Times New Roman" w:hAnsi="Times New Roman" w:cs="Times New Roman"/>
          <w:kern w:val="0"/>
        </w:rPr>
        <w:t xml:space="preserve"> 40, 16–24. https://pubmed.ncbi.nlm.nih.gov/10977873.</w:t>
      </w:r>
    </w:p>
    <w:p w14:paraId="6C028223"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Romaní AM, Fischer H, Mille-Lindblom C, Tranvik LJ (2006) Interactions of bacteria and fungi on decomposing litter: differential extracellular enzyme activities. </w:t>
      </w:r>
      <w:r>
        <w:rPr>
          <w:rFonts w:ascii="Times New Roman" w:hAnsi="Times New Roman" w:cs="Times New Roman"/>
          <w:i/>
          <w:kern w:val="0"/>
        </w:rPr>
        <w:t>Ecology</w:t>
      </w:r>
      <w:r>
        <w:rPr>
          <w:rFonts w:ascii="Times New Roman" w:hAnsi="Times New Roman" w:cs="Times New Roman"/>
          <w:kern w:val="0"/>
        </w:rPr>
        <w:t xml:space="preserve"> 87, 2559–2569. https://esajournals.onlinelibrary.wiley.com/doi/abs/10.1890/0012-9658(2006)87[2559:IOBAFO]2.0.CO;2.</w:t>
      </w:r>
    </w:p>
    <w:p w14:paraId="37475BE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Romaní AM, Artigas J, Ylla I (2012) Extracellular enzymes in aquatic biofilms: microbial interactions versus water quality effects in the use of organic matter. </w:t>
      </w:r>
      <w:r>
        <w:rPr>
          <w:rFonts w:ascii="Times New Roman" w:hAnsi="Times New Roman" w:cs="Times New Roman"/>
          <w:i/>
          <w:kern w:val="0"/>
        </w:rPr>
        <w:t>Microbial biofilms: current research and applications Caister Academic, Norfolk</w:t>
      </w:r>
      <w:r>
        <w:rPr>
          <w:rFonts w:ascii="Times New Roman" w:hAnsi="Times New Roman" w:cs="Times New Roman"/>
          <w:kern w:val="0"/>
        </w:rPr>
        <w:t xml:space="preserve"> 153–174. </w:t>
      </w:r>
    </w:p>
    <w:p w14:paraId="479E331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RStudio Team (2026) RStudio: integrated development environment for R. RStudio, Inc. http://www.rstudio.com/.</w:t>
      </w:r>
    </w:p>
    <w:p w14:paraId="1B1AE8B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Saha M, Rempt M, Stratil SB, Wahl M, Pohnert G, Weinberger F (2014) Defence chemistry modulation by light and temperature shifts and the resulting effects on associated epibacteria of </w:t>
      </w:r>
      <w:r>
        <w:rPr>
          <w:rFonts w:ascii="Times New Roman" w:hAnsi="Times New Roman" w:cs="Times New Roman"/>
          <w:i/>
          <w:kern w:val="0"/>
        </w:rPr>
        <w:t>Fucus vesiculosus</w:t>
      </w:r>
      <w:r>
        <w:rPr>
          <w:rFonts w:ascii="Times New Roman" w:hAnsi="Times New Roman" w:cs="Times New Roman"/>
          <w:kern w:val="0"/>
        </w:rPr>
        <w:t xml:space="preserve">. </w:t>
      </w:r>
      <w:r>
        <w:rPr>
          <w:rFonts w:ascii="Times New Roman" w:hAnsi="Times New Roman" w:cs="Times New Roman"/>
          <w:i/>
          <w:kern w:val="0"/>
        </w:rPr>
        <w:t>PLoS One</w:t>
      </w:r>
      <w:r>
        <w:rPr>
          <w:rFonts w:ascii="Times New Roman" w:hAnsi="Times New Roman" w:cs="Times New Roman"/>
          <w:kern w:val="0"/>
        </w:rPr>
        <w:t xml:space="preserve"> 9, e105333. https://www.ncbi.nlm.nih.gov/pubmed/25360717.</w:t>
      </w:r>
    </w:p>
    <w:p w14:paraId="725DF1B7"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Saha M, Ferguson RMW, Dove S, Künzel S, Meichssner R, Neulinger SC, Petersen FO, Weinberger F (2019) Salinity and time can alter epibacterial communities of an invasive seaweed. </w:t>
      </w:r>
      <w:r>
        <w:rPr>
          <w:rFonts w:ascii="Times New Roman" w:hAnsi="Times New Roman" w:cs="Times New Roman"/>
          <w:i/>
          <w:kern w:val="0"/>
        </w:rPr>
        <w:t>Front Microbiol</w:t>
      </w:r>
      <w:r>
        <w:rPr>
          <w:rFonts w:ascii="Times New Roman" w:hAnsi="Times New Roman" w:cs="Times New Roman"/>
          <w:kern w:val="0"/>
        </w:rPr>
        <w:t xml:space="preserve"> 10, 2870. https://pubmed.ncbi.nlm.nih.gov/32010064.</w:t>
      </w:r>
    </w:p>
    <w:p w14:paraId="190EFFC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Saha M, Weinberger F (2019) Microbial “gardening” by a seaweed holobiont: surface metabolites attract protective and deter pathogenic epibacterial settlement. </w:t>
      </w:r>
      <w:r>
        <w:rPr>
          <w:rFonts w:ascii="Times New Roman" w:hAnsi="Times New Roman" w:cs="Times New Roman"/>
          <w:i/>
          <w:kern w:val="0"/>
        </w:rPr>
        <w:t>Journal of Ecology</w:t>
      </w:r>
      <w:r>
        <w:rPr>
          <w:rFonts w:ascii="Times New Roman" w:hAnsi="Times New Roman" w:cs="Times New Roman"/>
          <w:kern w:val="0"/>
        </w:rPr>
        <w:t xml:space="preserve"> 107, 2255–2265. https://besjournals.onlinelibrary.wiley.com/doi/pdfdirect/10.1111/1365-2745.13193.</w:t>
      </w:r>
    </w:p>
    <w:p w14:paraId="6F7655C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Selvarajan R, Sibanda T, Venkatachalam S, Ogola HJO, Christopher Obieze C, Msagati TA (2019) Distribution, Interaction and Functional Profiles of Epiphytic Bacterial Communities from the Rocky Intertidal Seaweeds, South Africa. </w:t>
      </w:r>
      <w:r>
        <w:rPr>
          <w:rFonts w:ascii="Times New Roman" w:hAnsi="Times New Roman" w:cs="Times New Roman"/>
          <w:i/>
          <w:kern w:val="0"/>
        </w:rPr>
        <w:t>Sci Rep</w:t>
      </w:r>
      <w:r>
        <w:rPr>
          <w:rFonts w:ascii="Times New Roman" w:hAnsi="Times New Roman" w:cs="Times New Roman"/>
          <w:kern w:val="0"/>
        </w:rPr>
        <w:t xml:space="preserve"> 9, 19835. https://pubmed.ncbi.nlm.nih.gov/31882618.</w:t>
      </w:r>
    </w:p>
    <w:p w14:paraId="29C54B6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Shiba T, Taga N (1980) Heterotrophic bacteria attached to seaweeds. </w:t>
      </w:r>
      <w:r>
        <w:rPr>
          <w:rFonts w:ascii="Times New Roman" w:hAnsi="Times New Roman" w:cs="Times New Roman"/>
          <w:i/>
          <w:kern w:val="0"/>
        </w:rPr>
        <w:t>Journal of Experimental Marine Biology and Ecology</w:t>
      </w:r>
      <w:r>
        <w:rPr>
          <w:rFonts w:ascii="Times New Roman" w:hAnsi="Times New Roman" w:cs="Times New Roman"/>
          <w:kern w:val="0"/>
        </w:rPr>
        <w:t xml:space="preserve"> 47, 251–258. https://doi.org/10.1016/0022-0981(80)90042-8.</w:t>
      </w:r>
    </w:p>
    <w:p w14:paraId="10EB3472"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Sichert A, Corzett CH, Schechter MS, Unfried F, Markert S, Becher D, Fernandez-Guerra A, Liebeke M, Schweder T, Polz MF et al. (2020) Verrucomicrobia use hundreds of enzymes to digest the algal polysaccharide fucoidan. </w:t>
      </w:r>
      <w:r>
        <w:rPr>
          <w:rFonts w:ascii="Times New Roman" w:hAnsi="Times New Roman" w:cs="Times New Roman"/>
          <w:i/>
          <w:kern w:val="0"/>
        </w:rPr>
        <w:t>Nat Microbiol</w:t>
      </w:r>
      <w:r>
        <w:rPr>
          <w:rFonts w:ascii="Times New Roman" w:hAnsi="Times New Roman" w:cs="Times New Roman"/>
          <w:kern w:val="0"/>
        </w:rPr>
        <w:t xml:space="preserve"> 5, 1026–1039. https://doi.org/10.1038/s41564-020-0720-2.</w:t>
      </w:r>
    </w:p>
    <w:p w14:paraId="2A47B47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Simpkins T, Van Der Mheen M, Pedersen MF, Pessarrodona A, Pattiaratchi C, Wernberg T, Filbee‐Dexter K (2025) Macroalgae detritus decomposition and cross‐shelf carbon export from shallow and deep reefs. </w:t>
      </w:r>
      <w:r>
        <w:rPr>
          <w:rFonts w:ascii="Times New Roman" w:hAnsi="Times New Roman" w:cs="Times New Roman"/>
          <w:i/>
          <w:kern w:val="0"/>
        </w:rPr>
        <w:t>Limnology and Oceanography</w:t>
      </w:r>
      <w:r>
        <w:rPr>
          <w:rFonts w:ascii="Times New Roman" w:hAnsi="Times New Roman" w:cs="Times New Roman"/>
          <w:kern w:val="0"/>
        </w:rPr>
        <w:t xml:space="preserve"> 70, 1046–1058. https://aslopubs.onlinelibrary.wiley.com/doi/pdf/10.1002/lno.70006.</w:t>
      </w:r>
    </w:p>
    <w:p w14:paraId="1BE2CB71"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Simpson EH (1949) Measurement of diversity. </w:t>
      </w:r>
      <w:r>
        <w:rPr>
          <w:rFonts w:ascii="Times New Roman" w:hAnsi="Times New Roman" w:cs="Times New Roman"/>
          <w:i/>
          <w:kern w:val="0"/>
        </w:rPr>
        <w:t>Nature</w:t>
      </w:r>
      <w:r>
        <w:rPr>
          <w:rFonts w:ascii="Times New Roman" w:hAnsi="Times New Roman" w:cs="Times New Roman"/>
          <w:kern w:val="0"/>
        </w:rPr>
        <w:t xml:space="preserve"> 163, 688–688. https://doi.org/10.1038/163688a0.</w:t>
      </w:r>
    </w:p>
    <w:p w14:paraId="66A366D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Singh CL, Huggett MJ, Lavery… PS (2021) Kelp-Associated Microbes Facilitate Spatial Subsidy in a Detrital-Based Food Web in a Shoreline Ecosystem. </w:t>
      </w:r>
      <w:r>
        <w:rPr>
          <w:rFonts w:ascii="Times New Roman" w:hAnsi="Times New Roman" w:cs="Times New Roman"/>
          <w:i/>
          <w:kern w:val="0"/>
        </w:rPr>
        <w:t>Frontiers in Marine …</w:t>
      </w:r>
      <w:r>
        <w:rPr>
          <w:rFonts w:ascii="Times New Roman" w:hAnsi="Times New Roman" w:cs="Times New Roman"/>
          <w:kern w:val="0"/>
        </w:rPr>
        <w:t xml:space="preserve"> https://ro.ecu.edu.au/cgi/viewcontent.cgi?article=11736&amp;context=ecuworkspost2013.</w:t>
      </w:r>
    </w:p>
    <w:p w14:paraId="25AD608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lastRenderedPageBreak/>
        <w:t xml:space="preserve">Sinsabaugh RL, Lauber CL, Weintraub MN, Ahmed B, Allison SD, Crenshaw C, Contosta AR, Cusack D, Frey S, Gallo ME et al. (2008) Stoichiometry of soil enzyme activity at global scale. </w:t>
      </w:r>
      <w:r>
        <w:rPr>
          <w:rFonts w:ascii="Times New Roman" w:hAnsi="Times New Roman" w:cs="Times New Roman"/>
          <w:i/>
          <w:kern w:val="0"/>
        </w:rPr>
        <w:t>Ecol Lett</w:t>
      </w:r>
      <w:r>
        <w:rPr>
          <w:rFonts w:ascii="Times New Roman" w:hAnsi="Times New Roman" w:cs="Times New Roman"/>
          <w:kern w:val="0"/>
        </w:rPr>
        <w:t xml:space="preserve"> 11, 1252–1264. https://pubmed.ncbi.nlm.nih.gov/18823393.</w:t>
      </w:r>
    </w:p>
    <w:p w14:paraId="075D291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Sinsabaugh RL, Van Horn DJ, Shah JJ, Findlay S (2010) Ecoenzymatic stoichiometry in relation to productivity for freshwater biofilm and plankton communities. </w:t>
      </w:r>
      <w:r>
        <w:rPr>
          <w:rFonts w:ascii="Times New Roman" w:hAnsi="Times New Roman" w:cs="Times New Roman"/>
          <w:i/>
          <w:kern w:val="0"/>
        </w:rPr>
        <w:t>Microb Ecol</w:t>
      </w:r>
      <w:r>
        <w:rPr>
          <w:rFonts w:ascii="Times New Roman" w:hAnsi="Times New Roman" w:cs="Times New Roman"/>
          <w:kern w:val="0"/>
        </w:rPr>
        <w:t xml:space="preserve"> 60, 885–893. https://pubmed.ncbi.nlm.nih.gov/20556375.</w:t>
      </w:r>
    </w:p>
    <w:p w14:paraId="1BFED9A3"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Sinsabaugh RL, Hill BH, Follstad Shah JJ (2009) Ecoenzymatic stoichiometry of microbial organic nutrient acquisition in soil and sediment. </w:t>
      </w:r>
      <w:r>
        <w:rPr>
          <w:rFonts w:ascii="Times New Roman" w:hAnsi="Times New Roman" w:cs="Times New Roman"/>
          <w:i/>
          <w:kern w:val="0"/>
        </w:rPr>
        <w:t>Nature</w:t>
      </w:r>
      <w:r>
        <w:rPr>
          <w:rFonts w:ascii="Times New Roman" w:hAnsi="Times New Roman" w:cs="Times New Roman"/>
          <w:kern w:val="0"/>
        </w:rPr>
        <w:t xml:space="preserve"> 462, 795–798. https://pubmed.ncbi.nlm.nih.gov/20010687.</w:t>
      </w:r>
    </w:p>
    <w:p w14:paraId="1AEFFA1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Sinsabaugh RL, Follstad Shah JJ (2012) Ecoenzymatic stoichiometry and ecological theory. </w:t>
      </w:r>
      <w:r>
        <w:rPr>
          <w:rFonts w:ascii="Times New Roman" w:hAnsi="Times New Roman" w:cs="Times New Roman"/>
          <w:i/>
          <w:kern w:val="0"/>
        </w:rPr>
        <w:t>Annual review of ecology, evolution, and systematics</w:t>
      </w:r>
      <w:r>
        <w:rPr>
          <w:rFonts w:ascii="Times New Roman" w:hAnsi="Times New Roman" w:cs="Times New Roman"/>
          <w:kern w:val="0"/>
        </w:rPr>
        <w:t xml:space="preserve"> 43, 313–343. https://www.annualreviews.org/doi/full/10.1146/annurev-ecolsys-071112-124414.</w:t>
      </w:r>
    </w:p>
    <w:p w14:paraId="035AF15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Song W, Wemheuer B, Steinberg PD, Marzinelli EM, Thomas T (2021) Contribution of horizontal gene transfer to the functionality of microbial biofilm on a macroalgae. </w:t>
      </w:r>
      <w:r>
        <w:rPr>
          <w:rFonts w:ascii="Times New Roman" w:hAnsi="Times New Roman" w:cs="Times New Roman"/>
          <w:i/>
          <w:kern w:val="0"/>
        </w:rPr>
        <w:t>ISME J</w:t>
      </w:r>
      <w:r>
        <w:rPr>
          <w:rFonts w:ascii="Times New Roman" w:hAnsi="Times New Roman" w:cs="Times New Roman"/>
          <w:kern w:val="0"/>
        </w:rPr>
        <w:t xml:space="preserve"> 15, 807–817. https://pubmed.ncbi.nlm.nih.gov/33558686.</w:t>
      </w:r>
    </w:p>
    <w:p w14:paraId="52E9896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Sosik EA, Simenstad CA (2013) Isotopic evidence and consequences of the role of microbes in macroalgae detritus-based food webs. </w:t>
      </w:r>
      <w:r>
        <w:rPr>
          <w:rFonts w:ascii="Times New Roman" w:hAnsi="Times New Roman" w:cs="Times New Roman"/>
          <w:i/>
          <w:kern w:val="0"/>
        </w:rPr>
        <w:t>Marine Ecology Progress Series</w:t>
      </w:r>
      <w:r>
        <w:rPr>
          <w:rFonts w:ascii="Times New Roman" w:hAnsi="Times New Roman" w:cs="Times New Roman"/>
          <w:kern w:val="0"/>
        </w:rPr>
        <w:t xml:space="preserve"> 494, 107–119. http://dx.doi.org/10.3354/meps10544.</w:t>
      </w:r>
    </w:p>
    <w:p w14:paraId="6448CC0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Stuart V, Lucas MI, Newell RC (1981) Heterotrophic utilization of particulate matter from the kelp </w:t>
      </w:r>
      <w:r>
        <w:rPr>
          <w:rFonts w:ascii="Times New Roman" w:hAnsi="Times New Roman" w:cs="Times New Roman"/>
          <w:i/>
          <w:kern w:val="0"/>
        </w:rPr>
        <w:t>Laminaria pallida</w:t>
      </w:r>
      <w:r>
        <w:rPr>
          <w:rFonts w:ascii="Times New Roman" w:hAnsi="Times New Roman" w:cs="Times New Roman"/>
          <w:kern w:val="0"/>
        </w:rPr>
        <w:t xml:space="preserve">. </w:t>
      </w:r>
      <w:r>
        <w:rPr>
          <w:rFonts w:ascii="Times New Roman" w:hAnsi="Times New Roman" w:cs="Times New Roman"/>
          <w:i/>
          <w:kern w:val="0"/>
        </w:rPr>
        <w:t>Mar Ecol Prog Ser</w:t>
      </w:r>
      <w:r>
        <w:rPr>
          <w:rFonts w:ascii="Times New Roman" w:hAnsi="Times New Roman" w:cs="Times New Roman"/>
          <w:kern w:val="0"/>
        </w:rPr>
        <w:t xml:space="preserve"> 4, 337–348. http://www.int-res.com/articles/meps/4/m004p337.pdf.</w:t>
      </w:r>
    </w:p>
    <w:p w14:paraId="57C7BDF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Thomas F, Dittami SM, Brunet M, Le Duff N, Tanguy G, Leblanc C, Gobet A (2020) Evaluation of a new primer combination to minimize plastid contamination in 16S rDNA metabarcoding analyses of alga-associated bacterial communities. </w:t>
      </w:r>
      <w:r>
        <w:rPr>
          <w:rFonts w:ascii="Times New Roman" w:hAnsi="Times New Roman" w:cs="Times New Roman"/>
          <w:i/>
          <w:kern w:val="0"/>
        </w:rPr>
        <w:t>Environ Microbiol Rep</w:t>
      </w:r>
      <w:r>
        <w:rPr>
          <w:rFonts w:ascii="Times New Roman" w:hAnsi="Times New Roman" w:cs="Times New Roman"/>
          <w:kern w:val="0"/>
        </w:rPr>
        <w:t xml:space="preserve"> 12, 30–37. https://pubmed.ncbi.nlm.nih.gov/31692275.</w:t>
      </w:r>
    </w:p>
    <w:p w14:paraId="24CFD15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Thomaz SM, Wetzel RG (1995) [3 H] Leucine incorporation methodology to estimate epiphytic bacterial biomass production. </w:t>
      </w:r>
      <w:r>
        <w:rPr>
          <w:rFonts w:ascii="Times New Roman" w:hAnsi="Times New Roman" w:cs="Times New Roman"/>
          <w:i/>
          <w:kern w:val="0"/>
        </w:rPr>
        <w:t>Microbial ecology</w:t>
      </w:r>
      <w:r>
        <w:rPr>
          <w:rFonts w:ascii="Times New Roman" w:hAnsi="Times New Roman" w:cs="Times New Roman"/>
          <w:kern w:val="0"/>
        </w:rPr>
        <w:t xml:space="preserve"> 29, 63–70. </w:t>
      </w:r>
    </w:p>
    <w:p w14:paraId="539F1FA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Twigg IM, Baltar F, Hall JR, Hepburn CD (2020) Revealing hydrogen peroxide as an external stressor in macrophyte-dominated coastal ecosystems. </w:t>
      </w:r>
      <w:r>
        <w:rPr>
          <w:rFonts w:ascii="Times New Roman" w:hAnsi="Times New Roman" w:cs="Times New Roman"/>
          <w:i/>
          <w:kern w:val="0"/>
        </w:rPr>
        <w:t>Oecologia</w:t>
      </w:r>
      <w:r>
        <w:rPr>
          <w:rFonts w:ascii="Times New Roman" w:hAnsi="Times New Roman" w:cs="Times New Roman"/>
          <w:kern w:val="0"/>
        </w:rPr>
        <w:t xml:space="preserve"> 193, 583–591. https://pubmed.ncbi.nlm.nih.gov/32556588.</w:t>
      </w:r>
    </w:p>
    <w:p w14:paraId="1A8DCE6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Uchida M (1995) Enzyme activities of marine bacteria involved in Laminaria-thallus decomposition and the resulting sugar release. </w:t>
      </w:r>
      <w:r>
        <w:rPr>
          <w:rFonts w:ascii="Times New Roman" w:hAnsi="Times New Roman" w:cs="Times New Roman"/>
          <w:i/>
          <w:kern w:val="0"/>
        </w:rPr>
        <w:t>Marine Biology</w:t>
      </w:r>
      <w:r>
        <w:rPr>
          <w:rFonts w:ascii="Times New Roman" w:hAnsi="Times New Roman" w:cs="Times New Roman"/>
          <w:kern w:val="0"/>
        </w:rPr>
        <w:t xml:space="preserve"> 123, 639–644. https://link.springer.com/article/10.1007/BF00349242.</w:t>
      </w:r>
    </w:p>
    <w:p w14:paraId="4D3396D0"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Uchida M, Nakayama A, Abe S (1995) Distribution and characterization of bacteria capable of decomposing brown algae fronds in waters associated with </w:t>
      </w:r>
      <w:r>
        <w:rPr>
          <w:rFonts w:ascii="Times New Roman" w:hAnsi="Times New Roman" w:cs="Times New Roman"/>
          <w:i/>
          <w:kern w:val="0"/>
        </w:rPr>
        <w:t>Laminaria</w:t>
      </w:r>
      <w:r>
        <w:rPr>
          <w:rFonts w:ascii="Times New Roman" w:hAnsi="Times New Roman" w:cs="Times New Roman"/>
          <w:kern w:val="0"/>
        </w:rPr>
        <w:t xml:space="preserve"> vegetation. </w:t>
      </w:r>
      <w:r>
        <w:rPr>
          <w:rFonts w:ascii="Times New Roman" w:hAnsi="Times New Roman" w:cs="Times New Roman"/>
          <w:i/>
          <w:kern w:val="0"/>
        </w:rPr>
        <w:t>Fisheries science</w:t>
      </w:r>
      <w:r>
        <w:rPr>
          <w:rFonts w:ascii="Times New Roman" w:hAnsi="Times New Roman" w:cs="Times New Roman"/>
          <w:kern w:val="0"/>
        </w:rPr>
        <w:t xml:space="preserve"> 61, 117–120. https://doi.org/10.2331/fishsci.61.117.</w:t>
      </w:r>
    </w:p>
    <w:p w14:paraId="4F2D842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Vadillo Gonzalez S, Vranken S, Coleman MA, Wernberg T, Steinberg PD, Marzinelli EM (2023) Host genotype and microbiome associations in co-occurring clonal and non-clonal kelp, Ecklonia radiata. </w:t>
      </w:r>
      <w:r>
        <w:rPr>
          <w:rFonts w:ascii="Times New Roman" w:hAnsi="Times New Roman" w:cs="Times New Roman"/>
          <w:i/>
          <w:kern w:val="0"/>
        </w:rPr>
        <w:t>Mol Ecol</w:t>
      </w:r>
      <w:r>
        <w:rPr>
          <w:rFonts w:ascii="Times New Roman" w:hAnsi="Times New Roman" w:cs="Times New Roman"/>
          <w:kern w:val="0"/>
        </w:rPr>
        <w:t xml:space="preserve"> 32, 4584–4598. https://pubmed.ncbi.nlm.nih.gov/37332135.</w:t>
      </w:r>
    </w:p>
    <w:p w14:paraId="203396C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Vadillo Gonzalez S, Hurd C, Britton D, Bennett E, Steinberg PD, Marzinelli EM (2024) Effects of temperature and microbial disruption on juvenile kelp Ecklonia radiata and its associated bacterial community. </w:t>
      </w:r>
      <w:r>
        <w:rPr>
          <w:rFonts w:ascii="Times New Roman" w:hAnsi="Times New Roman" w:cs="Times New Roman"/>
          <w:i/>
          <w:kern w:val="0"/>
        </w:rPr>
        <w:t>Frontiers in Marine Science</w:t>
      </w:r>
      <w:r>
        <w:rPr>
          <w:rFonts w:ascii="Times New Roman" w:hAnsi="Times New Roman" w:cs="Times New Roman"/>
          <w:kern w:val="0"/>
        </w:rPr>
        <w:t xml:space="preserve"> 10, 1332501. https://www.frontiersin.org/articles/10.3389/fmars.2023.1332501/full.</w:t>
      </w:r>
    </w:p>
    <w:p w14:paraId="762CE6A6"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van der Mheen M, Wernberg T, Pattiaratchi C, Pessarrodona A, Janekovic I, Simpkins T, Hovey R, Filbee-Dexter K (2024) Substantial kelp detritus exported beyond the continental shelf by dense shelf water transport. </w:t>
      </w:r>
      <w:r>
        <w:rPr>
          <w:rFonts w:ascii="Times New Roman" w:hAnsi="Times New Roman" w:cs="Times New Roman"/>
          <w:i/>
          <w:kern w:val="0"/>
        </w:rPr>
        <w:t>Scientific Reports</w:t>
      </w:r>
      <w:r>
        <w:rPr>
          <w:rFonts w:ascii="Times New Roman" w:hAnsi="Times New Roman" w:cs="Times New Roman"/>
          <w:kern w:val="0"/>
        </w:rPr>
        <w:t xml:space="preserve"> 14, 839. https://doi.org/10.1038/s41598-023-51003-5.</w:t>
      </w:r>
    </w:p>
    <w:p w14:paraId="339966A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Vandendriessche S, Vincx M, Degraer S (2007) Floating seaweed and the influences of temperature, grazing and clump size on raft longevity—a microcosm study. </w:t>
      </w:r>
      <w:r>
        <w:rPr>
          <w:rFonts w:ascii="Times New Roman" w:hAnsi="Times New Roman" w:cs="Times New Roman"/>
          <w:i/>
          <w:kern w:val="0"/>
        </w:rPr>
        <w:t xml:space="preserve">Journal of </w:t>
      </w:r>
      <w:r>
        <w:rPr>
          <w:rFonts w:ascii="Times New Roman" w:hAnsi="Times New Roman" w:cs="Times New Roman"/>
          <w:i/>
          <w:kern w:val="0"/>
        </w:rPr>
        <w:lastRenderedPageBreak/>
        <w:t>Experimental Marine Biology and Ecology</w:t>
      </w:r>
      <w:r>
        <w:rPr>
          <w:rFonts w:ascii="Times New Roman" w:hAnsi="Times New Roman" w:cs="Times New Roman"/>
          <w:kern w:val="0"/>
        </w:rPr>
        <w:t xml:space="preserve"> 343, 64–73. https://doi.org/10.1016/j.jembe.2006.11.010.</w:t>
      </w:r>
    </w:p>
    <w:p w14:paraId="1F03707B"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Vanderklift MA, Wernberg T (2008) Detached kelps from distant sources are a food subsidy for sea urchins. </w:t>
      </w:r>
      <w:r>
        <w:rPr>
          <w:rFonts w:ascii="Times New Roman" w:hAnsi="Times New Roman" w:cs="Times New Roman"/>
          <w:i/>
          <w:kern w:val="0"/>
        </w:rPr>
        <w:t>Oecologia</w:t>
      </w:r>
      <w:r>
        <w:rPr>
          <w:rFonts w:ascii="Times New Roman" w:hAnsi="Times New Roman" w:cs="Times New Roman"/>
          <w:kern w:val="0"/>
        </w:rPr>
        <w:t xml:space="preserve"> 157, 327–335. 10.1007/s00442-008-1061-7.</w:t>
      </w:r>
    </w:p>
    <w:p w14:paraId="61FEDC6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Veenhof RJ, McGrath AH, Champion C, Dworjanyn SA, Marzinelli EM, Coleman MA (2025) The role of microbiota in kelp gametophyte development and resilience to thermal stress. </w:t>
      </w:r>
      <w:r>
        <w:rPr>
          <w:rFonts w:ascii="Times New Roman" w:hAnsi="Times New Roman" w:cs="Times New Roman"/>
          <w:i/>
          <w:kern w:val="0"/>
        </w:rPr>
        <w:t>J Phycol</w:t>
      </w:r>
      <w:r>
        <w:rPr>
          <w:rFonts w:ascii="Times New Roman" w:hAnsi="Times New Roman" w:cs="Times New Roman"/>
          <w:kern w:val="0"/>
        </w:rPr>
        <w:t xml:space="preserve"> 61, 633–649. https://pubmed.ncbi.nlm.nih.gov/40299544.</w:t>
      </w:r>
    </w:p>
    <w:p w14:paraId="095B0ED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Velji MI, Albright LJ (1986) Microscopic enumeration of attached marine bacteria of seawater, marine sediment, fecal matter, and kelp blade samples following pyrophosphate and ultrasound treatments. </w:t>
      </w:r>
      <w:r>
        <w:rPr>
          <w:rFonts w:ascii="Times New Roman" w:hAnsi="Times New Roman" w:cs="Times New Roman"/>
          <w:i/>
          <w:kern w:val="0"/>
        </w:rPr>
        <w:t>Canadian Journal of Microbiology</w:t>
      </w:r>
      <w:r>
        <w:rPr>
          <w:rFonts w:ascii="Times New Roman" w:hAnsi="Times New Roman" w:cs="Times New Roman"/>
          <w:kern w:val="0"/>
        </w:rPr>
        <w:t xml:space="preserve"> 32, 121–126. https://cdnsciencepub.com/doi/pdf/10.1139/m86-024.</w:t>
      </w:r>
    </w:p>
    <w:p w14:paraId="05557F17"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Wang Q, Garrity GM, Tiedje JM, Cole JR (2007) Naive Bayesian classifier for rapid assignment of rRNA sequences into the new bacterial taxonomy. </w:t>
      </w:r>
      <w:r>
        <w:rPr>
          <w:rFonts w:ascii="Times New Roman" w:hAnsi="Times New Roman" w:cs="Times New Roman"/>
          <w:i/>
          <w:kern w:val="0"/>
        </w:rPr>
        <w:t>Applied and environmental microbiology</w:t>
      </w:r>
      <w:r>
        <w:rPr>
          <w:rFonts w:ascii="Times New Roman" w:hAnsi="Times New Roman" w:cs="Times New Roman"/>
          <w:kern w:val="0"/>
        </w:rPr>
        <w:t xml:space="preserve"> 73, 5261–5267. https://journals.asm.org/doi/pdf/10.1128/aem.00062-07.</w:t>
      </w:r>
    </w:p>
    <w:p w14:paraId="3BF94A2E"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Weigel BL, Pfister CA (2019) Successional Dynamics and Seascape-Level Patterns of Microbial Communities on the Canopy-Forming Kelps Nereocystis luetkeana and Macrocystis pyrifera. </w:t>
      </w:r>
      <w:r>
        <w:rPr>
          <w:rFonts w:ascii="Times New Roman" w:hAnsi="Times New Roman" w:cs="Times New Roman"/>
          <w:i/>
          <w:kern w:val="0"/>
        </w:rPr>
        <w:t>Front Microbiol</w:t>
      </w:r>
      <w:r>
        <w:rPr>
          <w:rFonts w:ascii="Times New Roman" w:hAnsi="Times New Roman" w:cs="Times New Roman"/>
          <w:kern w:val="0"/>
        </w:rPr>
        <w:t xml:space="preserve"> 10, 346. https://pubmed.ncbi.nlm.nih.gov/30863387.</w:t>
      </w:r>
    </w:p>
    <w:p w14:paraId="659FA2B9"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Weigel BL, Pfister CA (2021) Oxygen metabolism shapes microbial settlement on photosynthetic kelp blades compared to artificial kelp substrates. </w:t>
      </w:r>
      <w:r>
        <w:rPr>
          <w:rFonts w:ascii="Times New Roman" w:hAnsi="Times New Roman" w:cs="Times New Roman"/>
          <w:i/>
          <w:kern w:val="0"/>
        </w:rPr>
        <w:t>Environ Microbiol Rep</w:t>
      </w:r>
      <w:r>
        <w:rPr>
          <w:rFonts w:ascii="Times New Roman" w:hAnsi="Times New Roman" w:cs="Times New Roman"/>
          <w:kern w:val="0"/>
        </w:rPr>
        <w:t xml:space="preserve"> 13, 176–184. https://pubmed.ncbi.nlm.nih.gov/33372322.</w:t>
      </w:r>
    </w:p>
    <w:p w14:paraId="38326F25"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Weigel BL, Miranda KK, Fogarty EC, Watson AR, Pfister CA (2022) Functional Insights into the Kelp Microbiome from Metagenome-Assembled Genomes. </w:t>
      </w:r>
      <w:r>
        <w:rPr>
          <w:rFonts w:ascii="Times New Roman" w:hAnsi="Times New Roman" w:cs="Times New Roman"/>
          <w:i/>
          <w:kern w:val="0"/>
        </w:rPr>
        <w:t>mSystems</w:t>
      </w:r>
      <w:r>
        <w:rPr>
          <w:rFonts w:ascii="Times New Roman" w:hAnsi="Times New Roman" w:cs="Times New Roman"/>
          <w:kern w:val="0"/>
        </w:rPr>
        <w:t xml:space="preserve"> 7, e0142221. https://pubmed.ncbi.nlm.nih.gov/35642511.</w:t>
      </w:r>
    </w:p>
    <w:p w14:paraId="01DEB36A"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Weinberger F, Friedlander M, Hoppe H (1999) Oligoagars elicit a physiological response in Gracilaria conferta (Rhodophyta). </w:t>
      </w:r>
      <w:r>
        <w:rPr>
          <w:rFonts w:ascii="Times New Roman" w:hAnsi="Times New Roman" w:cs="Times New Roman"/>
          <w:i/>
          <w:kern w:val="0"/>
        </w:rPr>
        <w:t>Journal of Phycology</w:t>
      </w:r>
      <w:r>
        <w:rPr>
          <w:rFonts w:ascii="Times New Roman" w:hAnsi="Times New Roman" w:cs="Times New Roman"/>
          <w:kern w:val="0"/>
        </w:rPr>
        <w:t xml:space="preserve"> 35, 747–755. https://onlinelibrary.wiley.com/doi/pdf/10.1046/j.1529-8817.1999.3540747.x?casa_token=YzWPWt4aOZgAAAAA:SyjVL9cWaFnJNJIL7zE8lFNwXpfpO32d6mcrYMCMOoPyv2ZHqKro-FlsVUInBWGON8NpvHbG8re-sdU.</w:t>
      </w:r>
    </w:p>
    <w:p w14:paraId="57959C3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Weinberger F (2007) Pathogen-induced defense and innate immunity in macroalgae. </w:t>
      </w:r>
      <w:r>
        <w:rPr>
          <w:rFonts w:ascii="Times New Roman" w:hAnsi="Times New Roman" w:cs="Times New Roman"/>
          <w:i/>
          <w:kern w:val="0"/>
        </w:rPr>
        <w:t>The Biological Bulletin</w:t>
      </w:r>
      <w:r>
        <w:rPr>
          <w:rFonts w:ascii="Times New Roman" w:hAnsi="Times New Roman" w:cs="Times New Roman"/>
          <w:kern w:val="0"/>
        </w:rPr>
        <w:t xml:space="preserve"> 213, 290–302. https://www.journals.uchicago.edu/doi/pdfplus/10.2307/25066646.</w:t>
      </w:r>
    </w:p>
    <w:p w14:paraId="2197828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Wernberg T, Vanderklift MA, How J, Lavery PS (2006) Export of detached macroalgae from reefs to adjacent seagrass beds. </w:t>
      </w:r>
      <w:r>
        <w:rPr>
          <w:rFonts w:ascii="Times New Roman" w:hAnsi="Times New Roman" w:cs="Times New Roman"/>
          <w:i/>
          <w:kern w:val="0"/>
        </w:rPr>
        <w:t>Oecologia</w:t>
      </w:r>
      <w:r>
        <w:rPr>
          <w:rFonts w:ascii="Times New Roman" w:hAnsi="Times New Roman" w:cs="Times New Roman"/>
          <w:kern w:val="0"/>
        </w:rPr>
        <w:t xml:space="preserve"> 147, 692–701. 10.1007/s00442-005-0318-7.</w:t>
      </w:r>
    </w:p>
    <w:p w14:paraId="4C76CED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Wernberg T, Coleman MA, Babcock RC, Bell SY, Bolton JJ, Connell SD, Hurd CL, Johnson CR, Marzinelli EM, Shears NT (2019) Biology and ecology of the globally significant kelp </w:t>
      </w:r>
      <w:r>
        <w:rPr>
          <w:rFonts w:ascii="Times New Roman" w:hAnsi="Times New Roman" w:cs="Times New Roman"/>
          <w:i/>
          <w:kern w:val="0"/>
        </w:rPr>
        <w:t>Ecklonia radiata</w:t>
      </w:r>
      <w:r>
        <w:rPr>
          <w:rFonts w:ascii="Times New Roman" w:hAnsi="Times New Roman" w:cs="Times New Roman"/>
          <w:kern w:val="0"/>
        </w:rPr>
        <w:t xml:space="preserve">. </w:t>
      </w:r>
      <w:r>
        <w:rPr>
          <w:rFonts w:ascii="Times New Roman" w:hAnsi="Times New Roman" w:cs="Times New Roman"/>
          <w:i/>
          <w:kern w:val="0"/>
        </w:rPr>
        <w:t>Oceanography and marine biology</w:t>
      </w:r>
      <w:r>
        <w:rPr>
          <w:rFonts w:ascii="Times New Roman" w:hAnsi="Times New Roman" w:cs="Times New Roman"/>
          <w:kern w:val="0"/>
        </w:rPr>
        <w:t xml:space="preserve"> 62. https://library.oapen.org/bitstream/handle/20.500.12657/24721/9780367134150_oachapter6.pdf?sequence=1.</w:t>
      </w:r>
    </w:p>
    <w:p w14:paraId="04E982C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Wickham H, Averick M, Bryan J, Chang W, McGowan LD, François R, Grolemund G, Hayes A, Henry L, Hester J (2019) Welcome to the Tidyverse. </w:t>
      </w:r>
      <w:r>
        <w:rPr>
          <w:rFonts w:ascii="Times New Roman" w:hAnsi="Times New Roman" w:cs="Times New Roman"/>
          <w:i/>
          <w:kern w:val="0"/>
        </w:rPr>
        <w:t>Journal of Open Source Software</w:t>
      </w:r>
      <w:r>
        <w:rPr>
          <w:rFonts w:ascii="Times New Roman" w:hAnsi="Times New Roman" w:cs="Times New Roman"/>
          <w:kern w:val="0"/>
        </w:rPr>
        <w:t xml:space="preserve"> 4, 1686. https://doi.org/10.21105/joss.01686.</w:t>
      </w:r>
    </w:p>
    <w:p w14:paraId="0D4B6F2E"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Wright ES (2024) Fast and Flexible Search for Homologous Biological Sequences with DECIPHER v3. </w:t>
      </w:r>
      <w:r>
        <w:rPr>
          <w:rFonts w:ascii="Times New Roman" w:hAnsi="Times New Roman" w:cs="Times New Roman"/>
          <w:i/>
          <w:kern w:val="0"/>
        </w:rPr>
        <w:t>R Journal</w:t>
      </w:r>
      <w:r>
        <w:rPr>
          <w:rFonts w:ascii="Times New Roman" w:hAnsi="Times New Roman" w:cs="Times New Roman"/>
          <w:kern w:val="0"/>
        </w:rPr>
        <w:t xml:space="preserve"> 16, http://gateway.webofknowledge.com/gateway/Gateway.cgi?GWVersion=2&amp;SrcApp=GSSearch&amp;SrcAuth=Scholar&amp;DestApp=WOS_CPL&amp;DestLinkType=CitingArticles&amp;UT=001540709700012&amp;SrcURL=https://scholar.google.com/&amp;SrcDesc=Back+to+Google+Scholar&amp;GSPage=TC.</w:t>
      </w:r>
    </w:p>
    <w:p w14:paraId="21F4EB7D"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lastRenderedPageBreak/>
        <w:t xml:space="preserve">Wright LS, Simpkins T, Filbee-Dexter K, Wernberg T (2024) Temperature sensitivity of detrital photosynthesis. </w:t>
      </w:r>
      <w:r>
        <w:rPr>
          <w:rFonts w:ascii="Times New Roman" w:hAnsi="Times New Roman" w:cs="Times New Roman"/>
          <w:i/>
          <w:kern w:val="0"/>
        </w:rPr>
        <w:t>Annals of Botany</w:t>
      </w:r>
      <w:r>
        <w:rPr>
          <w:rFonts w:ascii="Times New Roman" w:hAnsi="Times New Roman" w:cs="Times New Roman"/>
          <w:kern w:val="0"/>
        </w:rPr>
        <w:t xml:space="preserve"> 133, 17–28. https://doi.org/10.1093/aob/mcad167.</w:t>
      </w:r>
    </w:p>
    <w:p w14:paraId="4BFAE197"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Wright LS (2026a) limbodeco: a model of macroalgal decomposition (Software). </w:t>
      </w:r>
      <w:r>
        <w:rPr>
          <w:rFonts w:ascii="Times New Roman" w:hAnsi="Times New Roman" w:cs="Times New Roman"/>
          <w:i/>
          <w:kern w:val="0"/>
        </w:rPr>
        <w:t>Zenodo</w:t>
      </w:r>
      <w:r>
        <w:rPr>
          <w:rFonts w:ascii="Times New Roman" w:hAnsi="Times New Roman" w:cs="Times New Roman"/>
          <w:kern w:val="0"/>
        </w:rPr>
        <w:t>. https://doi.org/10.5281/zenodo.18654199.</w:t>
      </w:r>
    </w:p>
    <w:p w14:paraId="72AD4D1F"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Wright LS (2026b) A model of macroalgal decomposition. </w:t>
      </w:r>
      <w:r>
        <w:rPr>
          <w:rFonts w:ascii="Times New Roman" w:hAnsi="Times New Roman" w:cs="Times New Roman"/>
          <w:i/>
          <w:kern w:val="0"/>
        </w:rPr>
        <w:t>Ecological Modelling</w:t>
      </w:r>
      <w:r>
        <w:rPr>
          <w:rFonts w:ascii="Times New Roman" w:hAnsi="Times New Roman" w:cs="Times New Roman"/>
          <w:kern w:val="0"/>
        </w:rPr>
        <w:t xml:space="preserve"> </w:t>
      </w:r>
    </w:p>
    <w:p w14:paraId="7D749458"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Xu F, Cha Q-Q, Zhang Y-Z, Chen X-L (2021) Degradation and Utilization of Alginate by Marine Pseudoalteromonas: a Review. </w:t>
      </w:r>
      <w:r>
        <w:rPr>
          <w:rFonts w:ascii="Times New Roman" w:hAnsi="Times New Roman" w:cs="Times New Roman"/>
          <w:i/>
          <w:kern w:val="0"/>
        </w:rPr>
        <w:t>Appl Environ Microbiol</w:t>
      </w:r>
      <w:r>
        <w:rPr>
          <w:rFonts w:ascii="Times New Roman" w:hAnsi="Times New Roman" w:cs="Times New Roman"/>
          <w:kern w:val="0"/>
        </w:rPr>
        <w:t xml:space="preserve"> 87, e0036821. https://doi.org/10.1128/aem.00368-21.</w:t>
      </w:r>
    </w:p>
    <w:p w14:paraId="7C6BFE5C"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Zhang L, Huang S, Peng X, Liu B, Zhang X, Ge F, Zhou Q, Wu Z (2021) Potential ecological implication of Cladophora oligoclora decomposition: Characteristics of nutrient migration, transformation, and response of bacterial community structure. </w:t>
      </w:r>
      <w:r>
        <w:rPr>
          <w:rFonts w:ascii="Times New Roman" w:hAnsi="Times New Roman" w:cs="Times New Roman"/>
          <w:i/>
          <w:kern w:val="0"/>
        </w:rPr>
        <w:t>Water Res</w:t>
      </w:r>
      <w:r>
        <w:rPr>
          <w:rFonts w:ascii="Times New Roman" w:hAnsi="Times New Roman" w:cs="Times New Roman"/>
          <w:kern w:val="0"/>
        </w:rPr>
        <w:t xml:space="preserve"> 190, 116741. https://pubmed.ncbi.nlm.nih.gov/33341035.</w:t>
      </w:r>
    </w:p>
    <w:p w14:paraId="5609FC24" w14:textId="77777777" w:rsidR="00374EAC" w:rsidRDefault="00374EAC" w:rsidP="00374EAC">
      <w:pPr>
        <w:tabs>
          <w:tab w:val="left" w:pos="560"/>
        </w:tabs>
        <w:ind w:left="540" w:hanging="540"/>
        <w:rPr>
          <w:rFonts w:ascii="Arial" w:hAnsi="Arial" w:cs="Times New Roman"/>
          <w:kern w:val="0"/>
          <w:sz w:val="26"/>
        </w:rPr>
      </w:pPr>
      <w:r>
        <w:rPr>
          <w:rFonts w:ascii="Times New Roman" w:hAnsi="Times New Roman" w:cs="Times New Roman"/>
          <w:kern w:val="0"/>
        </w:rPr>
        <w:t xml:space="preserve">Zhu Y, Thomas F, Larocque R, Li N, Duffieux D, Cladière L, Souchaud F, Michel G, McBride MJ (2017) Genetic analyses unravel the crucial role of a horizontally acquired alginate lyase for brown algal biomass degradation by Zobellia galactanivorans. </w:t>
      </w:r>
      <w:r>
        <w:rPr>
          <w:rFonts w:ascii="Times New Roman" w:hAnsi="Times New Roman" w:cs="Times New Roman"/>
          <w:i/>
          <w:kern w:val="0"/>
        </w:rPr>
        <w:t>Environ Microbiol</w:t>
      </w:r>
      <w:r>
        <w:rPr>
          <w:rFonts w:ascii="Times New Roman" w:hAnsi="Times New Roman" w:cs="Times New Roman"/>
          <w:kern w:val="0"/>
        </w:rPr>
        <w:t xml:space="preserve"> 19, 2164–2181. https://pubmed.ncbi.nlm.nih.gov/28205313.</w:t>
      </w:r>
    </w:p>
    <w:p w14:paraId="581AE07F" w14:textId="77777777" w:rsidR="00374EAC" w:rsidRPr="006B444F" w:rsidRDefault="00374EAC" w:rsidP="00374EAC">
      <w:r>
        <w:fldChar w:fldCharType="end"/>
      </w:r>
    </w:p>
    <w:p w14:paraId="7B9663F7" w14:textId="0EBA314F" w:rsidR="00AA24C8" w:rsidRPr="00374EAC" w:rsidRDefault="00AA24C8" w:rsidP="00374EAC"/>
    <w:sectPr w:rsidR="00AA24C8" w:rsidRPr="00374EAC">
      <w:footerReference w:type="even" r:id="rId28"/>
      <w:footerReference w:type="default" r:id="rId2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ka Wright" w:date="2026-03-27T16:45:00Z" w:initials="LW">
    <w:p w14:paraId="1A2345CD" w14:textId="77777777" w:rsidR="00374EAC" w:rsidRDefault="00374EAC" w:rsidP="00DE34AB">
      <w:r>
        <w:rPr>
          <w:rStyle w:val="CommentReference"/>
        </w:rPr>
        <w:annotationRef/>
      </w:r>
      <w:r>
        <w:rPr>
          <w:sz w:val="20"/>
          <w:szCs w:val="20"/>
        </w:rPr>
        <w:t>Check please and sign in the separate document.</w:t>
      </w:r>
    </w:p>
  </w:comment>
  <w:comment w:id="1" w:author="Luka Wright" w:date="2026-03-27T16:45:00Z" w:initials="LW">
    <w:p w14:paraId="56397EE5" w14:textId="77777777" w:rsidR="00374EAC" w:rsidRDefault="00374EAC" w:rsidP="00DE34AB">
      <w:r>
        <w:rPr>
          <w:rStyle w:val="CommentReference"/>
        </w:rPr>
        <w:annotationRef/>
      </w:r>
      <w:r>
        <w:rPr>
          <w:sz w:val="20"/>
          <w:szCs w:val="20"/>
        </w:rPr>
        <w:t>I am just aiming for four paragraphs here, but do let me know what you think of the structure.</w:t>
      </w:r>
    </w:p>
  </w:comment>
  <w:comment w:id="2" w:author="Luka Wright" w:date="2026-03-27T16:44:00Z" w:initials="LW">
    <w:p w14:paraId="76C60495" w14:textId="77777777" w:rsidR="00374EAC" w:rsidRDefault="00374EAC" w:rsidP="00DE34AB">
      <w:r>
        <w:rPr>
          <w:rStyle w:val="CommentReference"/>
        </w:rPr>
        <w:annotationRef/>
      </w:r>
      <w:r>
        <w:rPr>
          <w:sz w:val="20"/>
          <w:szCs w:val="20"/>
        </w:rPr>
        <w:t>Bin, here please just check the accuracy of the DNA methods.</w:t>
      </w:r>
    </w:p>
  </w:comment>
  <w:comment w:id="3" w:author="Luka Wright" w:date="2026-03-27T16:44:00Z" w:initials="LW">
    <w:p w14:paraId="25AACFD3" w14:textId="77777777" w:rsidR="00374EAC" w:rsidRDefault="00374EAC" w:rsidP="00DE34AB">
      <w:r>
        <w:rPr>
          <w:rStyle w:val="CommentReference"/>
        </w:rPr>
        <w:annotationRef/>
      </w:r>
      <w:r>
        <w:rPr>
          <w:sz w:val="20"/>
          <w:szCs w:val="20"/>
        </w:rPr>
        <w:t>Bin, I'd appreciate if you could add a few descriptive results further down relating to the bacterial community composition and diversity data. Obviously you don't have the numbers but just from looking at the plots. Would help me to know what is generally expected in microbial ecology results.</w:t>
      </w:r>
    </w:p>
  </w:comment>
  <w:comment w:id="4" w:author="Luka Wright" w:date="2026-03-27T16:46:00Z" w:initials="LW">
    <w:p w14:paraId="24F3A9B2" w14:textId="77777777" w:rsidR="00374EAC" w:rsidRDefault="00374EAC" w:rsidP="00DE34AB">
      <w:r>
        <w:rPr>
          <w:rStyle w:val="CommentReference"/>
        </w:rPr>
        <w:annotationRef/>
      </w:r>
      <w:r>
        <w:rPr>
          <w:sz w:val="20"/>
          <w:szCs w:val="20"/>
        </w:rPr>
        <w:t>Again aiming for four short paragraphs. Please let me know your ideas.</w:t>
      </w:r>
    </w:p>
  </w:comment>
  <w:comment w:id="5" w:author="Luka Wright" w:date="2026-03-26T19:52:00Z" w:initials="LW">
    <w:p w14:paraId="32C1D58D" w14:textId="77777777" w:rsidR="00374EAC" w:rsidRDefault="00374EAC" w:rsidP="003B6791">
      <w:r>
        <w:rPr>
          <w:rStyle w:val="CommentReference"/>
        </w:rPr>
        <w:annotationRef/>
      </w:r>
      <w:r>
        <w:rPr>
          <w:sz w:val="20"/>
          <w:szCs w:val="20"/>
        </w:rPr>
        <w:t>Please put the grant name that paid for the samples here Bin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2345CD" w15:done="0"/>
  <w15:commentEx w15:paraId="56397EE5" w15:done="0"/>
  <w15:commentEx w15:paraId="76C60495" w15:done="0"/>
  <w15:commentEx w15:paraId="25AACFD3" w15:done="0"/>
  <w15:commentEx w15:paraId="24F3A9B2" w15:done="0"/>
  <w15:commentEx w15:paraId="32C1D5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2345CD" w16cid:durableId="5A0913A6"/>
  <w16cid:commentId w16cid:paraId="56397EE5" w16cid:durableId="4BF1BDDB"/>
  <w16cid:commentId w16cid:paraId="76C60495" w16cid:durableId="5F42C8F8"/>
  <w16cid:commentId w16cid:paraId="25AACFD3" w16cid:durableId="0AD5E63F"/>
  <w16cid:commentId w16cid:paraId="24F3A9B2" w16cid:durableId="5DDAC807"/>
  <w16cid:commentId w16cid:paraId="32C1D58D" w16cid:durableId="2051E2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B475" w14:textId="77777777" w:rsidR="003123A5" w:rsidRDefault="003123A5" w:rsidP="00F41CBF">
      <w:r>
        <w:separator/>
      </w:r>
    </w:p>
  </w:endnote>
  <w:endnote w:type="continuationSeparator" w:id="0">
    <w:p w14:paraId="61B5E874" w14:textId="77777777" w:rsidR="003123A5" w:rsidRDefault="003123A5" w:rsidP="00F41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1538909"/>
      <w:docPartObj>
        <w:docPartGallery w:val="Page Numbers (Bottom of Page)"/>
        <w:docPartUnique/>
      </w:docPartObj>
    </w:sdtPr>
    <w:sdtContent>
      <w:p w14:paraId="2F15DAF3" w14:textId="07CB00E2" w:rsidR="00F41CBF" w:rsidRDefault="00F41CBF" w:rsidP="004270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A61435" w14:textId="77777777" w:rsidR="00F41CBF" w:rsidRDefault="00F41CBF" w:rsidP="00F41C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820617193"/>
      <w:docPartObj>
        <w:docPartGallery w:val="Page Numbers (Bottom of Page)"/>
        <w:docPartUnique/>
      </w:docPartObj>
    </w:sdtPr>
    <w:sdtContent>
      <w:p w14:paraId="33E6F68B" w14:textId="335EC950" w:rsidR="00F41CBF" w:rsidRPr="00F41CBF" w:rsidRDefault="00F41CBF" w:rsidP="00427038">
        <w:pPr>
          <w:pStyle w:val="Footer"/>
          <w:framePr w:wrap="none" w:vAnchor="text" w:hAnchor="margin" w:xAlign="right" w:y="1"/>
          <w:rPr>
            <w:rStyle w:val="PageNumber"/>
            <w:rFonts w:ascii="Times New Roman" w:hAnsi="Times New Roman" w:cs="Times New Roman"/>
          </w:rPr>
        </w:pPr>
        <w:r w:rsidRPr="00F41CBF">
          <w:rPr>
            <w:rStyle w:val="PageNumber"/>
            <w:rFonts w:ascii="Times New Roman" w:hAnsi="Times New Roman" w:cs="Times New Roman"/>
          </w:rPr>
          <w:fldChar w:fldCharType="begin"/>
        </w:r>
        <w:r w:rsidRPr="00F41CBF">
          <w:rPr>
            <w:rStyle w:val="PageNumber"/>
            <w:rFonts w:ascii="Times New Roman" w:hAnsi="Times New Roman" w:cs="Times New Roman"/>
          </w:rPr>
          <w:instrText xml:space="preserve"> PAGE </w:instrText>
        </w:r>
        <w:r w:rsidRPr="00F41CBF">
          <w:rPr>
            <w:rStyle w:val="PageNumber"/>
            <w:rFonts w:ascii="Times New Roman" w:hAnsi="Times New Roman" w:cs="Times New Roman"/>
          </w:rPr>
          <w:fldChar w:fldCharType="separate"/>
        </w:r>
        <w:r w:rsidRPr="00F41CBF">
          <w:rPr>
            <w:rStyle w:val="PageNumber"/>
            <w:rFonts w:ascii="Times New Roman" w:hAnsi="Times New Roman" w:cs="Times New Roman"/>
            <w:noProof/>
          </w:rPr>
          <w:t>3</w:t>
        </w:r>
        <w:r w:rsidRPr="00F41CBF">
          <w:rPr>
            <w:rStyle w:val="PageNumber"/>
            <w:rFonts w:ascii="Times New Roman" w:hAnsi="Times New Roman" w:cs="Times New Roman"/>
          </w:rPr>
          <w:fldChar w:fldCharType="end"/>
        </w:r>
      </w:p>
    </w:sdtContent>
  </w:sdt>
  <w:p w14:paraId="2ED697D9" w14:textId="77777777" w:rsidR="00F41CBF" w:rsidRDefault="00F41CBF" w:rsidP="00F41C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D0585" w14:textId="77777777" w:rsidR="003123A5" w:rsidRDefault="003123A5" w:rsidP="00F41CBF">
      <w:r>
        <w:separator/>
      </w:r>
    </w:p>
  </w:footnote>
  <w:footnote w:type="continuationSeparator" w:id="0">
    <w:p w14:paraId="396726F5" w14:textId="77777777" w:rsidR="003123A5" w:rsidRDefault="003123A5" w:rsidP="00F41C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AA6"/>
    <w:multiLevelType w:val="hybridMultilevel"/>
    <w:tmpl w:val="A2DAF2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38624F"/>
    <w:multiLevelType w:val="hybridMultilevel"/>
    <w:tmpl w:val="03FAF2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685106">
    <w:abstractNumId w:val="0"/>
  </w:num>
  <w:num w:numId="2" w16cid:durableId="1656757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a Wright">
    <w15:presenceInfo w15:providerId="AD" w15:userId="S::23609731@student.uwa.edu.au::8799cdbb-bfc1-4327-80de-fa68a594c6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B8"/>
    <w:rsid w:val="000067A8"/>
    <w:rsid w:val="00006C89"/>
    <w:rsid w:val="00030CD3"/>
    <w:rsid w:val="000356EE"/>
    <w:rsid w:val="00047A57"/>
    <w:rsid w:val="000635A6"/>
    <w:rsid w:val="00071E82"/>
    <w:rsid w:val="00083897"/>
    <w:rsid w:val="00085784"/>
    <w:rsid w:val="000910C4"/>
    <w:rsid w:val="000A7C94"/>
    <w:rsid w:val="000D3AA9"/>
    <w:rsid w:val="000E54B6"/>
    <w:rsid w:val="000E567C"/>
    <w:rsid w:val="000E7C97"/>
    <w:rsid w:val="000F3E61"/>
    <w:rsid w:val="000F5D50"/>
    <w:rsid w:val="000F6A9B"/>
    <w:rsid w:val="000F6FDD"/>
    <w:rsid w:val="000F7D4C"/>
    <w:rsid w:val="0010315B"/>
    <w:rsid w:val="00115B4A"/>
    <w:rsid w:val="001243E9"/>
    <w:rsid w:val="00130967"/>
    <w:rsid w:val="001347C8"/>
    <w:rsid w:val="0013783E"/>
    <w:rsid w:val="00140E2F"/>
    <w:rsid w:val="00145DC5"/>
    <w:rsid w:val="00150B87"/>
    <w:rsid w:val="0016007E"/>
    <w:rsid w:val="0016204D"/>
    <w:rsid w:val="00164E0F"/>
    <w:rsid w:val="0016693F"/>
    <w:rsid w:val="001757CF"/>
    <w:rsid w:val="00181B85"/>
    <w:rsid w:val="001870F9"/>
    <w:rsid w:val="001930B2"/>
    <w:rsid w:val="00193413"/>
    <w:rsid w:val="001953C9"/>
    <w:rsid w:val="001975D2"/>
    <w:rsid w:val="001A15AF"/>
    <w:rsid w:val="001A2499"/>
    <w:rsid w:val="001B38A3"/>
    <w:rsid w:val="001C7515"/>
    <w:rsid w:val="001C77CD"/>
    <w:rsid w:val="001D32E0"/>
    <w:rsid w:val="001E0F24"/>
    <w:rsid w:val="001E2C30"/>
    <w:rsid w:val="001E3D96"/>
    <w:rsid w:val="0020449B"/>
    <w:rsid w:val="00213933"/>
    <w:rsid w:val="00215508"/>
    <w:rsid w:val="00221C46"/>
    <w:rsid w:val="00233734"/>
    <w:rsid w:val="002339AF"/>
    <w:rsid w:val="002347CC"/>
    <w:rsid w:val="002474E0"/>
    <w:rsid w:val="00255651"/>
    <w:rsid w:val="002579C2"/>
    <w:rsid w:val="00263CF6"/>
    <w:rsid w:val="00264C44"/>
    <w:rsid w:val="00267ED8"/>
    <w:rsid w:val="00270228"/>
    <w:rsid w:val="00275DCD"/>
    <w:rsid w:val="00277CDD"/>
    <w:rsid w:val="002834A5"/>
    <w:rsid w:val="00283BE0"/>
    <w:rsid w:val="00287A99"/>
    <w:rsid w:val="0029004F"/>
    <w:rsid w:val="00297C9E"/>
    <w:rsid w:val="002A10AD"/>
    <w:rsid w:val="002C1F18"/>
    <w:rsid w:val="002D0658"/>
    <w:rsid w:val="002D38A4"/>
    <w:rsid w:val="002F5902"/>
    <w:rsid w:val="00304332"/>
    <w:rsid w:val="00310B73"/>
    <w:rsid w:val="003115E7"/>
    <w:rsid w:val="003123A5"/>
    <w:rsid w:val="003166E4"/>
    <w:rsid w:val="0032493F"/>
    <w:rsid w:val="00325070"/>
    <w:rsid w:val="0032644D"/>
    <w:rsid w:val="00326C11"/>
    <w:rsid w:val="00327108"/>
    <w:rsid w:val="00340515"/>
    <w:rsid w:val="00344321"/>
    <w:rsid w:val="00344B67"/>
    <w:rsid w:val="0035407F"/>
    <w:rsid w:val="00361972"/>
    <w:rsid w:val="00374EAC"/>
    <w:rsid w:val="00387B3C"/>
    <w:rsid w:val="0039030C"/>
    <w:rsid w:val="00392BCC"/>
    <w:rsid w:val="003933F7"/>
    <w:rsid w:val="00394BD5"/>
    <w:rsid w:val="003A307F"/>
    <w:rsid w:val="003A41B9"/>
    <w:rsid w:val="003B06E8"/>
    <w:rsid w:val="003B3780"/>
    <w:rsid w:val="003B6791"/>
    <w:rsid w:val="003C24A6"/>
    <w:rsid w:val="003C3F04"/>
    <w:rsid w:val="003D4FE5"/>
    <w:rsid w:val="003D7D11"/>
    <w:rsid w:val="003E5215"/>
    <w:rsid w:val="003E5F2E"/>
    <w:rsid w:val="003F0133"/>
    <w:rsid w:val="003F040F"/>
    <w:rsid w:val="003F2E09"/>
    <w:rsid w:val="00402AD7"/>
    <w:rsid w:val="00403C00"/>
    <w:rsid w:val="00404510"/>
    <w:rsid w:val="0040656D"/>
    <w:rsid w:val="004114DB"/>
    <w:rsid w:val="00411DBF"/>
    <w:rsid w:val="00420A31"/>
    <w:rsid w:val="0044398B"/>
    <w:rsid w:val="0045236A"/>
    <w:rsid w:val="00452DF8"/>
    <w:rsid w:val="0045339C"/>
    <w:rsid w:val="00455A16"/>
    <w:rsid w:val="00462996"/>
    <w:rsid w:val="00462D94"/>
    <w:rsid w:val="00471B47"/>
    <w:rsid w:val="00475E07"/>
    <w:rsid w:val="0047677E"/>
    <w:rsid w:val="00492937"/>
    <w:rsid w:val="00493562"/>
    <w:rsid w:val="00497777"/>
    <w:rsid w:val="004A4DE8"/>
    <w:rsid w:val="004B63AE"/>
    <w:rsid w:val="004C3065"/>
    <w:rsid w:val="004C71C7"/>
    <w:rsid w:val="004D4160"/>
    <w:rsid w:val="004D4B50"/>
    <w:rsid w:val="004D4D54"/>
    <w:rsid w:val="004D7FC0"/>
    <w:rsid w:val="004E0E83"/>
    <w:rsid w:val="004E5F6D"/>
    <w:rsid w:val="004F03D7"/>
    <w:rsid w:val="004F1688"/>
    <w:rsid w:val="004F3F23"/>
    <w:rsid w:val="00502A86"/>
    <w:rsid w:val="005057DA"/>
    <w:rsid w:val="00511A84"/>
    <w:rsid w:val="0052192E"/>
    <w:rsid w:val="00522550"/>
    <w:rsid w:val="0052663F"/>
    <w:rsid w:val="00526C65"/>
    <w:rsid w:val="00532F7C"/>
    <w:rsid w:val="005341A1"/>
    <w:rsid w:val="005478DC"/>
    <w:rsid w:val="00547D49"/>
    <w:rsid w:val="0055305E"/>
    <w:rsid w:val="005541C1"/>
    <w:rsid w:val="00556CB4"/>
    <w:rsid w:val="005603FC"/>
    <w:rsid w:val="00561E3F"/>
    <w:rsid w:val="00564807"/>
    <w:rsid w:val="00565EEB"/>
    <w:rsid w:val="005667EE"/>
    <w:rsid w:val="0056709D"/>
    <w:rsid w:val="005703D6"/>
    <w:rsid w:val="00575A45"/>
    <w:rsid w:val="00577B3E"/>
    <w:rsid w:val="005825FC"/>
    <w:rsid w:val="005A04D1"/>
    <w:rsid w:val="005A164D"/>
    <w:rsid w:val="005A3F31"/>
    <w:rsid w:val="005A3F56"/>
    <w:rsid w:val="005A576D"/>
    <w:rsid w:val="005A6102"/>
    <w:rsid w:val="005B08B1"/>
    <w:rsid w:val="005B0D9F"/>
    <w:rsid w:val="005C688A"/>
    <w:rsid w:val="005D2E5A"/>
    <w:rsid w:val="005D4E7F"/>
    <w:rsid w:val="005D4F26"/>
    <w:rsid w:val="005E36E2"/>
    <w:rsid w:val="005E40C8"/>
    <w:rsid w:val="005E7E72"/>
    <w:rsid w:val="005F0DC4"/>
    <w:rsid w:val="006046FA"/>
    <w:rsid w:val="006104F1"/>
    <w:rsid w:val="00615960"/>
    <w:rsid w:val="00625944"/>
    <w:rsid w:val="006271D2"/>
    <w:rsid w:val="00627B80"/>
    <w:rsid w:val="00631D57"/>
    <w:rsid w:val="00631F2D"/>
    <w:rsid w:val="006338F6"/>
    <w:rsid w:val="00634D0D"/>
    <w:rsid w:val="006523F1"/>
    <w:rsid w:val="006527AB"/>
    <w:rsid w:val="00657866"/>
    <w:rsid w:val="00663C20"/>
    <w:rsid w:val="00664BED"/>
    <w:rsid w:val="00667835"/>
    <w:rsid w:val="006746C5"/>
    <w:rsid w:val="006747F5"/>
    <w:rsid w:val="00675E3C"/>
    <w:rsid w:val="00694EA2"/>
    <w:rsid w:val="00696D6E"/>
    <w:rsid w:val="006B444F"/>
    <w:rsid w:val="006C79FE"/>
    <w:rsid w:val="006C7F5F"/>
    <w:rsid w:val="006D0893"/>
    <w:rsid w:val="006D0DF2"/>
    <w:rsid w:val="006D3B0B"/>
    <w:rsid w:val="006E499C"/>
    <w:rsid w:val="006E6969"/>
    <w:rsid w:val="006F77CB"/>
    <w:rsid w:val="0070302C"/>
    <w:rsid w:val="00703086"/>
    <w:rsid w:val="00703CF6"/>
    <w:rsid w:val="00704768"/>
    <w:rsid w:val="0071018F"/>
    <w:rsid w:val="00711DBD"/>
    <w:rsid w:val="007200EB"/>
    <w:rsid w:val="007217FA"/>
    <w:rsid w:val="007238B2"/>
    <w:rsid w:val="007311E2"/>
    <w:rsid w:val="00731A76"/>
    <w:rsid w:val="00732BD8"/>
    <w:rsid w:val="00734736"/>
    <w:rsid w:val="00735133"/>
    <w:rsid w:val="00736653"/>
    <w:rsid w:val="00742204"/>
    <w:rsid w:val="00743B5D"/>
    <w:rsid w:val="007441F2"/>
    <w:rsid w:val="00744535"/>
    <w:rsid w:val="00747E86"/>
    <w:rsid w:val="00751E7A"/>
    <w:rsid w:val="007557FE"/>
    <w:rsid w:val="007574B3"/>
    <w:rsid w:val="007608E4"/>
    <w:rsid w:val="007725A6"/>
    <w:rsid w:val="0079113C"/>
    <w:rsid w:val="00795810"/>
    <w:rsid w:val="007A0F9C"/>
    <w:rsid w:val="007A4116"/>
    <w:rsid w:val="007A4802"/>
    <w:rsid w:val="007A55EA"/>
    <w:rsid w:val="007B7035"/>
    <w:rsid w:val="007D357E"/>
    <w:rsid w:val="007E6328"/>
    <w:rsid w:val="007E78C2"/>
    <w:rsid w:val="007F5FDA"/>
    <w:rsid w:val="00802F26"/>
    <w:rsid w:val="008144CD"/>
    <w:rsid w:val="0081503A"/>
    <w:rsid w:val="00826C6A"/>
    <w:rsid w:val="008371C6"/>
    <w:rsid w:val="00837439"/>
    <w:rsid w:val="00842B0D"/>
    <w:rsid w:val="00845490"/>
    <w:rsid w:val="008527EE"/>
    <w:rsid w:val="00853541"/>
    <w:rsid w:val="00853D18"/>
    <w:rsid w:val="0086062A"/>
    <w:rsid w:val="008617C1"/>
    <w:rsid w:val="00861916"/>
    <w:rsid w:val="0087092D"/>
    <w:rsid w:val="00872EC0"/>
    <w:rsid w:val="00875B06"/>
    <w:rsid w:val="008873F4"/>
    <w:rsid w:val="008A24F7"/>
    <w:rsid w:val="008A5C40"/>
    <w:rsid w:val="008B025B"/>
    <w:rsid w:val="008D17EB"/>
    <w:rsid w:val="008D2136"/>
    <w:rsid w:val="008D37EF"/>
    <w:rsid w:val="008D4F16"/>
    <w:rsid w:val="008E31FC"/>
    <w:rsid w:val="008E694F"/>
    <w:rsid w:val="008E7771"/>
    <w:rsid w:val="008F1BBE"/>
    <w:rsid w:val="008F2D0B"/>
    <w:rsid w:val="008F7AF6"/>
    <w:rsid w:val="009024C1"/>
    <w:rsid w:val="00905881"/>
    <w:rsid w:val="00905E8C"/>
    <w:rsid w:val="009241FC"/>
    <w:rsid w:val="0092477F"/>
    <w:rsid w:val="00925E25"/>
    <w:rsid w:val="00926EE0"/>
    <w:rsid w:val="0092753D"/>
    <w:rsid w:val="0093654B"/>
    <w:rsid w:val="0093757B"/>
    <w:rsid w:val="0093799E"/>
    <w:rsid w:val="00946051"/>
    <w:rsid w:val="00950650"/>
    <w:rsid w:val="00952672"/>
    <w:rsid w:val="0095417E"/>
    <w:rsid w:val="00961650"/>
    <w:rsid w:val="0096722E"/>
    <w:rsid w:val="00972DAC"/>
    <w:rsid w:val="00973760"/>
    <w:rsid w:val="009819BD"/>
    <w:rsid w:val="00990D43"/>
    <w:rsid w:val="00991F61"/>
    <w:rsid w:val="00994638"/>
    <w:rsid w:val="00997BB8"/>
    <w:rsid w:val="009A1B5F"/>
    <w:rsid w:val="009A74B9"/>
    <w:rsid w:val="009A79D5"/>
    <w:rsid w:val="009D53FE"/>
    <w:rsid w:val="009E0FD5"/>
    <w:rsid w:val="009E1CB3"/>
    <w:rsid w:val="009E456E"/>
    <w:rsid w:val="009F38DE"/>
    <w:rsid w:val="009F42E1"/>
    <w:rsid w:val="00A05769"/>
    <w:rsid w:val="00A13880"/>
    <w:rsid w:val="00A146C7"/>
    <w:rsid w:val="00A1663B"/>
    <w:rsid w:val="00A220A2"/>
    <w:rsid w:val="00A2437B"/>
    <w:rsid w:val="00A33AE4"/>
    <w:rsid w:val="00A34D92"/>
    <w:rsid w:val="00A35419"/>
    <w:rsid w:val="00A37D11"/>
    <w:rsid w:val="00A518E9"/>
    <w:rsid w:val="00A5229A"/>
    <w:rsid w:val="00A65C58"/>
    <w:rsid w:val="00A76C21"/>
    <w:rsid w:val="00A77972"/>
    <w:rsid w:val="00A81733"/>
    <w:rsid w:val="00A82249"/>
    <w:rsid w:val="00A82F62"/>
    <w:rsid w:val="00A87496"/>
    <w:rsid w:val="00A93382"/>
    <w:rsid w:val="00A94924"/>
    <w:rsid w:val="00A95DEB"/>
    <w:rsid w:val="00AA24C8"/>
    <w:rsid w:val="00AA6446"/>
    <w:rsid w:val="00AB2132"/>
    <w:rsid w:val="00AB421C"/>
    <w:rsid w:val="00AB4A45"/>
    <w:rsid w:val="00AB5482"/>
    <w:rsid w:val="00AB5F87"/>
    <w:rsid w:val="00AC05F4"/>
    <w:rsid w:val="00AC1974"/>
    <w:rsid w:val="00AC38E3"/>
    <w:rsid w:val="00AD43B8"/>
    <w:rsid w:val="00AD450F"/>
    <w:rsid w:val="00AD743E"/>
    <w:rsid w:val="00AE134E"/>
    <w:rsid w:val="00AF1738"/>
    <w:rsid w:val="00AF4D94"/>
    <w:rsid w:val="00B03A36"/>
    <w:rsid w:val="00B0704B"/>
    <w:rsid w:val="00B1139E"/>
    <w:rsid w:val="00B20AB5"/>
    <w:rsid w:val="00B21E4D"/>
    <w:rsid w:val="00B243AE"/>
    <w:rsid w:val="00B269D8"/>
    <w:rsid w:val="00B32EB5"/>
    <w:rsid w:val="00B33965"/>
    <w:rsid w:val="00B35DB5"/>
    <w:rsid w:val="00B552B0"/>
    <w:rsid w:val="00B5572C"/>
    <w:rsid w:val="00B7507D"/>
    <w:rsid w:val="00B82B45"/>
    <w:rsid w:val="00B8572F"/>
    <w:rsid w:val="00B858EC"/>
    <w:rsid w:val="00B86CDF"/>
    <w:rsid w:val="00B9004F"/>
    <w:rsid w:val="00B90D07"/>
    <w:rsid w:val="00B97C1E"/>
    <w:rsid w:val="00BA280D"/>
    <w:rsid w:val="00BA358F"/>
    <w:rsid w:val="00BA4FB5"/>
    <w:rsid w:val="00BA547B"/>
    <w:rsid w:val="00BB47D0"/>
    <w:rsid w:val="00BC4129"/>
    <w:rsid w:val="00BC6CAC"/>
    <w:rsid w:val="00BC780E"/>
    <w:rsid w:val="00BD1175"/>
    <w:rsid w:val="00BD79D5"/>
    <w:rsid w:val="00BE239D"/>
    <w:rsid w:val="00BE6304"/>
    <w:rsid w:val="00BF0B81"/>
    <w:rsid w:val="00BF6049"/>
    <w:rsid w:val="00BF672E"/>
    <w:rsid w:val="00BF73C3"/>
    <w:rsid w:val="00BF7DA5"/>
    <w:rsid w:val="00C10509"/>
    <w:rsid w:val="00C138AC"/>
    <w:rsid w:val="00C1523C"/>
    <w:rsid w:val="00C20DE9"/>
    <w:rsid w:val="00C217B9"/>
    <w:rsid w:val="00C24959"/>
    <w:rsid w:val="00C27798"/>
    <w:rsid w:val="00C301AC"/>
    <w:rsid w:val="00C35983"/>
    <w:rsid w:val="00C614A4"/>
    <w:rsid w:val="00C61722"/>
    <w:rsid w:val="00C6185C"/>
    <w:rsid w:val="00C66CF9"/>
    <w:rsid w:val="00C74425"/>
    <w:rsid w:val="00C806FA"/>
    <w:rsid w:val="00C863AD"/>
    <w:rsid w:val="00C8785B"/>
    <w:rsid w:val="00C93837"/>
    <w:rsid w:val="00C96038"/>
    <w:rsid w:val="00CA0B11"/>
    <w:rsid w:val="00CA5738"/>
    <w:rsid w:val="00CB1FF3"/>
    <w:rsid w:val="00CC1BDC"/>
    <w:rsid w:val="00CC2239"/>
    <w:rsid w:val="00CE0EA2"/>
    <w:rsid w:val="00CE1C25"/>
    <w:rsid w:val="00CE5FA3"/>
    <w:rsid w:val="00CF0A30"/>
    <w:rsid w:val="00CF10BA"/>
    <w:rsid w:val="00CF1A6D"/>
    <w:rsid w:val="00CF2525"/>
    <w:rsid w:val="00D03810"/>
    <w:rsid w:val="00D04973"/>
    <w:rsid w:val="00D061B0"/>
    <w:rsid w:val="00D142A3"/>
    <w:rsid w:val="00D20CB8"/>
    <w:rsid w:val="00D23F15"/>
    <w:rsid w:val="00D25B36"/>
    <w:rsid w:val="00D26096"/>
    <w:rsid w:val="00D35DCA"/>
    <w:rsid w:val="00D57782"/>
    <w:rsid w:val="00D64FDB"/>
    <w:rsid w:val="00D763F8"/>
    <w:rsid w:val="00D76CF6"/>
    <w:rsid w:val="00D77236"/>
    <w:rsid w:val="00D82C86"/>
    <w:rsid w:val="00D8434E"/>
    <w:rsid w:val="00D85B43"/>
    <w:rsid w:val="00D862D5"/>
    <w:rsid w:val="00D915AC"/>
    <w:rsid w:val="00DA3754"/>
    <w:rsid w:val="00DB46F7"/>
    <w:rsid w:val="00DB62BE"/>
    <w:rsid w:val="00DC0900"/>
    <w:rsid w:val="00DC3AEE"/>
    <w:rsid w:val="00DD0631"/>
    <w:rsid w:val="00DD0DDE"/>
    <w:rsid w:val="00DD285A"/>
    <w:rsid w:val="00DD7917"/>
    <w:rsid w:val="00DE17A0"/>
    <w:rsid w:val="00DE2335"/>
    <w:rsid w:val="00DE34AB"/>
    <w:rsid w:val="00DE7F8F"/>
    <w:rsid w:val="00DF60CC"/>
    <w:rsid w:val="00E16A39"/>
    <w:rsid w:val="00E31E2C"/>
    <w:rsid w:val="00E343DE"/>
    <w:rsid w:val="00E42563"/>
    <w:rsid w:val="00E604CC"/>
    <w:rsid w:val="00E61911"/>
    <w:rsid w:val="00E6633C"/>
    <w:rsid w:val="00E67F0B"/>
    <w:rsid w:val="00E72900"/>
    <w:rsid w:val="00E77D93"/>
    <w:rsid w:val="00E82214"/>
    <w:rsid w:val="00E854FA"/>
    <w:rsid w:val="00E858A1"/>
    <w:rsid w:val="00E91C33"/>
    <w:rsid w:val="00E9558E"/>
    <w:rsid w:val="00EA4A37"/>
    <w:rsid w:val="00EB165B"/>
    <w:rsid w:val="00EB1D3D"/>
    <w:rsid w:val="00EB5EAA"/>
    <w:rsid w:val="00EC10A8"/>
    <w:rsid w:val="00EC177C"/>
    <w:rsid w:val="00EC7310"/>
    <w:rsid w:val="00EC7905"/>
    <w:rsid w:val="00EE7A14"/>
    <w:rsid w:val="00EF2B21"/>
    <w:rsid w:val="00EF4F91"/>
    <w:rsid w:val="00F05F07"/>
    <w:rsid w:val="00F0626B"/>
    <w:rsid w:val="00F17D37"/>
    <w:rsid w:val="00F300FE"/>
    <w:rsid w:val="00F33CB6"/>
    <w:rsid w:val="00F344B9"/>
    <w:rsid w:val="00F41CBF"/>
    <w:rsid w:val="00F42392"/>
    <w:rsid w:val="00F46BDB"/>
    <w:rsid w:val="00F477F1"/>
    <w:rsid w:val="00F547AA"/>
    <w:rsid w:val="00F6495A"/>
    <w:rsid w:val="00F73030"/>
    <w:rsid w:val="00F75A04"/>
    <w:rsid w:val="00F8792A"/>
    <w:rsid w:val="00F963C5"/>
    <w:rsid w:val="00FA056E"/>
    <w:rsid w:val="00FB1E63"/>
    <w:rsid w:val="00FB4057"/>
    <w:rsid w:val="00FB5563"/>
    <w:rsid w:val="00FC2393"/>
    <w:rsid w:val="00FC46DE"/>
    <w:rsid w:val="00FC4E14"/>
    <w:rsid w:val="00FC5414"/>
    <w:rsid w:val="00FE0116"/>
    <w:rsid w:val="00FE5152"/>
    <w:rsid w:val="00FF14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23B10E"/>
  <w15:chartTrackingRefBased/>
  <w15:docId w15:val="{D07773A5-B87B-AB4D-BA7A-ECA6AAC1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E3F"/>
  </w:style>
  <w:style w:type="paragraph" w:styleId="Heading1">
    <w:name w:val="heading 1"/>
    <w:basedOn w:val="Normal"/>
    <w:next w:val="Normal"/>
    <w:link w:val="Heading1Char"/>
    <w:uiPriority w:val="9"/>
    <w:qFormat/>
    <w:rsid w:val="00D20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C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C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C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C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C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C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C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C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C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0C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0C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0C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0C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0C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0C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C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C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0C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CB8"/>
    <w:rPr>
      <w:i/>
      <w:iCs/>
      <w:color w:val="404040" w:themeColor="text1" w:themeTint="BF"/>
    </w:rPr>
  </w:style>
  <w:style w:type="paragraph" w:styleId="ListParagraph">
    <w:name w:val="List Paragraph"/>
    <w:basedOn w:val="Normal"/>
    <w:uiPriority w:val="34"/>
    <w:qFormat/>
    <w:rsid w:val="00D20CB8"/>
    <w:pPr>
      <w:ind w:left="720"/>
      <w:contextualSpacing/>
    </w:pPr>
  </w:style>
  <w:style w:type="character" w:styleId="IntenseEmphasis">
    <w:name w:val="Intense Emphasis"/>
    <w:basedOn w:val="DefaultParagraphFont"/>
    <w:uiPriority w:val="21"/>
    <w:qFormat/>
    <w:rsid w:val="00D20CB8"/>
    <w:rPr>
      <w:i/>
      <w:iCs/>
      <w:color w:val="0F4761" w:themeColor="accent1" w:themeShade="BF"/>
    </w:rPr>
  </w:style>
  <w:style w:type="paragraph" w:styleId="IntenseQuote">
    <w:name w:val="Intense Quote"/>
    <w:basedOn w:val="Normal"/>
    <w:next w:val="Normal"/>
    <w:link w:val="IntenseQuoteChar"/>
    <w:uiPriority w:val="30"/>
    <w:qFormat/>
    <w:rsid w:val="00D20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CB8"/>
    <w:rPr>
      <w:i/>
      <w:iCs/>
      <w:color w:val="0F4761" w:themeColor="accent1" w:themeShade="BF"/>
    </w:rPr>
  </w:style>
  <w:style w:type="character" w:styleId="IntenseReference">
    <w:name w:val="Intense Reference"/>
    <w:basedOn w:val="DefaultParagraphFont"/>
    <w:uiPriority w:val="32"/>
    <w:qFormat/>
    <w:rsid w:val="00D20CB8"/>
    <w:rPr>
      <w:b/>
      <w:bCs/>
      <w:smallCaps/>
      <w:color w:val="0F4761" w:themeColor="accent1" w:themeShade="BF"/>
      <w:spacing w:val="5"/>
    </w:rPr>
  </w:style>
  <w:style w:type="character" w:styleId="Hyperlink">
    <w:name w:val="Hyperlink"/>
    <w:basedOn w:val="DefaultParagraphFont"/>
    <w:uiPriority w:val="99"/>
    <w:unhideWhenUsed/>
    <w:rsid w:val="00BE239D"/>
    <w:rPr>
      <w:color w:val="467886" w:themeColor="hyperlink"/>
      <w:u w:val="single"/>
    </w:rPr>
  </w:style>
  <w:style w:type="character" w:styleId="UnresolvedMention">
    <w:name w:val="Unresolved Mention"/>
    <w:basedOn w:val="DefaultParagraphFont"/>
    <w:uiPriority w:val="99"/>
    <w:semiHidden/>
    <w:unhideWhenUsed/>
    <w:rsid w:val="00B03A36"/>
    <w:rPr>
      <w:color w:val="605E5C"/>
      <w:shd w:val="clear" w:color="auto" w:fill="E1DFDD"/>
    </w:rPr>
  </w:style>
  <w:style w:type="paragraph" w:customStyle="1" w:styleId="p1">
    <w:name w:val="p1"/>
    <w:basedOn w:val="Normal"/>
    <w:rsid w:val="00283BE0"/>
    <w:rPr>
      <w:rFonts w:ascii="Helvetica" w:eastAsia="Times New Roman" w:hAnsi="Helvetica" w:cs="Times New Roman"/>
      <w:color w:val="000000"/>
      <w:kern w:val="0"/>
      <w:sz w:val="14"/>
      <w:szCs w:val="14"/>
      <w:lang w:eastAsia="en-GB"/>
    </w:rPr>
  </w:style>
  <w:style w:type="character" w:styleId="PlaceholderText">
    <w:name w:val="Placeholder Text"/>
    <w:basedOn w:val="DefaultParagraphFont"/>
    <w:uiPriority w:val="99"/>
    <w:semiHidden/>
    <w:rsid w:val="00732BD8"/>
    <w:rPr>
      <w:color w:val="666666"/>
    </w:rPr>
  </w:style>
  <w:style w:type="table" w:styleId="TableGrid">
    <w:name w:val="Table Grid"/>
    <w:basedOn w:val="TableNormal"/>
    <w:uiPriority w:val="39"/>
    <w:rsid w:val="00AE1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E7F8F"/>
    <w:rPr>
      <w:b/>
      <w:bCs/>
    </w:rPr>
  </w:style>
  <w:style w:type="paragraph" w:styleId="Header">
    <w:name w:val="header"/>
    <w:basedOn w:val="Normal"/>
    <w:link w:val="HeaderChar"/>
    <w:uiPriority w:val="99"/>
    <w:unhideWhenUsed/>
    <w:rsid w:val="00F41CBF"/>
    <w:pPr>
      <w:tabs>
        <w:tab w:val="center" w:pos="4513"/>
        <w:tab w:val="right" w:pos="9026"/>
      </w:tabs>
    </w:pPr>
  </w:style>
  <w:style w:type="character" w:customStyle="1" w:styleId="HeaderChar">
    <w:name w:val="Header Char"/>
    <w:basedOn w:val="DefaultParagraphFont"/>
    <w:link w:val="Header"/>
    <w:uiPriority w:val="99"/>
    <w:rsid w:val="00F41CBF"/>
  </w:style>
  <w:style w:type="paragraph" w:styleId="Footer">
    <w:name w:val="footer"/>
    <w:basedOn w:val="Normal"/>
    <w:link w:val="FooterChar"/>
    <w:uiPriority w:val="99"/>
    <w:unhideWhenUsed/>
    <w:rsid w:val="00F41CBF"/>
    <w:pPr>
      <w:tabs>
        <w:tab w:val="center" w:pos="4513"/>
        <w:tab w:val="right" w:pos="9026"/>
      </w:tabs>
    </w:pPr>
  </w:style>
  <w:style w:type="character" w:customStyle="1" w:styleId="FooterChar">
    <w:name w:val="Footer Char"/>
    <w:basedOn w:val="DefaultParagraphFont"/>
    <w:link w:val="Footer"/>
    <w:uiPriority w:val="99"/>
    <w:rsid w:val="00F41CBF"/>
  </w:style>
  <w:style w:type="character" w:styleId="PageNumber">
    <w:name w:val="page number"/>
    <w:basedOn w:val="DefaultParagraphFont"/>
    <w:uiPriority w:val="99"/>
    <w:semiHidden/>
    <w:unhideWhenUsed/>
    <w:rsid w:val="00F41CBF"/>
  </w:style>
  <w:style w:type="character" w:customStyle="1" w:styleId="apple-converted-space">
    <w:name w:val="apple-converted-space"/>
    <w:basedOn w:val="DefaultParagraphFont"/>
    <w:rsid w:val="00394BD5"/>
  </w:style>
  <w:style w:type="character" w:styleId="CommentReference">
    <w:name w:val="annotation reference"/>
    <w:basedOn w:val="DefaultParagraphFont"/>
    <w:uiPriority w:val="99"/>
    <w:semiHidden/>
    <w:unhideWhenUsed/>
    <w:rsid w:val="003B6791"/>
    <w:rPr>
      <w:sz w:val="16"/>
      <w:szCs w:val="16"/>
    </w:rPr>
  </w:style>
  <w:style w:type="paragraph" w:styleId="CommentText">
    <w:name w:val="annotation text"/>
    <w:basedOn w:val="Normal"/>
    <w:link w:val="CommentTextChar"/>
    <w:uiPriority w:val="99"/>
    <w:semiHidden/>
    <w:unhideWhenUsed/>
    <w:rsid w:val="003B6791"/>
    <w:rPr>
      <w:sz w:val="20"/>
      <w:szCs w:val="20"/>
    </w:rPr>
  </w:style>
  <w:style w:type="character" w:customStyle="1" w:styleId="CommentTextChar">
    <w:name w:val="Comment Text Char"/>
    <w:basedOn w:val="DefaultParagraphFont"/>
    <w:link w:val="CommentText"/>
    <w:uiPriority w:val="99"/>
    <w:semiHidden/>
    <w:rsid w:val="003B6791"/>
    <w:rPr>
      <w:sz w:val="20"/>
      <w:szCs w:val="20"/>
    </w:rPr>
  </w:style>
  <w:style w:type="paragraph" w:styleId="CommentSubject">
    <w:name w:val="annotation subject"/>
    <w:basedOn w:val="CommentText"/>
    <w:next w:val="CommentText"/>
    <w:link w:val="CommentSubjectChar"/>
    <w:uiPriority w:val="99"/>
    <w:semiHidden/>
    <w:unhideWhenUsed/>
    <w:rsid w:val="003B6791"/>
    <w:rPr>
      <w:b/>
      <w:bCs/>
    </w:rPr>
  </w:style>
  <w:style w:type="character" w:customStyle="1" w:styleId="CommentSubjectChar">
    <w:name w:val="Comment Subject Char"/>
    <w:basedOn w:val="CommentTextChar"/>
    <w:link w:val="CommentSubject"/>
    <w:uiPriority w:val="99"/>
    <w:semiHidden/>
    <w:rsid w:val="003B67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orcid.org/0000-0003-1185-9745" TargetMode="External"/><Relationship Id="rId18" Type="http://schemas.openxmlformats.org/officeDocument/2006/relationships/hyperlink" Target="https://decipher.codes/Downloads.html" TargetMode="External"/><Relationship Id="rId26" Type="http://schemas.openxmlformats.org/officeDocument/2006/relationships/image" Target="media/image5.emf"/><Relationship Id="rId3" Type="http://schemas.openxmlformats.org/officeDocument/2006/relationships/settings" Target="settings.xml"/><Relationship Id="rId21" Type="http://schemas.openxmlformats.org/officeDocument/2006/relationships/hyperlink" Target="https://github.com/lukaseamus/microdeco" TargetMode="External"/><Relationship Id="rId7" Type="http://schemas.openxmlformats.org/officeDocument/2006/relationships/comments" Target="comments.xml"/><Relationship Id="rId12" Type="http://schemas.openxmlformats.org/officeDocument/2006/relationships/hyperlink" Target="https://orcid.org/0009-0004-8216-3723" TargetMode="External"/><Relationship Id="rId17" Type="http://schemas.openxmlformats.org/officeDocument/2006/relationships/hyperlink" Target="https://benjjneb.github.io/dada2/pseudo.html" TargetMode="External"/><Relationship Id="rId25" Type="http://schemas.openxmlformats.org/officeDocument/2006/relationships/image" Target="media/image4.emf"/><Relationship Id="rId2" Type="http://schemas.openxmlformats.org/officeDocument/2006/relationships/styles" Target="styles.xml"/><Relationship Id="rId16" Type="http://schemas.openxmlformats.org/officeDocument/2006/relationships/hyperlink" Target="https://benjjneb.github.io/dada2/tutorial.html" TargetMode="External"/><Relationship Id="rId20" Type="http://schemas.openxmlformats.org/officeDocument/2006/relationships/hyperlink" Target="https://www.webofscience.com/wos"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2-0354-2628" TargetMode="External"/><Relationship Id="rId24" Type="http://schemas.openxmlformats.org/officeDocument/2006/relationships/image" Target="media/image3.e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lukaseamus/microdeco" TargetMode="External"/><Relationship Id="rId23" Type="http://schemas.openxmlformats.org/officeDocument/2006/relationships/image" Target="media/image2.emf"/><Relationship Id="rId28" Type="http://schemas.openxmlformats.org/officeDocument/2006/relationships/footer" Target="footer1.xml"/><Relationship Id="rId10" Type="http://schemas.openxmlformats.org/officeDocument/2006/relationships/hyperlink" Target="https://orcid.org/0000-0002-1273-6256" TargetMode="External"/><Relationship Id="rId19" Type="http://schemas.openxmlformats.org/officeDocument/2006/relationships/hyperlink" Target="https://github.com/lukaseamus/microdeco" TargetMode="External"/><Relationship Id="rId31"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orcid.org/0000-0001-8413-6797" TargetMode="External"/><Relationship Id="rId22" Type="http://schemas.openxmlformats.org/officeDocument/2006/relationships/image" Target="media/image1.emf"/><Relationship Id="rId27" Type="http://schemas.openxmlformats.org/officeDocument/2006/relationships/hyperlink" Target="https://github.com/lukaseamus/microdec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24</Pages>
  <Words>11448</Words>
  <Characters>65259</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84</cp:revision>
  <cp:lastPrinted>2026-03-27T06:43:00Z</cp:lastPrinted>
  <dcterms:created xsi:type="dcterms:W3CDTF">2026-03-27T06:43:00Z</dcterms:created>
  <dcterms:modified xsi:type="dcterms:W3CDTF">2026-03-27T09:00:00Z</dcterms:modified>
</cp:coreProperties>
</file>