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719F" w14:textId="77777777" w:rsidR="00C4700B" w:rsidRPr="00A17DBF" w:rsidRDefault="00C4700B" w:rsidP="00C4700B">
      <w:pPr>
        <w:spacing w:line="360" w:lineRule="auto"/>
        <w:rPr>
          <w:rFonts w:ascii="Times New Roman" w:hAnsi="Times New Roman" w:cs="Times New Roman"/>
          <w:i/>
          <w:iCs/>
        </w:rPr>
      </w:pPr>
      <w:r w:rsidRPr="00A17DBF">
        <w:rPr>
          <w:rFonts w:ascii="Times New Roman" w:hAnsi="Times New Roman" w:cs="Times New Roman"/>
          <w:i/>
          <w:iCs/>
        </w:rPr>
        <w:t>Quantitative Plant Biology</w:t>
      </w:r>
    </w:p>
    <w:p w14:paraId="1D1DB429" w14:textId="77777777" w:rsidR="00C4700B" w:rsidRPr="00A17DBF" w:rsidRDefault="00C4700B" w:rsidP="00C4700B">
      <w:pPr>
        <w:spacing w:line="360" w:lineRule="auto"/>
        <w:rPr>
          <w:rFonts w:ascii="Times New Roman" w:hAnsi="Times New Roman" w:cs="Times New Roman"/>
          <w:i/>
          <w:iCs/>
        </w:rPr>
      </w:pPr>
      <w:r w:rsidRPr="00A17DBF">
        <w:rPr>
          <w:rFonts w:ascii="Times New Roman" w:hAnsi="Times New Roman" w:cs="Times New Roman"/>
          <w:i/>
          <w:iCs/>
        </w:rPr>
        <w:t>Theories</w:t>
      </w:r>
    </w:p>
    <w:p w14:paraId="179542BE" w14:textId="77777777" w:rsidR="00C4700B" w:rsidRPr="00A17DBF" w:rsidRDefault="00C4700B" w:rsidP="00C4700B">
      <w:pPr>
        <w:spacing w:line="360" w:lineRule="auto"/>
        <w:rPr>
          <w:rFonts w:ascii="Times New Roman" w:hAnsi="Times New Roman" w:cs="Times New Roman"/>
          <w:sz w:val="32"/>
          <w:szCs w:val="32"/>
          <w:lang w:val="en-AU"/>
        </w:rPr>
      </w:pPr>
      <w:r w:rsidRPr="00A17DBF">
        <w:rPr>
          <w:rFonts w:ascii="Times New Roman" w:hAnsi="Times New Roman" w:cs="Times New Roman"/>
          <w:b/>
          <w:bCs/>
          <w:sz w:val="32"/>
          <w:szCs w:val="32"/>
        </w:rPr>
        <w:t>Plants in limbo — the theory of detrital photosynthesis</w:t>
      </w:r>
    </w:p>
    <w:p w14:paraId="542E2F31"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Luka Seamus Wright</w:t>
      </w:r>
      <w:r w:rsidRPr="00A17DBF">
        <w:rPr>
          <w:rFonts w:ascii="Times New Roman" w:hAnsi="Times New Roman" w:cs="Times New Roman"/>
          <w:vertAlign w:val="superscript"/>
        </w:rPr>
        <w:t>1,2</w:t>
      </w:r>
      <w:r w:rsidRPr="00A17DBF">
        <w:rPr>
          <w:rFonts w:ascii="Times New Roman" w:hAnsi="Times New Roman" w:cs="Times New Roman"/>
        </w:rPr>
        <w:t>*</w:t>
      </w:r>
    </w:p>
    <w:p w14:paraId="0AD53F2C"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vertAlign w:val="superscript"/>
        </w:rPr>
        <w:t>1</w:t>
      </w:r>
      <w:r w:rsidRPr="00A17DBF">
        <w:rPr>
          <w:rFonts w:ascii="Times New Roman" w:hAnsi="Times New Roman" w:cs="Times New Roman"/>
        </w:rPr>
        <w:t>Oceans Institute, University of Western Australia, Perth, Australia</w:t>
      </w:r>
    </w:p>
    <w:p w14:paraId="31E542B1"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vertAlign w:val="superscript"/>
        </w:rPr>
        <w:t>2</w:t>
      </w:r>
      <w:r w:rsidRPr="00A17DBF">
        <w:rPr>
          <w:rFonts w:ascii="Times New Roman" w:hAnsi="Times New Roman" w:cs="Times New Roman"/>
        </w:rPr>
        <w:t>School of Biological Sciences, University of Western Australia, Perth, Australia</w:t>
      </w:r>
    </w:p>
    <w:p w14:paraId="433C539F" w14:textId="77777777" w:rsidR="00C4700B" w:rsidRPr="00A17DBF" w:rsidRDefault="00C4700B" w:rsidP="00C4700B">
      <w:pPr>
        <w:spacing w:line="360" w:lineRule="auto"/>
        <w:rPr>
          <w:rFonts w:ascii="Times New Roman" w:hAnsi="Times New Roman" w:cs="Times New Roman"/>
        </w:rPr>
      </w:pPr>
      <w:hyperlink r:id="rId8" w:history="1">
        <w:r w:rsidRPr="00A17DBF">
          <w:rPr>
            <w:rStyle w:val="Hyperlink"/>
            <w:rFonts w:ascii="Times New Roman" w:hAnsi="Times New Roman" w:cs="Times New Roman"/>
            <w:color w:val="auto"/>
            <w:u w:val="none"/>
          </w:rPr>
          <w:t>*</w:t>
        </w:r>
        <w:r w:rsidRPr="00A17DBF">
          <w:rPr>
            <w:rStyle w:val="Hyperlink"/>
            <w:rFonts w:ascii="Times New Roman" w:hAnsi="Times New Roman" w:cs="Times New Roman"/>
            <w:color w:val="auto"/>
          </w:rPr>
          <w:t>luka.wright@research.uwa.edu.au</w:t>
        </w:r>
      </w:hyperlink>
      <w:r w:rsidRPr="00A17DBF">
        <w:rPr>
          <w:rFonts w:ascii="Times New Roman" w:hAnsi="Times New Roman" w:cs="Times New Roman"/>
        </w:rPr>
        <w:t xml:space="preserve">, </w:t>
      </w:r>
      <w:hyperlink r:id="rId9" w:history="1">
        <w:r w:rsidRPr="00A17DBF">
          <w:rPr>
            <w:rStyle w:val="Hyperlink"/>
            <w:rFonts w:ascii="Times New Roman" w:hAnsi="Times New Roman" w:cs="Times New Roman"/>
            <w:color w:val="auto"/>
          </w:rPr>
          <w:t>luka@wright.it</w:t>
        </w:r>
      </w:hyperlink>
      <w:r w:rsidRPr="00A17DBF">
        <w:rPr>
          <w:rFonts w:ascii="Times New Roman" w:hAnsi="Times New Roman" w:cs="Times New Roman"/>
        </w:rPr>
        <w:t xml:space="preserve"> </w:t>
      </w:r>
    </w:p>
    <w:p w14:paraId="7C60D3FF" w14:textId="77777777" w:rsidR="00C4700B" w:rsidRPr="00A17DBF" w:rsidRDefault="00C4700B" w:rsidP="00C4700B">
      <w:pPr>
        <w:spacing w:line="360" w:lineRule="auto"/>
        <w:rPr>
          <w:rFonts w:ascii="Times New Roman" w:hAnsi="Times New Roman" w:cs="Times New Roman"/>
        </w:rPr>
      </w:pPr>
    </w:p>
    <w:p w14:paraId="29B1EAA7"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Abstract</w:t>
      </w:r>
    </w:p>
    <w:p w14:paraId="2983DCAA" w14:textId="5A570D32"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noProof/>
        </w:rPr>
        <w:drawing>
          <wp:inline distT="0" distB="0" distL="0" distR="0" wp14:anchorId="070D9706" wp14:editId="54DDC18C">
            <wp:extent cx="5114925" cy="1704975"/>
            <wp:effectExtent l="0" t="0" r="3175" b="0"/>
            <wp:docPr id="1586284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4925" cy="1704975"/>
                    </a:xfrm>
                    <a:prstGeom prst="rect">
                      <a:avLst/>
                    </a:prstGeom>
                    <a:noFill/>
                    <a:ln>
                      <a:noFill/>
                    </a:ln>
                  </pic:spPr>
                </pic:pic>
              </a:graphicData>
            </a:graphic>
          </wp:inline>
        </w:drawing>
      </w:r>
    </w:p>
    <w:p w14:paraId="42B530FC"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Kelp detritus can maintain photosynthesis </w:t>
      </w:r>
      <w:r w:rsidRPr="00A17DBF">
        <w:rPr>
          <w:rStyle w:val="LineNumber"/>
        </w:rPr>
        <w:t>following</w:t>
      </w:r>
      <w:r w:rsidRPr="00A17DBF">
        <w:rPr>
          <w:rFonts w:ascii="Times New Roman" w:hAnsi="Times New Roman" w:cs="Times New Roman"/>
        </w:rPr>
        <w:t xml:space="preserve"> detachment. This could be explained by limited tissue differentiation in non-vascular plants, but it remains unclear if detrital photosynthesis is restricted to macroalgae. Here I formalise the theory of detrital photosynthesis by developing mathematical and causal models and performing a meta-analysis of post-detachment physiology across 129 studies on 92 species of terrestrial and aquatic plants, including original data on the seagrasses </w:t>
      </w:r>
      <w:proofErr w:type="spellStart"/>
      <w:r w:rsidRPr="00A17DBF">
        <w:rPr>
          <w:rFonts w:ascii="Times New Roman" w:hAnsi="Times New Roman" w:cs="Times New Roman"/>
          <w:i/>
          <w:iCs/>
        </w:rPr>
        <w:t>Amphibolis</w:t>
      </w:r>
      <w:proofErr w:type="spellEnd"/>
      <w:r w:rsidRPr="00A17DBF">
        <w:rPr>
          <w:rFonts w:ascii="Times New Roman" w:hAnsi="Times New Roman" w:cs="Times New Roman"/>
          <w:i/>
          <w:iCs/>
        </w:rPr>
        <w:t xml:space="preserve"> antarctica</w:t>
      </w:r>
      <w:r w:rsidRPr="00A17DBF">
        <w:rPr>
          <w:rFonts w:ascii="Times New Roman" w:hAnsi="Times New Roman" w:cs="Times New Roman"/>
        </w:rPr>
        <w:t xml:space="preserve"> and </w:t>
      </w:r>
      <w:r w:rsidRPr="00A17DBF">
        <w:rPr>
          <w:rFonts w:ascii="Times New Roman" w:hAnsi="Times New Roman" w:cs="Times New Roman"/>
          <w:i/>
          <w:iCs/>
        </w:rPr>
        <w:t>Halophila ovalis</w:t>
      </w:r>
      <w:r w:rsidRPr="00A17DBF">
        <w:rPr>
          <w:rFonts w:ascii="Times New Roman" w:hAnsi="Times New Roman" w:cs="Times New Roman"/>
        </w:rPr>
        <w:t xml:space="preserve">. Detrital photosynthesis is a general phenomenon, but its longevity in macroalgae is unmatched. Median photosynthetic half-life increases from terrestrial plants (11 days) over freshwater </w:t>
      </w:r>
      <w:proofErr w:type="spellStart"/>
      <w:r w:rsidRPr="00A17DBF">
        <w:rPr>
          <w:rFonts w:ascii="Times New Roman" w:hAnsi="Times New Roman" w:cs="Times New Roman"/>
        </w:rPr>
        <w:t>Alismatales</w:t>
      </w:r>
      <w:proofErr w:type="spellEnd"/>
      <w:r w:rsidRPr="00A17DBF">
        <w:rPr>
          <w:rFonts w:ascii="Times New Roman" w:hAnsi="Times New Roman" w:cs="Times New Roman"/>
        </w:rPr>
        <w:t xml:space="preserve"> (14 days) and seagrasses (17 days) to seaweeds (44 days) and only matches or exceeds detrital half-life for seaweeds (3:1). Detrital photosynthesis therefore uniquely determines macroalgal as opposed to vascular plant decomposition. This explains why light slows kelp decomposition, contrary to the expected effect of photodegradation. The presented theory questions conventional understanding of decomposition and the carbon cycle.</w:t>
      </w:r>
    </w:p>
    <w:p w14:paraId="3C251B79" w14:textId="77777777" w:rsidR="00C4700B" w:rsidRPr="00A17DBF" w:rsidRDefault="00C4700B" w:rsidP="00C4700B">
      <w:pPr>
        <w:spacing w:line="360" w:lineRule="auto"/>
        <w:rPr>
          <w:rFonts w:ascii="Times New Roman" w:hAnsi="Times New Roman" w:cs="Times New Roman"/>
          <w:b/>
          <w:bCs/>
        </w:rPr>
      </w:pPr>
    </w:p>
    <w:p w14:paraId="769BC852"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Keywords</w:t>
      </w:r>
      <w:r w:rsidRPr="00A17DBF">
        <w:rPr>
          <w:rFonts w:ascii="Times New Roman" w:hAnsi="Times New Roman" w:cs="Times New Roman"/>
          <w:b/>
          <w:bCs/>
        </w:rPr>
        <w:tab/>
      </w:r>
      <w:r w:rsidRPr="00A17DBF">
        <w:rPr>
          <w:rFonts w:ascii="Times New Roman" w:hAnsi="Times New Roman" w:cs="Times New Roman"/>
        </w:rPr>
        <w:t>decay, degradation, leaf litter, biogeochemistry, blue carbon</w:t>
      </w:r>
    </w:p>
    <w:p w14:paraId="5160EA0C"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lastRenderedPageBreak/>
        <w:t>Introduction</w:t>
      </w:r>
    </w:p>
    <w:p w14:paraId="0DFFBCBB" w14:textId="77777777" w:rsidR="00C4700B" w:rsidRPr="00A17DBF" w:rsidRDefault="00C4700B" w:rsidP="00C4700B">
      <w:pPr>
        <w:spacing w:line="360" w:lineRule="auto"/>
        <w:rPr>
          <w:rFonts w:ascii="Times New Roman" w:hAnsi="Times New Roman" w:cs="Times New Roman"/>
          <w:color w:val="000000"/>
          <w:kern w:val="0"/>
          <w:lang w:val="en-AU" w:eastAsia="en-GB"/>
        </w:rPr>
      </w:pPr>
      <w:r w:rsidRPr="00A17DBF">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A17DBF">
        <w:rPr>
          <w:rFonts w:ascii="Times New Roman" w:hAnsi="Times New Roman" w:cs="Times New Roman"/>
          <w:color w:val="000000"/>
          <w:kern w:val="0"/>
          <w:lang w:val="en-AU" w:eastAsia="en-GB"/>
        </w:rPr>
        <w:t xml:space="preserve">… — Philip Pullman (1994) </w:t>
      </w:r>
      <w:r w:rsidRPr="00A17DBF">
        <w:rPr>
          <w:rFonts w:ascii="Times New Roman" w:hAnsi="Times New Roman" w:cs="Times New Roman"/>
          <w:i/>
          <w:iCs/>
          <w:color w:val="000000"/>
          <w:kern w:val="0"/>
          <w:lang w:val="en-AU" w:eastAsia="en-GB"/>
        </w:rPr>
        <w:t>The Tin Princess</w:t>
      </w:r>
    </w:p>
    <w:p w14:paraId="26F81AC4" w14:textId="77777777" w:rsidR="00C4700B" w:rsidRPr="00A17DBF" w:rsidRDefault="00C4700B" w:rsidP="00C4700B">
      <w:pPr>
        <w:spacing w:line="360" w:lineRule="auto"/>
        <w:rPr>
          <w:rFonts w:ascii="Times New Roman" w:hAnsi="Times New Roman" w:cs="Times New Roman"/>
        </w:rPr>
      </w:pPr>
    </w:p>
    <w:p w14:paraId="172799F6" w14:textId="4855F2BC"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Seaweed detrital dynamics are influenced by detrital photosynthesis. Kelp detritus can remain physiologically viable for months </w:t>
      </w:r>
      <w:r w:rsidRPr="00A17DBF">
        <w:rPr>
          <w:rFonts w:ascii="Times New Roman" w:hAnsi="Times New Roman" w:cs="Times New Roman"/>
        </w:rPr>
        <w:fldChar w:fldCharType="begin"/>
      </w:r>
      <w:r w:rsidRPr="00A17DBF">
        <w:rPr>
          <w:rFonts w:ascii="Times New Roman" w:hAnsi="Times New Roman" w:cs="Times New Roman"/>
        </w:rPr>
        <w:instrText>ADDIN BEC{de Bettignies et al., 2020 #27484; Frontier et al., 2021 #5570; Frontier et al., 2022 #81381; Wright and Foggo, 2021 #58011; Wright et al., 2022 #84779; Wright and Kregting, 2023 #49343; Wright et al., 2024 #11375}</w:instrText>
      </w:r>
      <w:r w:rsidRPr="00A17DBF">
        <w:rPr>
          <w:rFonts w:ascii="Times New Roman" w:hAnsi="Times New Roman" w:cs="Times New Roman"/>
        </w:rPr>
        <w:fldChar w:fldCharType="separate"/>
      </w:r>
      <w:r w:rsidRPr="00A17DBF">
        <w:rPr>
          <w:rFonts w:ascii="Times New Roman" w:hAnsi="Times New Roman" w:cs="Times New Roman"/>
        </w:rPr>
        <w:t>(de Bettignies et al. 2020, Frontier et al. 2021, Wright &amp; Foggo 2021, Frontier et al. 2022, Wright et al. 2022, Wright &amp; Kregting 2023, Wright et al. 2024)</w:t>
      </w:r>
      <w:r w:rsidRPr="00A17DBF">
        <w:rPr>
          <w:rFonts w:ascii="Times New Roman" w:hAnsi="Times New Roman" w:cs="Times New Roman"/>
        </w:rPr>
        <w:fldChar w:fldCharType="end"/>
      </w:r>
      <w:r w:rsidRPr="00A17DBF">
        <w:rPr>
          <w:rFonts w:ascii="Times New Roman" w:hAnsi="Times New Roman" w:cs="Times New Roman"/>
        </w:rPr>
        <w:t xml:space="preserve">, often resulting in atypical decomposition trajectories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Frontier et al., 2022 #81381; Filbee-Dexter et al., 2022 #89942; Kennedy and Blain, 2025 #108523}</w:instrText>
      </w:r>
      <w:r w:rsidRPr="00A17DBF">
        <w:rPr>
          <w:rFonts w:ascii="Times New Roman" w:hAnsi="Times New Roman" w:cs="Times New Roman"/>
        </w:rPr>
        <w:fldChar w:fldCharType="separate"/>
      </w:r>
      <w:r w:rsidRPr="00A17DBF">
        <w:rPr>
          <w:rFonts w:ascii="Times New Roman" w:hAnsi="Times New Roman" w:cs="Times New Roman"/>
        </w:rPr>
        <w:t>(Frontier et al. 2021, Filbee-Dexter et al. 2022, Frontier et al. 2022, Kennedy &amp; Blain 2025)</w:t>
      </w:r>
      <w:r w:rsidRPr="00A17DBF">
        <w:rPr>
          <w:rFonts w:ascii="Times New Roman" w:hAnsi="Times New Roman" w:cs="Times New Roman"/>
        </w:rPr>
        <w:fldChar w:fldCharType="end"/>
      </w:r>
      <w:r w:rsidRPr="00A17DBF">
        <w:rPr>
          <w:rFonts w:ascii="Times New Roman" w:hAnsi="Times New Roman" w:cs="Times New Roman"/>
        </w:rPr>
        <w:t xml:space="preserve">. Floating kelp detritus sinks before it stops photosynthesising </w:t>
      </w:r>
      <w:r w:rsidRPr="00A17DBF">
        <w:rPr>
          <w:rFonts w:ascii="Times New Roman" w:hAnsi="Times New Roman" w:cs="Times New Roman"/>
        </w:rPr>
        <w:fldChar w:fldCharType="begin"/>
      </w:r>
      <w:r w:rsidRPr="00A17DBF">
        <w:rPr>
          <w:rFonts w:ascii="Times New Roman" w:hAnsi="Times New Roman" w:cs="Times New Roman"/>
        </w:rPr>
        <w:instrText>ADDIN BEC{Graiff et al., 2013 #28605; Graiff et al., 2016 #103978; Tala et al., 2019 #47565}</w:instrText>
      </w:r>
      <w:r w:rsidRPr="00A17DBF">
        <w:rPr>
          <w:rFonts w:ascii="Times New Roman" w:hAnsi="Times New Roman" w:cs="Times New Roman"/>
        </w:rPr>
        <w:fldChar w:fldCharType="separate"/>
      </w:r>
      <w:r w:rsidRPr="00A17DBF">
        <w:rPr>
          <w:rFonts w:ascii="Times New Roman" w:hAnsi="Times New Roman" w:cs="Times New Roman"/>
        </w:rPr>
        <w:t>(Graiff et al. 2013, 2016, Tala et al. 2019)</w:t>
      </w:r>
      <w:r w:rsidRPr="00A17DBF">
        <w:rPr>
          <w:rFonts w:ascii="Times New Roman" w:hAnsi="Times New Roman" w:cs="Times New Roman"/>
        </w:rPr>
        <w:fldChar w:fldCharType="end"/>
      </w:r>
      <w:r w:rsidRPr="00A17DBF">
        <w:rPr>
          <w:rFonts w:ascii="Times New Roman" w:hAnsi="Times New Roman" w:cs="Times New Roman"/>
        </w:rPr>
        <w:t xml:space="preserve">. And if detached tissue happens to be reproductive, it can even be a vector for dispersal </w:t>
      </w:r>
      <w:r w:rsidRPr="00A17DBF">
        <w:rPr>
          <w:rFonts w:ascii="Times New Roman" w:hAnsi="Times New Roman" w:cs="Times New Roman"/>
        </w:rPr>
        <w:fldChar w:fldCharType="begin"/>
      </w:r>
      <w:r w:rsidRPr="00A17DBF">
        <w:rPr>
          <w:rFonts w:ascii="Times New Roman" w:hAnsi="Times New Roman" w:cs="Times New Roman"/>
        </w:rPr>
        <w:instrText>ADDIN BEC{Macaya et al., 2005 #89905; Fraser et al., 2018 #16092; Tala et al., 2019 #47565; de Bettignies et al., 2020 #27484; Frontier et al., 2021 #5570}</w:instrText>
      </w:r>
      <w:r w:rsidRPr="00A17DBF">
        <w:rPr>
          <w:rFonts w:ascii="Times New Roman" w:hAnsi="Times New Roman" w:cs="Times New Roman"/>
        </w:rPr>
        <w:fldChar w:fldCharType="separate"/>
      </w:r>
      <w:r w:rsidRPr="00A17DBF">
        <w:rPr>
          <w:rFonts w:ascii="Times New Roman" w:hAnsi="Times New Roman" w:cs="Times New Roman"/>
        </w:rPr>
        <w:t>(Macaya et al. 2005, Fraser et al. 2018, Tala et al. 2019, de Bettignies et al. 2020, Frontier et al. 2021)</w:t>
      </w:r>
      <w:r w:rsidRPr="00A17DBF">
        <w:rPr>
          <w:rFonts w:ascii="Times New Roman" w:hAnsi="Times New Roman" w:cs="Times New Roman"/>
        </w:rPr>
        <w:fldChar w:fldCharType="end"/>
      </w:r>
      <w:r w:rsidRPr="00A17DBF">
        <w:rPr>
          <w:rFonts w:ascii="Times New Roman" w:hAnsi="Times New Roman" w:cs="Times New Roman"/>
        </w:rPr>
        <w:t xml:space="preserve">. Detrital photosynthesis — defined as the persistence of photosynthesis after detachment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Wright et al., 2022 #84779; Wright et al., 2024 #11375}</w:instrText>
      </w:r>
      <w:r w:rsidRPr="00A17DBF">
        <w:rPr>
          <w:rFonts w:ascii="Times New Roman" w:hAnsi="Times New Roman" w:cs="Times New Roman"/>
        </w:rPr>
        <w:fldChar w:fldCharType="separate"/>
      </w:r>
      <w:r w:rsidRPr="00A17DBF">
        <w:rPr>
          <w:rFonts w:ascii="Times New Roman" w:hAnsi="Times New Roman" w:cs="Times New Roman"/>
        </w:rPr>
        <w:t>(Frontier et al. 2021, Wright et al. 2022, 2024)</w:t>
      </w:r>
      <w:r w:rsidRPr="00A17DBF">
        <w:rPr>
          <w:rFonts w:ascii="Times New Roman" w:hAnsi="Times New Roman" w:cs="Times New Roman"/>
        </w:rPr>
        <w:fldChar w:fldCharType="end"/>
      </w:r>
      <w:r w:rsidRPr="00A17DBF">
        <w:rPr>
          <w:rFonts w:ascii="Times New Roman" w:hAnsi="Times New Roman" w:cs="Times New Roman"/>
        </w:rPr>
        <w:t xml:space="preserve"> — provides the strongest evidence in support of the viability of detritus. Its fundamental impact on detrital dynamics only becomes apparent when comparing decomposition rates between live and dead or senescent detritus: seaweed detritus with absent or impaired physiology clearly decomposes faster </w:t>
      </w:r>
      <w:r w:rsidRPr="00A17DBF">
        <w:rPr>
          <w:rFonts w:ascii="Times New Roman" w:hAnsi="Times New Roman" w:cs="Times New Roman"/>
        </w:rPr>
        <w:fldChar w:fldCharType="begin"/>
      </w:r>
      <w:r w:rsidRPr="00A17DBF">
        <w:rPr>
          <w:rFonts w:ascii="Times New Roman" w:hAnsi="Times New Roman" w:cs="Times New Roman"/>
        </w:rPr>
        <w:instrText>ADDIN BEC{Birch et al., 1983 #5321; Brouwer, 1996 #26706; Hamersley et al., 2015 #100188; de Bettignies et al., 2020 #27484}</w:instrText>
      </w:r>
      <w:r w:rsidRPr="00A17DBF">
        <w:rPr>
          <w:rFonts w:ascii="Times New Roman" w:hAnsi="Times New Roman" w:cs="Times New Roman"/>
        </w:rPr>
        <w:fldChar w:fldCharType="separate"/>
      </w:r>
      <w:r w:rsidRPr="00A17DBF">
        <w:rPr>
          <w:rFonts w:ascii="Times New Roman" w:hAnsi="Times New Roman" w:cs="Times New Roman"/>
        </w:rPr>
        <w:t>(Birch et al. 1983, Brouwer 1996, Hamersley et al. 2015, de Bettignies et al. 2020)</w:t>
      </w:r>
      <w:r w:rsidRPr="00A17DBF">
        <w:rPr>
          <w:rFonts w:ascii="Times New Roman" w:hAnsi="Times New Roman" w:cs="Times New Roman"/>
        </w:rPr>
        <w:fldChar w:fldCharType="end"/>
      </w:r>
      <w:r w:rsidRPr="00A17DBF">
        <w:rPr>
          <w:rFonts w:ascii="Times New Roman" w:hAnsi="Times New Roman" w:cs="Times New Roman"/>
        </w:rPr>
        <w:t xml:space="preserve">. The effect of detrital photosynthesis on decomposition is likely due to maintenance of growth, repair and induced chemical defence </w:t>
      </w:r>
      <w:r w:rsidRPr="00A17DBF">
        <w:rPr>
          <w:rFonts w:ascii="Times New Roman" w:hAnsi="Times New Roman" w:cs="Times New Roman"/>
        </w:rPr>
        <w:fldChar w:fldCharType="begin"/>
      </w:r>
      <w:r w:rsidRPr="00A17DBF">
        <w:rPr>
          <w:rFonts w:ascii="Times New Roman" w:hAnsi="Times New Roman" w:cs="Times New Roman"/>
        </w:rPr>
        <w:instrText>ADDIN BEC{Tala et al., 2019 #47565; de Bettignies et al., 2020 #27484; Wright et al., 2022 #84779}</w:instrText>
      </w:r>
      <w:r w:rsidRPr="00A17DBF">
        <w:rPr>
          <w:rFonts w:ascii="Times New Roman" w:hAnsi="Times New Roman" w:cs="Times New Roman"/>
        </w:rPr>
        <w:fldChar w:fldCharType="separate"/>
      </w:r>
      <w:r w:rsidRPr="00A17DBF">
        <w:rPr>
          <w:rFonts w:ascii="Times New Roman" w:hAnsi="Times New Roman" w:cs="Times New Roman"/>
        </w:rPr>
        <w:t>(Tala et al. 2019, de Bettignies et al. 2020, Wright et al. 2022)</w:t>
      </w:r>
      <w:r w:rsidRPr="00A17DBF">
        <w:rPr>
          <w:rFonts w:ascii="Times New Roman" w:hAnsi="Times New Roman" w:cs="Times New Roman"/>
        </w:rPr>
        <w:fldChar w:fldCharType="end"/>
      </w:r>
      <w:r w:rsidRPr="00A17DBF">
        <w:rPr>
          <w:rFonts w:ascii="Times New Roman" w:hAnsi="Times New Roman" w:cs="Times New Roman"/>
        </w:rPr>
        <w:t xml:space="preserve">, probably making physiology an important source of detrital recalcitrance </w:t>
      </w:r>
      <w:r w:rsidRPr="00A17DBF">
        <w:rPr>
          <w:rFonts w:ascii="Times New Roman" w:hAnsi="Times New Roman" w:cs="Times New Roman"/>
        </w:rPr>
        <w:fldChar w:fldCharType="begin"/>
      </w:r>
      <w:r w:rsidRPr="00A17DBF">
        <w:rPr>
          <w:rFonts w:ascii="Times New Roman" w:hAnsi="Times New Roman" w:cs="Times New Roman"/>
        </w:rPr>
        <w:instrText>ADDIN BEC{Wright et al., 2022 #84779; 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2022, 2024)</w:t>
      </w:r>
      <w:r w:rsidRPr="00A17DBF">
        <w:rPr>
          <w:rFonts w:ascii="Times New Roman" w:hAnsi="Times New Roman" w:cs="Times New Roman"/>
        </w:rPr>
        <w:fldChar w:fldCharType="end"/>
      </w:r>
      <w:r w:rsidRPr="00A17DBF">
        <w:rPr>
          <w:rFonts w:ascii="Times New Roman" w:hAnsi="Times New Roman" w:cs="Times New Roman"/>
        </w:rPr>
        <w:t xml:space="preserve">. This notion stands in stark contrast to the established ecological definition of detritus as “dead organic matter” </w:t>
      </w:r>
      <w:r w:rsidRPr="00A17DBF">
        <w:rPr>
          <w:rFonts w:ascii="Times New Roman" w:hAnsi="Times New Roman" w:cs="Times New Roman"/>
        </w:rPr>
        <w:fldChar w:fldCharType="begin"/>
      </w:r>
      <w:r w:rsidRPr="00A17DBF">
        <w:rPr>
          <w:rFonts w:ascii="Times New Roman" w:hAnsi="Times New Roman" w:cs="Times New Roman"/>
        </w:rPr>
        <w:instrText>ADDIN BEC{Moore et al., 2004 #26222}</w:instrText>
      </w:r>
      <w:r w:rsidRPr="00A17DBF">
        <w:rPr>
          <w:rFonts w:ascii="Times New Roman" w:hAnsi="Times New Roman" w:cs="Times New Roman"/>
        </w:rPr>
        <w:fldChar w:fldCharType="separate"/>
      </w:r>
      <w:r w:rsidRPr="00A17DBF">
        <w:rPr>
          <w:rFonts w:ascii="Times New Roman" w:hAnsi="Times New Roman" w:cs="Times New Roman"/>
        </w:rPr>
        <w:t>(Moore et al. 2004</w:t>
      </w:r>
      <w:r w:rsidRPr="00A17DBF">
        <w:rPr>
          <w:rFonts w:ascii="Times New Roman" w:hAnsi="Times New Roman" w:cs="Times New Roman"/>
        </w:rPr>
        <w:fldChar w:fldCharType="end"/>
      </w:r>
      <w:r w:rsidRPr="00A17DBF">
        <w:rPr>
          <w:rFonts w:ascii="Times New Roman" w:hAnsi="Times New Roman" w:cs="Times New Roman"/>
        </w:rPr>
        <w:t xml:space="preserve">, discussed in </w:t>
      </w:r>
      <w:r w:rsidRPr="00A17DBF">
        <w:rPr>
          <w:rFonts w:ascii="Times New Roman" w:hAnsi="Times New Roman" w:cs="Times New Roman"/>
        </w:rPr>
        <w:fldChar w:fldCharType="begin"/>
      </w:r>
      <w:r w:rsidRPr="00A17DBF">
        <w:rPr>
          <w:rFonts w:ascii="Times New Roman" w:hAnsi="Times New Roman" w:cs="Times New Roman"/>
        </w:rPr>
        <w:instrText>ADDIN BEC{Wright and Kregting, 2023 #49343}</w:instrText>
      </w:r>
      <w:r w:rsidRPr="00A17DBF">
        <w:rPr>
          <w:rFonts w:ascii="Times New Roman" w:hAnsi="Times New Roman" w:cs="Times New Roman"/>
        </w:rPr>
        <w:fldChar w:fldCharType="separate"/>
      </w:r>
      <w:r w:rsidRPr="00A17DBF">
        <w:rPr>
          <w:rFonts w:ascii="Times New Roman" w:hAnsi="Times New Roman" w:cs="Times New Roman"/>
        </w:rPr>
        <w:t>Wright &amp; Kregting 2023)</w:t>
      </w:r>
      <w:r w:rsidRPr="00A17DBF">
        <w:rPr>
          <w:rFonts w:ascii="Times New Roman" w:hAnsi="Times New Roman" w:cs="Times New Roman"/>
        </w:rPr>
        <w:fldChar w:fldCharType="end"/>
      </w:r>
      <w:r w:rsidRPr="00A17DBF">
        <w:rPr>
          <w:rFonts w:ascii="Times New Roman" w:hAnsi="Times New Roman" w:cs="Times New Roman"/>
        </w:rPr>
        <w:t xml:space="preserve">. One solution to this conundrum is to insist that detached plant material is not detritus provided that it is still alive. However, detached plants (except for </w:t>
      </w:r>
      <w:proofErr w:type="spellStart"/>
      <w:r w:rsidRPr="00A17DBF">
        <w:rPr>
          <w:rFonts w:ascii="Times New Roman" w:hAnsi="Times New Roman" w:cs="Times New Roman"/>
        </w:rPr>
        <w:t>holopelagic</w:t>
      </w:r>
      <w:proofErr w:type="spellEnd"/>
      <w:r w:rsidRPr="00A17DBF">
        <w:rPr>
          <w:rFonts w:ascii="Times New Roman" w:hAnsi="Times New Roman" w:cs="Times New Roman"/>
        </w:rPr>
        <w:t xml:space="preserve"> and </w:t>
      </w:r>
      <w:proofErr w:type="spellStart"/>
      <w:r w:rsidRPr="00A17DBF">
        <w:rPr>
          <w:rFonts w:ascii="Times New Roman" w:hAnsi="Times New Roman" w:cs="Times New Roman"/>
        </w:rPr>
        <w:t>pleustophytic</w:t>
      </w:r>
      <w:proofErr w:type="spellEnd"/>
      <w:r w:rsidRPr="00A17DBF">
        <w:rPr>
          <w:rFonts w:ascii="Times New Roman" w:hAnsi="Times New Roman" w:cs="Times New Roman"/>
        </w:rPr>
        <w:t xml:space="preserve"> species) are commonly referred to as detritus. Moreover, detachment clearly demarcates the detrital phase but the limbo following detachment remains vague. I therefore continue to use the term “detritus” for any detached plant tissue and “detritus sensu stricto” for detached </w:t>
      </w:r>
      <w:r w:rsidRPr="00A17DBF">
        <w:rPr>
          <w:rFonts w:ascii="Times New Roman" w:hAnsi="Times New Roman" w:cs="Times New Roman"/>
          <w:i/>
          <w:iCs/>
        </w:rPr>
        <w:t>and</w:t>
      </w:r>
      <w:r w:rsidRPr="00A17DBF">
        <w:rPr>
          <w:rFonts w:ascii="Times New Roman" w:hAnsi="Times New Roman" w:cs="Times New Roman"/>
        </w:rPr>
        <w:t xml:space="preserve"> dead plant tissue. </w:t>
      </w:r>
    </w:p>
    <w:p w14:paraId="654A3427" w14:textId="77777777" w:rsidR="00C4700B" w:rsidRPr="00A17DBF" w:rsidRDefault="00C4700B" w:rsidP="00C4700B">
      <w:pPr>
        <w:spacing w:line="360" w:lineRule="auto"/>
        <w:rPr>
          <w:rFonts w:ascii="Times New Roman" w:hAnsi="Times New Roman" w:cs="Times New Roman"/>
        </w:rPr>
      </w:pPr>
    </w:p>
    <w:p w14:paraId="6ABFA870" w14:textId="4250FB01"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lastRenderedPageBreak/>
        <w:t xml:space="preserve">There is currently no reference point for detrital photosynthesis. The term was first introduced quite recently in the context of kelp decomposition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Wright et al., 2022 #84779; Wright et al., 2024 #11375}</w:instrText>
      </w:r>
      <w:r w:rsidRPr="00A17DBF">
        <w:rPr>
          <w:rFonts w:ascii="Times New Roman" w:hAnsi="Times New Roman" w:cs="Times New Roman"/>
        </w:rPr>
        <w:fldChar w:fldCharType="separate"/>
      </w:r>
      <w:r w:rsidRPr="00A17DBF">
        <w:rPr>
          <w:rFonts w:ascii="Times New Roman" w:hAnsi="Times New Roman" w:cs="Times New Roman"/>
        </w:rPr>
        <w:t>(Frontier et al. 2021, Wright et al. 2022, 2024)</w:t>
      </w:r>
      <w:r w:rsidRPr="00A17DBF">
        <w:rPr>
          <w:rFonts w:ascii="Times New Roman" w:hAnsi="Times New Roman" w:cs="Times New Roman"/>
        </w:rPr>
        <w:fldChar w:fldCharType="end"/>
      </w:r>
      <w:r w:rsidRPr="00A17DBF">
        <w:rPr>
          <w:rFonts w:ascii="Times New Roman" w:hAnsi="Times New Roman" w:cs="Times New Roman"/>
        </w:rPr>
        <w:t xml:space="preserve">. But there was clearly awareness of the phenomenon among early phycologists who noted the ability of excised tissue to maintain photosynthesis </w:t>
      </w:r>
      <w:r w:rsidRPr="00A17DBF">
        <w:rPr>
          <w:rFonts w:ascii="Times New Roman" w:hAnsi="Times New Roman" w:cs="Times New Roman"/>
        </w:rPr>
        <w:fldChar w:fldCharType="begin"/>
      </w:r>
      <w:r w:rsidRPr="00A17DBF">
        <w:rPr>
          <w:rFonts w:ascii="Times New Roman" w:hAnsi="Times New Roman" w:cs="Times New Roman"/>
        </w:rPr>
        <w:instrText>ADDIN BEC{Drew, 1983 #15663}</w:instrText>
      </w:r>
      <w:r w:rsidRPr="00A17DBF">
        <w:rPr>
          <w:rFonts w:ascii="Times New Roman" w:hAnsi="Times New Roman" w:cs="Times New Roman"/>
        </w:rPr>
        <w:fldChar w:fldCharType="separate"/>
      </w:r>
      <w:r w:rsidRPr="00A17DBF">
        <w:rPr>
          <w:rFonts w:ascii="Times New Roman" w:hAnsi="Times New Roman" w:cs="Times New Roman"/>
        </w:rPr>
        <w:t>(Drew 1983)</w:t>
      </w:r>
      <w:r w:rsidRPr="00A17DBF">
        <w:rPr>
          <w:rFonts w:ascii="Times New Roman" w:hAnsi="Times New Roman" w:cs="Times New Roman"/>
        </w:rPr>
        <w:fldChar w:fldCharType="end"/>
      </w:r>
      <w:r w:rsidRPr="00A17DBF">
        <w:rPr>
          <w:rFonts w:ascii="Times New Roman" w:hAnsi="Times New Roman" w:cs="Times New Roman"/>
        </w:rPr>
        <w:t xml:space="preserve"> and deemed it necessary to pre-kill detritus to measure decomposition </w:t>
      </w:r>
      <w:r w:rsidRPr="00A17DBF">
        <w:rPr>
          <w:rFonts w:ascii="Times New Roman" w:hAnsi="Times New Roman" w:cs="Times New Roman"/>
        </w:rPr>
        <w:fldChar w:fldCharType="begin"/>
      </w:r>
      <w:r w:rsidRPr="00A17DBF">
        <w:rPr>
          <w:rFonts w:ascii="Times New Roman" w:hAnsi="Times New Roman" w:cs="Times New Roman"/>
        </w:rPr>
        <w:instrText>ADDIN BEC{Josselyn and Mathieson, 1980 #46927; Rice and Tenore, 1981 #62280; Birch et al., 1983 #5321; Smith and Foreman, 1984 #41137; Brouwer, 1996 #26706}</w:instrText>
      </w:r>
      <w:r w:rsidRPr="00A17DBF">
        <w:rPr>
          <w:rFonts w:ascii="Times New Roman" w:hAnsi="Times New Roman" w:cs="Times New Roman"/>
        </w:rPr>
        <w:fldChar w:fldCharType="separate"/>
      </w:r>
      <w:r w:rsidRPr="00A17DBF">
        <w:rPr>
          <w:rFonts w:ascii="Times New Roman" w:hAnsi="Times New Roman" w:cs="Times New Roman"/>
        </w:rPr>
        <w:t>(Josselyn &amp; Mathieson 1980, Rice &amp; Tenore 1981, Birch et al. 1983, Smith &amp; Foreman 1984, Brouwer 1996)</w:t>
      </w:r>
      <w:r w:rsidRPr="00A17DBF">
        <w:rPr>
          <w:rFonts w:ascii="Times New Roman" w:hAnsi="Times New Roman" w:cs="Times New Roman"/>
        </w:rPr>
        <w:fldChar w:fldCharType="end"/>
      </w:r>
      <w:r w:rsidRPr="00A17DBF">
        <w:rPr>
          <w:rFonts w:ascii="Times New Roman" w:hAnsi="Times New Roman" w:cs="Times New Roman"/>
        </w:rPr>
        <w:t xml:space="preserve">. The term “detrital photosynthesis” is not used in other fields of botany but the amount of research into physiology of excised leaves of terrestrial and freshwater plants is enormous (e.g. </w:t>
      </w:r>
      <w:r w:rsidRPr="00A17DBF">
        <w:rPr>
          <w:rFonts w:ascii="Times New Roman" w:hAnsi="Times New Roman" w:cs="Times New Roman"/>
        </w:rPr>
        <w:fldChar w:fldCharType="begin"/>
      </w:r>
      <w:r w:rsidRPr="00A17DBF">
        <w:rPr>
          <w:rFonts w:ascii="Times New Roman" w:hAnsi="Times New Roman" w:cs="Times New Roman"/>
        </w:rPr>
        <w:instrText>ADDIN BEC{Thimann and Satler, 1979 #3667; Jana and Choudhuri, 1980 #91892; Jana and Choudhuri, 1982 #17463; Kar and Choudhuri, 1987 #71732; Kar and Choudhuri, 1986 #86993; Powles et al., 2006 #74407; Gauthier and Jacobs, 2018 #82785; Kar et al., 2021 #107105}</w:instrText>
      </w:r>
      <w:r w:rsidRPr="00A17DBF">
        <w:rPr>
          <w:rFonts w:ascii="Times New Roman" w:hAnsi="Times New Roman" w:cs="Times New Roman"/>
        </w:rPr>
        <w:fldChar w:fldCharType="separate"/>
      </w:r>
      <w:r w:rsidRPr="00A17DBF">
        <w:rPr>
          <w:rFonts w:ascii="Times New Roman" w:hAnsi="Times New Roman" w:cs="Times New Roman"/>
        </w:rPr>
        <w:t>Thimann &amp; Satler 1979, Jana &amp; Choudhuri 1980, 1982, Kar &amp; Choudhuri 1986, 1987, Powles et al. 2006, Gauthier &amp; Jacobs 2018, Kar et al. 2021)</w:t>
      </w:r>
      <w:r w:rsidRPr="00A17DBF">
        <w:rPr>
          <w:rFonts w:ascii="Times New Roman" w:hAnsi="Times New Roman" w:cs="Times New Roman"/>
        </w:rPr>
        <w:fldChar w:fldCharType="end"/>
      </w:r>
      <w:r w:rsidRPr="00A17DBF">
        <w:rPr>
          <w:rFonts w:ascii="Times New Roman" w:hAnsi="Times New Roman" w:cs="Times New Roman"/>
        </w:rPr>
        <w:t xml:space="preserve">. The literature also includes three studies on seagrasses </w:t>
      </w:r>
      <w:r w:rsidRPr="00A17DBF">
        <w:rPr>
          <w:rFonts w:ascii="Times New Roman" w:hAnsi="Times New Roman" w:cs="Times New Roman"/>
        </w:rPr>
        <w:fldChar w:fldCharType="begin"/>
      </w:r>
      <w:r w:rsidRPr="00A17DBF">
        <w:rPr>
          <w:rFonts w:ascii="Times New Roman" w:hAnsi="Times New Roman" w:cs="Times New Roman"/>
        </w:rPr>
        <w:instrText>ADDIN BEC{Knauer and Ayers, 1977 #11357; Pellikaan, 1982 #11686; Strother and Vatta, 1986 #10310}</w:instrText>
      </w:r>
      <w:r w:rsidRPr="00A17DBF">
        <w:rPr>
          <w:rFonts w:ascii="Times New Roman" w:hAnsi="Times New Roman" w:cs="Times New Roman"/>
        </w:rPr>
        <w:fldChar w:fldCharType="separate"/>
      </w:r>
      <w:r w:rsidRPr="00A17DBF">
        <w:rPr>
          <w:rFonts w:ascii="Times New Roman" w:hAnsi="Times New Roman" w:cs="Times New Roman"/>
        </w:rPr>
        <w:t>(Knauer &amp; Ayers 1977, Pellikaan 1982, Strother &amp; Vatta 1986)</w:t>
      </w:r>
      <w:r w:rsidRPr="00A17DBF">
        <w:rPr>
          <w:rFonts w:ascii="Times New Roman" w:hAnsi="Times New Roman" w:cs="Times New Roman"/>
        </w:rPr>
        <w:fldChar w:fldCharType="end"/>
      </w:r>
      <w:r w:rsidRPr="00A17DBF">
        <w:rPr>
          <w:rFonts w:ascii="Times New Roman" w:hAnsi="Times New Roman" w:cs="Times New Roman"/>
        </w:rPr>
        <w:t xml:space="preserve">, the only fully marine angiosperms and vascular counterpart to seaweeds </w:t>
      </w:r>
      <w:r w:rsidRPr="00A17DBF">
        <w:rPr>
          <w:rFonts w:ascii="Times New Roman" w:hAnsi="Times New Roman" w:cs="Times New Roman"/>
        </w:rPr>
        <w:fldChar w:fldCharType="begin"/>
      </w:r>
      <w:r w:rsidRPr="00A17DBF">
        <w:rPr>
          <w:rFonts w:ascii="Times New Roman" w:hAnsi="Times New Roman" w:cs="Times New Roman"/>
        </w:rPr>
        <w:instrText>ADDIN BEC{Olsen et al., 2016 #67412}</w:instrText>
      </w:r>
      <w:r w:rsidRPr="00A17DBF">
        <w:rPr>
          <w:rFonts w:ascii="Times New Roman" w:hAnsi="Times New Roman" w:cs="Times New Roman"/>
        </w:rPr>
        <w:fldChar w:fldCharType="separate"/>
      </w:r>
      <w:r w:rsidRPr="00A17DBF">
        <w:rPr>
          <w:rFonts w:ascii="Times New Roman" w:hAnsi="Times New Roman" w:cs="Times New Roman"/>
        </w:rPr>
        <w:t>(Olsen et al. 2016)</w:t>
      </w:r>
      <w:r w:rsidRPr="00A17DBF">
        <w:rPr>
          <w:rFonts w:ascii="Times New Roman" w:hAnsi="Times New Roman" w:cs="Times New Roman"/>
        </w:rPr>
        <w:fldChar w:fldCharType="end"/>
      </w:r>
      <w:r w:rsidRPr="00A17DBF">
        <w:rPr>
          <w:rFonts w:ascii="Times New Roman" w:hAnsi="Times New Roman" w:cs="Times New Roman"/>
        </w:rPr>
        <w:t xml:space="preserve">. The aims of measuring photosynthesis in detached leaves are varied, with most studies using excision as an experimental proxy for plant senescence. No attempt has been made to align these seemingly incongruous data in a formal comparison across plant groups (sensu </w:t>
      </w:r>
      <w:r w:rsidRPr="00A17DBF">
        <w:rPr>
          <w:rFonts w:ascii="Times New Roman" w:hAnsi="Times New Roman" w:cs="Times New Roman"/>
        </w:rPr>
        <w:fldChar w:fldCharType="begin"/>
      </w:r>
      <w:r w:rsidRPr="00A17DBF">
        <w:rPr>
          <w:rFonts w:ascii="Times New Roman" w:hAnsi="Times New Roman" w:cs="Times New Roman"/>
        </w:rPr>
        <w:instrText>ADDIN BEC{Bolton, 2016 #43336}</w:instrText>
      </w:r>
      <w:r w:rsidRPr="00A17DBF">
        <w:rPr>
          <w:rFonts w:ascii="Times New Roman" w:hAnsi="Times New Roman" w:cs="Times New Roman"/>
        </w:rPr>
        <w:fldChar w:fldCharType="separate"/>
      </w:r>
      <w:r w:rsidRPr="00A17DBF">
        <w:rPr>
          <w:rFonts w:ascii="Times New Roman" w:hAnsi="Times New Roman" w:cs="Times New Roman"/>
        </w:rPr>
        <w:t>Bolton 2016)</w:t>
      </w:r>
      <w:r w:rsidRPr="00A17DBF">
        <w:rPr>
          <w:rFonts w:ascii="Times New Roman" w:hAnsi="Times New Roman" w:cs="Times New Roman"/>
        </w:rPr>
        <w:fldChar w:fldCharType="end"/>
      </w:r>
      <w:r w:rsidRPr="00A17DBF">
        <w:rPr>
          <w:rFonts w:ascii="Times New Roman" w:hAnsi="Times New Roman" w:cs="Times New Roman"/>
        </w:rPr>
        <w:t xml:space="preserve">. It consequently remains unclear if detrital photosynthesis is unique to seaweeds. Although it has been suggested that detrital photosynthesis may be explained by the ability of all macroalgal tissues to independently photosynthesise to some extent </w:t>
      </w:r>
      <w:r w:rsidRPr="00A17DBF">
        <w:rPr>
          <w:rFonts w:ascii="Times New Roman" w:hAnsi="Times New Roman" w:cs="Times New Roman"/>
        </w:rPr>
        <w:fldChar w:fldCharType="begin"/>
      </w:r>
      <w:r w:rsidRPr="00A17DBF">
        <w:rPr>
          <w:rFonts w:ascii="Times New Roman" w:hAnsi="Times New Roman" w:cs="Times New Roman"/>
        </w:rPr>
        <w:instrText>ADDIN BEC{Wright and Kregting, 2023 #49343}</w:instrText>
      </w:r>
      <w:r w:rsidRPr="00A17DBF">
        <w:rPr>
          <w:rFonts w:ascii="Times New Roman" w:hAnsi="Times New Roman" w:cs="Times New Roman"/>
        </w:rPr>
        <w:fldChar w:fldCharType="separate"/>
      </w:r>
      <w:r w:rsidRPr="00A17DBF">
        <w:rPr>
          <w:rFonts w:ascii="Times New Roman" w:hAnsi="Times New Roman" w:cs="Times New Roman"/>
        </w:rPr>
        <w:t>(Wright &amp; Kregting 2023)</w:t>
      </w:r>
      <w:r w:rsidRPr="00A17DBF">
        <w:rPr>
          <w:rFonts w:ascii="Times New Roman" w:hAnsi="Times New Roman" w:cs="Times New Roman"/>
        </w:rPr>
        <w:fldChar w:fldCharType="end"/>
      </w:r>
      <w:r w:rsidRPr="00A17DBF">
        <w:rPr>
          <w:rFonts w:ascii="Times New Roman" w:hAnsi="Times New Roman" w:cs="Times New Roman"/>
        </w:rPr>
        <w:t>, there is no certainty due to a lack of knowledge on other plants. The mechanism underlying the ability of seaweeds to maintain detrital photosynthesis remains unclear. It could simply be their aquatic nature which removes reliance on roots for water and nutrient provisioning. Or it could be more deeply rooted in their non-vascularity which requires minimal tissue differentiation. To understand the prerequisites for detrital photosynthesis and thus predict prevalence among plants, model systems beyond seaweeds are needed.</w:t>
      </w:r>
    </w:p>
    <w:p w14:paraId="55ADBC95" w14:textId="77777777" w:rsidR="00C4700B" w:rsidRPr="00A17DBF" w:rsidRDefault="00C4700B" w:rsidP="00C4700B">
      <w:pPr>
        <w:spacing w:line="360" w:lineRule="auto"/>
        <w:rPr>
          <w:rFonts w:ascii="Times New Roman" w:hAnsi="Times New Roman" w:cs="Times New Roman"/>
        </w:rPr>
      </w:pPr>
    </w:p>
    <w:p w14:paraId="05288F8D" w14:textId="17BFE5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Seagrasses are suitable candidates for further investigation of detrital photosynthesis. While they are also marine macrophytes, seagrasses are fundamentally different from seaweeds. Seagrasses are vascular plants which, due to their terrestrial ancestry </w:t>
      </w:r>
      <w:r w:rsidRPr="00A17DBF">
        <w:rPr>
          <w:rFonts w:ascii="Times New Roman" w:hAnsi="Times New Roman" w:cs="Times New Roman"/>
        </w:rPr>
        <w:fldChar w:fldCharType="begin"/>
      </w:r>
      <w:r w:rsidRPr="00A17DBF">
        <w:rPr>
          <w:rFonts w:ascii="Times New Roman" w:hAnsi="Times New Roman" w:cs="Times New Roman"/>
        </w:rPr>
        <w:instrText>ADDIN BEC{Olsen et al., 2016 #67412}</w:instrText>
      </w:r>
      <w:r w:rsidRPr="00A17DBF">
        <w:rPr>
          <w:rFonts w:ascii="Times New Roman" w:hAnsi="Times New Roman" w:cs="Times New Roman"/>
        </w:rPr>
        <w:fldChar w:fldCharType="separate"/>
      </w:r>
      <w:r w:rsidRPr="00A17DBF">
        <w:rPr>
          <w:rFonts w:ascii="Times New Roman" w:hAnsi="Times New Roman" w:cs="Times New Roman"/>
        </w:rPr>
        <w:t>(Olsen et al. 2016)</w:t>
      </w:r>
      <w:r w:rsidRPr="00A17DBF">
        <w:rPr>
          <w:rFonts w:ascii="Times New Roman" w:hAnsi="Times New Roman" w:cs="Times New Roman"/>
        </w:rPr>
        <w:fldChar w:fldCharType="end"/>
      </w:r>
      <w:r w:rsidRPr="00A17DBF">
        <w:rPr>
          <w:rFonts w:ascii="Times New Roman" w:hAnsi="Times New Roman" w:cs="Times New Roman"/>
        </w:rPr>
        <w:t xml:space="preserve">, are differentiated into roots, rhizomes or stems, and leaves. However, convergent evolution with seaweeds </w:t>
      </w:r>
      <w:r w:rsidRPr="00A17DBF">
        <w:rPr>
          <w:rFonts w:ascii="Times New Roman" w:hAnsi="Times New Roman" w:cs="Times New Roman"/>
        </w:rPr>
        <w:fldChar w:fldCharType="begin"/>
      </w:r>
      <w:r w:rsidRPr="00A17DBF">
        <w:rPr>
          <w:rFonts w:ascii="Times New Roman" w:hAnsi="Times New Roman" w:cs="Times New Roman"/>
        </w:rPr>
        <w:instrText>ADDIN BEC{Olsen et al., 2016 #67412}</w:instrText>
      </w:r>
      <w:r w:rsidRPr="00A17DBF">
        <w:rPr>
          <w:rFonts w:ascii="Times New Roman" w:hAnsi="Times New Roman" w:cs="Times New Roman"/>
        </w:rPr>
        <w:fldChar w:fldCharType="separate"/>
      </w:r>
      <w:r w:rsidRPr="00A17DBF">
        <w:rPr>
          <w:rFonts w:ascii="Times New Roman" w:hAnsi="Times New Roman" w:cs="Times New Roman"/>
        </w:rPr>
        <w:t>(Olsen et al. 2016)</w:t>
      </w:r>
      <w:r w:rsidRPr="00A17DBF">
        <w:rPr>
          <w:rFonts w:ascii="Times New Roman" w:hAnsi="Times New Roman" w:cs="Times New Roman"/>
        </w:rPr>
        <w:fldChar w:fldCharType="end"/>
      </w:r>
      <w:r w:rsidRPr="00A17DBF">
        <w:rPr>
          <w:rFonts w:ascii="Times New Roman" w:hAnsi="Times New Roman" w:cs="Times New Roman"/>
        </w:rPr>
        <w:t xml:space="preserve"> has reduced their reliance on roots for nutrient uptake. Seagrass leaves tend to outperform their roots in suppling nutrients to the plant </w:t>
      </w:r>
      <w:r w:rsidRPr="00A17DBF">
        <w:rPr>
          <w:rFonts w:ascii="Times New Roman" w:hAnsi="Times New Roman" w:cs="Times New Roman"/>
        </w:rPr>
        <w:fldChar w:fldCharType="begin"/>
      </w:r>
      <w:r w:rsidRPr="00A17DBF">
        <w:rPr>
          <w:rFonts w:ascii="Times New Roman" w:hAnsi="Times New Roman" w:cs="Times New Roman"/>
        </w:rPr>
        <w:instrText>ADDIN BEC{Pedersen and Borum, 1992 #13018; Stapel et al., 1996 #55001; Pedersen et al., 1997 #44404; Gras et al., 2003 #1720; Viana et al., 2019 #98471}</w:instrText>
      </w:r>
      <w:r w:rsidRPr="00A17DBF">
        <w:rPr>
          <w:rFonts w:ascii="Times New Roman" w:hAnsi="Times New Roman" w:cs="Times New Roman"/>
        </w:rPr>
        <w:fldChar w:fldCharType="separate"/>
      </w:r>
      <w:r w:rsidRPr="00A17DBF">
        <w:rPr>
          <w:rFonts w:ascii="Times New Roman" w:hAnsi="Times New Roman" w:cs="Times New Roman"/>
        </w:rPr>
        <w:t>(Pedersen &amp; Borum 1992, Stapel et al. 1996, Pedersen et al. 1997, Gras et al. 2003, Viana et al. 2019)</w:t>
      </w:r>
      <w:r w:rsidRPr="00A17DBF">
        <w:rPr>
          <w:rFonts w:ascii="Times New Roman" w:hAnsi="Times New Roman" w:cs="Times New Roman"/>
        </w:rPr>
        <w:fldChar w:fldCharType="end"/>
      </w:r>
      <w:r w:rsidRPr="00A17DBF">
        <w:rPr>
          <w:rFonts w:ascii="Times New Roman" w:hAnsi="Times New Roman" w:cs="Times New Roman"/>
        </w:rPr>
        <w:t xml:space="preserve">. This suggests that seagrass leaves </w:t>
      </w:r>
      <w:r w:rsidRPr="00A17DBF">
        <w:rPr>
          <w:rFonts w:ascii="Times New Roman" w:hAnsi="Times New Roman" w:cs="Times New Roman"/>
        </w:rPr>
        <w:lastRenderedPageBreak/>
        <w:t xml:space="preserve">can independently photosynthesise, seemingly reducing the primary function of the roots to anchorage, analogous to the holdfast of seaweeds. However, roots can supply more nitrogen despite the leaves’ greater uptake affinity because of the higher ammonium concentration in sediment pore water </w:t>
      </w:r>
      <w:r w:rsidRPr="00A17DBF">
        <w:rPr>
          <w:rFonts w:ascii="Times New Roman" w:hAnsi="Times New Roman" w:cs="Times New Roman"/>
        </w:rPr>
        <w:fldChar w:fldCharType="begin"/>
      </w:r>
      <w:r w:rsidRPr="00A17DBF">
        <w:rPr>
          <w:rFonts w:ascii="Times New Roman" w:hAnsi="Times New Roman" w:cs="Times New Roman"/>
        </w:rPr>
        <w:instrText>ADDIN BEC{Short and McRoy, 1984 #12466; Lee and Dunton, 1999 #9107}</w:instrText>
      </w:r>
      <w:r w:rsidRPr="00A17DBF">
        <w:rPr>
          <w:rFonts w:ascii="Times New Roman" w:hAnsi="Times New Roman" w:cs="Times New Roman"/>
        </w:rPr>
        <w:fldChar w:fldCharType="separate"/>
      </w:r>
      <w:r w:rsidRPr="00A17DBF">
        <w:rPr>
          <w:rFonts w:ascii="Times New Roman" w:hAnsi="Times New Roman" w:cs="Times New Roman"/>
        </w:rPr>
        <w:t>(Short &amp; McRoy 1984, Lee &amp; Dunton 1999</w:t>
      </w:r>
      <w:r w:rsidRPr="00A17DBF">
        <w:rPr>
          <w:rFonts w:ascii="Times New Roman" w:hAnsi="Times New Roman" w:cs="Times New Roman"/>
        </w:rPr>
        <w:fldChar w:fldCharType="end"/>
      </w:r>
      <w:r w:rsidRPr="00A17DBF">
        <w:rPr>
          <w:rFonts w:ascii="Times New Roman" w:hAnsi="Times New Roman" w:cs="Times New Roman"/>
        </w:rPr>
        <w:t xml:space="preserve">, but see </w:t>
      </w:r>
      <w:r w:rsidRPr="00A17DBF">
        <w:rPr>
          <w:rFonts w:ascii="Times New Roman" w:hAnsi="Times New Roman" w:cs="Times New Roman"/>
        </w:rPr>
        <w:fldChar w:fldCharType="begin"/>
      </w:r>
      <w:r w:rsidRPr="00A17DBF">
        <w:rPr>
          <w:rFonts w:ascii="Times New Roman" w:hAnsi="Times New Roman" w:cs="Times New Roman"/>
        </w:rPr>
        <w:instrText>ADDIN BEC{Pedersen and Borum, 1992 #13018}</w:instrText>
      </w:r>
      <w:r w:rsidRPr="00A17DBF">
        <w:rPr>
          <w:rFonts w:ascii="Times New Roman" w:hAnsi="Times New Roman" w:cs="Times New Roman"/>
        </w:rPr>
        <w:fldChar w:fldCharType="separate"/>
      </w:r>
      <w:r w:rsidRPr="00A17DBF">
        <w:rPr>
          <w:rFonts w:ascii="Times New Roman" w:hAnsi="Times New Roman" w:cs="Times New Roman"/>
        </w:rPr>
        <w:t>Pedersen &amp; Borum 1992)</w:t>
      </w:r>
      <w:r w:rsidRPr="00A17DBF">
        <w:rPr>
          <w:rFonts w:ascii="Times New Roman" w:hAnsi="Times New Roman" w:cs="Times New Roman"/>
        </w:rPr>
        <w:fldChar w:fldCharType="end"/>
      </w:r>
      <w:r w:rsidRPr="00A17DBF">
        <w:rPr>
          <w:rFonts w:ascii="Times New Roman" w:hAnsi="Times New Roman" w:cs="Times New Roman"/>
        </w:rPr>
        <w:t xml:space="preserve"> and tap into nutrient pools that are unavailable to leaves, such as particulate </w:t>
      </w:r>
      <w:r w:rsidRPr="00A17DBF">
        <w:rPr>
          <w:rFonts w:ascii="Times New Roman" w:hAnsi="Times New Roman" w:cs="Times New Roman"/>
        </w:rPr>
        <w:fldChar w:fldCharType="begin"/>
      </w:r>
      <w:r w:rsidRPr="00A17DBF">
        <w:rPr>
          <w:rFonts w:ascii="Times New Roman" w:hAnsi="Times New Roman" w:cs="Times New Roman"/>
        </w:rPr>
        <w:instrText>ADDIN BEC{Evrard et al., 2005 #33392}</w:instrText>
      </w:r>
      <w:r w:rsidRPr="00A17DBF">
        <w:rPr>
          <w:rFonts w:ascii="Times New Roman" w:hAnsi="Times New Roman" w:cs="Times New Roman"/>
        </w:rPr>
        <w:fldChar w:fldCharType="separate"/>
      </w:r>
      <w:r w:rsidRPr="00A17DBF">
        <w:rPr>
          <w:rFonts w:ascii="Times New Roman" w:hAnsi="Times New Roman" w:cs="Times New Roman"/>
        </w:rPr>
        <w:t>(Evrard et al. 2005)</w:t>
      </w:r>
      <w:r w:rsidRPr="00A17DBF">
        <w:rPr>
          <w:rFonts w:ascii="Times New Roman" w:hAnsi="Times New Roman" w:cs="Times New Roman"/>
        </w:rPr>
        <w:fldChar w:fldCharType="end"/>
      </w:r>
      <w:r w:rsidRPr="00A17DBF">
        <w:rPr>
          <w:rFonts w:ascii="Times New Roman" w:hAnsi="Times New Roman" w:cs="Times New Roman"/>
        </w:rPr>
        <w:t xml:space="preserve"> and microbial</w:t>
      </w:r>
      <w:r w:rsidR="000A519E">
        <w:rPr>
          <w:rFonts w:ascii="Times New Roman" w:hAnsi="Times New Roman" w:cs="Times New Roman"/>
        </w:rPr>
        <w:t>ly fixed</w:t>
      </w:r>
      <w:r w:rsidRPr="00A17DBF">
        <w:rPr>
          <w:rFonts w:ascii="Times New Roman" w:hAnsi="Times New Roman" w:cs="Times New Roman"/>
        </w:rPr>
        <w:t xml:space="preserve"> </w:t>
      </w:r>
      <w:r w:rsidRPr="00A17DBF">
        <w:rPr>
          <w:rFonts w:ascii="Times New Roman" w:hAnsi="Times New Roman" w:cs="Times New Roman"/>
        </w:rPr>
        <w:fldChar w:fldCharType="begin"/>
      </w:r>
      <w:r w:rsidRPr="00A17DBF">
        <w:rPr>
          <w:rFonts w:ascii="Times New Roman" w:hAnsi="Times New Roman" w:cs="Times New Roman"/>
        </w:rPr>
        <w:instrText>ADDIN BEC{Patriquin and Knowles, 1972 #49513; Mohr et al., 2021 #1053}</w:instrText>
      </w:r>
      <w:r w:rsidRPr="00A17DBF">
        <w:rPr>
          <w:rFonts w:ascii="Times New Roman" w:hAnsi="Times New Roman" w:cs="Times New Roman"/>
        </w:rPr>
        <w:fldChar w:fldCharType="separate"/>
      </w:r>
      <w:r w:rsidRPr="00A17DBF">
        <w:rPr>
          <w:rFonts w:ascii="Times New Roman" w:hAnsi="Times New Roman" w:cs="Times New Roman"/>
        </w:rPr>
        <w:t>(Patriquin &amp; Knowles 1972, Mohr et al. 2021)</w:t>
      </w:r>
      <w:r w:rsidRPr="00A17DBF">
        <w:rPr>
          <w:rFonts w:ascii="Times New Roman" w:hAnsi="Times New Roman" w:cs="Times New Roman"/>
        </w:rPr>
        <w:fldChar w:fldCharType="end"/>
      </w:r>
      <w:r w:rsidRPr="00A17DBF">
        <w:rPr>
          <w:rFonts w:ascii="Times New Roman" w:hAnsi="Times New Roman" w:cs="Times New Roman"/>
        </w:rPr>
        <w:t xml:space="preserve"> nitrogen. Nutrients are also translocated from roots to leaves </w:t>
      </w:r>
      <w:r w:rsidRPr="00A17DBF">
        <w:rPr>
          <w:rFonts w:ascii="Times New Roman" w:hAnsi="Times New Roman" w:cs="Times New Roman"/>
        </w:rPr>
        <w:fldChar w:fldCharType="begin"/>
      </w:r>
      <w:r w:rsidRPr="00A17DBF">
        <w:rPr>
          <w:rFonts w:ascii="Times New Roman" w:hAnsi="Times New Roman" w:cs="Times New Roman"/>
        </w:rPr>
        <w:instrText>ADDIN BEC{Short and McRoy, 1984 #12466; Viana et al., 2019 #98471}</w:instrText>
      </w:r>
      <w:r w:rsidRPr="00A17DBF">
        <w:rPr>
          <w:rFonts w:ascii="Times New Roman" w:hAnsi="Times New Roman" w:cs="Times New Roman"/>
        </w:rPr>
        <w:fldChar w:fldCharType="separate"/>
      </w:r>
      <w:r w:rsidRPr="00A17DBF">
        <w:rPr>
          <w:rFonts w:ascii="Times New Roman" w:hAnsi="Times New Roman" w:cs="Times New Roman"/>
        </w:rPr>
        <w:t>(Short &amp; McRoy 1984, Viana et al. 2019)</w:t>
      </w:r>
      <w:r w:rsidRPr="00A17DBF">
        <w:rPr>
          <w:rFonts w:ascii="Times New Roman" w:hAnsi="Times New Roman" w:cs="Times New Roman"/>
        </w:rPr>
        <w:fldChar w:fldCharType="end"/>
      </w:r>
      <w:r w:rsidRPr="00A17DBF">
        <w:rPr>
          <w:rFonts w:ascii="Times New Roman" w:hAnsi="Times New Roman" w:cs="Times New Roman"/>
        </w:rPr>
        <w:t xml:space="preserve">, even those tens of centimetres from the source </w:t>
      </w:r>
      <w:r w:rsidRPr="00A17DBF">
        <w:rPr>
          <w:rFonts w:ascii="Times New Roman" w:hAnsi="Times New Roman" w:cs="Times New Roman"/>
        </w:rPr>
        <w:fldChar w:fldCharType="begin"/>
      </w:r>
      <w:r w:rsidRPr="00A17DBF">
        <w:rPr>
          <w:rFonts w:ascii="Times New Roman" w:hAnsi="Times New Roman" w:cs="Times New Roman"/>
        </w:rPr>
        <w:instrText>ADDIN BEC{Marbà et al., 2002 #2899}</w:instrText>
      </w:r>
      <w:r w:rsidRPr="00A17DBF">
        <w:rPr>
          <w:rFonts w:ascii="Times New Roman" w:hAnsi="Times New Roman" w:cs="Times New Roman"/>
        </w:rPr>
        <w:fldChar w:fldCharType="separate"/>
      </w:r>
      <w:r w:rsidRPr="00A17DBF">
        <w:rPr>
          <w:rFonts w:ascii="Times New Roman" w:hAnsi="Times New Roman" w:cs="Times New Roman"/>
        </w:rPr>
        <w:t>(Marbà et al. 2002)</w:t>
      </w:r>
      <w:r w:rsidRPr="00A17DBF">
        <w:rPr>
          <w:rFonts w:ascii="Times New Roman" w:hAnsi="Times New Roman" w:cs="Times New Roman"/>
        </w:rPr>
        <w:fldChar w:fldCharType="end"/>
      </w:r>
      <w:r w:rsidRPr="00A17DBF">
        <w:rPr>
          <w:rFonts w:ascii="Times New Roman" w:hAnsi="Times New Roman" w:cs="Times New Roman"/>
        </w:rPr>
        <w:t xml:space="preserve">.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A17DBF">
        <w:rPr>
          <w:rFonts w:ascii="Times New Roman" w:hAnsi="Times New Roman" w:cs="Times New Roman"/>
        </w:rPr>
        <w:fldChar w:fldCharType="begin"/>
      </w:r>
      <w:r w:rsidRPr="00A17DBF">
        <w:rPr>
          <w:rFonts w:ascii="Times New Roman" w:hAnsi="Times New Roman" w:cs="Times New Roman"/>
        </w:rPr>
        <w:instrText>ADDIN BEC{Knauer and Ayers, 1977 #11357; Pellikaan, 1982 #11686; Strother and Vatta, 1986 #10310}</w:instrText>
      </w:r>
      <w:r w:rsidRPr="00A17DBF">
        <w:rPr>
          <w:rFonts w:ascii="Times New Roman" w:hAnsi="Times New Roman" w:cs="Times New Roman"/>
        </w:rPr>
        <w:fldChar w:fldCharType="separate"/>
      </w:r>
      <w:r w:rsidRPr="00A17DBF">
        <w:rPr>
          <w:rFonts w:ascii="Times New Roman" w:hAnsi="Times New Roman" w:cs="Times New Roman"/>
        </w:rPr>
        <w:t>(Knauer &amp; Ayers 1977, Pellikaan 1982, Strother &amp; Vatta 1986)</w:t>
      </w:r>
      <w:r w:rsidRPr="00A17DBF">
        <w:rPr>
          <w:rFonts w:ascii="Times New Roman" w:hAnsi="Times New Roman" w:cs="Times New Roman"/>
        </w:rPr>
        <w:fldChar w:fldCharType="end"/>
      </w:r>
      <w:r w:rsidRPr="00A17DBF">
        <w:rPr>
          <w:rFonts w:ascii="Times New Roman" w:hAnsi="Times New Roman" w:cs="Times New Roman"/>
        </w:rPr>
        <w:t xml:space="preserve"> provides some support this. Seagrass detritus also often incudes green leaves </w:t>
      </w:r>
      <w:r w:rsidRPr="00A17DBF">
        <w:rPr>
          <w:rFonts w:ascii="Times New Roman" w:hAnsi="Times New Roman" w:cs="Times New Roman"/>
        </w:rPr>
        <w:fldChar w:fldCharType="begin"/>
      </w:r>
      <w:r w:rsidRPr="00A17DBF">
        <w:rPr>
          <w:rFonts w:ascii="Times New Roman" w:hAnsi="Times New Roman" w:cs="Times New Roman"/>
        </w:rPr>
        <w:instrText>ADDIN BEC{Knauer and Ayers, 1977 #11357; Ochieng and Erftemeijer, 1999 #55484; Jiménez-Ramos et al., 2023 #14803}</w:instrText>
      </w:r>
      <w:r w:rsidRPr="00A17DBF">
        <w:rPr>
          <w:rFonts w:ascii="Times New Roman" w:hAnsi="Times New Roman" w:cs="Times New Roman"/>
        </w:rPr>
        <w:fldChar w:fldCharType="separate"/>
      </w:r>
      <w:r w:rsidRPr="00A17DBF">
        <w:rPr>
          <w:rFonts w:ascii="Times New Roman" w:hAnsi="Times New Roman" w:cs="Times New Roman"/>
        </w:rPr>
        <w:t>(Knauer &amp; Ayers 1977, Ochieng &amp; Erftemeijer 1999, Jiménez-Ramos et al. 2023)</w:t>
      </w:r>
      <w:r w:rsidRPr="00A17DBF">
        <w:rPr>
          <w:rFonts w:ascii="Times New Roman" w:hAnsi="Times New Roman" w:cs="Times New Roman"/>
        </w:rPr>
        <w:fldChar w:fldCharType="end"/>
      </w:r>
      <w:r w:rsidRPr="00A17DBF">
        <w:rPr>
          <w:rFonts w:ascii="Times New Roman" w:hAnsi="Times New Roman" w:cs="Times New Roman"/>
        </w:rPr>
        <w:t xml:space="preserve">, likely owing to low nutrient resorption prior to abscission </w:t>
      </w:r>
      <w:r w:rsidRPr="00A17DBF">
        <w:rPr>
          <w:rFonts w:ascii="Times New Roman" w:hAnsi="Times New Roman" w:cs="Times New Roman"/>
        </w:rPr>
        <w:fldChar w:fldCharType="begin"/>
      </w:r>
      <w:r w:rsidRPr="00A17DBF">
        <w:rPr>
          <w:rFonts w:ascii="Times New Roman" w:hAnsi="Times New Roman" w:cs="Times New Roman"/>
        </w:rPr>
        <w:instrText>ADDIN BEC{Harrison, 1989 #14810; Pedersen and Borum, 1992 #13018; Pedersen et al., 1997 #44404; Hemminga et al., 1999 #2920; Rosch and Koch, 2009 #45001}</w:instrText>
      </w:r>
      <w:r w:rsidRPr="00A17DBF">
        <w:rPr>
          <w:rFonts w:ascii="Times New Roman" w:hAnsi="Times New Roman" w:cs="Times New Roman"/>
        </w:rPr>
        <w:fldChar w:fldCharType="separate"/>
      </w:r>
      <w:r w:rsidRPr="00A17DBF">
        <w:rPr>
          <w:rFonts w:ascii="Times New Roman" w:hAnsi="Times New Roman" w:cs="Times New Roman"/>
        </w:rPr>
        <w:t>(Harrison 1989, Pedersen &amp; Borum 1992, Pedersen et al. 1997, Hemminga et al. 1999, Rosch &amp; Koch 2009)</w:t>
      </w:r>
      <w:r w:rsidRPr="00A17DBF">
        <w:rPr>
          <w:rFonts w:ascii="Times New Roman" w:hAnsi="Times New Roman" w:cs="Times New Roman"/>
        </w:rPr>
        <w:fldChar w:fldCharType="end"/>
      </w:r>
      <w:r w:rsidRPr="00A17DBF">
        <w:rPr>
          <w:rFonts w:ascii="Times New Roman" w:hAnsi="Times New Roman" w:cs="Times New Roman"/>
        </w:rPr>
        <w:t xml:space="preserve"> and premature detachment </w:t>
      </w:r>
      <w:r w:rsidRPr="00A17DBF">
        <w:rPr>
          <w:rFonts w:ascii="Times New Roman" w:hAnsi="Times New Roman" w:cs="Times New Roman"/>
        </w:rPr>
        <w:fldChar w:fldCharType="begin"/>
      </w:r>
      <w:r w:rsidRPr="00A17DBF">
        <w:rPr>
          <w:rFonts w:ascii="Times New Roman" w:hAnsi="Times New Roman" w:cs="Times New Roman"/>
        </w:rPr>
        <w:instrText>ADDIN BEC{Cebrián et al., 1997 #2780}{Jiménez-Ramos et al., 2023 #14803}</w:instrText>
      </w:r>
      <w:r w:rsidRPr="00A17DBF">
        <w:rPr>
          <w:rFonts w:ascii="Times New Roman" w:hAnsi="Times New Roman" w:cs="Times New Roman"/>
        </w:rPr>
        <w:fldChar w:fldCharType="separate"/>
      </w:r>
      <w:r w:rsidRPr="00A17DBF">
        <w:rPr>
          <w:rFonts w:ascii="Times New Roman" w:hAnsi="Times New Roman" w:cs="Times New Roman"/>
        </w:rPr>
        <w:t>(Cebrián et al. 1997, Jiménez-Ramos et al. 2023)</w:t>
      </w:r>
      <w:r w:rsidRPr="00A17DBF">
        <w:rPr>
          <w:rFonts w:ascii="Times New Roman" w:hAnsi="Times New Roman" w:cs="Times New Roman"/>
        </w:rPr>
        <w:fldChar w:fldCharType="end"/>
      </w:r>
      <w:r w:rsidRPr="00A17DBF">
        <w:rPr>
          <w:rFonts w:ascii="Times New Roman" w:hAnsi="Times New Roman" w:cs="Times New Roman"/>
        </w:rPr>
        <w:t>. However, seagrass detrital photosynthesis remains to be directly investigated.</w:t>
      </w:r>
    </w:p>
    <w:p w14:paraId="0017CB86" w14:textId="77777777" w:rsidR="00C4700B" w:rsidRPr="00A17DBF" w:rsidRDefault="00C4700B" w:rsidP="00C4700B">
      <w:pPr>
        <w:spacing w:line="360" w:lineRule="auto"/>
        <w:rPr>
          <w:rFonts w:ascii="Times New Roman" w:hAnsi="Times New Roman" w:cs="Times New Roman"/>
        </w:rPr>
      </w:pPr>
    </w:p>
    <w:p w14:paraId="2BE7891B" w14:textId="1D0C7CE0"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Here I aim to formalise the theory of detrital photosynthesis. I hope that this will provide a better conceptual foundation for the investigation of plant decomposition and carbon cycling more generally. To address this aim, I approached detrital photosynthesis holistically for the first time. I conducted a brief ex situ decomposition experiment on seagrasses to fill the knowledge gap on seagrass detrital photosynthesis. I chose the paddle weed</w:t>
      </w:r>
      <w:r w:rsidRPr="00A17DBF">
        <w:rPr>
          <w:rFonts w:ascii="Times New Roman" w:hAnsi="Times New Roman" w:cs="Times New Roman"/>
          <w:i/>
          <w:iCs/>
        </w:rPr>
        <w:t xml:space="preserve"> Halophila ovalis</w:t>
      </w:r>
      <w:r w:rsidRPr="00A17DBF">
        <w:rPr>
          <w:rFonts w:ascii="Times New Roman" w:hAnsi="Times New Roman" w:cs="Times New Roman"/>
        </w:rPr>
        <w:t xml:space="preserve"> (</w:t>
      </w:r>
      <w:proofErr w:type="spellStart"/>
      <w:r w:rsidRPr="00A17DBF">
        <w:rPr>
          <w:rFonts w:ascii="Times New Roman" w:hAnsi="Times New Roman" w:cs="Times New Roman"/>
        </w:rPr>
        <w:t>Hydrocharitaceae</w:t>
      </w:r>
      <w:proofErr w:type="spellEnd"/>
      <w:r w:rsidRPr="00A17DBF">
        <w:rPr>
          <w:rFonts w:ascii="Times New Roman" w:hAnsi="Times New Roman" w:cs="Times New Roman"/>
        </w:rPr>
        <w:t xml:space="preserve">) and wire weed </w:t>
      </w:r>
      <w:proofErr w:type="spellStart"/>
      <w:r w:rsidRPr="00A17DBF">
        <w:rPr>
          <w:rFonts w:ascii="Times New Roman" w:hAnsi="Times New Roman" w:cs="Times New Roman"/>
          <w:i/>
          <w:iCs/>
        </w:rPr>
        <w:t>Amphibolis</w:t>
      </w:r>
      <w:proofErr w:type="spellEnd"/>
      <w:r w:rsidRPr="00A17DBF">
        <w:rPr>
          <w:rFonts w:ascii="Times New Roman" w:hAnsi="Times New Roman" w:cs="Times New Roman"/>
          <w:i/>
          <w:iCs/>
        </w:rPr>
        <w:t xml:space="preserve"> antarctica</w:t>
      </w:r>
      <w:r w:rsidRPr="00A17DBF">
        <w:rPr>
          <w:rFonts w:ascii="Times New Roman" w:hAnsi="Times New Roman" w:cs="Times New Roman"/>
        </w:rPr>
        <w:t xml:space="preserve"> (</w:t>
      </w:r>
      <w:proofErr w:type="spellStart"/>
      <w:r w:rsidRPr="00A17DBF">
        <w:rPr>
          <w:rFonts w:ascii="Times New Roman" w:hAnsi="Times New Roman" w:cs="Times New Roman"/>
        </w:rPr>
        <w:t>Cymodoceaceae</w:t>
      </w:r>
      <w:proofErr w:type="spellEnd"/>
      <w:r w:rsidRPr="00A17DBF">
        <w:rPr>
          <w:rFonts w:ascii="Times New Roman" w:hAnsi="Times New Roman" w:cs="Times New Roman"/>
        </w:rPr>
        <w:t xml:space="preserve">) as diverse representatives because of their phylogenetic (diverged 105 Ma ago, </w:t>
      </w:r>
      <w:r w:rsidRPr="00A17DBF">
        <w:rPr>
          <w:rFonts w:ascii="Times New Roman" w:hAnsi="Times New Roman" w:cs="Times New Roman"/>
        </w:rPr>
        <w:fldChar w:fldCharType="begin"/>
      </w:r>
      <w:r w:rsidRPr="00A17DBF">
        <w:rPr>
          <w:rFonts w:ascii="Times New Roman" w:hAnsi="Times New Roman" w:cs="Times New Roman"/>
        </w:rPr>
        <w:instrText>ADDIN BEC{Waycott et al., 2018 #63224}</w:instrText>
      </w:r>
      <w:r w:rsidRPr="00A17DBF">
        <w:rPr>
          <w:rFonts w:ascii="Times New Roman" w:hAnsi="Times New Roman" w:cs="Times New Roman"/>
        </w:rPr>
        <w:fldChar w:fldCharType="separate"/>
      </w:r>
      <w:r w:rsidRPr="00A17DBF">
        <w:rPr>
          <w:rFonts w:ascii="Times New Roman" w:hAnsi="Times New Roman" w:cs="Times New Roman"/>
        </w:rPr>
        <w:t>Waycott et al. 2018)</w:t>
      </w:r>
      <w:r w:rsidRPr="00A17DBF">
        <w:rPr>
          <w:rFonts w:ascii="Times New Roman" w:hAnsi="Times New Roman" w:cs="Times New Roman"/>
        </w:rPr>
        <w:fldChar w:fldCharType="end"/>
      </w:r>
      <w:r w:rsidRPr="00A17DBF">
        <w:rPr>
          <w:rFonts w:ascii="Times New Roman" w:hAnsi="Times New Roman" w:cs="Times New Roman"/>
        </w:rPr>
        <w:t xml:space="preserve"> and morphological </w:t>
      </w:r>
      <w:r w:rsidRPr="00A17DBF">
        <w:rPr>
          <w:rFonts w:ascii="Times New Roman" w:hAnsi="Times New Roman" w:cs="Times New Roman"/>
        </w:rPr>
        <w:fldChar w:fldCharType="begin"/>
      </w:r>
      <w:r w:rsidRPr="00A17DBF">
        <w:rPr>
          <w:rFonts w:ascii="Times New Roman" w:hAnsi="Times New Roman" w:cs="Times New Roman"/>
        </w:rPr>
        <w:instrText>ADDIN BEC{de los Santos et al., 2016 #87834; de los Santos et al., 2012 #90865}</w:instrText>
      </w:r>
      <w:r w:rsidRPr="00A17DBF">
        <w:rPr>
          <w:rFonts w:ascii="Times New Roman" w:hAnsi="Times New Roman" w:cs="Times New Roman"/>
        </w:rPr>
        <w:fldChar w:fldCharType="separate"/>
      </w:r>
      <w:r w:rsidRPr="00A17DBF">
        <w:rPr>
          <w:rFonts w:ascii="Times New Roman" w:hAnsi="Times New Roman" w:cs="Times New Roman"/>
        </w:rPr>
        <w:t>(de los Santos et al. 2012, 2016)</w:t>
      </w:r>
      <w:r w:rsidRPr="00A17DBF">
        <w:rPr>
          <w:rFonts w:ascii="Times New Roman" w:hAnsi="Times New Roman" w:cs="Times New Roman"/>
        </w:rPr>
        <w:fldChar w:fldCharType="end"/>
      </w:r>
      <w:r w:rsidRPr="00A17DBF">
        <w:rPr>
          <w:rFonts w:ascii="Times New Roman" w:hAnsi="Times New Roman" w:cs="Times New Roman"/>
        </w:rPr>
        <w:t xml:space="preserve"> differences. Senescence of fresh leaves was induced by cutting their petiole and leaving them to decompose on sediment, measuring net oxygen production of destructively sampled leaves at regular intervals over 34 days. On the basis of these and previous (e.g. </w:t>
      </w:r>
      <w:r w:rsidRPr="00A17DBF">
        <w:rPr>
          <w:rFonts w:ascii="Times New Roman" w:hAnsi="Times New Roman" w:cs="Times New Roman"/>
        </w:rPr>
        <w:fldChar w:fldCharType="begin"/>
      </w:r>
      <w:r w:rsidRPr="00A17DBF">
        <w:rPr>
          <w:rFonts w:ascii="Times New Roman" w:hAnsi="Times New Roman" w:cs="Times New Roman"/>
        </w:rPr>
        <w:instrText>ADDIN BEC{Wright et al., 2022 #84779; 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2022, 2024)</w:t>
      </w:r>
      <w:r w:rsidRPr="00A17DBF">
        <w:rPr>
          <w:rFonts w:ascii="Times New Roman" w:hAnsi="Times New Roman" w:cs="Times New Roman"/>
        </w:rPr>
        <w:fldChar w:fldCharType="end"/>
      </w:r>
      <w:r w:rsidRPr="00A17DBF">
        <w:rPr>
          <w:rFonts w:ascii="Times New Roman" w:hAnsi="Times New Roman" w:cs="Times New Roman"/>
        </w:rPr>
        <w:t xml:space="preserve"> observations of detrital photosynthesis, I then developed a mathematical model which describes detrital photosynthesis as a logistic decay function of detrital age. After compiling a detrital photosynthesis dataset </w:t>
      </w:r>
      <w:r w:rsidRPr="00A17DBF">
        <w:rPr>
          <w:rFonts w:ascii="Times New Roman" w:hAnsi="Times New Roman" w:cs="Times New Roman"/>
        </w:rPr>
        <w:fldChar w:fldCharType="begin"/>
      </w:r>
      <w:r w:rsidRPr="00A17DBF">
        <w:rPr>
          <w:rFonts w:ascii="Times New Roman" w:hAnsi="Times New Roman" w:cs="Times New Roman"/>
        </w:rPr>
        <w:instrText>ADDIN BEC{Wright, 2025 #81144}</w:instrText>
      </w:r>
      <w:r w:rsidRPr="00A17DBF">
        <w:rPr>
          <w:rFonts w:ascii="Times New Roman" w:hAnsi="Times New Roman" w:cs="Times New Roman"/>
        </w:rPr>
        <w:fldChar w:fldCharType="separate"/>
      </w:r>
      <w:r w:rsidRPr="00A17DBF">
        <w:rPr>
          <w:rFonts w:ascii="Times New Roman" w:hAnsi="Times New Roman" w:cs="Times New Roman"/>
        </w:rPr>
        <w:t>(Wright 2025)</w:t>
      </w:r>
      <w:r w:rsidRPr="00A17DBF">
        <w:rPr>
          <w:rFonts w:ascii="Times New Roman" w:hAnsi="Times New Roman" w:cs="Times New Roman"/>
        </w:rPr>
        <w:fldChar w:fldCharType="end"/>
      </w:r>
      <w:r w:rsidRPr="00A17DBF">
        <w:rPr>
          <w:rFonts w:ascii="Times New Roman" w:hAnsi="Times New Roman" w:cs="Times New Roman"/>
        </w:rPr>
        <w:t>, I used this model in a Bayesian meta-</w:t>
      </w:r>
      <w:r w:rsidRPr="00A17DBF">
        <w:rPr>
          <w:rFonts w:ascii="Times New Roman" w:hAnsi="Times New Roman" w:cs="Times New Roman"/>
        </w:rPr>
        <w:lastRenderedPageBreak/>
        <w:t xml:space="preserve">analysis to infer the longevity of detrital photosynthesis for different plants (sensu </w:t>
      </w:r>
      <w:r w:rsidRPr="00A17DBF">
        <w:rPr>
          <w:rFonts w:ascii="Times New Roman" w:hAnsi="Times New Roman" w:cs="Times New Roman"/>
        </w:rPr>
        <w:fldChar w:fldCharType="begin"/>
      </w:r>
      <w:r w:rsidRPr="00A17DBF">
        <w:rPr>
          <w:rFonts w:ascii="Times New Roman" w:hAnsi="Times New Roman" w:cs="Times New Roman"/>
        </w:rPr>
        <w:instrText>ADDIN BEC{Bolton, 2016 #43336}</w:instrText>
      </w:r>
      <w:r w:rsidRPr="00A17DBF">
        <w:rPr>
          <w:rFonts w:ascii="Times New Roman" w:hAnsi="Times New Roman" w:cs="Times New Roman"/>
        </w:rPr>
        <w:fldChar w:fldCharType="separate"/>
      </w:r>
      <w:r w:rsidRPr="00A17DBF">
        <w:rPr>
          <w:rFonts w:ascii="Times New Roman" w:hAnsi="Times New Roman" w:cs="Times New Roman"/>
        </w:rPr>
        <w:t>Bolton 2016)</w:t>
      </w:r>
      <w:r w:rsidRPr="00A17DBF">
        <w:rPr>
          <w:rFonts w:ascii="Times New Roman" w:hAnsi="Times New Roman" w:cs="Times New Roman"/>
        </w:rPr>
        <w:fldChar w:fldCharType="end"/>
      </w:r>
      <w:r w:rsidRPr="00A17DBF">
        <w:rPr>
          <w:rFonts w:ascii="Times New Roman" w:hAnsi="Times New Roman" w:cs="Times New Roman"/>
        </w:rPr>
        <w:t xml:space="preserve"> and quantify the effects of light and choice of response variable (photosynthesis vs. chlorophyll). I compared the persistence of detrital photosynthesis with detrital half-life (sensu </w:t>
      </w:r>
      <w:r w:rsidRPr="00A17DBF">
        <w:rPr>
          <w:rFonts w:ascii="Times New Roman" w:hAnsi="Times New Roman" w:cs="Times New Roman"/>
        </w:rPr>
        <w:fldChar w:fldCharType="begin"/>
      </w:r>
      <w:r w:rsidRPr="00A17DBF">
        <w:rPr>
          <w:rFonts w:ascii="Times New Roman" w:hAnsi="Times New Roman" w:cs="Times New Roman"/>
        </w:rPr>
        <w:instrText>ADDIN BEC{Olson, 1963 #2324}</w:instrText>
      </w:r>
      <w:r w:rsidRPr="00A17DBF">
        <w:rPr>
          <w:rFonts w:ascii="Times New Roman" w:hAnsi="Times New Roman" w:cs="Times New Roman"/>
        </w:rPr>
        <w:fldChar w:fldCharType="separate"/>
      </w:r>
      <w:r w:rsidRPr="00A17DBF">
        <w:rPr>
          <w:rFonts w:ascii="Times New Roman" w:hAnsi="Times New Roman" w:cs="Times New Roman"/>
        </w:rPr>
        <w:t>Olson 1963)</w:t>
      </w:r>
      <w:r w:rsidRPr="00A17DBF">
        <w:rPr>
          <w:rFonts w:ascii="Times New Roman" w:hAnsi="Times New Roman" w:cs="Times New Roman"/>
        </w:rPr>
        <w:fldChar w:fldCharType="end"/>
      </w:r>
      <w:r w:rsidRPr="00A17DBF">
        <w:rPr>
          <w:rFonts w:ascii="Times New Roman" w:hAnsi="Times New Roman" w:cs="Times New Roman"/>
        </w:rPr>
        <w:t xml:space="preserve"> to determine relative influence of physiology on decomposition for different plants. Finally, I present a new causal model of decomposition that emerges naturally from the theory of detrital photosynthesis.</w:t>
      </w:r>
    </w:p>
    <w:p w14:paraId="6C8397D7" w14:textId="77777777" w:rsidR="00C4700B" w:rsidRPr="00A17DBF" w:rsidRDefault="00C4700B" w:rsidP="00C4700B">
      <w:pPr>
        <w:spacing w:line="360" w:lineRule="auto"/>
        <w:rPr>
          <w:rFonts w:ascii="Times New Roman" w:hAnsi="Times New Roman" w:cs="Times New Roman"/>
        </w:rPr>
      </w:pPr>
    </w:p>
    <w:p w14:paraId="0F650214"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Methods</w:t>
      </w:r>
    </w:p>
    <w:p w14:paraId="310D6D31" w14:textId="77777777" w:rsidR="00C4700B" w:rsidRPr="00A17DBF" w:rsidRDefault="00C4700B" w:rsidP="00C4700B">
      <w:pPr>
        <w:spacing w:line="360" w:lineRule="auto"/>
        <w:rPr>
          <w:rFonts w:ascii="Times New Roman" w:hAnsi="Times New Roman" w:cs="Times New Roman"/>
          <w:b/>
          <w:bCs/>
          <w:i/>
          <w:iCs/>
        </w:rPr>
      </w:pPr>
      <w:r w:rsidRPr="00A17DBF">
        <w:rPr>
          <w:rFonts w:ascii="Times New Roman" w:hAnsi="Times New Roman" w:cs="Times New Roman"/>
          <w:b/>
          <w:bCs/>
          <w:i/>
          <w:iCs/>
        </w:rPr>
        <w:t>Model</w:t>
      </w:r>
    </w:p>
    <w:p w14:paraId="6B22C5EB" w14:textId="44E930D1"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Detached plant parts can remain in limbo for long durations, often photosynthesising </w:t>
      </w:r>
      <w:r w:rsidR="00F162B4">
        <w:rPr>
          <w:rFonts w:ascii="Times New Roman" w:hAnsi="Times New Roman" w:cs="Times New Roman"/>
        </w:rPr>
        <w:t xml:space="preserve">at similar </w:t>
      </w:r>
      <w:r w:rsidR="00CF3242">
        <w:rPr>
          <w:rFonts w:ascii="Times New Roman" w:hAnsi="Times New Roman" w:cs="Times New Roman"/>
        </w:rPr>
        <w:t>rates</w:t>
      </w:r>
      <w:r w:rsidR="00F162B4">
        <w:rPr>
          <w:rFonts w:ascii="Times New Roman" w:hAnsi="Times New Roman" w:cs="Times New Roman"/>
        </w:rPr>
        <w:t xml:space="preserve"> to the attached plant</w:t>
      </w:r>
      <w:r w:rsidRPr="00A17DBF">
        <w:rPr>
          <w:rFonts w:ascii="Times New Roman" w:hAnsi="Times New Roman" w:cs="Times New Roman"/>
        </w:rPr>
        <w:t xml:space="preserve">. For this reason and for simplicity, detrital photosynthesis has mostly been described as a linear function of detrital age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Wright and Foggo, 2021 #58011; Wright et al., 2022 #84779; Wright and Kregting, 2023 #49343; Wright et al., 2024 #11375}</w:instrText>
      </w:r>
      <w:r w:rsidRPr="00A17DBF">
        <w:rPr>
          <w:rFonts w:ascii="Times New Roman" w:hAnsi="Times New Roman" w:cs="Times New Roman"/>
        </w:rPr>
        <w:fldChar w:fldCharType="separate"/>
      </w:r>
      <w:r w:rsidRPr="00A17DBF">
        <w:rPr>
          <w:rFonts w:ascii="Times New Roman" w:hAnsi="Times New Roman" w:cs="Times New Roman"/>
        </w:rPr>
        <w:t>(Frontier et al. 2021, Wright &amp; Foggo 2021, Wright et al. 2022, Wright &amp; Kregting 2023, Wright et al. 2024)</w:t>
      </w:r>
      <w:r w:rsidRPr="00A17DBF">
        <w:rPr>
          <w:rFonts w:ascii="Times New Roman" w:hAnsi="Times New Roman" w:cs="Times New Roman"/>
        </w:rPr>
        <w:fldChar w:fldCharType="end"/>
      </w:r>
      <w:r w:rsidRPr="00A17DBF">
        <w:rPr>
          <w:rFonts w:ascii="Times New Roman" w:hAnsi="Times New Roman" w:cs="Times New Roman"/>
        </w:rPr>
        <w:t>. But in two cases a logistic decay function was used: in a beta model predicting chlorophyll fluorescence (</w:t>
      </w:r>
      <w:proofErr w:type="spellStart"/>
      <w:r w:rsidRPr="00A17DBF">
        <w:rPr>
          <w:rFonts w:ascii="Times New Roman" w:hAnsi="Times New Roman" w:cs="Times New Roman"/>
        </w:rPr>
        <w:t>Fv</w:t>
      </w:r>
      <w:proofErr w:type="spellEnd"/>
      <w:r w:rsidRPr="00A17DBF">
        <w:rPr>
          <w:rFonts w:ascii="Times New Roman" w:hAnsi="Times New Roman" w:cs="Times New Roman"/>
        </w:rPr>
        <w:t xml:space="preserve">/Fm) </w:t>
      </w:r>
      <w:r w:rsidRPr="00A17DBF">
        <w:rPr>
          <w:rFonts w:ascii="Times New Roman" w:hAnsi="Times New Roman" w:cs="Times New Roman"/>
        </w:rPr>
        <w:fldChar w:fldCharType="begin"/>
      </w:r>
      <w:r w:rsidRPr="00A17DBF">
        <w:rPr>
          <w:rFonts w:ascii="Times New Roman" w:hAnsi="Times New Roman" w:cs="Times New Roman"/>
        </w:rPr>
        <w:instrText>ADDIN BEC{Frontier et al., 2022 #81381}</w:instrText>
      </w:r>
      <w:r w:rsidRPr="00A17DBF">
        <w:rPr>
          <w:rFonts w:ascii="Times New Roman" w:hAnsi="Times New Roman" w:cs="Times New Roman"/>
        </w:rPr>
        <w:fldChar w:fldCharType="separate"/>
      </w:r>
      <w:r w:rsidRPr="00A17DBF">
        <w:rPr>
          <w:rFonts w:ascii="Times New Roman" w:hAnsi="Times New Roman" w:cs="Times New Roman"/>
        </w:rPr>
        <w:t>(Frontier et al. 2022)</w:t>
      </w:r>
      <w:r w:rsidRPr="00A17DBF">
        <w:rPr>
          <w:rFonts w:ascii="Times New Roman" w:hAnsi="Times New Roman" w:cs="Times New Roman"/>
        </w:rPr>
        <w:fldChar w:fldCharType="end"/>
      </w:r>
      <w:r w:rsidRPr="00A17DBF">
        <w:rPr>
          <w:rFonts w:ascii="Times New Roman" w:hAnsi="Times New Roman" w:cs="Times New Roman"/>
        </w:rPr>
        <w:t xml:space="preserve"> and in a binomial model predicting the probability of photosynthesis </w:t>
      </w:r>
      <w:r w:rsidRPr="00A17DBF">
        <w:rPr>
          <w:rFonts w:ascii="Times New Roman" w:hAnsi="Times New Roman" w:cs="Times New Roman"/>
        </w:rPr>
        <w:fldChar w:fldCharType="begin"/>
      </w:r>
      <w:r w:rsidRPr="00A17DBF">
        <w:rPr>
          <w:rFonts w:ascii="Times New Roman" w:hAnsi="Times New Roman" w:cs="Times New Roman"/>
        </w:rPr>
        <w:instrText>ADDIN BEC{Wright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2024)</w:t>
      </w:r>
      <w:r w:rsidRPr="00A17DBF">
        <w:rPr>
          <w:rFonts w:ascii="Times New Roman" w:hAnsi="Times New Roman" w:cs="Times New Roman"/>
        </w:rPr>
        <w:fldChar w:fldCharType="end"/>
      </w:r>
      <w:r w:rsidRPr="00A17DBF">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environment (e.g. when detritus floats and is exposed to more light) may naturally lead to brief increases after detachment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Wright and Kregting, 2023 #49343}</w:instrText>
      </w:r>
      <w:r w:rsidRPr="00A17DBF">
        <w:rPr>
          <w:rFonts w:ascii="Times New Roman" w:hAnsi="Times New Roman" w:cs="Times New Roman"/>
        </w:rPr>
        <w:fldChar w:fldCharType="separate"/>
      </w:r>
      <w:r w:rsidRPr="00A17DBF">
        <w:rPr>
          <w:rFonts w:ascii="Times New Roman" w:hAnsi="Times New Roman" w:cs="Times New Roman"/>
        </w:rPr>
        <w:t>(Frontier et al. 2021, Wright &amp; Kregting 2023)</w:t>
      </w:r>
      <w:r w:rsidRPr="00A17DBF">
        <w:rPr>
          <w:rFonts w:ascii="Times New Roman" w:hAnsi="Times New Roman" w:cs="Times New Roman"/>
        </w:rPr>
        <w:fldChar w:fldCharType="end"/>
      </w:r>
      <w:r w:rsidRPr="00A17DBF">
        <w:rPr>
          <w:rFonts w:ascii="Times New Roman" w:hAnsi="Times New Roman" w:cs="Times New Roman"/>
        </w:rPr>
        <w:t>. However, this cannot be considered part of the underlying photosynthetic decay process of interest. Similarly, photosynthesis cannot decline beyond a set minimum, which is zero for most response variables (e.g. gross photosynthesis, chlorophyll fluorescence and chlorophyll) and a negative constant for net photosynthesis. The logistic function is therefore the natural choice.</w:t>
      </w:r>
    </w:p>
    <w:p w14:paraId="300FAF66" w14:textId="77777777" w:rsidR="00C4700B" w:rsidRPr="00A17DBF" w:rsidRDefault="00C4700B" w:rsidP="00C4700B">
      <w:pPr>
        <w:spacing w:line="360" w:lineRule="auto"/>
        <w:rPr>
          <w:rFonts w:ascii="Times New Roman" w:hAnsi="Times New Roman" w:cs="Times New Roman"/>
        </w:rPr>
      </w:pPr>
    </w:p>
    <w:p w14:paraId="64C8AC9A"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A17DBF">
        <w:rPr>
          <w:rFonts w:ascii="Times New Roman" w:hAnsi="Times New Roman" w:cs="Times New Roman"/>
          <w:i/>
          <w:iCs/>
        </w:rPr>
        <w:t>t</w:t>
      </w:r>
      <w:r w:rsidRPr="00A17DBF">
        <w:rPr>
          <w:rFonts w:ascii="Times New Roman" w:hAnsi="Times New Roman" w:cs="Times New Roman"/>
        </w:rPr>
        <w:t xml:space="preserve">), the intercept is not a meaningful parameter because </w:t>
      </w:r>
      <w:proofErr w:type="gramStart"/>
      <w:r w:rsidRPr="00A17DBF">
        <w:rPr>
          <w:rFonts w:ascii="Times New Roman" w:hAnsi="Times New Roman" w:cs="Times New Roman"/>
          <w:i/>
          <w:iCs/>
        </w:rPr>
        <w:t>f</w:t>
      </w:r>
      <w:r w:rsidRPr="00A17DBF">
        <w:rPr>
          <w:rFonts w:ascii="Times New Roman" w:hAnsi="Times New Roman" w:cs="Times New Roman"/>
        </w:rPr>
        <w:t>(</w:t>
      </w:r>
      <w:proofErr w:type="gramEnd"/>
      <w:r w:rsidRPr="00A17DBF">
        <w:rPr>
          <w:rFonts w:ascii="Times New Roman" w:hAnsi="Times New Roman" w:cs="Times New Roman"/>
          <w:i/>
          <w:iCs/>
        </w:rPr>
        <w:t>t</w:t>
      </w:r>
      <w:r w:rsidRPr="00A17DBF">
        <w:rPr>
          <w:rFonts w:ascii="Times New Roman" w:hAnsi="Times New Roman" w:cs="Times New Roman"/>
        </w:rPr>
        <w:t xml:space="preserve"> = 0) is the known baseline. The slope is more meaningful because it provides the logistic rate of decay per unit </w:t>
      </w:r>
      <w:r w:rsidRPr="00A17DBF">
        <w:rPr>
          <w:rFonts w:ascii="Times New Roman" w:hAnsi="Times New Roman" w:cs="Times New Roman"/>
          <w:i/>
          <w:iCs/>
        </w:rPr>
        <w:t>t</w:t>
      </w:r>
      <w:r w:rsidRPr="00A17DBF">
        <w:rPr>
          <w:rFonts w:ascii="Times New Roman" w:hAnsi="Times New Roman" w:cs="Times New Roman"/>
        </w:rPr>
        <w:t xml:space="preserve">, but ultimately the parameter of interest is the sigmoid inflection point or midpoint: </w:t>
      </w:r>
      <w:r w:rsidRPr="00A17DBF">
        <w:rPr>
          <w:rFonts w:ascii="Times New Roman" w:hAnsi="Times New Roman" w:cs="Times New Roman"/>
          <w:i/>
          <w:iCs/>
        </w:rPr>
        <w:t>t</w:t>
      </w:r>
      <w:r w:rsidRPr="00A17DBF">
        <w:rPr>
          <w:rFonts w:ascii="Times New Roman" w:hAnsi="Times New Roman" w:cs="Times New Roman"/>
        </w:rPr>
        <w:t xml:space="preserve"> when </w:t>
      </w:r>
      <w:r w:rsidRPr="00A17DBF">
        <w:rPr>
          <w:rFonts w:ascii="Times New Roman" w:hAnsi="Times New Roman" w:cs="Times New Roman"/>
          <w:i/>
          <w:iCs/>
        </w:rPr>
        <w:t>f</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rPr>
        <w:t xml:space="preserve">) = 0.5. It has the same units as </w:t>
      </w:r>
      <w:r w:rsidRPr="00A17DBF">
        <w:rPr>
          <w:rFonts w:ascii="Times New Roman" w:hAnsi="Times New Roman" w:cs="Times New Roman"/>
          <w:i/>
          <w:iCs/>
        </w:rPr>
        <w:t>t</w:t>
      </w:r>
      <w:r w:rsidRPr="00A17DBF">
        <w:rPr>
          <w:rFonts w:ascii="Times New Roman" w:hAnsi="Times New Roman" w:cs="Times New Roman"/>
        </w:rPr>
        <w:t xml:space="preserve"> and is the only parameter that gives a directly interpretable measure of decay. As such it </w:t>
      </w:r>
      <w:r w:rsidRPr="00A17DBF">
        <w:rPr>
          <w:rFonts w:ascii="Times New Roman" w:hAnsi="Times New Roman" w:cs="Times New Roman"/>
        </w:rPr>
        <w:lastRenderedPageBreak/>
        <w:t>is analogous to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t>
      </w:r>
      <w:r w:rsidRPr="00A17DBF">
        <w:rPr>
          <w:rFonts w:ascii="Times New Roman" w:hAnsi="Times New Roman" w:cs="Times New Roman"/>
          <w:i/>
          <w:iCs/>
        </w:rPr>
        <w:t>t</w:t>
      </w:r>
      <w:r w:rsidRPr="00A17DBF">
        <w:rPr>
          <w:rFonts w:ascii="Times New Roman" w:hAnsi="Times New Roman" w:cs="Times New Roman"/>
        </w:rPr>
        <w:t xml:space="preserve"> when </w:t>
      </w:r>
      <w:r w:rsidRPr="00A17DBF">
        <w:rPr>
          <w:rFonts w:ascii="Times New Roman" w:hAnsi="Times New Roman" w:cs="Times New Roman"/>
          <w:i/>
          <w:iCs/>
        </w:rPr>
        <w:t>f</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rPr>
        <w:t xml:space="preserve">) = 0.5 for the exponential decay function </w:t>
      </w:r>
      <w:r w:rsidRPr="00A17DBF">
        <w:rPr>
          <w:rFonts w:ascii="Times New Roman" w:hAnsi="Times New Roman" w:cs="Times New Roman"/>
        </w:rPr>
        <w:fldChar w:fldCharType="begin"/>
      </w:r>
      <w:r w:rsidRPr="00A17DBF">
        <w:rPr>
          <w:rFonts w:ascii="Times New Roman" w:hAnsi="Times New Roman" w:cs="Times New Roman"/>
        </w:rPr>
        <w:instrText>ADDIN BEC{Olson, 1963 #2324}</w:instrText>
      </w:r>
      <w:r w:rsidRPr="00A17DBF">
        <w:rPr>
          <w:rFonts w:ascii="Times New Roman" w:hAnsi="Times New Roman" w:cs="Times New Roman"/>
        </w:rPr>
        <w:fldChar w:fldCharType="separate"/>
      </w:r>
      <w:r w:rsidRPr="00A17DBF">
        <w:rPr>
          <w:rFonts w:ascii="Times New Roman" w:hAnsi="Times New Roman" w:cs="Times New Roman"/>
        </w:rPr>
        <w:t>(Olson 1963)</w:t>
      </w:r>
      <w:r w:rsidRPr="00A17DBF">
        <w:rPr>
          <w:rFonts w:ascii="Times New Roman" w:hAnsi="Times New Roman" w:cs="Times New Roman"/>
        </w:rPr>
        <w:fldChar w:fldCharType="end"/>
      </w:r>
      <w:r w:rsidRPr="00A17DBF">
        <w:rPr>
          <w:rFonts w:ascii="Times New Roman" w:hAnsi="Times New Roman" w:cs="Times New Roman"/>
        </w:rPr>
        <w:t xml:space="preserve">. The logistic midpoint can be calculated as intercept divided by slope, but this usually results in enormous uncertainty and difficulty to calculate meaningful central tendencies </w:t>
      </w:r>
      <w:r w:rsidRPr="00A17DBF">
        <w:rPr>
          <w:rFonts w:ascii="Times New Roman" w:hAnsi="Times New Roman" w:cs="Times New Roman"/>
        </w:rPr>
        <w:fldChar w:fldCharType="begin"/>
      </w:r>
      <w:r w:rsidRPr="00A17DBF">
        <w:rPr>
          <w:rFonts w:ascii="Times New Roman" w:hAnsi="Times New Roman" w:cs="Times New Roman"/>
        </w:rPr>
        <w:instrText>ADDIN BEC{Wright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2024)</w:t>
      </w:r>
      <w:r w:rsidRPr="00A17DBF">
        <w:rPr>
          <w:rFonts w:ascii="Times New Roman" w:hAnsi="Times New Roman" w:cs="Times New Roman"/>
        </w:rPr>
        <w:fldChar w:fldCharType="end"/>
      </w:r>
      <w:r w:rsidRPr="00A17DBF">
        <w:rPr>
          <w:rFonts w:ascii="Times New Roman" w:hAnsi="Times New Roman" w:cs="Times New Roman"/>
        </w:rPr>
        <w:t xml:space="preserve">, so the midpoint is best directly estimated. The slope and midpoint parameterisation is sometimes used but these parameters are not identifiable with an intercept near a known baseline. To simplify the model while retaining the midpoint, one must either fix the slope or intercept. Only a constant intercept is sensible and since the baseline is expected near 1, a logistic intercept of 5, translating to </w:t>
      </w:r>
      <w:proofErr w:type="gramStart"/>
      <w:r w:rsidRPr="00A17DBF">
        <w:rPr>
          <w:rFonts w:ascii="Times New Roman" w:hAnsi="Times New Roman" w:cs="Times New Roman"/>
          <w:i/>
          <w:iCs/>
        </w:rPr>
        <w:t>f</w:t>
      </w:r>
      <w:r w:rsidRPr="00A17DBF">
        <w:rPr>
          <w:rFonts w:ascii="Times New Roman" w:hAnsi="Times New Roman" w:cs="Times New Roman"/>
        </w:rPr>
        <w:t>(</w:t>
      </w:r>
      <w:proofErr w:type="gramEnd"/>
      <w:r w:rsidRPr="00A17DBF">
        <w:rPr>
          <w:rFonts w:ascii="Times New Roman" w:hAnsi="Times New Roman" w:cs="Times New Roman"/>
        </w:rPr>
        <w:t>0) = 0.99, is the natural choice.</w:t>
      </w:r>
    </w:p>
    <w:p w14:paraId="019273E7" w14:textId="77777777" w:rsidR="00C4700B" w:rsidRPr="00A17DBF" w:rsidRDefault="00C4700B" w:rsidP="00C4700B">
      <w:pPr>
        <w:spacing w:line="360" w:lineRule="auto"/>
        <w:rPr>
          <w:rFonts w:ascii="Times New Roman" w:hAnsi="Times New Roman" w:cs="Times New Roman"/>
        </w:rPr>
      </w:pPr>
    </w:p>
    <w:p w14:paraId="6A75243B"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The most complex case to model is that of net photosynthesis since it has a negative lower bound. Two scaling parameters outside the standard logistic function are required. </w:t>
      </w:r>
      <w:proofErr w:type="gramStart"/>
      <w:r w:rsidRPr="00A17DBF">
        <w:rPr>
          <w:rFonts w:ascii="Times New Roman" w:hAnsi="Times New Roman" w:cs="Times New Roman"/>
        </w:rPr>
        <w:t>Thus</w:t>
      </w:r>
      <w:proofErr w:type="gramEnd"/>
      <w:r w:rsidRPr="00A17DBF">
        <w:rPr>
          <w:rFonts w:ascii="Times New Roman" w:hAnsi="Times New Roman" w:cs="Times New Roman"/>
        </w:rPr>
        <w:t xml:space="preserve"> my full logistic function describing the decay of photosynthesis (</w:t>
      </w:r>
      <w:r w:rsidRPr="00A17DBF">
        <w:rPr>
          <w:rFonts w:ascii="Times New Roman" w:hAnsi="Times New Roman" w:cs="Times New Roman"/>
          <w:i/>
          <w:iCs/>
        </w:rPr>
        <w:t>p</w:t>
      </w:r>
      <w:r w:rsidRPr="00A17DBF">
        <w:rPr>
          <w:rFonts w:ascii="Times New Roman" w:hAnsi="Times New Roman" w:cs="Times New Roman"/>
        </w:rPr>
        <w:t>) with time after detachment (</w:t>
      </w:r>
      <w:r w:rsidRPr="00A17DBF">
        <w:rPr>
          <w:rFonts w:ascii="Times New Roman" w:hAnsi="Times New Roman" w:cs="Times New Roman"/>
          <w:i/>
          <w:iCs/>
        </w:rPr>
        <w:t>t</w:t>
      </w:r>
      <w:r w:rsidRPr="00A17DBF">
        <w:rPr>
          <w:rFonts w:ascii="Times New Roman" w:hAnsi="Times New Roman" w:cs="Times New Roman"/>
        </w:rPr>
        <w:t>) is</w:t>
      </w:r>
    </w:p>
    <w:p w14:paraId="2AFBD7EF" w14:textId="77777777" w:rsidR="00C4700B" w:rsidRPr="00A17DBF" w:rsidRDefault="00C4700B" w:rsidP="00C4700B">
      <w:pPr>
        <w:spacing w:line="360" w:lineRule="auto"/>
        <w:rPr>
          <w:rFonts w:ascii="Times New Roman" w:hAnsi="Times New Roman" w:cs="Times New Roman"/>
        </w:rPr>
      </w:pPr>
    </w:p>
    <w:p w14:paraId="1A97AB5E" w14:textId="77777777" w:rsidR="00C4700B" w:rsidRPr="00A17DBF" w:rsidRDefault="00C4700B" w:rsidP="00C4700B">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A17DBF">
        <w:rPr>
          <w:rFonts w:ascii="Times New Roman" w:eastAsiaTheme="minorEastAsia" w:hAnsi="Times New Roman" w:cs="Times New Roman"/>
        </w:rPr>
        <w:tab/>
        <w:t>(1)</w:t>
      </w:r>
    </w:p>
    <w:p w14:paraId="4795E9D3" w14:textId="77777777" w:rsidR="00C4700B" w:rsidRPr="00A17DBF" w:rsidRDefault="00C4700B" w:rsidP="00C4700B">
      <w:pPr>
        <w:spacing w:line="360" w:lineRule="auto"/>
        <w:rPr>
          <w:rFonts w:ascii="Times New Roman" w:hAnsi="Times New Roman" w:cs="Times New Roman"/>
        </w:rPr>
      </w:pPr>
    </w:p>
    <w:p w14:paraId="5D3811BA"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where </w:t>
      </w:r>
      <w:r w:rsidRPr="00A17DBF">
        <w:rPr>
          <w:rFonts w:ascii="Times New Roman" w:hAnsi="Times New Roman" w:cs="Times New Roman"/>
          <w:i/>
          <w:iCs/>
        </w:rPr>
        <w:t>α</w:t>
      </w:r>
      <w:r w:rsidRPr="00A17DBF">
        <w:rPr>
          <w:rFonts w:ascii="Times New Roman" w:hAnsi="Times New Roman" w:cs="Times New Roman"/>
        </w:rPr>
        <w:t xml:space="preserve"> is baseline photosynthesis, </w:t>
      </w:r>
      <w:r w:rsidRPr="00A17DBF">
        <w:rPr>
          <w:rFonts w:ascii="Times New Roman" w:hAnsi="Times New Roman" w:cs="Times New Roman"/>
          <w:i/>
          <w:iCs/>
        </w:rPr>
        <w:t>µ</w:t>
      </w:r>
      <w:r w:rsidRPr="00A17DBF">
        <w:rPr>
          <w:rFonts w:ascii="Times New Roman" w:hAnsi="Times New Roman" w:cs="Times New Roman"/>
        </w:rPr>
        <w:t xml:space="preserve"> is the midpoint of photosynthetic decay and </w:t>
      </w:r>
      <w:r w:rsidRPr="00A17DBF">
        <w:rPr>
          <w:rFonts w:ascii="Times New Roman" w:hAnsi="Times New Roman" w:cs="Times New Roman"/>
          <w:i/>
          <w:iCs/>
        </w:rPr>
        <w:t>τ</w:t>
      </w:r>
      <w:r w:rsidRPr="00A17DBF">
        <w:rPr>
          <w:rFonts w:ascii="Times New Roman" w:hAnsi="Times New Roman" w:cs="Times New Roman"/>
        </w:rPr>
        <w:t xml:space="preserve"> is baseline respiration. </w:t>
      </w:r>
      <w:r w:rsidRPr="00A17DBF">
        <w:rPr>
          <w:rFonts w:ascii="Times New Roman" w:hAnsi="Times New Roman" w:cs="Times New Roman"/>
          <w:i/>
          <w:iCs/>
        </w:rPr>
        <w:t>τ</w:t>
      </w:r>
      <w:r w:rsidRPr="00A17DBF">
        <w:rPr>
          <w:rFonts w:ascii="Times New Roman" w:hAnsi="Times New Roman" w:cs="Times New Roman"/>
        </w:rPr>
        <w:t xml:space="preserve"> = 0 when the lower bound is zero as for gross photosynthesis etc. and </w:t>
      </w:r>
      <w:r w:rsidRPr="00A17DBF">
        <w:rPr>
          <w:rFonts w:ascii="Times New Roman" w:hAnsi="Times New Roman" w:cs="Times New Roman"/>
          <w:i/>
          <w:iCs/>
        </w:rPr>
        <w:t>α</w:t>
      </w:r>
      <w:r w:rsidRPr="00A17DBF">
        <w:rPr>
          <w:rFonts w:ascii="Times New Roman" w:hAnsi="Times New Roman" w:cs="Times New Roman"/>
        </w:rPr>
        <w:t xml:space="preserve"> = 1 when photosynthesis is normalised relative to the baseline. The naming of parameters is inspired by the word </w:t>
      </w:r>
      <w:proofErr w:type="spellStart"/>
      <w:r w:rsidRPr="00A17DBF">
        <w:rPr>
          <w:rFonts w:ascii="Times New Roman" w:hAnsi="Times New Roman" w:cs="Times New Roman"/>
          <w:shd w:val="clear" w:color="auto" w:fill="FFFFFF"/>
          <w:lang w:bidi="he-IL"/>
        </w:rPr>
        <w:t>אמת</w:t>
      </w:r>
      <w:proofErr w:type="spellEnd"/>
      <w:r w:rsidRPr="00A17DBF">
        <w:rPr>
          <w:rFonts w:ascii="Times New Roman" w:hAnsi="Times New Roman" w:cs="Times New Roman"/>
        </w:rPr>
        <w:t xml:space="preserve"> (graecised </w:t>
      </w:r>
      <w:proofErr w:type="spellStart"/>
      <w:r w:rsidRPr="00A17DBF">
        <w:rPr>
          <w:rFonts w:ascii="Times New Roman" w:hAnsi="Times New Roman" w:cs="Times New Roman"/>
        </w:rPr>
        <w:t>τμ</w:t>
      </w:r>
      <w:proofErr w:type="spellEnd"/>
      <w:r w:rsidRPr="00A17DBF">
        <w:rPr>
          <w:rFonts w:ascii="Times New Roman" w:hAnsi="Times New Roman" w:cs="Times New Roman"/>
        </w:rPr>
        <w:t>α) which is composed of the first, middle and last letters of the Hebrew alphabet, symbolising life (</w:t>
      </w:r>
      <w:r w:rsidRPr="00A17DBF">
        <w:rPr>
          <w:rFonts w:ascii="Times New Roman" w:hAnsi="Times New Roman" w:cs="Times New Roman"/>
          <w:shd w:val="clear" w:color="auto" w:fill="FFFFFF"/>
          <w:lang w:bidi="he-IL"/>
        </w:rPr>
        <w:t>א</w:t>
      </w:r>
      <w:r w:rsidRPr="00A17DBF">
        <w:rPr>
          <w:rFonts w:ascii="Times New Roman" w:hAnsi="Times New Roman" w:cs="Times New Roman"/>
        </w:rPr>
        <w:t>), transition (</w:t>
      </w:r>
      <w:r w:rsidRPr="00A17DBF">
        <w:rPr>
          <w:rFonts w:ascii="Times New Roman" w:hAnsi="Times New Roman" w:cs="Times New Roman"/>
          <w:shd w:val="clear" w:color="auto" w:fill="FFFFFF"/>
          <w:lang w:bidi="he-IL"/>
        </w:rPr>
        <w:t>מ</w:t>
      </w:r>
      <w:r w:rsidRPr="00A17DBF">
        <w:rPr>
          <w:rFonts w:ascii="Times New Roman" w:hAnsi="Times New Roman" w:cs="Times New Roman"/>
        </w:rPr>
        <w:t>) and death (</w:t>
      </w:r>
      <w:r w:rsidRPr="00A17DBF">
        <w:rPr>
          <w:rFonts w:ascii="Times New Roman" w:hAnsi="Times New Roman" w:cs="Times New Roman"/>
          <w:shd w:val="clear" w:color="auto" w:fill="FFFFFF"/>
          <w:lang w:bidi="he-IL"/>
        </w:rPr>
        <w:t>ת</w:t>
      </w:r>
      <w:r w:rsidRPr="00A17DBF">
        <w:rPr>
          <w:rFonts w:ascii="Times New Roman" w:hAnsi="Times New Roman" w:cs="Times New Roman"/>
          <w:shd w:val="clear" w:color="auto" w:fill="FFFFFF"/>
        </w:rPr>
        <w:t>)</w:t>
      </w:r>
      <w:r w:rsidRPr="00A17DBF">
        <w:rPr>
          <w:rFonts w:ascii="Times New Roman" w:hAnsi="Times New Roman" w:cs="Times New Roman"/>
        </w:rPr>
        <w:t xml:space="preserve">. In the story of the golem </w:t>
      </w:r>
      <w:r w:rsidRPr="00A17DBF">
        <w:rPr>
          <w:rFonts w:ascii="Times New Roman" w:hAnsi="Times New Roman" w:cs="Times New Roman"/>
        </w:rPr>
        <w:fldChar w:fldCharType="begin"/>
      </w:r>
      <w:r w:rsidRPr="00A17DBF">
        <w:rPr>
          <w:rFonts w:ascii="Times New Roman" w:hAnsi="Times New Roman" w:cs="Times New Roman"/>
        </w:rPr>
        <w:instrText>ADDIN BEC{McElreath, 2020 #44454}</w:instrText>
      </w:r>
      <w:r w:rsidRPr="00A17DBF">
        <w:rPr>
          <w:rFonts w:ascii="Times New Roman" w:hAnsi="Times New Roman" w:cs="Times New Roman"/>
        </w:rPr>
        <w:fldChar w:fldCharType="separate"/>
      </w:r>
      <w:r w:rsidRPr="00A17DBF">
        <w:rPr>
          <w:rFonts w:ascii="Times New Roman" w:hAnsi="Times New Roman" w:cs="Times New Roman"/>
        </w:rPr>
        <w:t>(McElreath 2020)</w:t>
      </w:r>
      <w:r w:rsidRPr="00A17DBF">
        <w:rPr>
          <w:rFonts w:ascii="Times New Roman" w:hAnsi="Times New Roman" w:cs="Times New Roman"/>
        </w:rPr>
        <w:fldChar w:fldCharType="end"/>
      </w:r>
      <w:r w:rsidRPr="00A17DBF">
        <w:rPr>
          <w:rFonts w:ascii="Times New Roman" w:hAnsi="Times New Roman" w:cs="Times New Roman"/>
        </w:rPr>
        <w:t xml:space="preserve">, the word lends life but removing </w:t>
      </w:r>
      <w:r w:rsidRPr="00A17DBF">
        <w:rPr>
          <w:rFonts w:ascii="Times New Roman" w:hAnsi="Times New Roman" w:cs="Times New Roman"/>
          <w:shd w:val="clear" w:color="auto" w:fill="FFFFFF"/>
          <w:lang w:bidi="he-IL"/>
        </w:rPr>
        <w:t>א</w:t>
      </w:r>
      <w:r w:rsidRPr="00A17DBF">
        <w:rPr>
          <w:rFonts w:ascii="Times New Roman" w:hAnsi="Times New Roman" w:cs="Times New Roman"/>
        </w:rPr>
        <w:t xml:space="preserve"> changes its meaning from truth to death (</w:t>
      </w:r>
      <w:proofErr w:type="spellStart"/>
      <w:r w:rsidRPr="00A17DBF">
        <w:rPr>
          <w:rFonts w:ascii="Times New Roman" w:hAnsi="Times New Roman" w:cs="Times New Roman"/>
          <w:shd w:val="clear" w:color="auto" w:fill="FFFFFF"/>
          <w:lang w:bidi="he-IL"/>
        </w:rPr>
        <w:t>מת</w:t>
      </w:r>
      <w:proofErr w:type="spellEnd"/>
      <w:r w:rsidRPr="00A17DBF">
        <w:rPr>
          <w:rFonts w:ascii="Times New Roman" w:hAnsi="Times New Roman" w:cs="Times New Roman"/>
        </w:rPr>
        <w:t>) and takes life.</w:t>
      </w:r>
    </w:p>
    <w:p w14:paraId="4B0CF0C0" w14:textId="77777777" w:rsidR="00C4700B" w:rsidRPr="00A17DBF" w:rsidRDefault="00C4700B" w:rsidP="00C4700B">
      <w:pPr>
        <w:spacing w:line="360" w:lineRule="auto"/>
        <w:rPr>
          <w:rFonts w:ascii="Times New Roman" w:hAnsi="Times New Roman" w:cs="Times New Roman"/>
        </w:rPr>
      </w:pPr>
    </w:p>
    <w:p w14:paraId="4A7CC9F8" w14:textId="77777777" w:rsidR="00C4700B" w:rsidRPr="00A17DBF" w:rsidRDefault="00C4700B" w:rsidP="00C4700B">
      <w:pPr>
        <w:spacing w:line="360" w:lineRule="auto"/>
        <w:rPr>
          <w:rFonts w:ascii="Times New Roman" w:hAnsi="Times New Roman" w:cs="Times New Roman"/>
          <w:b/>
          <w:bCs/>
          <w:i/>
          <w:iCs/>
        </w:rPr>
      </w:pPr>
      <w:r w:rsidRPr="00A17DBF">
        <w:rPr>
          <w:rFonts w:ascii="Times New Roman" w:hAnsi="Times New Roman" w:cs="Times New Roman"/>
          <w:b/>
          <w:bCs/>
          <w:i/>
          <w:iCs/>
        </w:rPr>
        <w:t>Literature review</w:t>
      </w:r>
    </w:p>
    <w:p w14:paraId="305D0F3A" w14:textId="3F27A1C4"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Following the seagrass experiment (see </w:t>
      </w:r>
      <w:r w:rsidRPr="00A17DBF">
        <w:rPr>
          <w:rFonts w:ascii="Times New Roman" w:hAnsi="Times New Roman" w:cs="Times New Roman"/>
          <w:i/>
          <w:iCs/>
        </w:rPr>
        <w:t>Supplementary methods</w:t>
      </w:r>
      <w:r w:rsidRPr="00A17DBF">
        <w:rPr>
          <w:rFonts w:ascii="Times New Roman" w:hAnsi="Times New Roman" w:cs="Times New Roman"/>
        </w:rPr>
        <w:t xml:space="preserve">), I searched the literature using keyword strings such as “(photosynthesis OR chlorophyll) AND (‘induced senescence’ OR </w:t>
      </w:r>
      <w:proofErr w:type="spellStart"/>
      <w:r w:rsidRPr="00A17DBF">
        <w:rPr>
          <w:rFonts w:ascii="Times New Roman" w:hAnsi="Times New Roman" w:cs="Times New Roman"/>
        </w:rPr>
        <w:t>detrit</w:t>
      </w:r>
      <w:proofErr w:type="spellEnd"/>
      <w:r w:rsidRPr="00A17DBF">
        <w:rPr>
          <w:rFonts w:ascii="Times New Roman" w:hAnsi="Times New Roman" w:cs="Times New Roman"/>
        </w:rPr>
        <w:t xml:space="preserve">* OR detach* OR </w:t>
      </w:r>
      <w:proofErr w:type="spellStart"/>
      <w:r w:rsidRPr="00A17DBF">
        <w:rPr>
          <w:rFonts w:ascii="Times New Roman" w:hAnsi="Times New Roman" w:cs="Times New Roman"/>
        </w:rPr>
        <w:t>excis</w:t>
      </w:r>
      <w:proofErr w:type="spellEnd"/>
      <w:r w:rsidRPr="00A17DBF">
        <w:rPr>
          <w:rFonts w:ascii="Times New Roman" w:hAnsi="Times New Roman" w:cs="Times New Roman"/>
        </w:rPr>
        <w:t>* OR cut OR isolate*) AND (week* OR day* OR hour* OR minute* OR time OR age)” in Web of Science (</w:t>
      </w:r>
      <w:hyperlink r:id="rId11" w:history="1">
        <w:r w:rsidRPr="00A17DBF">
          <w:rPr>
            <w:rStyle w:val="Hyperlink"/>
            <w:rFonts w:ascii="Times New Roman" w:hAnsi="Times New Roman" w:cs="Times New Roman"/>
            <w:color w:val="auto"/>
          </w:rPr>
          <w:t>webofscience.com/</w:t>
        </w:r>
        <w:proofErr w:type="spellStart"/>
        <w:r w:rsidRPr="00A17DBF">
          <w:rPr>
            <w:rStyle w:val="Hyperlink"/>
            <w:rFonts w:ascii="Times New Roman" w:hAnsi="Times New Roman" w:cs="Times New Roman"/>
            <w:color w:val="auto"/>
          </w:rPr>
          <w:t>wos</w:t>
        </w:r>
        <w:proofErr w:type="spellEnd"/>
      </w:hyperlink>
      <w:r w:rsidRPr="00A17DBF">
        <w:rPr>
          <w:rFonts w:ascii="Times New Roman" w:hAnsi="Times New Roman" w:cs="Times New Roman"/>
        </w:rPr>
        <w:t>) and Google Scholar (</w:t>
      </w:r>
      <w:hyperlink r:id="rId12" w:history="1">
        <w:r w:rsidRPr="00A17DBF">
          <w:rPr>
            <w:rStyle w:val="Hyperlink"/>
            <w:rFonts w:ascii="Times New Roman" w:hAnsi="Times New Roman" w:cs="Times New Roman"/>
            <w:color w:val="auto"/>
          </w:rPr>
          <w:t>scholar.google.com</w:t>
        </w:r>
      </w:hyperlink>
      <w:r w:rsidRPr="00A17DBF">
        <w:rPr>
          <w:rFonts w:ascii="Times New Roman" w:hAnsi="Times New Roman" w:cs="Times New Roman"/>
        </w:rPr>
        <w:t xml:space="preserve">). Once I had a selection of suitable papers, I used </w:t>
      </w:r>
      <w:proofErr w:type="spellStart"/>
      <w:r w:rsidRPr="00A17DBF">
        <w:rPr>
          <w:rFonts w:ascii="Times New Roman" w:hAnsi="Times New Roman" w:cs="Times New Roman"/>
        </w:rPr>
        <w:t>Crossref</w:t>
      </w:r>
      <w:proofErr w:type="spellEnd"/>
      <w:r w:rsidRPr="00A17DBF">
        <w:rPr>
          <w:rFonts w:ascii="Times New Roman" w:hAnsi="Times New Roman" w:cs="Times New Roman"/>
        </w:rPr>
        <w:t xml:space="preserve"> Metadata Search (</w:t>
      </w:r>
      <w:hyperlink r:id="rId13" w:history="1">
        <w:r w:rsidRPr="00A17DBF">
          <w:rPr>
            <w:rStyle w:val="Hyperlink"/>
            <w:rFonts w:ascii="Times New Roman" w:hAnsi="Times New Roman" w:cs="Times New Roman"/>
            <w:color w:val="auto"/>
          </w:rPr>
          <w:t>search.crossref.org</w:t>
        </w:r>
      </w:hyperlink>
      <w:r w:rsidRPr="00A17DBF">
        <w:rPr>
          <w:rFonts w:ascii="Times New Roman" w:hAnsi="Times New Roman" w:cs="Times New Roman"/>
        </w:rPr>
        <w:t xml:space="preserve">) to find similar papers. I accepted studies on all plants (sensu </w:t>
      </w:r>
      <w:r w:rsidRPr="00A17DBF">
        <w:rPr>
          <w:rFonts w:ascii="Times New Roman" w:hAnsi="Times New Roman" w:cs="Times New Roman"/>
        </w:rPr>
        <w:fldChar w:fldCharType="begin"/>
      </w:r>
      <w:r w:rsidRPr="00A17DBF">
        <w:rPr>
          <w:rFonts w:ascii="Times New Roman" w:hAnsi="Times New Roman" w:cs="Times New Roman"/>
        </w:rPr>
        <w:instrText>ADDIN BEC{Bolton, 2016 #43336}</w:instrText>
      </w:r>
      <w:r w:rsidRPr="00A17DBF">
        <w:rPr>
          <w:rFonts w:ascii="Times New Roman" w:hAnsi="Times New Roman" w:cs="Times New Roman"/>
        </w:rPr>
        <w:fldChar w:fldCharType="separate"/>
      </w:r>
      <w:r w:rsidRPr="00A17DBF">
        <w:rPr>
          <w:rFonts w:ascii="Times New Roman" w:hAnsi="Times New Roman" w:cs="Times New Roman"/>
        </w:rPr>
        <w:t>Bolton 2016)</w:t>
      </w:r>
      <w:r w:rsidRPr="00A17DBF">
        <w:rPr>
          <w:rFonts w:ascii="Times New Roman" w:hAnsi="Times New Roman" w:cs="Times New Roman"/>
        </w:rPr>
        <w:fldChar w:fldCharType="end"/>
      </w:r>
      <w:r w:rsidRPr="00A17DBF">
        <w:rPr>
          <w:rFonts w:ascii="Times New Roman" w:hAnsi="Times New Roman" w:cs="Times New Roman"/>
        </w:rPr>
        <w:t xml:space="preserve">, the condition being </w:t>
      </w:r>
      <w:r w:rsidRPr="00A17DBF">
        <w:rPr>
          <w:rFonts w:ascii="Times New Roman" w:hAnsi="Times New Roman" w:cs="Times New Roman"/>
          <w:kern w:val="0"/>
        </w:rPr>
        <w:t xml:space="preserve">that senescence was induced by excision at an exact time and </w:t>
      </w:r>
      <w:r w:rsidRPr="00A17DBF">
        <w:rPr>
          <w:rFonts w:ascii="Times New Roman" w:hAnsi="Times New Roman" w:cs="Times New Roman"/>
        </w:rPr>
        <w:t xml:space="preserve">photosynthesis </w:t>
      </w:r>
      <w:r w:rsidRPr="00A17DBF">
        <w:rPr>
          <w:rFonts w:ascii="Times New Roman" w:hAnsi="Times New Roman" w:cs="Times New Roman"/>
        </w:rPr>
        <w:lastRenderedPageBreak/>
        <w:t xml:space="preserve">was </w:t>
      </w:r>
      <w:r w:rsidRPr="00A17DBF">
        <w:rPr>
          <w:rFonts w:ascii="Times New Roman" w:hAnsi="Times New Roman" w:cs="Times New Roman"/>
          <w:kern w:val="0"/>
        </w:rPr>
        <w:t xml:space="preserve">repeatedly measured </w:t>
      </w:r>
      <w:r w:rsidRPr="00A17DBF">
        <w:rPr>
          <w:rFonts w:ascii="Times New Roman" w:hAnsi="Times New Roman" w:cs="Times New Roman"/>
        </w:rPr>
        <w:t xml:space="preserve">in a timeseries </w:t>
      </w:r>
      <w:r w:rsidRPr="00A17DBF">
        <w:rPr>
          <w:rFonts w:ascii="Times New Roman" w:hAnsi="Times New Roman" w:cs="Times New Roman"/>
          <w:kern w:val="0"/>
        </w:rPr>
        <w:t xml:space="preserve">of at least </w:t>
      </w:r>
      <w:r w:rsidRPr="00A17DBF">
        <w:rPr>
          <w:rFonts w:ascii="Times New Roman" w:hAnsi="Times New Roman" w:cs="Times New Roman"/>
        </w:rPr>
        <w:t xml:space="preserve">3 timepoints over any interval to assess viability of the detached tissue. Studies </w:t>
      </w:r>
      <w:r w:rsidRPr="00A17DBF">
        <w:rPr>
          <w:rFonts w:ascii="Times New Roman" w:hAnsi="Times New Roman" w:cs="Times New Roman"/>
          <w:kern w:val="0"/>
        </w:rPr>
        <w:t xml:space="preserve">on </w:t>
      </w:r>
      <w:r w:rsidRPr="00A17DBF">
        <w:rPr>
          <w:rFonts w:ascii="Times New Roman" w:hAnsi="Times New Roman" w:cs="Times New Roman"/>
        </w:rPr>
        <w:t>abscission were not considered since senescence starts at an unknown time prior to detachment. I naturally did not include plants that always live detached</w:t>
      </w:r>
      <w:r w:rsidR="009D4986">
        <w:rPr>
          <w:rFonts w:ascii="Times New Roman" w:hAnsi="Times New Roman" w:cs="Times New Roman"/>
        </w:rPr>
        <w:t xml:space="preserve">, </w:t>
      </w:r>
      <w:r w:rsidR="009D4986" w:rsidRPr="00A17DBF">
        <w:rPr>
          <w:rFonts w:ascii="Times New Roman" w:hAnsi="Times New Roman" w:cs="Times New Roman"/>
        </w:rPr>
        <w:t xml:space="preserve">such as </w:t>
      </w:r>
      <w:proofErr w:type="spellStart"/>
      <w:r w:rsidR="009D4986">
        <w:rPr>
          <w:rFonts w:ascii="Times New Roman" w:hAnsi="Times New Roman" w:cs="Times New Roman"/>
        </w:rPr>
        <w:t>pleustophytes</w:t>
      </w:r>
      <w:proofErr w:type="spellEnd"/>
      <w:r w:rsidR="009D4986">
        <w:rPr>
          <w:rFonts w:ascii="Times New Roman" w:hAnsi="Times New Roman" w:cs="Times New Roman"/>
        </w:rPr>
        <w:t xml:space="preserve"> </w:t>
      </w:r>
      <w:r w:rsidR="00A4391A">
        <w:rPr>
          <w:rFonts w:ascii="Times New Roman" w:hAnsi="Times New Roman" w:cs="Times New Roman"/>
        </w:rPr>
        <w:t>and</w:t>
      </w:r>
      <w:r w:rsidR="009D4986">
        <w:rPr>
          <w:rFonts w:ascii="Times New Roman" w:hAnsi="Times New Roman" w:cs="Times New Roman"/>
        </w:rPr>
        <w:t xml:space="preserve"> </w:t>
      </w:r>
      <w:r w:rsidR="009D4986" w:rsidRPr="00A17DBF">
        <w:rPr>
          <w:rFonts w:ascii="Times New Roman" w:hAnsi="Times New Roman" w:cs="Times New Roman"/>
        </w:rPr>
        <w:t xml:space="preserve">the </w:t>
      </w:r>
      <w:proofErr w:type="spellStart"/>
      <w:r w:rsidR="009D4986" w:rsidRPr="00A17DBF">
        <w:rPr>
          <w:rFonts w:ascii="Times New Roman" w:hAnsi="Times New Roman" w:cs="Times New Roman"/>
          <w:kern w:val="0"/>
        </w:rPr>
        <w:t>holopelagic</w:t>
      </w:r>
      <w:proofErr w:type="spellEnd"/>
      <w:r w:rsidR="009D4986" w:rsidRPr="00A17DBF">
        <w:rPr>
          <w:rFonts w:ascii="Times New Roman" w:hAnsi="Times New Roman" w:cs="Times New Roman"/>
          <w:kern w:val="0"/>
        </w:rPr>
        <w:t xml:space="preserve"> seaweeds </w:t>
      </w:r>
      <w:r w:rsidR="009D4986" w:rsidRPr="00A17DBF">
        <w:rPr>
          <w:rFonts w:ascii="Times New Roman" w:hAnsi="Times New Roman" w:cs="Times New Roman"/>
          <w:i/>
          <w:iCs/>
          <w:kern w:val="0"/>
        </w:rPr>
        <w:t xml:space="preserve">Sargassum </w:t>
      </w:r>
      <w:proofErr w:type="spellStart"/>
      <w:r w:rsidR="009D4986" w:rsidRPr="00A17DBF">
        <w:rPr>
          <w:rFonts w:ascii="Times New Roman" w:hAnsi="Times New Roman" w:cs="Times New Roman"/>
          <w:i/>
          <w:iCs/>
          <w:kern w:val="0"/>
        </w:rPr>
        <w:t>fluitans</w:t>
      </w:r>
      <w:proofErr w:type="spellEnd"/>
      <w:r w:rsidR="009D4986" w:rsidRPr="00A17DBF">
        <w:rPr>
          <w:rFonts w:ascii="Times New Roman" w:hAnsi="Times New Roman" w:cs="Times New Roman"/>
          <w:kern w:val="0"/>
        </w:rPr>
        <w:t xml:space="preserve"> and </w:t>
      </w:r>
      <w:r w:rsidR="009D4986" w:rsidRPr="00A17DBF">
        <w:rPr>
          <w:rFonts w:ascii="Times New Roman" w:hAnsi="Times New Roman" w:cs="Times New Roman"/>
          <w:i/>
          <w:iCs/>
          <w:kern w:val="0"/>
        </w:rPr>
        <w:t>S. natans</w:t>
      </w:r>
      <w:r w:rsidR="009D4986">
        <w:rPr>
          <w:rFonts w:ascii="Times New Roman" w:hAnsi="Times New Roman" w:cs="Times New Roman"/>
        </w:rPr>
        <w:t xml:space="preserve">, </w:t>
      </w:r>
      <w:r w:rsidR="00D74933">
        <w:rPr>
          <w:rFonts w:ascii="Times New Roman" w:hAnsi="Times New Roman" w:cs="Times New Roman"/>
        </w:rPr>
        <w:t xml:space="preserve">for which detrital age </w:t>
      </w:r>
      <w:r w:rsidR="008C68E6">
        <w:rPr>
          <w:rFonts w:ascii="Times New Roman" w:hAnsi="Times New Roman" w:cs="Times New Roman"/>
        </w:rPr>
        <w:t>cannot be defined as time since detachment</w:t>
      </w:r>
      <w:r w:rsidRPr="00A17DBF">
        <w:rPr>
          <w:rFonts w:ascii="Times New Roman" w:hAnsi="Times New Roman" w:cs="Times New Roman"/>
          <w:kern w:val="0"/>
        </w:rPr>
        <w:t xml:space="preserve">. </w:t>
      </w:r>
      <w:r w:rsidRPr="00A17DBF">
        <w:rPr>
          <w:rFonts w:ascii="Times New Roman" w:hAnsi="Times New Roman" w:cs="Times New Roman"/>
        </w:rPr>
        <w:t>I accepted various response variables, including O</w:t>
      </w:r>
      <w:r w:rsidRPr="00A17DBF">
        <w:rPr>
          <w:rFonts w:ascii="Times New Roman" w:hAnsi="Times New Roman" w:cs="Times New Roman"/>
          <w:vertAlign w:val="subscript"/>
        </w:rPr>
        <w:t>2</w:t>
      </w:r>
      <w:r w:rsidRPr="00A17DBF">
        <w:rPr>
          <w:rFonts w:ascii="Times New Roman" w:hAnsi="Times New Roman" w:cs="Times New Roman"/>
        </w:rPr>
        <w:t xml:space="preserve"> and CO</w:t>
      </w:r>
      <w:r w:rsidRPr="00A17DBF">
        <w:rPr>
          <w:rFonts w:ascii="Times New Roman" w:hAnsi="Times New Roman" w:cs="Times New Roman"/>
          <w:vertAlign w:val="subscript"/>
        </w:rPr>
        <w:t>2</w:t>
      </w:r>
      <w:r w:rsidRPr="00A17DBF">
        <w:rPr>
          <w:rFonts w:ascii="Times New Roman" w:hAnsi="Times New Roman" w:cs="Times New Roman"/>
        </w:rPr>
        <w:t xml:space="preserve"> gas exchange, </w:t>
      </w:r>
      <w:r w:rsidRPr="00A17DBF">
        <w:rPr>
          <w:rFonts w:ascii="Times New Roman" w:hAnsi="Times New Roman" w:cs="Times New Roman"/>
          <w:vertAlign w:val="superscript"/>
        </w:rPr>
        <w:t>14</w:t>
      </w:r>
      <w:r w:rsidRPr="00A17DBF">
        <w:rPr>
          <w:rFonts w:ascii="Times New Roman" w:hAnsi="Times New Roman" w:cs="Times New Roman"/>
        </w:rPr>
        <w:t xml:space="preserve">C assimilation, </w:t>
      </w:r>
      <w:proofErr w:type="spellStart"/>
      <w:r w:rsidRPr="00A17DBF">
        <w:rPr>
          <w:rFonts w:ascii="Times New Roman" w:hAnsi="Times New Roman" w:cs="Times New Roman"/>
        </w:rPr>
        <w:t>Fv</w:t>
      </w:r>
      <w:proofErr w:type="spellEnd"/>
      <w:r w:rsidRPr="00A17DBF">
        <w:rPr>
          <w:rFonts w:ascii="Times New Roman" w:hAnsi="Times New Roman" w:cs="Times New Roman"/>
        </w:rPr>
        <w:t xml:space="preserve">/Fm, photosystem I and II electron transport rates (Mehler and Hill reactions), </w:t>
      </w:r>
      <w:proofErr w:type="spellStart"/>
      <w:r w:rsidRPr="00A17DBF">
        <w:rPr>
          <w:rFonts w:ascii="Times New Roman" w:hAnsi="Times New Roman" w:cs="Times New Roman"/>
        </w:rPr>
        <w:t>RuBisCo</w:t>
      </w:r>
      <w:proofErr w:type="spellEnd"/>
      <w:r w:rsidRPr="00A17DBF">
        <w:rPr>
          <w:rFonts w:ascii="Times New Roman" w:hAnsi="Times New Roman" w:cs="Times New Roman"/>
        </w:rPr>
        <w:t xml:space="preserve"> activity or concentration, carbonic anhydrase activity and photorespiration (glycolate concentration), as well as total chlorophyll, chlorophyll</w:t>
      </w:r>
      <w:r w:rsidRPr="00A17DBF">
        <w:rPr>
          <w:rFonts w:ascii="Times New Roman" w:hAnsi="Times New Roman" w:cs="Times New Roman"/>
          <w:i/>
          <w:iCs/>
        </w:rPr>
        <w:t xml:space="preserve"> a</w:t>
      </w:r>
      <w:r w:rsidRPr="00A17DBF">
        <w:rPr>
          <w:rFonts w:ascii="Times New Roman" w:hAnsi="Times New Roman" w:cs="Times New Roman"/>
        </w:rPr>
        <w:t xml:space="preserve"> or a chlorophyll indicator. Microbial photosynthesis was generally assumed to be negligible since most of the mentioned response variables would likely not detect it. Including the present study, this resulted in 129 suitable studies between 1957 and 2025 (see </w:t>
      </w:r>
      <w:r w:rsidRPr="00A17DBF">
        <w:rPr>
          <w:rFonts w:ascii="Times New Roman" w:hAnsi="Times New Roman" w:cs="Times New Roman"/>
          <w:i/>
          <w:iCs/>
        </w:rPr>
        <w:t>Supplementary references</w:t>
      </w:r>
      <w:r w:rsidRPr="00A17DBF">
        <w:rPr>
          <w:rFonts w:ascii="Times New Roman" w:hAnsi="Times New Roman" w:cs="Times New Roman"/>
        </w:rPr>
        <w:t xml:space="preserve">) and 551 experiments (median = 3 per study). </w:t>
      </w:r>
    </w:p>
    <w:p w14:paraId="7D1DFFA1" w14:textId="77777777" w:rsidR="00C4700B" w:rsidRPr="00A17DBF" w:rsidRDefault="00C4700B" w:rsidP="00C4700B">
      <w:pPr>
        <w:spacing w:line="360" w:lineRule="auto"/>
        <w:rPr>
          <w:rFonts w:ascii="Times New Roman" w:hAnsi="Times New Roman" w:cs="Times New Roman"/>
        </w:rPr>
      </w:pPr>
    </w:p>
    <w:p w14:paraId="02E4C259" w14:textId="0B35A394"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Data were extracted by copying tables or digitising figures using </w:t>
      </w:r>
      <w:proofErr w:type="spellStart"/>
      <w:r w:rsidRPr="00A17DBF">
        <w:rPr>
          <w:rFonts w:ascii="Times New Roman" w:hAnsi="Times New Roman" w:cs="Times New Roman"/>
        </w:rPr>
        <w:t>WebPlotDigitizer</w:t>
      </w:r>
      <w:proofErr w:type="spellEnd"/>
      <w:r w:rsidRPr="00A17DBF">
        <w:rPr>
          <w:rFonts w:ascii="Times New Roman" w:hAnsi="Times New Roman" w:cs="Times New Roman"/>
        </w:rPr>
        <w:t xml:space="preserve"> v4.6 </w:t>
      </w:r>
      <w:r w:rsidRPr="00A17DBF">
        <w:rPr>
          <w:rFonts w:ascii="Times New Roman" w:hAnsi="Times New Roman" w:cs="Times New Roman"/>
        </w:rPr>
        <w:fldChar w:fldCharType="begin"/>
      </w:r>
      <w:r w:rsidRPr="00A17DBF">
        <w:rPr>
          <w:rFonts w:ascii="Times New Roman" w:hAnsi="Times New Roman" w:cs="Times New Roman"/>
        </w:rPr>
        <w:instrText>ADDIN BEC{Rohatgi, 2022 #33564}</w:instrText>
      </w:r>
      <w:r w:rsidRPr="00A17DBF">
        <w:rPr>
          <w:rFonts w:ascii="Times New Roman" w:hAnsi="Times New Roman" w:cs="Times New Roman"/>
        </w:rPr>
        <w:fldChar w:fldCharType="separate"/>
      </w:r>
      <w:r w:rsidRPr="00A17DBF">
        <w:rPr>
          <w:rFonts w:ascii="Times New Roman" w:hAnsi="Times New Roman" w:cs="Times New Roman"/>
        </w:rPr>
        <w:t>(Rohatgi 2022)</w:t>
      </w:r>
      <w:r w:rsidRPr="00A17DBF">
        <w:rPr>
          <w:rFonts w:ascii="Times New Roman" w:hAnsi="Times New Roman" w:cs="Times New Roman"/>
        </w:rPr>
        <w:fldChar w:fldCharType="end"/>
      </w:r>
      <w:r w:rsidRPr="00A17DBF">
        <w:rPr>
          <w:rFonts w:ascii="Times New Roman" w:hAnsi="Times New Roman" w:cs="Times New Roman"/>
        </w:rPr>
        <w:t xml:space="preserve">. In two cases I contacted authors for their raw data and in five cases the data were my own. Raw data were otherwise not available. The resulting dataset </w:t>
      </w:r>
      <w:r w:rsidRPr="00A17DBF">
        <w:rPr>
          <w:rFonts w:ascii="Times New Roman" w:hAnsi="Times New Roman" w:cs="Times New Roman"/>
        </w:rPr>
        <w:fldChar w:fldCharType="begin"/>
      </w:r>
      <w:r w:rsidRPr="00A17DBF">
        <w:rPr>
          <w:rFonts w:ascii="Times New Roman" w:hAnsi="Times New Roman" w:cs="Times New Roman"/>
        </w:rPr>
        <w:instrText>ADDIN BEC{Wright, 2025 #81144}</w:instrText>
      </w:r>
      <w:r w:rsidRPr="00A17DBF">
        <w:rPr>
          <w:rFonts w:ascii="Times New Roman" w:hAnsi="Times New Roman" w:cs="Times New Roman"/>
        </w:rPr>
        <w:fldChar w:fldCharType="separate"/>
      </w:r>
      <w:r w:rsidRPr="00A17DBF">
        <w:rPr>
          <w:rFonts w:ascii="Times New Roman" w:hAnsi="Times New Roman" w:cs="Times New Roman"/>
        </w:rPr>
        <w:t>(Wright 2025)</w:t>
      </w:r>
      <w:r w:rsidRPr="00A17DBF">
        <w:rPr>
          <w:rFonts w:ascii="Times New Roman" w:hAnsi="Times New Roman" w:cs="Times New Roman"/>
        </w:rPr>
        <w:fldChar w:fldCharType="end"/>
      </w:r>
      <w:r w:rsidRPr="00A17DBF">
        <w:rPr>
          <w:rFonts w:ascii="Times New Roman" w:hAnsi="Times New Roman" w:cs="Times New Roman"/>
        </w:rPr>
        <w:t xml:space="preserve"> contains data on 92 species from 23 orders in four non-taxonomic groups of interest: terrestrial plants (66 species), freshwater plants (6 species), seagrasses (5 species) and seaweeds (15 species). It is noteworthy that all freshwater plants in the dataset belong to the order </w:t>
      </w:r>
      <w:proofErr w:type="spellStart"/>
      <w:r w:rsidRPr="00A17DBF">
        <w:rPr>
          <w:rFonts w:ascii="Times New Roman" w:hAnsi="Times New Roman" w:cs="Times New Roman"/>
        </w:rPr>
        <w:t>Alismatales</w:t>
      </w:r>
      <w:proofErr w:type="spellEnd"/>
      <w:r w:rsidRPr="00A17DBF">
        <w:rPr>
          <w:rFonts w:ascii="Times New Roman" w:hAnsi="Times New Roman" w:cs="Times New Roman"/>
        </w:rPr>
        <w:t xml:space="preserve">, like seagrasses, and all seaweeds belonged to the phyla Chlorophyta and </w:t>
      </w:r>
      <w:proofErr w:type="spellStart"/>
      <w:r w:rsidRPr="00A17DBF">
        <w:rPr>
          <w:rFonts w:ascii="Times New Roman" w:hAnsi="Times New Roman" w:cs="Times New Roman"/>
        </w:rPr>
        <w:t>Heterokontophyta</w:t>
      </w:r>
      <w:proofErr w:type="spellEnd"/>
      <w:r w:rsidRPr="00A17DBF">
        <w:rPr>
          <w:rFonts w:ascii="Times New Roman" w:hAnsi="Times New Roman" w:cs="Times New Roman"/>
        </w:rPr>
        <w:t xml:space="preserve"> (Table S1). The assigned taxonomy follows Plants of the World Online (</w:t>
      </w:r>
      <w:hyperlink r:id="rId14" w:history="1">
        <w:r w:rsidRPr="00A17DBF">
          <w:rPr>
            <w:rStyle w:val="Hyperlink"/>
            <w:rFonts w:ascii="Times New Roman" w:hAnsi="Times New Roman" w:cs="Times New Roman"/>
            <w:color w:val="auto"/>
          </w:rPr>
          <w:t>powo.science.kew.org</w:t>
        </w:r>
      </w:hyperlink>
      <w:r w:rsidRPr="00A17DBF">
        <w:rPr>
          <w:rFonts w:ascii="Times New Roman" w:hAnsi="Times New Roman" w:cs="Times New Roman"/>
        </w:rPr>
        <w:t xml:space="preserve"> , </w:t>
      </w:r>
      <w:r w:rsidRPr="00A17DBF">
        <w:rPr>
          <w:rFonts w:ascii="Times New Roman" w:hAnsi="Times New Roman" w:cs="Times New Roman"/>
        </w:rPr>
        <w:fldChar w:fldCharType="begin"/>
      </w:r>
      <w:r w:rsidRPr="00A17DBF">
        <w:rPr>
          <w:rFonts w:ascii="Times New Roman" w:hAnsi="Times New Roman" w:cs="Times New Roman"/>
        </w:rPr>
        <w:instrText>ADDIN BEC{POWO, 2025 #27259}</w:instrText>
      </w:r>
      <w:r w:rsidRPr="00A17DBF">
        <w:rPr>
          <w:rFonts w:ascii="Times New Roman" w:hAnsi="Times New Roman" w:cs="Times New Roman"/>
        </w:rPr>
        <w:fldChar w:fldCharType="separate"/>
      </w:r>
      <w:r w:rsidRPr="00A17DBF">
        <w:rPr>
          <w:rFonts w:ascii="Times New Roman" w:hAnsi="Times New Roman" w:cs="Times New Roman"/>
        </w:rPr>
        <w:t>(POWO 2025)</w:t>
      </w:r>
      <w:r w:rsidRPr="00A17DBF">
        <w:rPr>
          <w:rFonts w:ascii="Times New Roman" w:hAnsi="Times New Roman" w:cs="Times New Roman"/>
        </w:rPr>
        <w:fldChar w:fldCharType="end"/>
      </w:r>
      <w:r w:rsidRPr="00A17DBF">
        <w:rPr>
          <w:rFonts w:ascii="Times New Roman" w:hAnsi="Times New Roman" w:cs="Times New Roman"/>
        </w:rPr>
        <w:t xml:space="preserve"> and </w:t>
      </w:r>
      <w:proofErr w:type="spellStart"/>
      <w:r w:rsidRPr="00A17DBF">
        <w:rPr>
          <w:rFonts w:ascii="Times New Roman" w:hAnsi="Times New Roman" w:cs="Times New Roman"/>
        </w:rPr>
        <w:t>AlgaeBase</w:t>
      </w:r>
      <w:proofErr w:type="spellEnd"/>
      <w:r w:rsidRPr="00A17DBF">
        <w:rPr>
          <w:rFonts w:ascii="Times New Roman" w:hAnsi="Times New Roman" w:cs="Times New Roman"/>
        </w:rPr>
        <w:t xml:space="preserve"> (</w:t>
      </w:r>
      <w:hyperlink r:id="rId15" w:history="1">
        <w:r w:rsidRPr="00A17DBF">
          <w:rPr>
            <w:rStyle w:val="Hyperlink"/>
            <w:rFonts w:ascii="Times New Roman" w:hAnsi="Times New Roman" w:cs="Times New Roman"/>
            <w:color w:val="auto"/>
          </w:rPr>
          <w:t>algaebase.org</w:t>
        </w:r>
      </w:hyperlink>
      <w:r w:rsidRPr="00A17DBF">
        <w:rPr>
          <w:rFonts w:ascii="Times New Roman" w:hAnsi="Times New Roman" w:cs="Times New Roman"/>
        </w:rPr>
        <w:t xml:space="preserve">, </w:t>
      </w:r>
      <w:r w:rsidRPr="00A17DBF">
        <w:rPr>
          <w:rFonts w:ascii="Times New Roman" w:hAnsi="Times New Roman" w:cs="Times New Roman"/>
        </w:rPr>
        <w:fldChar w:fldCharType="begin"/>
      </w:r>
      <w:r w:rsidRPr="00A17DBF">
        <w:rPr>
          <w:rFonts w:ascii="Times New Roman" w:hAnsi="Times New Roman" w:cs="Times New Roman"/>
        </w:rPr>
        <w:instrText>ADDIN BEC{Guiry and Guiry, 2025 #36391}</w:instrText>
      </w:r>
      <w:r w:rsidRPr="00A17DBF">
        <w:rPr>
          <w:rFonts w:ascii="Times New Roman" w:hAnsi="Times New Roman" w:cs="Times New Roman"/>
        </w:rPr>
        <w:fldChar w:fldCharType="separate"/>
      </w:r>
      <w:r w:rsidRPr="00A17DBF">
        <w:rPr>
          <w:rFonts w:ascii="Times New Roman" w:hAnsi="Times New Roman" w:cs="Times New Roman"/>
        </w:rPr>
        <w:t>Guiry, M.D. &amp; Guiry 2025)</w:t>
      </w:r>
      <w:r w:rsidRPr="00A17DBF">
        <w:rPr>
          <w:rFonts w:ascii="Times New Roman" w:hAnsi="Times New Roman" w:cs="Times New Roman"/>
        </w:rPr>
        <w:fldChar w:fldCharType="end"/>
      </w:r>
      <w:r w:rsidRPr="00A17DBF">
        <w:rPr>
          <w:rFonts w:ascii="Times New Roman" w:hAnsi="Times New Roman" w:cs="Times New Roman"/>
        </w:rPr>
        <w:t>.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w:t>
      </w:r>
      <w:proofErr w:type="spellStart"/>
      <w:r w:rsidRPr="00A17DBF">
        <w:rPr>
          <w:rFonts w:ascii="Times New Roman" w:hAnsi="Times New Roman" w:cs="Times New Roman"/>
        </w:rPr>
        <w:t>s.e.m.</w:t>
      </w:r>
      <w:proofErr w:type="spellEnd"/>
      <w:r w:rsidRPr="00A17DBF">
        <w:rPr>
          <w:rFonts w:ascii="Times New Roman" w:hAnsi="Times New Roman" w:cs="Times New Roman"/>
        </w:rPr>
        <w:t xml:space="preserve">) and sample size (n) were recorded instead. Uncertainty was mostly given as </w:t>
      </w:r>
      <w:proofErr w:type="spellStart"/>
      <w:r w:rsidRPr="00A17DBF">
        <w:rPr>
          <w:rFonts w:ascii="Times New Roman" w:hAnsi="Times New Roman" w:cs="Times New Roman"/>
        </w:rPr>
        <w:t>s.e.m.</w:t>
      </w:r>
      <w:proofErr w:type="spellEnd"/>
      <w:r w:rsidRPr="00A17DBF">
        <w:rPr>
          <w:rFonts w:ascii="Times New Roman" w:hAnsi="Times New Roman" w:cs="Times New Roman"/>
        </w:rPr>
        <w:t>, but when standard deviation (</w:t>
      </w:r>
      <w:proofErr w:type="spellStart"/>
      <w:r w:rsidRPr="00A17DBF">
        <w:rPr>
          <w:rFonts w:ascii="Times New Roman" w:hAnsi="Times New Roman" w:cs="Times New Roman"/>
        </w:rPr>
        <w:t>sd</w:t>
      </w:r>
      <w:proofErr w:type="spellEnd"/>
      <w:r w:rsidRPr="00A17DBF">
        <w:rPr>
          <w:rFonts w:ascii="Times New Roman" w:hAnsi="Times New Roman" w:cs="Times New Roman"/>
        </w:rPr>
        <w:t xml:space="preserve">) was provided instead, it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w:proofErr w:type="spellStart"/>
            <m:r>
              <m:rPr>
                <m:nor/>
              </m:rPr>
              <w:rPr>
                <w:rFonts w:ascii="Times New Roman" w:hAnsi="Times New Roman" w:cs="Times New Roman"/>
              </w:rPr>
              <m:t>sd</m:t>
            </m:r>
            <w:proofErr w:type="spellEnd"/>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A17DBF">
        <w:rPr>
          <w:rFonts w:ascii="Times New Roman" w:eastAsiaTheme="minorEastAsia" w:hAnsi="Times New Roman" w:cs="Times New Roman"/>
        </w:rPr>
        <w:t xml:space="preserve">. In a few cases uncertainty was given as a 95% confidence interval (CI) or interquartile range (IQR). In the </w:t>
      </w:r>
      <w:r w:rsidRPr="00A17DBF">
        <w:rPr>
          <w:rFonts w:ascii="Times New Roman" w:eastAsiaTheme="minorEastAsia" w:hAnsi="Times New Roman" w:cs="Times New Roman"/>
        </w:rPr>
        <w:lastRenderedPageBreak/>
        <w:t xml:space="preserve">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A17DBF">
        <w:rPr>
          <w:rFonts w:ascii="Times New Roman" w:eastAsiaTheme="minorEastAsia" w:hAnsi="Times New Roman" w:cs="Times New Roman"/>
        </w:rPr>
        <w:t>, in the latter I assumed mean = median and conservatively converted the larger of the two quartile ranges (Q</w:t>
      </w:r>
      <w:r w:rsidRPr="00A17DBF">
        <w:rPr>
          <w:rFonts w:ascii="Times New Roman" w:eastAsiaTheme="minorEastAsia" w:hAnsi="Times New Roman" w:cs="Times New Roman"/>
          <w:vertAlign w:val="subscript"/>
        </w:rPr>
        <w:t>3</w:t>
      </w:r>
      <w:r w:rsidRPr="00A17DBF">
        <w:rPr>
          <w:rFonts w:ascii="Times New Roman" w:eastAsiaTheme="minorEastAsia" w:hAnsi="Times New Roman" w:cs="Times New Roman"/>
        </w:rPr>
        <w:t xml:space="preserve"> </w:t>
      </w:r>
      <w:r w:rsidRPr="00A17DBF">
        <w:rPr>
          <w:rFonts w:ascii="Times New Roman" w:hAnsi="Times New Roman" w:cs="Times New Roman"/>
          <w:color w:val="1F1F1F"/>
          <w:shd w:val="clear" w:color="auto" w:fill="FFFFFF"/>
        </w:rPr>
        <w:t>− Q</w:t>
      </w:r>
      <w:r w:rsidRPr="00A17DBF">
        <w:rPr>
          <w:rFonts w:ascii="Times New Roman" w:hAnsi="Times New Roman" w:cs="Times New Roman"/>
          <w:color w:val="1F1F1F"/>
          <w:shd w:val="clear" w:color="auto" w:fill="FFFFFF"/>
          <w:vertAlign w:val="subscript"/>
        </w:rPr>
        <w:t>2</w:t>
      </w:r>
      <w:r w:rsidRPr="00A17DBF">
        <w:rPr>
          <w:rFonts w:ascii="Times New Roman" w:hAnsi="Times New Roman" w:cs="Times New Roman"/>
          <w:color w:val="1F1F1F"/>
          <w:shd w:val="clear" w:color="auto" w:fill="FFFFFF"/>
        </w:rPr>
        <w:t xml:space="preserve"> or Q</w:t>
      </w:r>
      <w:r w:rsidRPr="00A17DBF">
        <w:rPr>
          <w:rFonts w:ascii="Times New Roman" w:hAnsi="Times New Roman" w:cs="Times New Roman"/>
          <w:color w:val="1F1F1F"/>
          <w:shd w:val="clear" w:color="auto" w:fill="FFFFFF"/>
          <w:vertAlign w:val="subscript"/>
        </w:rPr>
        <w:t>2</w:t>
      </w:r>
      <w:r w:rsidRPr="00A17DBF">
        <w:rPr>
          <w:rFonts w:ascii="Times New Roman" w:hAnsi="Times New Roman" w:cs="Times New Roman"/>
          <w:color w:val="1F1F1F"/>
          <w:shd w:val="clear" w:color="auto" w:fill="FFFFFF"/>
        </w:rPr>
        <w:t xml:space="preserve"> − Q</w:t>
      </w:r>
      <w:r w:rsidRPr="00A17DBF">
        <w:rPr>
          <w:rFonts w:ascii="Times New Roman" w:hAnsi="Times New Roman" w:cs="Times New Roman"/>
          <w:color w:val="1F1F1F"/>
          <w:shd w:val="clear" w:color="auto" w:fill="FFFFFF"/>
          <w:vertAlign w:val="subscript"/>
        </w:rPr>
        <w:t>1</w:t>
      </w:r>
      <w:r w:rsidRPr="00A17DBF">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A17DBF">
        <w:rPr>
          <w:rFonts w:ascii="Times New Roman" w:eastAsiaTheme="minorEastAsia" w:hAnsi="Times New Roman" w:cs="Times New Roman"/>
        </w:rPr>
        <w:t xml:space="preserve">. </w:t>
      </w:r>
    </w:p>
    <w:p w14:paraId="1D007161" w14:textId="77777777" w:rsidR="00C4700B" w:rsidRPr="00A17DBF" w:rsidRDefault="00C4700B" w:rsidP="00C4700B">
      <w:pPr>
        <w:spacing w:line="360" w:lineRule="auto"/>
        <w:rPr>
          <w:rFonts w:ascii="Times New Roman" w:hAnsi="Times New Roman" w:cs="Times New Roman"/>
        </w:rPr>
      </w:pPr>
    </w:p>
    <w:p w14:paraId="350A4DB0" w14:textId="77777777" w:rsidR="00C4700B" w:rsidRPr="00A17DBF" w:rsidRDefault="00C4700B" w:rsidP="00C4700B">
      <w:pPr>
        <w:spacing w:line="360" w:lineRule="auto"/>
        <w:rPr>
          <w:rFonts w:ascii="Times New Roman" w:hAnsi="Times New Roman" w:cs="Times New Roman"/>
          <w:b/>
          <w:bCs/>
          <w:i/>
          <w:iCs/>
        </w:rPr>
      </w:pPr>
      <w:r w:rsidRPr="00A17DBF">
        <w:rPr>
          <w:rFonts w:ascii="Times New Roman" w:hAnsi="Times New Roman" w:cs="Times New Roman"/>
          <w:b/>
          <w:bCs/>
          <w:i/>
          <w:iCs/>
        </w:rPr>
        <w:t>Meta-analysis</w:t>
      </w:r>
    </w:p>
    <w:p w14:paraId="6753334D"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As is typical of meta-analyses, the data contain a mixture of observations and means. To jointly analyse data with at different levels of uncertainty one must either summarise observations and build a measurement error model or expand means to observations by simulation. I opted for the latter and obtained 10646 observations by simulating draws from the sampling distribution. For most response variables, which are bounded by zero, I chose the gamma distribution, for net photosynthesis I chose the normal distribution and for </w:t>
      </w:r>
      <w:proofErr w:type="spellStart"/>
      <w:r w:rsidRPr="00A17DBF">
        <w:rPr>
          <w:rFonts w:ascii="Times New Roman" w:hAnsi="Times New Roman" w:cs="Times New Roman"/>
        </w:rPr>
        <w:t>Fv</w:t>
      </w:r>
      <w:proofErr w:type="spellEnd"/>
      <w:r w:rsidRPr="00A17DBF">
        <w:rPr>
          <w:rFonts w:ascii="Times New Roman" w:hAnsi="Times New Roman" w:cs="Times New Roman"/>
        </w:rPr>
        <w:t xml:space="preserve">/Fm I chose a truncated normal distribution because some summary statistics violated the beta distribution. I implemented the sampling in R v4.5.2 </w:t>
      </w:r>
      <w:r w:rsidRPr="00A17DBF">
        <w:rPr>
          <w:rFonts w:ascii="Times New Roman" w:hAnsi="Times New Roman" w:cs="Times New Roman"/>
        </w:rPr>
        <w:fldChar w:fldCharType="begin"/>
      </w:r>
      <w:r w:rsidRPr="00A17DBF">
        <w:rPr>
          <w:rFonts w:ascii="Times New Roman" w:hAnsi="Times New Roman" w:cs="Times New Roman"/>
        </w:rPr>
        <w:instrText>ADDIN BEC{R Core Team, 2026 #9949}</w:instrText>
      </w:r>
      <w:r w:rsidRPr="00A17DBF">
        <w:rPr>
          <w:rFonts w:ascii="Times New Roman" w:hAnsi="Times New Roman" w:cs="Times New Roman"/>
        </w:rPr>
        <w:fldChar w:fldCharType="separate"/>
      </w:r>
      <w:r w:rsidRPr="00A17DBF">
        <w:rPr>
          <w:rFonts w:ascii="Times New Roman" w:hAnsi="Times New Roman" w:cs="Times New Roman"/>
        </w:rPr>
        <w:t>(R Core Team 2026)</w:t>
      </w:r>
      <w:r w:rsidRPr="00A17DBF">
        <w:rPr>
          <w:rFonts w:ascii="Times New Roman" w:hAnsi="Times New Roman" w:cs="Times New Roman"/>
        </w:rPr>
        <w:fldChar w:fldCharType="end"/>
      </w:r>
      <w:r w:rsidRPr="00A17DBF">
        <w:rPr>
          <w:rFonts w:ascii="Times New Roman" w:hAnsi="Times New Roman" w:cs="Times New Roman"/>
        </w:rPr>
        <w:t xml:space="preserve"> using “</w:t>
      </w:r>
      <w:proofErr w:type="spellStart"/>
      <w:r w:rsidRPr="00A17DBF">
        <w:rPr>
          <w:rFonts w:ascii="Times New Roman" w:hAnsi="Times New Roman" w:cs="Times New Roman"/>
        </w:rPr>
        <w:t>rgamma</w:t>
      </w:r>
      <w:proofErr w:type="spellEnd"/>
      <w:r w:rsidRPr="00A17DBF">
        <w:rPr>
          <w:rFonts w:ascii="Times New Roman" w:hAnsi="Times New Roman" w:cs="Times New Roman"/>
        </w:rPr>
        <w:t>( n , mean^2 / sd^2 , mean / sd^2 )”,  “</w:t>
      </w:r>
      <w:proofErr w:type="spellStart"/>
      <w:r w:rsidRPr="00A17DBF">
        <w:rPr>
          <w:rFonts w:ascii="Times New Roman" w:hAnsi="Times New Roman" w:cs="Times New Roman"/>
        </w:rPr>
        <w:t>rnorm</w:t>
      </w:r>
      <w:proofErr w:type="spellEnd"/>
      <w:r w:rsidRPr="00A17DBF">
        <w:rPr>
          <w:rFonts w:ascii="Times New Roman" w:hAnsi="Times New Roman" w:cs="Times New Roman"/>
        </w:rPr>
        <w:t xml:space="preserve">( n , mean , </w:t>
      </w:r>
      <w:proofErr w:type="spellStart"/>
      <w:r w:rsidRPr="00A17DBF">
        <w:rPr>
          <w:rFonts w:ascii="Times New Roman" w:hAnsi="Times New Roman" w:cs="Times New Roman"/>
        </w:rPr>
        <w:t>sd</w:t>
      </w:r>
      <w:proofErr w:type="spellEnd"/>
      <w:r w:rsidRPr="00A17DBF">
        <w:rPr>
          <w:rFonts w:ascii="Times New Roman" w:hAnsi="Times New Roman" w:cs="Times New Roman"/>
        </w:rPr>
        <w:t xml:space="preserve"> )” and  “</w:t>
      </w:r>
      <w:proofErr w:type="spellStart"/>
      <w:r w:rsidRPr="00A17DBF">
        <w:rPr>
          <w:rFonts w:ascii="Times New Roman" w:hAnsi="Times New Roman" w:cs="Times New Roman"/>
        </w:rPr>
        <w:t>rtnorm</w:t>
      </w:r>
      <w:proofErr w:type="spellEnd"/>
      <w:r w:rsidRPr="00A17DBF">
        <w:rPr>
          <w:rFonts w:ascii="Times New Roman" w:hAnsi="Times New Roman" w:cs="Times New Roman"/>
        </w:rPr>
        <w:t xml:space="preserve">( n , mean , </w:t>
      </w:r>
      <w:proofErr w:type="spellStart"/>
      <w:r w:rsidRPr="00A17DBF">
        <w:rPr>
          <w:rFonts w:ascii="Times New Roman" w:hAnsi="Times New Roman" w:cs="Times New Roman"/>
        </w:rPr>
        <w:t>sd</w:t>
      </w:r>
      <w:proofErr w:type="spellEnd"/>
      <w:r w:rsidRPr="00A17DBF">
        <w:rPr>
          <w:rFonts w:ascii="Times New Roman" w:hAnsi="Times New Roman" w:cs="Times New Roman"/>
        </w:rPr>
        <w:t xml:space="preserve"> , 0 , 1 )”, the last function being from </w:t>
      </w:r>
      <w:proofErr w:type="spellStart"/>
      <w:r w:rsidRPr="00A17DBF">
        <w:rPr>
          <w:rFonts w:ascii="Times New Roman" w:hAnsi="Times New Roman" w:cs="Times New Roman"/>
        </w:rPr>
        <w:t>extraDistr</w:t>
      </w:r>
      <w:proofErr w:type="spellEnd"/>
      <w:r w:rsidRPr="00A17DBF">
        <w:rPr>
          <w:rFonts w:ascii="Times New Roman" w:hAnsi="Times New Roman" w:cs="Times New Roman"/>
        </w:rPr>
        <w:t xml:space="preserve"> v1.10.0 </w:t>
      </w:r>
      <w:r w:rsidRPr="00A17DBF">
        <w:rPr>
          <w:rFonts w:ascii="Times New Roman" w:hAnsi="Times New Roman" w:cs="Times New Roman"/>
        </w:rPr>
        <w:fldChar w:fldCharType="begin"/>
      </w:r>
      <w:r w:rsidRPr="00A17DBF">
        <w:rPr>
          <w:rFonts w:ascii="Times New Roman" w:hAnsi="Times New Roman" w:cs="Times New Roman"/>
        </w:rPr>
        <w:instrText>ADDIN BEC{Wolodzko, 2023 #18370}</w:instrText>
      </w:r>
      <w:r w:rsidRPr="00A17DBF">
        <w:rPr>
          <w:rFonts w:ascii="Times New Roman" w:hAnsi="Times New Roman" w:cs="Times New Roman"/>
        </w:rPr>
        <w:fldChar w:fldCharType="separate"/>
      </w:r>
      <w:r w:rsidRPr="00A17DBF">
        <w:rPr>
          <w:rFonts w:ascii="Times New Roman" w:hAnsi="Times New Roman" w:cs="Times New Roman"/>
        </w:rPr>
        <w:t>(</w:t>
      </w:r>
      <w:proofErr w:type="spellStart"/>
      <w:r w:rsidRPr="00A17DBF">
        <w:rPr>
          <w:rFonts w:ascii="Times New Roman" w:hAnsi="Times New Roman" w:cs="Times New Roman"/>
        </w:rPr>
        <w:t>Wolodzko</w:t>
      </w:r>
      <w:proofErr w:type="spellEnd"/>
      <w:r w:rsidRPr="00A17DBF">
        <w:rPr>
          <w:rFonts w:ascii="Times New Roman" w:hAnsi="Times New Roman" w:cs="Times New Roman"/>
        </w:rPr>
        <w:t xml:space="preserve"> 2023)</w:t>
      </w:r>
      <w:r w:rsidRPr="00A17DBF">
        <w:rPr>
          <w:rFonts w:ascii="Times New Roman" w:hAnsi="Times New Roman" w:cs="Times New Roman"/>
        </w:rPr>
        <w:fldChar w:fldCharType="end"/>
      </w:r>
      <w:r w:rsidRPr="00A17DBF">
        <w:rPr>
          <w:rFonts w:ascii="Times New Roman" w:hAnsi="Times New Roman" w:cs="Times New Roman"/>
        </w:rPr>
        <w:t xml:space="preserve">. </w:t>
      </w:r>
    </w:p>
    <w:p w14:paraId="7DE3ED0E" w14:textId="77777777" w:rsidR="00C4700B" w:rsidRPr="00A17DBF" w:rsidRDefault="00C4700B" w:rsidP="00C4700B">
      <w:pPr>
        <w:spacing w:line="360" w:lineRule="auto"/>
        <w:rPr>
          <w:rFonts w:ascii="Times New Roman" w:hAnsi="Times New Roman" w:cs="Times New Roman"/>
        </w:rPr>
      </w:pPr>
    </w:p>
    <w:p w14:paraId="2C0A3B5B" w14:textId="71126122"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The response variable is an amalgam of various measures of photosynthesis. I therefore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(29 of 129 studies, e.g. </w:t>
      </w:r>
      <w:r w:rsidRPr="00A17DBF">
        <w:rPr>
          <w:rFonts w:ascii="Times New Roman" w:hAnsi="Times New Roman" w:cs="Times New Roman"/>
        </w:rPr>
        <w:fldChar w:fldCharType="begin"/>
      </w:r>
      <w:r w:rsidRPr="00A17DBF">
        <w:rPr>
          <w:rFonts w:ascii="Times New Roman" w:hAnsi="Times New Roman" w:cs="Times New Roman"/>
        </w:rPr>
        <w:instrText>ADDIN BEC{Thimann and Satler, 1979 #3667; Jana and Choudhuri, 1980 #91892; Pellikaan, 1982 #11686}</w:instrText>
      </w:r>
      <w:r w:rsidRPr="00A17DBF">
        <w:rPr>
          <w:rFonts w:ascii="Times New Roman" w:hAnsi="Times New Roman" w:cs="Times New Roman"/>
        </w:rPr>
        <w:fldChar w:fldCharType="separate"/>
      </w:r>
      <w:r w:rsidRPr="00A17DBF">
        <w:rPr>
          <w:rFonts w:ascii="Times New Roman" w:hAnsi="Times New Roman" w:cs="Times New Roman"/>
        </w:rPr>
        <w:t>Thimann &amp; Satler 1979, Jana &amp; Choudhuri 1980, Pellikaan 1982)</w:t>
      </w:r>
      <w:r w:rsidRPr="00A17DBF">
        <w:rPr>
          <w:rFonts w:ascii="Times New Roman" w:hAnsi="Times New Roman" w:cs="Times New Roman"/>
        </w:rPr>
        <w:fldChar w:fldCharType="end"/>
      </w:r>
      <w:r w:rsidRPr="00A17DBF">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A17DBF">
        <w:rPr>
          <w:rFonts w:ascii="Times New Roman" w:hAnsi="Times New Roman" w:cs="Times New Roman"/>
          <w:i/>
          <w:iCs/>
        </w:rPr>
        <w:t>τ</w:t>
      </w:r>
      <w:r w:rsidRPr="00A17DBF">
        <w:rPr>
          <w:rFonts w:ascii="Times New Roman" w:hAnsi="Times New Roman" w:cs="Times New Roman"/>
        </w:rPr>
        <w:t xml:space="preserve"> = 0 and </w:t>
      </w:r>
      <w:r w:rsidRPr="00A17DBF">
        <w:rPr>
          <w:rFonts w:ascii="Times New Roman" w:hAnsi="Times New Roman" w:cs="Times New Roman"/>
          <w:i/>
          <w:iCs/>
        </w:rPr>
        <w:t>α</w:t>
      </w:r>
      <w:r w:rsidRPr="00A17DBF">
        <w:rPr>
          <w:rFonts w:ascii="Times New Roman" w:hAnsi="Times New Roman" w:cs="Times New Roman"/>
        </w:rPr>
        <w:t xml:space="preserve"> = 1.</w:t>
      </w:r>
    </w:p>
    <w:p w14:paraId="1F93E2E9" w14:textId="77777777" w:rsidR="00C4700B" w:rsidRPr="00A17DBF" w:rsidRDefault="00C4700B" w:rsidP="00C4700B">
      <w:pPr>
        <w:spacing w:line="360" w:lineRule="auto"/>
        <w:rPr>
          <w:rFonts w:ascii="Times New Roman" w:hAnsi="Times New Roman" w:cs="Times New Roman"/>
        </w:rPr>
      </w:pPr>
    </w:p>
    <w:p w14:paraId="0774B7C0" w14:textId="47405F89" w:rsidR="00C4700B" w:rsidRPr="00A17DBF" w:rsidRDefault="00C4700B" w:rsidP="00C4700B">
      <w:pPr>
        <w:spacing w:line="360" w:lineRule="auto"/>
        <w:rPr>
          <w:rFonts w:ascii="Times New Roman" w:eastAsiaTheme="minorEastAsia" w:hAnsi="Times New Roman" w:cs="Times New Roman"/>
        </w:rPr>
      </w:pPr>
      <w:r w:rsidRPr="00A17DBF">
        <w:rPr>
          <w:rFonts w:ascii="Times New Roman" w:hAnsi="Times New Roman" w:cs="Times New Roman"/>
        </w:rPr>
        <w:lastRenderedPageBreak/>
        <w:t xml:space="preserve">Apart from </w:t>
      </w:r>
      <w:r w:rsidRPr="00A17DBF">
        <w:rPr>
          <w:rFonts w:ascii="Times New Roman" w:hAnsi="Times New Roman" w:cs="Times New Roman"/>
          <w:i/>
          <w:iCs/>
        </w:rPr>
        <w:t>t</w:t>
      </w:r>
      <w:r w:rsidRPr="00A17DBF">
        <w:rPr>
          <w:rFonts w:ascii="Times New Roman" w:hAnsi="Times New Roman" w:cs="Times New Roman"/>
        </w:rPr>
        <w:t xml:space="preserve"> (days), the main predictor variables of interest are plant group (</w:t>
      </w:r>
      <w:r w:rsidRPr="00A17DBF">
        <w:rPr>
          <w:rFonts w:ascii="Times New Roman" w:hAnsi="Times New Roman" w:cs="Times New Roman"/>
          <w:i/>
          <w:iCs/>
        </w:rPr>
        <w:t>G</w:t>
      </w:r>
      <w:r w:rsidRPr="00A17DBF">
        <w:rPr>
          <w:rFonts w:ascii="Times New Roman" w:hAnsi="Times New Roman" w:cs="Times New Roman"/>
        </w:rPr>
        <w:t xml:space="preserve"> = terrestrial plants, freshwater plants, seagrasses and seaweeds), light availability and the type of response variable (chlorophyll or photosynthesis). Light is naturally a key predictor of photosynthetic persistence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Frontier et al., 2022 #81381; Wright et al., 2024 #11375}</w:instrText>
      </w:r>
      <w:r w:rsidRPr="00A17DBF">
        <w:rPr>
          <w:rFonts w:ascii="Times New Roman" w:hAnsi="Times New Roman" w:cs="Times New Roman"/>
        </w:rPr>
        <w:fldChar w:fldCharType="separate"/>
      </w:r>
      <w:r w:rsidRPr="00A17DBF">
        <w:rPr>
          <w:rFonts w:ascii="Times New Roman" w:hAnsi="Times New Roman" w:cs="Times New Roman"/>
        </w:rPr>
        <w:t>(Frontier et al. 2021, 2022, Wright et al. 2024)</w:t>
      </w:r>
      <w:r w:rsidRPr="00A17DBF">
        <w:rPr>
          <w:rFonts w:ascii="Times New Roman" w:hAnsi="Times New Roman" w:cs="Times New Roman"/>
        </w:rPr>
        <w:fldChar w:fldCharType="end"/>
      </w:r>
      <w:r w:rsidRPr="00A17DBF">
        <w:rPr>
          <w:rFonts w:ascii="Times New Roman" w:hAnsi="Times New Roman" w:cs="Times New Roman"/>
        </w:rPr>
        <w:t xml:space="preserve"> and the type of response variable is important because </w:t>
      </w:r>
      <w:r w:rsidRPr="00A17DBF">
        <w:rPr>
          <w:rFonts w:ascii="Times New Roman" w:eastAsiaTheme="minorEastAsia" w:hAnsi="Times New Roman" w:cs="Times New Roman"/>
        </w:rPr>
        <w:t>chlorophyll</w:t>
      </w:r>
      <w:r w:rsidRPr="00A17DBF">
        <w:rPr>
          <w:rFonts w:ascii="Times New Roman" w:hAnsi="Times New Roman" w:cs="Times New Roman"/>
        </w:rPr>
        <w:t xml:space="preserve"> and photosynthesis are expected to senesce </w:t>
      </w:r>
      <w:r w:rsidRPr="00A17DBF">
        <w:rPr>
          <w:rFonts w:ascii="Times New Roman" w:eastAsiaTheme="minorEastAsia" w:hAnsi="Times New Roman" w:cs="Times New Roman"/>
        </w:rPr>
        <w:t>on different timescales</w:t>
      </w:r>
      <w:r w:rsidRPr="00A17DBF">
        <w:rPr>
          <w:rFonts w:ascii="Times New Roman" w:hAnsi="Times New Roman" w:cs="Times New Roman"/>
        </w:rPr>
        <w:t xml:space="preserve">. Of the recorded predictors, water availability is only relevant to terrestrial plants and was therefore not considered in the model. </w:t>
      </w:r>
      <w:r w:rsidR="00305797">
        <w:rPr>
          <w:rFonts w:ascii="Times New Roman" w:hAnsi="Times New Roman" w:cs="Times New Roman"/>
        </w:rPr>
        <w:t>Data coverage is incomplete across the main predictor variables</w:t>
      </w:r>
      <w:r w:rsidR="00A76611">
        <w:rPr>
          <w:rFonts w:ascii="Times New Roman" w:hAnsi="Times New Roman" w:cs="Times New Roman"/>
        </w:rPr>
        <w:t>,</w:t>
      </w:r>
      <w:r w:rsidR="00E7261B">
        <w:rPr>
          <w:rFonts w:ascii="Times New Roman" w:hAnsi="Times New Roman" w:cs="Times New Roman"/>
        </w:rPr>
        <w:t xml:space="preserve"> </w:t>
      </w:r>
      <w:r w:rsidR="00C81856">
        <w:rPr>
          <w:rFonts w:ascii="Times New Roman" w:hAnsi="Times New Roman" w:cs="Times New Roman"/>
        </w:rPr>
        <w:t xml:space="preserve">with data </w:t>
      </w:r>
      <w:r w:rsidR="00E7261B">
        <w:rPr>
          <w:rFonts w:ascii="Times New Roman" w:hAnsi="Times New Roman" w:cs="Times New Roman"/>
        </w:rPr>
        <w:t xml:space="preserve">missing for the </w:t>
      </w:r>
      <w:proofErr w:type="gramStart"/>
      <w:r w:rsidR="00E7261B">
        <w:rPr>
          <w:rFonts w:ascii="Times New Roman" w:hAnsi="Times New Roman" w:cs="Times New Roman"/>
        </w:rPr>
        <w:t>combinations</w:t>
      </w:r>
      <w:proofErr w:type="gramEnd"/>
      <w:r w:rsidR="00E7261B">
        <w:rPr>
          <w:rFonts w:ascii="Times New Roman" w:hAnsi="Times New Roman" w:cs="Times New Roman"/>
        </w:rPr>
        <w:t xml:space="preserve"> </w:t>
      </w:r>
      <w:r w:rsidR="00A76611">
        <w:rPr>
          <w:rFonts w:ascii="Times New Roman" w:hAnsi="Times New Roman" w:cs="Times New Roman"/>
        </w:rPr>
        <w:t>freshwater</w:t>
      </w:r>
      <w:r w:rsidR="00A76611">
        <w:rPr>
          <w:rFonts w:ascii="Times New Roman" w:hAnsi="Times New Roman" w:cs="Times New Roman"/>
        </w:rPr>
        <w:t>–</w:t>
      </w:r>
      <w:r w:rsidR="00E7261B">
        <w:rPr>
          <w:rFonts w:ascii="Times New Roman" w:hAnsi="Times New Roman" w:cs="Times New Roman"/>
        </w:rPr>
        <w:t>light</w:t>
      </w:r>
      <w:r w:rsidR="00A76611">
        <w:rPr>
          <w:rFonts w:ascii="Times New Roman" w:hAnsi="Times New Roman" w:cs="Times New Roman"/>
        </w:rPr>
        <w:t>–</w:t>
      </w:r>
      <w:r w:rsidR="00E7261B">
        <w:rPr>
          <w:rFonts w:ascii="Times New Roman" w:hAnsi="Times New Roman" w:cs="Times New Roman"/>
        </w:rPr>
        <w:t xml:space="preserve">photosynthesis, </w:t>
      </w:r>
      <w:r w:rsidR="00A76611">
        <w:rPr>
          <w:rFonts w:ascii="Times New Roman" w:hAnsi="Times New Roman" w:cs="Times New Roman"/>
        </w:rPr>
        <w:t>seagrass</w:t>
      </w:r>
      <w:r w:rsidR="00A76611">
        <w:rPr>
          <w:rFonts w:ascii="Times New Roman" w:hAnsi="Times New Roman" w:cs="Times New Roman"/>
        </w:rPr>
        <w:t>–</w:t>
      </w:r>
      <w:r w:rsidR="00E7261B">
        <w:rPr>
          <w:rFonts w:ascii="Times New Roman" w:hAnsi="Times New Roman" w:cs="Times New Roman"/>
        </w:rPr>
        <w:t>dark</w:t>
      </w:r>
      <w:r w:rsidR="00A76611">
        <w:rPr>
          <w:rFonts w:ascii="Times New Roman" w:hAnsi="Times New Roman" w:cs="Times New Roman"/>
        </w:rPr>
        <w:t>–</w:t>
      </w:r>
      <w:r w:rsidR="00E7261B">
        <w:rPr>
          <w:rFonts w:ascii="Times New Roman" w:hAnsi="Times New Roman" w:cs="Times New Roman"/>
        </w:rPr>
        <w:t xml:space="preserve">photosynthesis and </w:t>
      </w:r>
      <w:r w:rsidR="00A76611">
        <w:rPr>
          <w:rFonts w:ascii="Times New Roman" w:hAnsi="Times New Roman" w:cs="Times New Roman"/>
        </w:rPr>
        <w:t>seaweed–</w:t>
      </w:r>
      <w:r w:rsidR="00E7261B">
        <w:rPr>
          <w:rFonts w:ascii="Times New Roman" w:hAnsi="Times New Roman" w:cs="Times New Roman"/>
        </w:rPr>
        <w:t>dark</w:t>
      </w:r>
      <w:r w:rsidR="00A76611">
        <w:rPr>
          <w:rFonts w:ascii="Times New Roman" w:hAnsi="Times New Roman" w:cs="Times New Roman"/>
        </w:rPr>
        <w:t>–</w:t>
      </w:r>
      <w:r w:rsidR="00E7261B">
        <w:rPr>
          <w:rFonts w:ascii="Times New Roman" w:hAnsi="Times New Roman" w:cs="Times New Roman"/>
        </w:rPr>
        <w:t xml:space="preserve">chlorophyll. </w:t>
      </w:r>
      <w:r w:rsidRPr="00A17DBF">
        <w:rPr>
          <w:rFonts w:ascii="Times New Roman" w:hAnsi="Times New Roman" w:cs="Times New Roman"/>
        </w:rPr>
        <w:t>Since light availability and the type of response variable are binary predictors, they were coded as indicators of light (</w:t>
      </w:r>
      <w:r w:rsidRPr="00A17DBF">
        <w:rPr>
          <w:rFonts w:ascii="Times New Roman" w:hAnsi="Times New Roman" w:cs="Times New Roman"/>
          <w:i/>
          <w:iCs/>
        </w:rPr>
        <w:t xml:space="preserve">L </w:t>
      </w:r>
      <w:r w:rsidRPr="00A17DBF">
        <w:rPr>
          <w:rFonts w:ascii="Times New Roman" w:hAnsi="Times New Roman" w:cs="Times New Roman"/>
        </w:rPr>
        <w:t>= −0.5 for dark, +0.5 for light) and chlorophyll (</w:t>
      </w:r>
      <w:r w:rsidRPr="00A17DBF">
        <w:rPr>
          <w:rFonts w:ascii="Times New Roman" w:hAnsi="Times New Roman" w:cs="Times New Roman"/>
          <w:i/>
          <w:iCs/>
        </w:rPr>
        <w:t>C</w:t>
      </w:r>
      <w:r w:rsidRPr="00A17DBF">
        <w:rPr>
          <w:rFonts w:ascii="Times New Roman" w:hAnsi="Times New Roman" w:cs="Times New Roman"/>
        </w:rPr>
        <w:t xml:space="preserve"> = −0.5 for photosynthesis, +0.5 for chlorophyll), centred on zero to avoid the bias in prior variance typical of indicator variables </w:t>
      </w:r>
      <w:r w:rsidRPr="00A17DBF">
        <w:rPr>
          <w:rFonts w:ascii="Times New Roman" w:hAnsi="Times New Roman" w:cs="Times New Roman"/>
        </w:rPr>
        <w:fldChar w:fldCharType="begin"/>
      </w:r>
      <w:r w:rsidRPr="00A17DBF">
        <w:rPr>
          <w:rFonts w:ascii="Times New Roman" w:hAnsi="Times New Roman" w:cs="Times New Roman"/>
        </w:rPr>
        <w:instrText>ADDIN BEC{McElreath, 2020 #44454}</w:instrText>
      </w:r>
      <w:r w:rsidRPr="00A17DBF">
        <w:rPr>
          <w:rFonts w:ascii="Times New Roman" w:hAnsi="Times New Roman" w:cs="Times New Roman"/>
        </w:rPr>
        <w:fldChar w:fldCharType="separate"/>
      </w:r>
      <w:r w:rsidRPr="00A17DBF">
        <w:rPr>
          <w:rFonts w:ascii="Times New Roman" w:hAnsi="Times New Roman" w:cs="Times New Roman"/>
        </w:rPr>
        <w:t>(McElreath 2020)</w:t>
      </w:r>
      <w:r w:rsidRPr="00A17DBF">
        <w:rPr>
          <w:rFonts w:ascii="Times New Roman" w:hAnsi="Times New Roman" w:cs="Times New Roman"/>
        </w:rPr>
        <w:fldChar w:fldCharType="end"/>
      </w:r>
      <w:r w:rsidRPr="00A17DBF">
        <w:rPr>
          <w:rFonts w:ascii="Times New Roman" w:hAnsi="Times New Roman" w:cs="Times New Roman"/>
        </w:rPr>
        <w:t xml:space="preserve"> and allow easy prediction of the mean. To get a sense of interspecific and experimental variation, I also included plant species (</w:t>
      </w:r>
      <w:r w:rsidRPr="00A17DBF">
        <w:rPr>
          <w:rFonts w:ascii="Times New Roman" w:hAnsi="Times New Roman" w:cs="Times New Roman"/>
          <w:i/>
          <w:iCs/>
        </w:rPr>
        <w:t>S</w:t>
      </w:r>
      <w:r w:rsidRPr="00A17DBF">
        <w:rPr>
          <w:rFonts w:ascii="Times New Roman" w:hAnsi="Times New Roman" w:cs="Times New Roman"/>
        </w:rPr>
        <w:t>, 92 levels) and experiment (</w:t>
      </w:r>
      <w:r w:rsidRPr="00A17DBF">
        <w:rPr>
          <w:rFonts w:ascii="Times New Roman" w:hAnsi="Times New Roman" w:cs="Times New Roman"/>
          <w:i/>
          <w:iCs/>
        </w:rPr>
        <w:t>E</w:t>
      </w:r>
      <w:r w:rsidRPr="00A17DBF">
        <w:rPr>
          <w:rFonts w:ascii="Times New Roman" w:hAnsi="Times New Roman" w:cs="Times New Roman"/>
        </w:rPr>
        <w:t>, 551 levels) as predictors. The resulting Bayesian log-normal multilevel model of relative photosynthesis (</w:t>
      </w:r>
      <w:r w:rsidRPr="00A17DBF">
        <w:rPr>
          <w:rFonts w:ascii="Times New Roman" w:hAnsi="Times New Roman" w:cs="Times New Roman"/>
          <w:i/>
          <w:iCs/>
        </w:rPr>
        <w:t>p</w:t>
      </w:r>
      <w:r w:rsidRPr="00A17DBF">
        <w:rPr>
          <w:rFonts w:ascii="Times New Roman" w:hAnsi="Times New Roman" w:cs="Times New Roman"/>
        </w:rPr>
        <w:t xml:space="preserve">) </w:t>
      </w:r>
      <w:r w:rsidR="004B634A">
        <w:rPr>
          <w:rFonts w:ascii="Times New Roman" w:hAnsi="Times New Roman" w:cs="Times New Roman"/>
        </w:rPr>
        <w:t xml:space="preserve">in standard statistical notation (sensu </w:t>
      </w:r>
      <w:r w:rsidR="004B634A" w:rsidRPr="00A17DBF">
        <w:rPr>
          <w:rFonts w:ascii="Times New Roman" w:hAnsi="Times New Roman" w:cs="Times New Roman"/>
        </w:rPr>
        <w:fldChar w:fldCharType="begin"/>
      </w:r>
      <w:r w:rsidR="004B634A" w:rsidRPr="00A17DBF">
        <w:rPr>
          <w:rFonts w:ascii="Times New Roman" w:hAnsi="Times New Roman" w:cs="Times New Roman"/>
        </w:rPr>
        <w:instrText>ADDIN BEC{McElreath, 2020 #44454}</w:instrText>
      </w:r>
      <w:r w:rsidR="004B634A" w:rsidRPr="00A17DBF">
        <w:rPr>
          <w:rFonts w:ascii="Times New Roman" w:hAnsi="Times New Roman" w:cs="Times New Roman"/>
        </w:rPr>
        <w:fldChar w:fldCharType="separate"/>
      </w:r>
      <w:r w:rsidR="004B634A" w:rsidRPr="00A17DBF">
        <w:rPr>
          <w:rFonts w:ascii="Times New Roman" w:hAnsi="Times New Roman" w:cs="Times New Roman"/>
        </w:rPr>
        <w:t>McElreath 2020)</w:t>
      </w:r>
      <w:r w:rsidR="004B634A" w:rsidRPr="00A17DBF">
        <w:rPr>
          <w:rFonts w:ascii="Times New Roman" w:hAnsi="Times New Roman" w:cs="Times New Roman"/>
        </w:rPr>
        <w:fldChar w:fldCharType="end"/>
      </w:r>
      <w:r w:rsidR="004B634A">
        <w:rPr>
          <w:rFonts w:ascii="Times New Roman" w:hAnsi="Times New Roman" w:cs="Times New Roman"/>
        </w:rPr>
        <w:t xml:space="preserve"> </w:t>
      </w:r>
      <w:r w:rsidRPr="00A17DBF">
        <w:rPr>
          <w:rFonts w:ascii="Times New Roman" w:hAnsi="Times New Roman" w:cs="Times New Roman"/>
        </w:rPr>
        <w:t>is</w:t>
      </w:r>
    </w:p>
    <w:p w14:paraId="23B9EF95" w14:textId="77777777" w:rsidR="00C4700B" w:rsidRPr="00A17DBF" w:rsidRDefault="00C4700B" w:rsidP="00C4700B">
      <w:pPr>
        <w:spacing w:line="360" w:lineRule="auto"/>
        <w:rPr>
          <w:rFonts w:ascii="Times New Roman" w:hAnsi="Times New Roman" w:cs="Times New Roman"/>
        </w:rPr>
      </w:pPr>
    </w:p>
    <w:p w14:paraId="2F28EEC3" w14:textId="77777777" w:rsidR="00C4700B" w:rsidRPr="00A17DBF" w:rsidRDefault="00000000" w:rsidP="00C4700B">
      <w:pPr>
        <w:tabs>
          <w:tab w:val="right" w:pos="9026"/>
        </w:tabs>
        <w:spacing w:line="360" w:lineRule="auto"/>
        <w:rPr>
          <w:rFonts w:ascii="Times New Roman" w:hAnsi="Times New Roman" w:cs="Times New Roman"/>
        </w:rPr>
      </w:p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func>
        <m:r>
          <w:rPr>
            <w:rFonts w:ascii="Cambria Math" w:hAnsi="Cambria Math" w:cs="Times New Roman"/>
          </w:rPr>
          <m:t xml:space="preserve">~ </m:t>
        </m:r>
        <m:r>
          <m:rPr>
            <m:sty m:val="p"/>
          </m:rPr>
          <w:rPr>
            <w:rFonts w:ascii="Cambria Math" w:eastAsiaTheme="minorEastAsia" w:hAnsi="Cambria Math" w:cs="Times New Roman"/>
          </w:rPr>
          <m:t>Normal</m:t>
        </m:r>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00C4700B" w:rsidRPr="00A17DBF">
        <w:rPr>
          <w:rFonts w:ascii="Times New Roman" w:eastAsiaTheme="minorEastAsia" w:hAnsi="Times New Roman" w:cs="Times New Roman"/>
        </w:rPr>
        <w:tab/>
        <w:t>(2)</w:t>
      </w:r>
    </w:p>
    <w:p w14:paraId="505C7B31" w14:textId="77777777" w:rsidR="00C4700B" w:rsidRPr="00A17DBF" w:rsidRDefault="00000000" w:rsidP="00C4700B">
      <w:pPr>
        <w:tabs>
          <w:tab w:val="right" w:pos="9026"/>
        </w:tabs>
        <w:spacing w:line="360" w:lineRule="auto"/>
        <w:rPr>
          <w:rFonts w:ascii="Times New Roman" w:hAnsi="Times New Roman" w:cs="Times New Roman"/>
        </w:rPr>
      </w:p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 xml:space="preserve">1 + </m:t>
                </m:r>
                <m:sSup>
                  <m:sSupPr>
                    <m:ctrlPr>
                      <w:rPr>
                        <w:rFonts w:ascii="Cambria Math" w:eastAsiaTheme="minorEastAsia" w:hAnsi="Cambria Math" w:cs="Times New Roman"/>
                        <w:i/>
                      </w:rPr>
                    </m:ctrlPr>
                  </m:sSupPr>
                  <m:e>
                    <m:r>
                      <w:rPr>
                        <w:rFonts w:ascii="Cambria Math" w:eastAsiaTheme="minorEastAsia" w:hAnsi="Cambria Math" w:cs="Times New Roman"/>
                      </w:rPr>
                      <m:t>e</m:t>
                    </m:r>
                  </m:e>
                  <m:sup>
                    <m:f>
                      <m:fPr>
                        <m:ctrlPr>
                          <w:rPr>
                            <w:rFonts w:ascii="Cambria Math" w:hAnsi="Cambria Math" w:cs="Times New Roman"/>
                            <w:i/>
                          </w:rPr>
                        </m:ctrlPr>
                      </m:fPr>
                      <m:num>
                        <m:r>
                          <w:rPr>
                            <w:rFonts w:ascii="Cambria Math" w:hAnsi="Cambria Math" w:cs="Times New Roman"/>
                          </w:rPr>
                          <m:t>5(</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den>
            </m:f>
          </m:e>
        </m:func>
      </m:oMath>
      <w:r w:rsidR="00C4700B" w:rsidRPr="00A17DBF">
        <w:rPr>
          <w:rFonts w:ascii="Times New Roman" w:eastAsiaTheme="minorEastAsia" w:hAnsi="Times New Roman" w:cs="Times New Roman"/>
        </w:rPr>
        <w:t xml:space="preserve"> </w:t>
      </w:r>
    </w:p>
    <w:p w14:paraId="06EEE42A" w14:textId="77777777" w:rsidR="00C4700B" w:rsidRPr="00A17DBF" w:rsidRDefault="00000000" w:rsidP="00C4700B">
      <w:pPr>
        <w:tabs>
          <w:tab w:val="right" w:pos="9026"/>
        </w:tabs>
        <w:spacing w:line="360" w:lineRule="auto"/>
        <w:rPr>
          <w:rFonts w:ascii="Times New Roman" w:hAnsi="Times New Roman" w:cs="Times New Roman"/>
        </w:rPr>
      </w:p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β</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i</m:t>
            </m:r>
          </m:sub>
        </m:sSub>
      </m:oMath>
      <w:r w:rsidR="00C4700B" w:rsidRPr="00A17DBF">
        <w:rPr>
          <w:rFonts w:ascii="Times New Roman" w:eastAsiaTheme="minorEastAsia" w:hAnsi="Times New Roman" w:cs="Times New Roman"/>
        </w:rPr>
        <w:t xml:space="preserve"> </w:t>
      </w:r>
    </w:p>
    <w:p w14:paraId="15B3DF2D"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Style w:val="Strong"/>
              <w:rFonts w:ascii="Cambria Math" w:eastAsiaTheme="minorEastAsia" w:hAnsi="Cambria Math" w:cs="Times New Roman"/>
              <w:color w:val="000000"/>
              <w:lang w:val="de-DE"/>
            </w:rPr>
            <m:t xml:space="preserve"> )</m:t>
          </m:r>
        </m:oMath>
      </m:oMathPara>
    </w:p>
    <w:p w14:paraId="30857280"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Style w:val="Strong"/>
              <w:rFonts w:ascii="Cambria Math" w:eastAsiaTheme="minorEastAsia" w:hAnsi="Cambria Math" w:cs="Times New Roman"/>
              <w:color w:val="000000"/>
              <w:lang w:val="de-DE"/>
            </w:rPr>
            <m:t xml:space="preserve"> )</m:t>
          </m:r>
        </m:oMath>
      </m:oMathPara>
    </w:p>
    <w:p w14:paraId="0A867856"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( 0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Style w:val="Strong"/>
              <w:rFonts w:ascii="Cambria Math" w:eastAsiaTheme="minorEastAsia" w:hAnsi="Cambria Math" w:cs="Times New Roman"/>
              <w:color w:val="000000"/>
              <w:lang w:val="de-DE"/>
            </w:rPr>
            <m:t xml:space="preserve"> )</m:t>
          </m:r>
        </m:oMath>
      </m:oMathPara>
    </w:p>
    <w:p w14:paraId="63C33AEE"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s="Times New Roman"/>
              <w:color w:val="000000"/>
              <w:lang w:val="de-DE"/>
            </w:rPr>
            <m:t xml:space="preserve"> )</m:t>
          </m:r>
        </m:oMath>
      </m:oMathPara>
    </w:p>
    <w:p w14:paraId="53B8A56F"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s="Times New Roman"/>
              <w:color w:val="000000"/>
              <w:lang w:val="de-DE"/>
            </w:rPr>
            <m:t xml:space="preserve"> , </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s="Times New Roman"/>
              <w:color w:val="000000"/>
              <w:lang w:val="de-DE"/>
            </w:rPr>
            <m:t xml:space="preserve"> )</m:t>
          </m:r>
        </m:oMath>
      </m:oMathPara>
    </w:p>
    <w:p w14:paraId="6DAF7F85"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s="Times New Roman"/>
              <w:color w:val="000000"/>
              <w:lang w:val="de-DE"/>
            </w:rPr>
            <m:t xml:space="preserve">( </m:t>
          </m:r>
          <m:func>
            <m:funcPr>
              <m:ctrlPr>
                <w:rPr>
                  <w:rFonts w:ascii="Cambria Math" w:eastAsiaTheme="minorEastAsia" w:hAnsi="Cambria Math" w:cs="Times New Roman"/>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14</m:t>
              </m:r>
            </m:e>
          </m:fun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00BBF640"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cs="Times New Roman"/>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45E29C23"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sSub>
                <m:sSubPr>
                  <m:ctrlPr>
                    <w:rPr>
                      <w:rFonts w:ascii="Cambria Math" w:eastAsiaTheme="minorEastAsia" w:hAnsi="Cambria Math" w:cs="Times New Roman"/>
                      <w:i/>
                      <w:color w:val="000000"/>
                      <w:lang w:val="de-DE"/>
                    </w:rPr>
                  </m:ctrlPr>
                </m:sSubPr>
                <m:e>
                  <m:r>
                    <w:rPr>
                      <w:rStyle w:val="Strong"/>
                      <w:rFonts w:ascii="Cambria Math" w:eastAsiaTheme="minorEastAsia" w:hAnsi="Cambria Math" w:cs="Times New Roman"/>
                      <w:color w:val="000000"/>
                      <w:lang w:val="de-DE"/>
                    </w:rPr>
                    <m:t>α</m:t>
                  </m:r>
                </m:e>
                <m:sub>
                  <m:r>
                    <w:rPr>
                      <w:rStyle w:val="Strong"/>
                      <w:rFonts w:ascii="Cambria Math" w:eastAsiaTheme="minorEastAsia" w:hAnsi="Cambria Math" w:cs="Times New Roman"/>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s="Times New Roman"/>
              <w:color w:val="000000"/>
              <w:lang w:val="de-DE"/>
            </w:rPr>
            <m:t>)</m:t>
          </m:r>
        </m:oMath>
      </m:oMathPara>
    </w:p>
    <w:p w14:paraId="218CCEF9" w14:textId="77777777" w:rsidR="00C4700B" w:rsidRPr="00A17DBF" w:rsidRDefault="00000000"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cs="Times New Roman"/>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d>
            <m:dPr>
              <m:ctrlPr>
                <w:rPr>
                  <w:rFonts w:ascii="Cambria Math" w:eastAsiaTheme="minorEastAsia" w:hAnsi="Cambria Math" w:cs="Times New Roman"/>
                  <w:i/>
                  <w:color w:val="000000"/>
                  <w:lang w:val="de-DE"/>
                </w:rPr>
              </m:ctrlPr>
            </m:dPr>
            <m:e>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rPr>
                <m:t xml:space="preserve">0.4 </m:t>
              </m:r>
            </m:e>
          </m:d>
        </m:oMath>
      </m:oMathPara>
    </w:p>
    <w:p w14:paraId="31ECE6BF" w14:textId="77777777" w:rsidR="00C4700B" w:rsidRPr="00A17DBF" w:rsidRDefault="00C4700B" w:rsidP="00C4700B">
      <w:pPr>
        <w:spacing w:line="360" w:lineRule="auto"/>
        <w:rPr>
          <w:rStyle w:val="Strong"/>
          <w:rFonts w:ascii="Times New Roman" w:eastAsiaTheme="minorEastAsia" w:hAnsi="Times New Roman" w:cs="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Exponential</m:t>
          </m:r>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s="Times New Roman"/>
              <w:color w:val="000000"/>
              <w:lang w:val="de-DE"/>
            </w:rPr>
            <m:t>)</m:t>
          </m:r>
        </m:oMath>
      </m:oMathPara>
    </w:p>
    <w:p w14:paraId="685D0161" w14:textId="77777777" w:rsidR="00C4700B" w:rsidRPr="00A17DBF" w:rsidRDefault="00C4700B" w:rsidP="00C4700B">
      <w:pPr>
        <w:spacing w:line="360" w:lineRule="auto"/>
        <w:rPr>
          <w:rStyle w:val="Strong"/>
          <w:rFonts w:ascii="Times New Roman" w:eastAsiaTheme="minorEastAsia" w:hAnsi="Times New Roman" w:cs="Times New Roman"/>
          <w:b w:val="0"/>
          <w:bCs w:val="0"/>
          <w:color w:val="000000"/>
        </w:rPr>
      </w:pPr>
    </w:p>
    <w:p w14:paraId="530AD7D4" w14:textId="77777777" w:rsidR="00C4700B" w:rsidRPr="00A17DBF" w:rsidRDefault="00C4700B" w:rsidP="00C4700B">
      <w:pPr>
        <w:spacing w:line="360" w:lineRule="auto"/>
        <w:rPr>
          <w:rFonts w:ascii="Times New Roman" w:hAnsi="Times New Roman" w:cs="Times New Roman"/>
        </w:rPr>
      </w:pPr>
      <w:r w:rsidRPr="00A17DBF">
        <w:rPr>
          <w:rStyle w:val="Strong"/>
          <w:rFonts w:ascii="Times New Roman" w:eastAsiaTheme="minorEastAsia" w:hAnsi="Times New Roman" w:cs="Times New Roman"/>
          <w:b w:val="0"/>
          <w:bCs w:val="0"/>
          <w:color w:val="000000"/>
        </w:rPr>
        <w:t>where the logarithm of</w:t>
      </w:r>
      <w:r w:rsidRPr="00A17DBF">
        <w:rPr>
          <w:rFonts w:ascii="Times New Roman" w:hAnsi="Times New Roman" w:cs="Times New Roman"/>
        </w:rPr>
        <w:t xml:space="preserve"> </w:t>
      </w:r>
      <w:r w:rsidRPr="00A17DBF">
        <w:rPr>
          <w:rFonts w:ascii="Times New Roman" w:hAnsi="Times New Roman" w:cs="Times New Roman"/>
          <w:i/>
          <w:iCs/>
        </w:rPr>
        <w:t>µ</w:t>
      </w:r>
      <w:r w:rsidRPr="00A17DBF">
        <w:rPr>
          <w:rFonts w:ascii="Times New Roman" w:hAnsi="Times New Roman" w:cs="Times New Roman"/>
        </w:rPr>
        <w:t xml:space="preserve"> (Equation 1) is described by a linear model with intercepts (</w:t>
      </w:r>
      <w:r w:rsidRPr="00A17DBF">
        <w:rPr>
          <w:rFonts w:ascii="Times New Roman" w:hAnsi="Times New Roman" w:cs="Times New Roman"/>
          <w:i/>
          <w:iCs/>
        </w:rPr>
        <w:t>α</w:t>
      </w:r>
      <w:r w:rsidRPr="00A17DBF">
        <w:rPr>
          <w:rFonts w:ascii="Times New Roman" w:hAnsi="Times New Roman" w:cs="Times New Roman"/>
        </w:rPr>
        <w:t xml:space="preserve">) indexed by </w:t>
      </w:r>
      <w:r w:rsidRPr="00A17DBF">
        <w:rPr>
          <w:rFonts w:ascii="Times New Roman" w:hAnsi="Times New Roman" w:cs="Times New Roman"/>
          <w:i/>
          <w:iCs/>
        </w:rPr>
        <w:t>G</w:t>
      </w:r>
      <w:r w:rsidRPr="00A17DBF">
        <w:rPr>
          <w:rFonts w:ascii="Times New Roman" w:hAnsi="Times New Roman" w:cs="Times New Roman"/>
        </w:rPr>
        <w:t xml:space="preserve">, </w:t>
      </w:r>
      <w:r w:rsidRPr="00A17DBF">
        <w:rPr>
          <w:rFonts w:ascii="Times New Roman" w:hAnsi="Times New Roman" w:cs="Times New Roman"/>
          <w:i/>
          <w:iCs/>
        </w:rPr>
        <w:t>S</w:t>
      </w:r>
      <w:r w:rsidRPr="00A17DBF">
        <w:rPr>
          <w:rFonts w:ascii="Times New Roman" w:hAnsi="Times New Roman" w:cs="Times New Roman"/>
        </w:rPr>
        <w:t xml:space="preserve"> and </w:t>
      </w:r>
      <w:r w:rsidRPr="00A17DBF">
        <w:rPr>
          <w:rFonts w:ascii="Times New Roman" w:hAnsi="Times New Roman" w:cs="Times New Roman"/>
          <w:i/>
          <w:iCs/>
        </w:rPr>
        <w:t>E</w:t>
      </w:r>
      <w:r w:rsidRPr="00A17DBF">
        <w:rPr>
          <w:rFonts w:ascii="Times New Roman" w:hAnsi="Times New Roman" w:cs="Times New Roman"/>
        </w:rPr>
        <w:t xml:space="preserve"> along with the effects of light (</w:t>
      </w:r>
      <w:r w:rsidRPr="00A17DBF">
        <w:rPr>
          <w:rFonts w:ascii="Times New Roman" w:hAnsi="Times New Roman" w:cs="Times New Roman"/>
          <w:i/>
          <w:iCs/>
        </w:rPr>
        <w:t>β</w:t>
      </w:r>
      <w:r w:rsidRPr="00A17DBF">
        <w:rPr>
          <w:rFonts w:ascii="Times New Roman" w:hAnsi="Times New Roman" w:cs="Times New Roman"/>
        </w:rPr>
        <w:t>) and measuring chlorophyll instead of photosynthesis (</w:t>
      </w:r>
      <w:r w:rsidRPr="00A17DBF">
        <w:rPr>
          <w:rFonts w:ascii="Times New Roman" w:hAnsi="Times New Roman" w:cs="Times New Roman"/>
          <w:i/>
          <w:iCs/>
        </w:rPr>
        <w:t>γ</w:t>
      </w:r>
      <w:r w:rsidRPr="00A17DBF">
        <w:rPr>
          <w:rFonts w:ascii="Times New Roman" w:hAnsi="Times New Roman" w:cs="Times New Roman"/>
        </w:rPr>
        <w:t xml:space="preserve">) indexed by </w:t>
      </w:r>
      <w:r w:rsidRPr="00A17DBF">
        <w:rPr>
          <w:rFonts w:ascii="Times New Roman" w:hAnsi="Times New Roman" w:cs="Times New Roman"/>
          <w:i/>
          <w:iCs/>
        </w:rPr>
        <w:t>G</w:t>
      </w:r>
      <w:r w:rsidRPr="00A17DBF">
        <w:rPr>
          <w:rFonts w:ascii="Times New Roman" w:hAnsi="Times New Roman" w:cs="Times New Roman"/>
        </w:rPr>
        <w:t xml:space="preserve">.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are differences on the logarithmic scale, so represent log ratios. All parameters are partially pooled to enable prediction for new categories, borrow information and regularise spurious effects </w:t>
      </w:r>
      <w:r w:rsidRPr="00A17DBF">
        <w:rPr>
          <w:rFonts w:ascii="Times New Roman" w:hAnsi="Times New Roman" w:cs="Times New Roman"/>
        </w:rPr>
        <w:fldChar w:fldCharType="begin"/>
      </w:r>
      <w:r w:rsidRPr="00A17DBF">
        <w:rPr>
          <w:rFonts w:ascii="Times New Roman" w:hAnsi="Times New Roman" w:cs="Times New Roman"/>
        </w:rPr>
        <w:instrText>ADDIN BEC{McElreath, 2020 #44454}</w:instrText>
      </w:r>
      <w:r w:rsidRPr="00A17DBF">
        <w:rPr>
          <w:rFonts w:ascii="Times New Roman" w:hAnsi="Times New Roman" w:cs="Times New Roman"/>
        </w:rPr>
        <w:fldChar w:fldCharType="separate"/>
      </w:r>
      <w:r w:rsidRPr="00A17DBF">
        <w:rPr>
          <w:rFonts w:ascii="Times New Roman" w:hAnsi="Times New Roman" w:cs="Times New Roman"/>
        </w:rPr>
        <w:t>(McElreath 2020)</w:t>
      </w:r>
      <w:r w:rsidRPr="00A17DBF">
        <w:rPr>
          <w:rFonts w:ascii="Times New Roman" w:hAnsi="Times New Roman" w:cs="Times New Roman"/>
        </w:rPr>
        <w:fldChar w:fldCharType="end"/>
      </w:r>
      <w:r w:rsidRPr="00A17DBF">
        <w:rPr>
          <w:rFonts w:ascii="Times New Roman" w:hAnsi="Times New Roman" w:cs="Times New Roman"/>
        </w:rPr>
        <w:t>. The intercept standard deviations (</w:t>
      </w:r>
      <w:r w:rsidRPr="00A17DBF">
        <w:rPr>
          <w:rFonts w:ascii="Times New Roman" w:hAnsi="Times New Roman" w:cs="Times New Roman"/>
          <w:i/>
          <w:iCs/>
        </w:rPr>
        <w:t>σ</w:t>
      </w:r>
      <w:r w:rsidRPr="00A17DBF">
        <w:rPr>
          <w:rFonts w:ascii="Times New Roman" w:hAnsi="Times New Roman" w:cs="Times New Roman"/>
          <w:i/>
          <w:iCs/>
          <w:vertAlign w:val="subscript"/>
        </w:rPr>
        <w:t>α</w:t>
      </w:r>
      <w:r w:rsidRPr="00A17DBF">
        <w:rPr>
          <w:rFonts w:ascii="Times New Roman" w:hAnsi="Times New Roman" w:cs="Times New Roman"/>
        </w:rPr>
        <w:t xml:space="preserve">) give an indication of intergroup, interspecific and experimental variance. The prior for the mean of </w:t>
      </w:r>
      <w:r w:rsidRPr="00A17DBF">
        <w:rPr>
          <w:rFonts w:ascii="Times New Roman" w:hAnsi="Times New Roman" w:cs="Times New Roman"/>
          <w:i/>
          <w:iCs/>
        </w:rPr>
        <w:t>µ</w:t>
      </w:r>
      <w:r w:rsidRPr="00A17DBF">
        <w:rPr>
          <w:rFonts w:ascii="Times New Roman" w:hAnsi="Times New Roman" w:cs="Times New Roman"/>
        </w:rPr>
        <w:t xml:space="preserve"> on the logarithmic scale (</w:t>
      </w:r>
      <m:oMath>
        <m:acc>
          <m:accPr>
            <m:chr m:val="̅"/>
            <m:ctrlPr>
              <w:rPr>
                <w:rFonts w:ascii="Cambria Math" w:eastAsiaTheme="minorEastAsia" w:hAnsi="Cambria Math" w:cs="Times New Roman"/>
                <w:i/>
                <w:color w:val="000000"/>
                <w:lang w:val="de-DE"/>
              </w:rPr>
            </m:ctrlPr>
          </m:accPr>
          <m:e>
            <m:r>
              <m:rPr>
                <m:nor/>
              </m:rPr>
              <w:rPr>
                <w:rFonts w:ascii="Times New Roman" w:eastAsiaTheme="minorEastAsia" w:hAnsi="Times New Roman" w:cs="Times New Roman"/>
                <w:i/>
                <w:iCs/>
                <w:color w:val="000000"/>
                <w:lang w:val="de-DE"/>
              </w:rPr>
              <m:t>α</m:t>
            </m:r>
          </m:e>
        </m:acc>
      </m:oMath>
      <w:r w:rsidRPr="00A17DBF">
        <w:rPr>
          <w:rFonts w:ascii="Times New Roman" w:hAnsi="Times New Roman" w:cs="Times New Roman"/>
        </w:rPr>
        <w:t xml:space="preserve">) is centred on ln 14 because two weeks seems like a reasonable median midpoint of photosynthetic decay based on my observations on kelps </w:t>
      </w:r>
      <w:r w:rsidRPr="00A17DBF">
        <w:rPr>
          <w:rFonts w:ascii="Times New Roman" w:hAnsi="Times New Roman" w:cs="Times New Roman"/>
        </w:rPr>
        <w:fldChar w:fldCharType="begin"/>
      </w:r>
      <w:r w:rsidRPr="00A17DBF">
        <w:rPr>
          <w:rFonts w:ascii="Times New Roman" w:hAnsi="Times New Roman" w:cs="Times New Roman"/>
        </w:rPr>
        <w:instrText>ADDIN BEC{Wright et al., 2022 #84779; 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2022, 2024)</w:t>
      </w:r>
      <w:r w:rsidRPr="00A17DBF">
        <w:rPr>
          <w:rFonts w:ascii="Times New Roman" w:hAnsi="Times New Roman" w:cs="Times New Roman"/>
        </w:rPr>
        <w:fldChar w:fldCharType="end"/>
      </w:r>
      <w:r w:rsidRPr="00A17DBF">
        <w:rPr>
          <w:rFonts w:ascii="Times New Roman" w:hAnsi="Times New Roman" w:cs="Times New Roman"/>
        </w:rPr>
        <w:t xml:space="preserve"> and literature review. Even though I suspected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to be positive, I centred the priors for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β</m:t>
            </m:r>
          </m:e>
        </m:acc>
      </m:oMath>
      <w:r w:rsidRPr="00A17DBF">
        <w:rPr>
          <w:rFonts w:ascii="Times New Roman" w:hAnsi="Times New Roman" w:cs="Times New Roman"/>
        </w:rPr>
        <w:t xml:space="preserve"> and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γ</m:t>
            </m:r>
          </m:e>
        </m:acc>
      </m:oMath>
      <w:r w:rsidRPr="00A17DBF">
        <w:rPr>
          <w:rFonts w:ascii="Times New Roman" w:hAnsi="Times New Roman" w:cs="Times New Roman"/>
        </w:rPr>
        <w:t xml:space="preserve"> on zero to avoid biasing the effect. </w:t>
      </w:r>
    </w:p>
    <w:p w14:paraId="6206C7F0" w14:textId="77777777" w:rsidR="00C4700B" w:rsidRPr="00A17DBF" w:rsidRDefault="00C4700B" w:rsidP="00C4700B">
      <w:pPr>
        <w:spacing w:line="360" w:lineRule="auto"/>
        <w:rPr>
          <w:rFonts w:ascii="Times New Roman" w:hAnsi="Times New Roman" w:cs="Times New Roman"/>
        </w:rPr>
      </w:pPr>
    </w:p>
    <w:p w14:paraId="39313FEB" w14:textId="77777777" w:rsidR="00C4700B" w:rsidRPr="00A17DBF" w:rsidRDefault="00C4700B" w:rsidP="00C4700B">
      <w:pPr>
        <w:spacing w:line="360" w:lineRule="auto"/>
        <w:rPr>
          <w:rFonts w:ascii="Times New Roman" w:hAnsi="Times New Roman" w:cs="Times New Roman"/>
          <w:lang w:bidi="he-IL"/>
        </w:rPr>
      </w:pPr>
      <w:r w:rsidRPr="00A17DBF">
        <w:rPr>
          <w:rFonts w:ascii="Times New Roman" w:hAnsi="Times New Roman" w:cs="Times New Roman"/>
        </w:rPr>
        <w:t xml:space="preserve">The model was written in Stan </w:t>
      </w:r>
      <w:r w:rsidRPr="00A17DBF">
        <w:rPr>
          <w:rFonts w:ascii="Times New Roman" w:hAnsi="Times New Roman" w:cs="Times New Roman"/>
        </w:rPr>
        <w:fldChar w:fldCharType="begin"/>
      </w:r>
      <w:r w:rsidRPr="00A17DBF">
        <w:rPr>
          <w:rFonts w:ascii="Times New Roman" w:hAnsi="Times New Roman" w:cs="Times New Roman"/>
        </w:rPr>
        <w:instrText>ADDIN BEC{Carpenter et al., 2017 #59259}</w:instrText>
      </w:r>
      <w:r w:rsidRPr="00A17DBF">
        <w:rPr>
          <w:rFonts w:ascii="Times New Roman" w:hAnsi="Times New Roman" w:cs="Times New Roman"/>
        </w:rPr>
        <w:fldChar w:fldCharType="separate"/>
      </w:r>
      <w:r w:rsidRPr="00A17DBF">
        <w:rPr>
          <w:rFonts w:ascii="Times New Roman" w:hAnsi="Times New Roman" w:cs="Times New Roman"/>
        </w:rPr>
        <w:t>(Carpenter et al. 2017)</w:t>
      </w:r>
      <w:r w:rsidRPr="00A17DBF">
        <w:rPr>
          <w:rFonts w:ascii="Times New Roman" w:hAnsi="Times New Roman" w:cs="Times New Roman"/>
        </w:rPr>
        <w:fldChar w:fldCharType="end"/>
      </w:r>
      <w:r w:rsidRPr="00A17DBF">
        <w:rPr>
          <w:rFonts w:ascii="Times New Roman" w:hAnsi="Times New Roman" w:cs="Times New Roman"/>
        </w:rPr>
        <w:t xml:space="preserve"> and implemented with </w:t>
      </w:r>
      <w:proofErr w:type="spellStart"/>
      <w:r w:rsidRPr="00A17DBF">
        <w:rPr>
          <w:rFonts w:ascii="Times New Roman" w:hAnsi="Times New Roman" w:cs="Times New Roman"/>
        </w:rPr>
        <w:t>CmdStan</w:t>
      </w:r>
      <w:proofErr w:type="spellEnd"/>
      <w:r w:rsidRPr="00A17DBF">
        <w:rPr>
          <w:rFonts w:ascii="Times New Roman" w:hAnsi="Times New Roman" w:cs="Times New Roman"/>
        </w:rPr>
        <w:t xml:space="preserve"> v2.17.1 </w:t>
      </w:r>
      <w:r w:rsidRPr="00A17DBF">
        <w:rPr>
          <w:rFonts w:ascii="Times New Roman" w:hAnsi="Times New Roman" w:cs="Times New Roman"/>
        </w:rPr>
        <w:fldChar w:fldCharType="begin"/>
      </w:r>
      <w:r w:rsidRPr="00A17DBF">
        <w:rPr>
          <w:rFonts w:ascii="Times New Roman" w:hAnsi="Times New Roman" w:cs="Times New Roman"/>
        </w:rPr>
        <w:instrText>ADDIN BEC{Lee et al., 2026 #45564}</w:instrText>
      </w:r>
      <w:r w:rsidRPr="00A17DBF">
        <w:rPr>
          <w:rFonts w:ascii="Times New Roman" w:hAnsi="Times New Roman" w:cs="Times New Roman"/>
        </w:rPr>
        <w:fldChar w:fldCharType="separate"/>
      </w:r>
      <w:r w:rsidRPr="00A17DBF">
        <w:rPr>
          <w:rFonts w:ascii="Times New Roman" w:hAnsi="Times New Roman" w:cs="Times New Roman"/>
        </w:rPr>
        <w:t>(Lee et al. 2026)</w:t>
      </w:r>
      <w:r w:rsidRPr="00A17DBF">
        <w:rPr>
          <w:rFonts w:ascii="Times New Roman" w:hAnsi="Times New Roman" w:cs="Times New Roman"/>
        </w:rPr>
        <w:fldChar w:fldCharType="end"/>
      </w:r>
      <w:r w:rsidRPr="00A17DBF">
        <w:rPr>
          <w:rFonts w:ascii="Times New Roman" w:hAnsi="Times New Roman" w:cs="Times New Roman"/>
        </w:rPr>
        <w:t xml:space="preserve"> in R. This was facilitated by </w:t>
      </w:r>
      <w:proofErr w:type="spellStart"/>
      <w:r w:rsidRPr="00A17DBF">
        <w:rPr>
          <w:rFonts w:ascii="Times New Roman" w:hAnsi="Times New Roman" w:cs="Times New Roman"/>
        </w:rPr>
        <w:t>cmdstanr</w:t>
      </w:r>
      <w:proofErr w:type="spellEnd"/>
      <w:r w:rsidRPr="00A17DBF">
        <w:rPr>
          <w:rFonts w:ascii="Times New Roman" w:hAnsi="Times New Roman" w:cs="Times New Roman"/>
        </w:rPr>
        <w:t xml:space="preserve"> v0.9.0 </w:t>
      </w:r>
      <w:r w:rsidRPr="00A17DBF">
        <w:rPr>
          <w:rFonts w:ascii="Times New Roman" w:hAnsi="Times New Roman" w:cs="Times New Roman"/>
        </w:rPr>
        <w:fldChar w:fldCharType="begin"/>
      </w:r>
      <w:r w:rsidRPr="00A17DBF">
        <w:rPr>
          <w:rFonts w:ascii="Times New Roman" w:hAnsi="Times New Roman" w:cs="Times New Roman"/>
        </w:rPr>
        <w:instrText>ADDIN BEC{Gabry et al., 2025 #10453}</w:instrText>
      </w:r>
      <w:r w:rsidRPr="00A17DBF">
        <w:rPr>
          <w:rFonts w:ascii="Times New Roman" w:hAnsi="Times New Roman" w:cs="Times New Roman"/>
        </w:rPr>
        <w:fldChar w:fldCharType="separate"/>
      </w:r>
      <w:r w:rsidRPr="00A17DBF">
        <w:rPr>
          <w:rFonts w:ascii="Times New Roman" w:hAnsi="Times New Roman" w:cs="Times New Roman"/>
        </w:rPr>
        <w:t>(</w:t>
      </w:r>
      <w:proofErr w:type="spellStart"/>
      <w:r w:rsidRPr="00A17DBF">
        <w:rPr>
          <w:rFonts w:ascii="Times New Roman" w:hAnsi="Times New Roman" w:cs="Times New Roman"/>
        </w:rPr>
        <w:t>Gabry</w:t>
      </w:r>
      <w:proofErr w:type="spellEnd"/>
      <w:r w:rsidRPr="00A17DBF">
        <w:rPr>
          <w:rFonts w:ascii="Times New Roman" w:hAnsi="Times New Roman" w:cs="Times New Roman"/>
        </w:rPr>
        <w:t xml:space="preserve"> et al. 2025)</w:t>
      </w:r>
      <w:r w:rsidRPr="00A17DBF">
        <w:rPr>
          <w:rFonts w:ascii="Times New Roman" w:hAnsi="Times New Roman" w:cs="Times New Roman"/>
        </w:rPr>
        <w:fldChar w:fldCharType="end"/>
      </w:r>
      <w:r w:rsidRPr="00A17DBF">
        <w:rPr>
          <w:rFonts w:ascii="Times New Roman" w:hAnsi="Times New Roman" w:cs="Times New Roman"/>
        </w:rPr>
        <w:t xml:space="preserve">, </w:t>
      </w:r>
      <w:proofErr w:type="spellStart"/>
      <w:r w:rsidRPr="00A17DBF">
        <w:rPr>
          <w:rFonts w:ascii="Times New Roman" w:hAnsi="Times New Roman" w:cs="Times New Roman"/>
        </w:rPr>
        <w:t>tidybayes</w:t>
      </w:r>
      <w:proofErr w:type="spellEnd"/>
      <w:r w:rsidRPr="00A17DBF">
        <w:rPr>
          <w:rFonts w:ascii="Times New Roman" w:hAnsi="Times New Roman" w:cs="Times New Roman"/>
        </w:rPr>
        <w:t xml:space="preserve"> v3.0.7 </w:t>
      </w:r>
      <w:r w:rsidRPr="00A17DBF">
        <w:rPr>
          <w:rFonts w:ascii="Times New Roman" w:hAnsi="Times New Roman" w:cs="Times New Roman"/>
        </w:rPr>
        <w:fldChar w:fldCharType="begin"/>
      </w:r>
      <w:r w:rsidRPr="00A17DBF">
        <w:rPr>
          <w:rFonts w:ascii="Times New Roman" w:hAnsi="Times New Roman" w:cs="Times New Roman"/>
        </w:rPr>
        <w:instrText>ADDIN BEC{Kay, 2024 #27001}</w:instrText>
      </w:r>
      <w:r w:rsidRPr="00A17DBF">
        <w:rPr>
          <w:rFonts w:ascii="Times New Roman" w:hAnsi="Times New Roman" w:cs="Times New Roman"/>
        </w:rPr>
        <w:fldChar w:fldCharType="separate"/>
      </w:r>
      <w:r w:rsidRPr="00A17DBF">
        <w:rPr>
          <w:rFonts w:ascii="Times New Roman" w:hAnsi="Times New Roman" w:cs="Times New Roman"/>
        </w:rPr>
        <w:t>(Kay 2024)</w:t>
      </w:r>
      <w:r w:rsidRPr="00A17DBF">
        <w:rPr>
          <w:rFonts w:ascii="Times New Roman" w:hAnsi="Times New Roman" w:cs="Times New Roman"/>
        </w:rPr>
        <w:fldChar w:fldCharType="end"/>
      </w:r>
      <w:r w:rsidRPr="00A17DBF">
        <w:rPr>
          <w:rFonts w:ascii="Times New Roman" w:hAnsi="Times New Roman" w:cs="Times New Roman"/>
        </w:rPr>
        <w:t xml:space="preserve"> and </w:t>
      </w:r>
      <w:proofErr w:type="spellStart"/>
      <w:r w:rsidRPr="00A17DBF">
        <w:rPr>
          <w:rFonts w:ascii="Times New Roman" w:hAnsi="Times New Roman" w:cs="Times New Roman"/>
        </w:rPr>
        <w:t>bayesplot</w:t>
      </w:r>
      <w:proofErr w:type="spellEnd"/>
      <w:r w:rsidRPr="00A17DBF">
        <w:rPr>
          <w:rFonts w:ascii="Times New Roman" w:hAnsi="Times New Roman" w:cs="Times New Roman"/>
        </w:rPr>
        <w:t xml:space="preserve"> v1.14.0 </w:t>
      </w:r>
      <w:r w:rsidRPr="00A17DBF">
        <w:rPr>
          <w:rFonts w:ascii="Times New Roman" w:hAnsi="Times New Roman" w:cs="Times New Roman"/>
        </w:rPr>
        <w:fldChar w:fldCharType="begin"/>
      </w:r>
      <w:r w:rsidRPr="00A17DBF">
        <w:rPr>
          <w:rFonts w:ascii="Times New Roman" w:hAnsi="Times New Roman" w:cs="Times New Roman"/>
        </w:rPr>
        <w:instrText>ADDIN BEC{Gabry et al., 2019 #66883}</w:instrText>
      </w:r>
      <w:r w:rsidRPr="00A17DBF">
        <w:rPr>
          <w:rFonts w:ascii="Times New Roman" w:hAnsi="Times New Roman" w:cs="Times New Roman"/>
        </w:rPr>
        <w:fldChar w:fldCharType="separate"/>
      </w:r>
      <w:r w:rsidRPr="00A17DBF">
        <w:rPr>
          <w:rFonts w:ascii="Times New Roman" w:hAnsi="Times New Roman" w:cs="Times New Roman"/>
        </w:rPr>
        <w:t>(</w:t>
      </w:r>
      <w:proofErr w:type="spellStart"/>
      <w:r w:rsidRPr="00A17DBF">
        <w:rPr>
          <w:rFonts w:ascii="Times New Roman" w:hAnsi="Times New Roman" w:cs="Times New Roman"/>
        </w:rPr>
        <w:t>Gabry</w:t>
      </w:r>
      <w:proofErr w:type="spellEnd"/>
      <w:r w:rsidRPr="00A17DBF">
        <w:rPr>
          <w:rFonts w:ascii="Times New Roman" w:hAnsi="Times New Roman" w:cs="Times New Roman"/>
        </w:rPr>
        <w:t xml:space="preserve"> et al. 2019)</w:t>
      </w:r>
      <w:r w:rsidRPr="00A17DBF">
        <w:rPr>
          <w:rFonts w:ascii="Times New Roman" w:hAnsi="Times New Roman" w:cs="Times New Roman"/>
        </w:rPr>
        <w:fldChar w:fldCharType="end"/>
      </w:r>
      <w:r w:rsidRPr="00A17DBF">
        <w:rPr>
          <w:rFonts w:ascii="Times New Roman" w:hAnsi="Times New Roman" w:cs="Times New Roman"/>
        </w:rPr>
        <w:t>. Posterior probability distributions for each parameter were estimated based on 8×10</w:t>
      </w:r>
      <w:r w:rsidRPr="00A17DBF">
        <w:rPr>
          <w:rFonts w:ascii="Times New Roman" w:hAnsi="Times New Roman" w:cs="Times New Roman"/>
          <w:vertAlign w:val="superscript"/>
        </w:rPr>
        <w:t>4</w:t>
      </w:r>
      <w:r w:rsidRPr="00A17DBF">
        <w:rPr>
          <w:rFonts w:ascii="Times New Roman" w:hAnsi="Times New Roman" w:cs="Times New Roman"/>
        </w:rPr>
        <w:t xml:space="preserve"> Markov chain Monte Carlo samples (10</w:t>
      </w:r>
      <w:r w:rsidRPr="00A17DBF">
        <w:rPr>
          <w:rFonts w:ascii="Times New Roman" w:hAnsi="Times New Roman" w:cs="Times New Roman"/>
          <w:vertAlign w:val="superscript"/>
        </w:rPr>
        <w:t>4</w:t>
      </w:r>
      <w:r w:rsidRPr="00A17DBF">
        <w:rPr>
          <w:rFonts w:ascii="Times New Roman" w:hAnsi="Times New Roman" w:cs="Times New Roman"/>
        </w:rPr>
        <w:t xml:space="preserve"> iterations × 8 chains). Model performance was assessed using </w:t>
      </w:r>
      <m:oMath>
        <m:acc>
          <m:accPr>
            <m:ctrlPr>
              <w:rPr>
                <w:rFonts w:ascii="Cambria Math" w:hAnsi="Cambria Math" w:cs="Times New Roman"/>
                <w:i/>
              </w:rPr>
            </m:ctrlPr>
          </m:accPr>
          <m:e>
            <m:r>
              <m:rPr>
                <m:nor/>
              </m:rPr>
              <w:rPr>
                <w:rFonts w:ascii="Times New Roman" w:hAnsi="Times New Roman" w:cs="Times New Roman"/>
                <w:i/>
                <w:iCs/>
              </w:rPr>
              <m:t>R</m:t>
            </m:r>
          </m:e>
        </m:acc>
      </m:oMath>
      <w:r w:rsidRPr="00A17DBF">
        <w:rPr>
          <w:rFonts w:ascii="Times New Roman" w:hAnsi="Times New Roman" w:cs="Times New Roman"/>
        </w:rPr>
        <w:t xml:space="preserve"> scores and trace rank and pair plots </w:t>
      </w:r>
      <w:r w:rsidRPr="00A17DBF">
        <w:rPr>
          <w:rFonts w:ascii="Times New Roman" w:hAnsi="Times New Roman" w:cs="Times New Roman"/>
        </w:rPr>
        <w:fldChar w:fldCharType="begin"/>
      </w:r>
      <w:r w:rsidRPr="00A17DBF">
        <w:rPr>
          <w:rFonts w:ascii="Times New Roman" w:hAnsi="Times New Roman" w:cs="Times New Roman"/>
        </w:rPr>
        <w:instrText>ADDIN BEC{Gabry et al., 2019 #66883}</w:instrText>
      </w:r>
      <w:r w:rsidRPr="00A17DBF">
        <w:rPr>
          <w:rFonts w:ascii="Times New Roman" w:hAnsi="Times New Roman" w:cs="Times New Roman"/>
        </w:rPr>
        <w:fldChar w:fldCharType="separate"/>
      </w:r>
      <w:r w:rsidRPr="00A17DBF">
        <w:rPr>
          <w:rFonts w:ascii="Times New Roman" w:hAnsi="Times New Roman" w:cs="Times New Roman"/>
        </w:rPr>
        <w:t>(Gabry et al. 2019)</w:t>
      </w:r>
      <w:r w:rsidRPr="00A17DBF">
        <w:rPr>
          <w:rFonts w:ascii="Times New Roman" w:hAnsi="Times New Roman" w:cs="Times New Roman"/>
        </w:rPr>
        <w:fldChar w:fldCharType="end"/>
      </w:r>
      <w:r w:rsidRPr="00A17DBF">
        <w:rPr>
          <w:rFonts w:ascii="Times New Roman" w:hAnsi="Times New Roman" w:cs="Times New Roman"/>
        </w:rPr>
        <w:t xml:space="preserve">. For data wrangling, summary and visualisation I used </w:t>
      </w:r>
      <w:proofErr w:type="spellStart"/>
      <w:r w:rsidRPr="00A17DBF">
        <w:rPr>
          <w:rFonts w:ascii="Times New Roman" w:hAnsi="Times New Roman" w:cs="Times New Roman"/>
        </w:rPr>
        <w:t>tidyverse</w:t>
      </w:r>
      <w:proofErr w:type="spellEnd"/>
      <w:r w:rsidRPr="00A17DBF">
        <w:rPr>
          <w:rFonts w:ascii="Times New Roman" w:hAnsi="Times New Roman" w:cs="Times New Roman"/>
        </w:rPr>
        <w:t xml:space="preserve"> v2.0.0 </w:t>
      </w:r>
      <w:r w:rsidRPr="00A17DBF">
        <w:rPr>
          <w:rFonts w:ascii="Times New Roman" w:hAnsi="Times New Roman" w:cs="Times New Roman"/>
        </w:rPr>
        <w:fldChar w:fldCharType="begin"/>
      </w:r>
      <w:r w:rsidRPr="00A17DBF">
        <w:rPr>
          <w:rFonts w:ascii="Times New Roman" w:hAnsi="Times New Roman" w:cs="Times New Roman"/>
        </w:rPr>
        <w:instrText>ADDIN BEC{Wickham et al., 2019 #66555}</w:instrText>
      </w:r>
      <w:r w:rsidRPr="00A17DBF">
        <w:rPr>
          <w:rFonts w:ascii="Times New Roman" w:hAnsi="Times New Roman" w:cs="Times New Roman"/>
        </w:rPr>
        <w:fldChar w:fldCharType="separate"/>
      </w:r>
      <w:r w:rsidRPr="00A17DBF">
        <w:rPr>
          <w:rFonts w:ascii="Times New Roman" w:hAnsi="Times New Roman" w:cs="Times New Roman"/>
        </w:rPr>
        <w:t>(Wickham et al. 2019)</w:t>
      </w:r>
      <w:r w:rsidRPr="00A17DBF">
        <w:rPr>
          <w:rFonts w:ascii="Times New Roman" w:hAnsi="Times New Roman" w:cs="Times New Roman"/>
        </w:rPr>
        <w:fldChar w:fldCharType="end"/>
      </w:r>
      <w:r w:rsidRPr="00A17DBF">
        <w:rPr>
          <w:rFonts w:ascii="Times New Roman" w:hAnsi="Times New Roman" w:cs="Times New Roman"/>
        </w:rPr>
        <w:t xml:space="preserve">, here v1.0.2 </w:t>
      </w:r>
      <w:r w:rsidRPr="00A17DBF">
        <w:rPr>
          <w:rFonts w:ascii="Times New Roman" w:hAnsi="Times New Roman" w:cs="Times New Roman"/>
        </w:rPr>
        <w:fldChar w:fldCharType="begin"/>
      </w:r>
      <w:r w:rsidRPr="00A17DBF">
        <w:rPr>
          <w:rFonts w:ascii="Times New Roman" w:hAnsi="Times New Roman" w:cs="Times New Roman"/>
        </w:rPr>
        <w:instrText>ADDIN BEC{Müller, 2025 #63058}</w:instrText>
      </w:r>
      <w:r w:rsidRPr="00A17DBF">
        <w:rPr>
          <w:rFonts w:ascii="Times New Roman" w:hAnsi="Times New Roman" w:cs="Times New Roman"/>
        </w:rPr>
        <w:fldChar w:fldCharType="separate"/>
      </w:r>
      <w:r w:rsidRPr="00A17DBF">
        <w:rPr>
          <w:rFonts w:ascii="Times New Roman" w:hAnsi="Times New Roman" w:cs="Times New Roman"/>
        </w:rPr>
        <w:t>(Müller 2025)</w:t>
      </w:r>
      <w:r w:rsidRPr="00A17DBF">
        <w:rPr>
          <w:rFonts w:ascii="Times New Roman" w:hAnsi="Times New Roman" w:cs="Times New Roman"/>
        </w:rPr>
        <w:fldChar w:fldCharType="end"/>
      </w:r>
      <w:r w:rsidRPr="00A17DBF">
        <w:rPr>
          <w:rFonts w:ascii="Times New Roman" w:hAnsi="Times New Roman" w:cs="Times New Roman"/>
        </w:rPr>
        <w:t xml:space="preserve">, </w:t>
      </w:r>
      <w:proofErr w:type="spellStart"/>
      <w:r w:rsidRPr="00A17DBF">
        <w:rPr>
          <w:rFonts w:ascii="Times New Roman" w:hAnsi="Times New Roman" w:cs="Times New Roman"/>
        </w:rPr>
        <w:t>ggridges</w:t>
      </w:r>
      <w:proofErr w:type="spellEnd"/>
      <w:r w:rsidRPr="00A17DBF">
        <w:rPr>
          <w:rFonts w:ascii="Times New Roman" w:hAnsi="Times New Roman" w:cs="Times New Roman"/>
        </w:rPr>
        <w:t xml:space="preserve"> v0.5.7 </w:t>
      </w:r>
      <w:r w:rsidRPr="00A17DBF">
        <w:rPr>
          <w:rFonts w:ascii="Times New Roman" w:hAnsi="Times New Roman" w:cs="Times New Roman"/>
        </w:rPr>
        <w:fldChar w:fldCharType="begin"/>
      </w:r>
      <w:r w:rsidRPr="00A17DBF">
        <w:rPr>
          <w:rFonts w:ascii="Times New Roman" w:hAnsi="Times New Roman" w:cs="Times New Roman"/>
        </w:rPr>
        <w:instrText>ADDIN BEC{Wilke, 2021 #23309}</w:instrText>
      </w:r>
      <w:r w:rsidRPr="00A17DBF">
        <w:rPr>
          <w:rFonts w:ascii="Times New Roman" w:hAnsi="Times New Roman" w:cs="Times New Roman"/>
        </w:rPr>
        <w:fldChar w:fldCharType="separate"/>
      </w:r>
      <w:r w:rsidRPr="00A17DBF">
        <w:rPr>
          <w:rFonts w:ascii="Times New Roman" w:hAnsi="Times New Roman" w:cs="Times New Roman"/>
        </w:rPr>
        <w:t>(Wilke 2021)</w:t>
      </w:r>
      <w:r w:rsidRPr="00A17DBF">
        <w:rPr>
          <w:rFonts w:ascii="Times New Roman" w:hAnsi="Times New Roman" w:cs="Times New Roman"/>
        </w:rPr>
        <w:fldChar w:fldCharType="end"/>
      </w:r>
      <w:r w:rsidRPr="00A17DBF">
        <w:rPr>
          <w:rFonts w:ascii="Times New Roman" w:hAnsi="Times New Roman" w:cs="Times New Roman"/>
        </w:rPr>
        <w:t xml:space="preserve">, ggh4x v0.3.1 </w:t>
      </w:r>
      <w:r w:rsidRPr="00A17DBF">
        <w:rPr>
          <w:rFonts w:ascii="Times New Roman" w:hAnsi="Times New Roman" w:cs="Times New Roman"/>
        </w:rPr>
        <w:fldChar w:fldCharType="begin"/>
      </w:r>
      <w:r w:rsidRPr="00A17DBF">
        <w:rPr>
          <w:rFonts w:ascii="Times New Roman" w:hAnsi="Times New Roman" w:cs="Times New Roman"/>
        </w:rPr>
        <w:instrText>ADDIN BEC{van den Brand, 2025 #26515}</w:instrText>
      </w:r>
      <w:r w:rsidRPr="00A17DBF">
        <w:rPr>
          <w:rFonts w:ascii="Times New Roman" w:hAnsi="Times New Roman" w:cs="Times New Roman"/>
        </w:rPr>
        <w:fldChar w:fldCharType="separate"/>
      </w:r>
      <w:r w:rsidRPr="00A17DBF">
        <w:rPr>
          <w:rFonts w:ascii="Times New Roman" w:hAnsi="Times New Roman" w:cs="Times New Roman"/>
        </w:rPr>
        <w:t>(van den Brand 2025)</w:t>
      </w:r>
      <w:r w:rsidRPr="00A17DBF">
        <w:rPr>
          <w:rFonts w:ascii="Times New Roman" w:hAnsi="Times New Roman" w:cs="Times New Roman"/>
        </w:rPr>
        <w:fldChar w:fldCharType="end"/>
      </w:r>
      <w:r w:rsidRPr="00A17DBF">
        <w:rPr>
          <w:rFonts w:ascii="Times New Roman" w:hAnsi="Times New Roman" w:cs="Times New Roman"/>
        </w:rPr>
        <w:t xml:space="preserve">, </w:t>
      </w:r>
      <w:proofErr w:type="spellStart"/>
      <w:r w:rsidRPr="00A17DBF">
        <w:rPr>
          <w:rFonts w:ascii="Times New Roman" w:hAnsi="Times New Roman" w:cs="Times New Roman"/>
        </w:rPr>
        <w:t>geomtextpath</w:t>
      </w:r>
      <w:proofErr w:type="spellEnd"/>
      <w:r w:rsidRPr="00A17DBF">
        <w:rPr>
          <w:rFonts w:ascii="Times New Roman" w:hAnsi="Times New Roman" w:cs="Times New Roman"/>
        </w:rPr>
        <w:t xml:space="preserve"> v0.2.0 </w:t>
      </w:r>
      <w:r w:rsidRPr="00A17DBF">
        <w:rPr>
          <w:rFonts w:ascii="Times New Roman" w:hAnsi="Times New Roman" w:cs="Times New Roman"/>
        </w:rPr>
        <w:fldChar w:fldCharType="begin"/>
      </w:r>
      <w:r w:rsidRPr="00A17DBF">
        <w:rPr>
          <w:rFonts w:ascii="Times New Roman" w:hAnsi="Times New Roman" w:cs="Times New Roman"/>
        </w:rPr>
        <w:instrText>ADDIN BEC{Cameron and van den Brand, 2022 #657}</w:instrText>
      </w:r>
      <w:r w:rsidRPr="00A17DBF">
        <w:rPr>
          <w:rFonts w:ascii="Times New Roman" w:hAnsi="Times New Roman" w:cs="Times New Roman"/>
        </w:rPr>
        <w:fldChar w:fldCharType="separate"/>
      </w:r>
      <w:r w:rsidRPr="00A17DBF">
        <w:rPr>
          <w:rFonts w:ascii="Times New Roman" w:hAnsi="Times New Roman" w:cs="Times New Roman"/>
        </w:rPr>
        <w:t>(Cameron &amp; van den Brand 2022)</w:t>
      </w:r>
      <w:r w:rsidRPr="00A17DBF">
        <w:rPr>
          <w:rFonts w:ascii="Times New Roman" w:hAnsi="Times New Roman" w:cs="Times New Roman"/>
        </w:rPr>
        <w:fldChar w:fldCharType="end"/>
      </w:r>
      <w:r w:rsidRPr="00A17DBF">
        <w:rPr>
          <w:rFonts w:ascii="Times New Roman" w:hAnsi="Times New Roman" w:cs="Times New Roman"/>
        </w:rPr>
        <w:t xml:space="preserve">, patchwork v1.3.2 </w:t>
      </w:r>
      <w:r w:rsidRPr="00A17DBF">
        <w:rPr>
          <w:rFonts w:ascii="Times New Roman" w:hAnsi="Times New Roman" w:cs="Times New Roman"/>
        </w:rPr>
        <w:fldChar w:fldCharType="begin"/>
      </w:r>
      <w:r w:rsidRPr="00A17DBF">
        <w:rPr>
          <w:rFonts w:ascii="Times New Roman" w:hAnsi="Times New Roman" w:cs="Times New Roman"/>
        </w:rPr>
        <w:instrText>ADDIN BEC{Pedersen, 2025 #5745}</w:instrText>
      </w:r>
      <w:r w:rsidRPr="00A17DBF">
        <w:rPr>
          <w:rFonts w:ascii="Times New Roman" w:hAnsi="Times New Roman" w:cs="Times New Roman"/>
        </w:rPr>
        <w:fldChar w:fldCharType="separate"/>
      </w:r>
      <w:r w:rsidRPr="00A17DBF">
        <w:rPr>
          <w:rFonts w:ascii="Times New Roman" w:hAnsi="Times New Roman" w:cs="Times New Roman"/>
        </w:rPr>
        <w:t>(Pedersen 2025)</w:t>
      </w:r>
      <w:r w:rsidRPr="00A17DBF">
        <w:rPr>
          <w:rFonts w:ascii="Times New Roman" w:hAnsi="Times New Roman" w:cs="Times New Roman"/>
        </w:rPr>
        <w:fldChar w:fldCharType="end"/>
      </w:r>
      <w:r w:rsidRPr="00A17DBF">
        <w:rPr>
          <w:rFonts w:ascii="Times New Roman" w:hAnsi="Times New Roman" w:cs="Times New Roman"/>
        </w:rPr>
        <w:t xml:space="preserve"> and officer v0.7.0 </w:t>
      </w:r>
      <w:r w:rsidRPr="00A17DBF">
        <w:rPr>
          <w:rFonts w:ascii="Times New Roman" w:hAnsi="Times New Roman" w:cs="Times New Roman"/>
        </w:rPr>
        <w:fldChar w:fldCharType="begin"/>
      </w:r>
      <w:r w:rsidRPr="00A17DBF">
        <w:rPr>
          <w:rFonts w:ascii="Times New Roman" w:hAnsi="Times New Roman" w:cs="Times New Roman"/>
        </w:rPr>
        <w:instrText>ADDIN BEC{Gohel et al., 2025 #30579}</w:instrText>
      </w:r>
      <w:r w:rsidRPr="00A17DBF">
        <w:rPr>
          <w:rFonts w:ascii="Times New Roman" w:hAnsi="Times New Roman" w:cs="Times New Roman"/>
        </w:rPr>
        <w:fldChar w:fldCharType="separate"/>
      </w:r>
      <w:r w:rsidRPr="00A17DBF">
        <w:rPr>
          <w:rFonts w:ascii="Times New Roman" w:hAnsi="Times New Roman" w:cs="Times New Roman"/>
        </w:rPr>
        <w:t>(Gohel et al. 2025)</w:t>
      </w:r>
      <w:r w:rsidRPr="00A17DBF">
        <w:rPr>
          <w:rFonts w:ascii="Times New Roman" w:hAnsi="Times New Roman" w:cs="Times New Roman"/>
        </w:rPr>
        <w:fldChar w:fldCharType="end"/>
      </w:r>
      <w:r w:rsidRPr="00A17DBF">
        <w:rPr>
          <w:rFonts w:ascii="Times New Roman" w:hAnsi="Times New Roman" w:cs="Times New Roman"/>
        </w:rPr>
        <w:t xml:space="preserve">. For details, see data and code at </w:t>
      </w:r>
      <w:hyperlink r:id="rId16" w:history="1">
        <w:r w:rsidRPr="00A17DBF">
          <w:rPr>
            <w:rStyle w:val="Hyperlink"/>
            <w:rFonts w:ascii="Times New Roman" w:hAnsi="Times New Roman" w:cs="Times New Roman"/>
            <w:color w:val="auto"/>
          </w:rPr>
          <w:t>github.com/</w:t>
        </w:r>
        <w:proofErr w:type="spellStart"/>
        <w:r w:rsidRPr="00A17DBF">
          <w:rPr>
            <w:rStyle w:val="Hyperlink"/>
            <w:rFonts w:ascii="Times New Roman" w:hAnsi="Times New Roman" w:cs="Times New Roman"/>
            <w:color w:val="auto"/>
          </w:rPr>
          <w:t>lukaseamus</w:t>
        </w:r>
        <w:proofErr w:type="spellEnd"/>
        <w:r w:rsidRPr="00A17DBF">
          <w:rPr>
            <w:rStyle w:val="Hyperlink"/>
            <w:rFonts w:ascii="Times New Roman" w:hAnsi="Times New Roman" w:cs="Times New Roman"/>
            <w:color w:val="auto"/>
          </w:rPr>
          <w:t>/plant-limbo</w:t>
        </w:r>
      </w:hyperlink>
      <w:r w:rsidRPr="00A17DBF">
        <w:rPr>
          <w:rFonts w:ascii="Times New Roman" w:hAnsi="Times New Roman" w:cs="Times New Roman"/>
        </w:rPr>
        <w:t xml:space="preserve">. </w:t>
      </w:r>
      <w:r w:rsidRPr="00A17DBF">
        <w:rPr>
          <w:rFonts w:ascii="Times New Roman" w:hAnsi="Times New Roman" w:cs="Times New Roman"/>
          <w:lang w:bidi="he-IL"/>
        </w:rPr>
        <w:t>Vector graphics were polished in Affinity Designer v1.10.8 (Serif Ltd., Nottingham, UK).</w:t>
      </w:r>
    </w:p>
    <w:p w14:paraId="316DEC45" w14:textId="77777777" w:rsidR="00C4700B" w:rsidRPr="00A17DBF" w:rsidRDefault="00C4700B" w:rsidP="00C4700B">
      <w:pPr>
        <w:spacing w:line="360" w:lineRule="auto"/>
        <w:rPr>
          <w:rFonts w:ascii="Times New Roman" w:hAnsi="Times New Roman" w:cs="Times New Roman"/>
        </w:rPr>
      </w:pPr>
    </w:p>
    <w:p w14:paraId="610DDAFF" w14:textId="54E8E07E" w:rsidR="00C4700B" w:rsidRPr="00A17DBF" w:rsidRDefault="00C4700B" w:rsidP="00C4700B">
      <w:pPr>
        <w:spacing w:line="360" w:lineRule="auto"/>
        <w:rPr>
          <w:rStyle w:val="Strong"/>
          <w:rFonts w:ascii="Times New Roman" w:hAnsi="Times New Roman" w:cs="Times New Roman"/>
          <w:b w:val="0"/>
          <w:bCs w:val="0"/>
        </w:rPr>
      </w:pPr>
      <w:r w:rsidRPr="00A17DBF">
        <w:rPr>
          <w:rFonts w:ascii="Times New Roman" w:hAnsi="Times New Roman" w:cs="Times New Roman"/>
        </w:rPr>
        <w:t xml:space="preserve">To contextualise </w:t>
      </w:r>
      <w:r w:rsidRPr="00A17DBF">
        <w:rPr>
          <w:rFonts w:ascii="Times New Roman" w:hAnsi="Times New Roman" w:cs="Times New Roman"/>
          <w:i/>
          <w:iCs/>
        </w:rPr>
        <w:t>µ</w:t>
      </w:r>
      <w:r w:rsidRPr="00A17DBF">
        <w:rPr>
          <w:rFonts w:ascii="Times New Roman" w:hAnsi="Times New Roman" w:cs="Times New Roman"/>
        </w:rPr>
        <w:t xml:space="preserve"> (days), I formally compared it with the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(days), its equivalent in the exponential model of decomposition. To facilitate the comparison, I hereinafter refer to </w:t>
      </w:r>
      <w:r w:rsidRPr="00A17DBF">
        <w:rPr>
          <w:rFonts w:ascii="Times New Roman" w:hAnsi="Times New Roman" w:cs="Times New Roman"/>
          <w:i/>
          <w:iCs/>
        </w:rPr>
        <w:t>µ</w:t>
      </w:r>
      <w:r w:rsidRPr="00A17DBF">
        <w:rPr>
          <w:rFonts w:ascii="Times New Roman" w:hAnsi="Times New Roman" w:cs="Times New Roman"/>
        </w:rPr>
        <w:t xml:space="preserve"> as the photosynthetic half-life and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as the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is related to the exponential decay constant </w:t>
      </w:r>
      <w:r w:rsidRPr="00A17DBF">
        <w:rPr>
          <w:rFonts w:ascii="Times New Roman" w:hAnsi="Times New Roman" w:cs="Times New Roman"/>
          <w:i/>
          <w:iCs/>
        </w:rPr>
        <w:t>k</w:t>
      </w:r>
      <w:r w:rsidRPr="00A17DBF">
        <w:rPr>
          <w:rFonts w:ascii="Times New Roman" w:hAnsi="Times New Roman" w:cs="Times New Roman"/>
        </w:rPr>
        <w:t xml:space="preserve"> by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 ln2 / </w:t>
      </w:r>
      <w:r w:rsidRPr="00A17DBF">
        <w:rPr>
          <w:rFonts w:ascii="Times New Roman" w:hAnsi="Times New Roman" w:cs="Times New Roman"/>
          <w:i/>
          <w:iCs/>
        </w:rPr>
        <w:t>k</w:t>
      </w:r>
      <w:r w:rsidRPr="00A17DBF">
        <w:rPr>
          <w:rFonts w:ascii="Times New Roman" w:hAnsi="Times New Roman" w:cs="Times New Roman"/>
        </w:rPr>
        <w:t xml:space="preserve"> </w:t>
      </w:r>
      <w:r w:rsidRPr="00A17DBF">
        <w:rPr>
          <w:rFonts w:ascii="Times New Roman" w:hAnsi="Times New Roman" w:cs="Times New Roman"/>
        </w:rPr>
        <w:fldChar w:fldCharType="begin"/>
      </w:r>
      <w:r w:rsidRPr="00A17DBF">
        <w:rPr>
          <w:rFonts w:ascii="Times New Roman" w:hAnsi="Times New Roman" w:cs="Times New Roman"/>
        </w:rPr>
        <w:instrText>ADDIN BEC{Olson, 1963 #2324}</w:instrText>
      </w:r>
      <w:r w:rsidRPr="00A17DBF">
        <w:rPr>
          <w:rFonts w:ascii="Times New Roman" w:hAnsi="Times New Roman" w:cs="Times New Roman"/>
        </w:rPr>
        <w:fldChar w:fldCharType="separate"/>
      </w:r>
      <w:r w:rsidRPr="00A17DBF">
        <w:rPr>
          <w:rFonts w:ascii="Times New Roman" w:hAnsi="Times New Roman" w:cs="Times New Roman"/>
        </w:rPr>
        <w:t>(Olson 1963)</w:t>
      </w:r>
      <w:r w:rsidRPr="00A17DBF">
        <w:rPr>
          <w:rFonts w:ascii="Times New Roman" w:hAnsi="Times New Roman" w:cs="Times New Roman"/>
        </w:rPr>
        <w:fldChar w:fldCharType="end"/>
      </w:r>
      <w:r w:rsidRPr="00A17DBF">
        <w:rPr>
          <w:rFonts w:ascii="Times New Roman" w:hAnsi="Times New Roman" w:cs="Times New Roman"/>
        </w:rPr>
        <w:t xml:space="preserve">. </w:t>
      </w:r>
      <w:r w:rsidRPr="00A17DBF">
        <w:rPr>
          <w:rFonts w:ascii="Times New Roman" w:hAnsi="Times New Roman" w:cs="Times New Roman"/>
          <w:i/>
          <w:iCs/>
        </w:rPr>
        <w:t>k</w:t>
      </w:r>
      <w:r w:rsidRPr="00A17DBF">
        <w:rPr>
          <w:rFonts w:ascii="Times New Roman" w:hAnsi="Times New Roman" w:cs="Times New Roman"/>
        </w:rPr>
        <w:t xml:space="preserve"> is usually estimated using the exponential decay function but can also be approximated by the detrital turnover rate (P/B), the ratio of detrital production to the detrital pool </w:t>
      </w:r>
      <w:r w:rsidRPr="00A17DBF">
        <w:rPr>
          <w:rFonts w:ascii="Times New Roman" w:hAnsi="Times New Roman" w:cs="Times New Roman"/>
        </w:rPr>
        <w:fldChar w:fldCharType="begin"/>
      </w:r>
      <w:r w:rsidRPr="00A17DBF">
        <w:rPr>
          <w:rFonts w:ascii="Times New Roman" w:hAnsi="Times New Roman" w:cs="Times New Roman"/>
        </w:rPr>
        <w:instrText>ADDIN BEC{Cebrián and Lartigue, 2004 #25396}</w:instrText>
      </w:r>
      <w:r w:rsidRPr="00A17DBF">
        <w:rPr>
          <w:rFonts w:ascii="Times New Roman" w:hAnsi="Times New Roman" w:cs="Times New Roman"/>
        </w:rPr>
        <w:fldChar w:fldCharType="separate"/>
      </w:r>
      <w:r w:rsidRPr="00A17DBF">
        <w:rPr>
          <w:rFonts w:ascii="Times New Roman" w:hAnsi="Times New Roman" w:cs="Times New Roman"/>
        </w:rPr>
        <w:t>(Cebrián &amp; Lartigue 2004)</w:t>
      </w:r>
      <w:r w:rsidRPr="00A17DBF">
        <w:rPr>
          <w:rFonts w:ascii="Times New Roman" w:hAnsi="Times New Roman" w:cs="Times New Roman"/>
        </w:rPr>
        <w:fldChar w:fldCharType="end"/>
      </w:r>
      <w:r w:rsidRPr="00A17DBF">
        <w:rPr>
          <w:rFonts w:ascii="Times New Roman" w:hAnsi="Times New Roman" w:cs="Times New Roman"/>
        </w:rPr>
        <w:t xml:space="preserve">. Using published datasets </w:t>
      </w:r>
      <w:r w:rsidRPr="00A17DBF">
        <w:rPr>
          <w:rFonts w:ascii="Times New Roman" w:hAnsi="Times New Roman" w:cs="Times New Roman"/>
        </w:rPr>
        <w:fldChar w:fldCharType="begin"/>
      </w:r>
      <w:r w:rsidRPr="00A17DBF">
        <w:rPr>
          <w:rFonts w:ascii="Times New Roman" w:hAnsi="Times New Roman" w:cs="Times New Roman"/>
        </w:rPr>
        <w:instrText>ADDIN BEC{Wright, 2026 #83565; Filbee-Dexter et al., 2024 #27978; Kennedy and Blain, 2025 #108523; White and Norkko, 2025 #37663}{Cebrián and Lartigue, 2004 #25396; Anderson‐Teixeira et al., 2018 #80225}</w:instrText>
      </w:r>
      <w:r w:rsidRPr="00A17DBF">
        <w:rPr>
          <w:rFonts w:ascii="Times New Roman" w:hAnsi="Times New Roman" w:cs="Times New Roman"/>
        </w:rPr>
        <w:fldChar w:fldCharType="separate"/>
      </w:r>
      <w:r w:rsidRPr="00A17DBF">
        <w:rPr>
          <w:rFonts w:ascii="Times New Roman" w:hAnsi="Times New Roman" w:cs="Times New Roman"/>
        </w:rPr>
        <w:t xml:space="preserve">(Cebrián &amp; Lartigue 2004, Anderson‐Teixeira et al. 2018, Filbee-Dexter et al. 2024, Kennedy &amp; Blain 2025, </w:t>
      </w:r>
      <w:r w:rsidRPr="00A17DBF">
        <w:rPr>
          <w:rFonts w:ascii="Times New Roman" w:hAnsi="Times New Roman" w:cs="Times New Roman"/>
        </w:rPr>
        <w:lastRenderedPageBreak/>
        <w:t>White &amp; Norkko 2025, Wright 2026a)</w:t>
      </w:r>
      <w:r w:rsidRPr="00A17DBF">
        <w:rPr>
          <w:rFonts w:ascii="Times New Roman" w:hAnsi="Times New Roman" w:cs="Times New Roman"/>
        </w:rPr>
        <w:fldChar w:fldCharType="end"/>
      </w:r>
      <w:r w:rsidRPr="00A17DBF">
        <w:rPr>
          <w:rStyle w:val="Strong"/>
          <w:rFonts w:ascii="Times New Roman" w:hAnsi="Times New Roman" w:cs="Times New Roman"/>
          <w:b w:val="0"/>
          <w:bCs w:val="0"/>
        </w:rPr>
        <w:t xml:space="preserve">, </w:t>
      </w:r>
      <w:r w:rsidRPr="00A17DBF">
        <w:rPr>
          <w:rFonts w:ascii="Times New Roman" w:hAnsi="Times New Roman" w:cs="Times New Roman"/>
        </w:rPr>
        <w:t xml:space="preserve">I thus extracted or calculated </w:t>
      </w:r>
      <w:r w:rsidRPr="00A17DBF">
        <w:rPr>
          <w:rFonts w:ascii="Times New Roman" w:hAnsi="Times New Roman" w:cs="Times New Roman"/>
          <w:i/>
          <w:iCs/>
        </w:rPr>
        <w:t>k</w:t>
      </w:r>
      <w:r w:rsidRPr="00A17DBF">
        <w:rPr>
          <w:rFonts w:ascii="Times New Roman" w:hAnsi="Times New Roman" w:cs="Times New Roman"/>
        </w:rPr>
        <w:t xml:space="preserve"> for terrestrial plants, freshwater plants, seagrasses and seaweeds, and converted it to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t>
      </w:r>
      <w:r w:rsidRPr="00B95CC3">
        <w:rPr>
          <w:rFonts w:ascii="Times New Roman" w:hAnsi="Times New Roman" w:cs="Times New Roman"/>
        </w:rPr>
        <w:t xml:space="preserve">I then modelled </w:t>
      </w:r>
      <w:r w:rsidRPr="00B95CC3">
        <w:rPr>
          <w:rFonts w:ascii="Times New Roman" w:hAnsi="Times New Roman" w:cs="Times New Roman"/>
          <w:i/>
          <w:iCs/>
        </w:rPr>
        <w:t>t</w:t>
      </w:r>
      <w:r w:rsidRPr="00B95CC3">
        <w:rPr>
          <w:rFonts w:ascii="Times New Roman" w:hAnsi="Times New Roman" w:cs="Times New Roman"/>
          <w:vertAlign w:val="subscript"/>
        </w:rPr>
        <w:t>½</w:t>
      </w:r>
      <w:r w:rsidRPr="00B95CC3">
        <w:rPr>
          <w:rFonts w:ascii="Times New Roman" w:hAnsi="Times New Roman" w:cs="Times New Roman"/>
        </w:rPr>
        <w:t xml:space="preserve"> with a log-normal multilevel intercept model (see </w:t>
      </w:r>
      <w:hyperlink r:id="rId17" w:history="1">
        <w:r w:rsidRPr="00B95CC3">
          <w:rPr>
            <w:rStyle w:val="Hyperlink"/>
            <w:rFonts w:ascii="Times New Roman" w:hAnsi="Times New Roman" w:cs="Times New Roman"/>
            <w:color w:val="auto"/>
          </w:rPr>
          <w:t>github.com/</w:t>
        </w:r>
        <w:proofErr w:type="spellStart"/>
        <w:r w:rsidRPr="00B95CC3">
          <w:rPr>
            <w:rStyle w:val="Hyperlink"/>
            <w:rFonts w:ascii="Times New Roman" w:hAnsi="Times New Roman" w:cs="Times New Roman"/>
            <w:color w:val="auto"/>
          </w:rPr>
          <w:t>lukaseamus</w:t>
        </w:r>
        <w:proofErr w:type="spellEnd"/>
        <w:r w:rsidRPr="00B95CC3">
          <w:rPr>
            <w:rStyle w:val="Hyperlink"/>
            <w:rFonts w:ascii="Times New Roman" w:hAnsi="Times New Roman" w:cs="Times New Roman"/>
            <w:color w:val="auto"/>
          </w:rPr>
          <w:t>/plant-limbo</w:t>
        </w:r>
      </w:hyperlink>
      <w:r w:rsidR="00B95CC3" w:rsidRPr="00B95CC3">
        <w:rPr>
          <w:rFonts w:ascii="Times New Roman" w:hAnsi="Times New Roman" w:cs="Times New Roman"/>
        </w:rPr>
        <w:t xml:space="preserve"> for details</w:t>
      </w:r>
      <w:r w:rsidRPr="00B95CC3">
        <w:rPr>
          <w:rFonts w:ascii="Times New Roman" w:hAnsi="Times New Roman" w:cs="Times New Roman"/>
        </w:rPr>
        <w:t>) and</w:t>
      </w:r>
      <w:r w:rsidRPr="00A17DBF">
        <w:rPr>
          <w:rFonts w:ascii="Times New Roman" w:hAnsi="Times New Roman" w:cs="Times New Roman"/>
        </w:rPr>
        <w:t xml:space="preserve"> compared its predictions to those for </w:t>
      </w:r>
      <w:r w:rsidRPr="00A17DBF">
        <w:rPr>
          <w:rFonts w:ascii="Times New Roman" w:hAnsi="Times New Roman" w:cs="Times New Roman"/>
          <w:i/>
          <w:iCs/>
        </w:rPr>
        <w:t>µ</w:t>
      </w:r>
      <w:r w:rsidRPr="00A17DBF">
        <w:rPr>
          <w:rFonts w:ascii="Times New Roman" w:hAnsi="Times New Roman" w:cs="Times New Roman"/>
        </w:rPr>
        <w:t xml:space="preserve"> from Equation 2. I formalised this comparison as the ratio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a measure of physiological influence on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 1 implies that detrital photosynthesis reaches half its initial value at the same time as detrital mass. If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&lt; 1, photosynthesis decays faster than mass and is unlikely to influence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is theoretically impossible because there can be no photosynthesis without mass, but in practice it will occur due to empirical uncertainty.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may be interpreted as strong indication that photosynthesis determines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was calculated for each plant group from the independently estimated posterior probability distributions for </w:t>
      </w:r>
      <w:r w:rsidRPr="00A17DBF">
        <w:rPr>
          <w:rFonts w:ascii="Times New Roman" w:hAnsi="Times New Roman" w:cs="Times New Roman"/>
          <w:i/>
          <w:iCs/>
        </w:rPr>
        <w:t>µ</w:t>
      </w:r>
      <w:r w:rsidRPr="00A17DBF">
        <w:rPr>
          <w:rFonts w:ascii="Times New Roman" w:hAnsi="Times New Roman" w:cs="Times New Roman"/>
        </w:rPr>
        <w:t xml:space="preserve"> and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This approach propagates all uncertainty and allows calculation of the probability that the ratio falls above or below 1.</w:t>
      </w:r>
    </w:p>
    <w:p w14:paraId="6B9750DC" w14:textId="77777777" w:rsidR="00C4700B" w:rsidRPr="00A17DBF" w:rsidRDefault="00C4700B" w:rsidP="00C4700B">
      <w:pPr>
        <w:spacing w:line="360" w:lineRule="auto"/>
        <w:rPr>
          <w:rFonts w:ascii="Times New Roman" w:hAnsi="Times New Roman" w:cs="Times New Roman"/>
        </w:rPr>
      </w:pPr>
    </w:p>
    <w:p w14:paraId="2705FB2A"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Results</w:t>
      </w:r>
    </w:p>
    <w:p w14:paraId="2B813BAC" w14:textId="77777777" w:rsidR="00C4700B" w:rsidRPr="00A17DBF" w:rsidRDefault="00C4700B" w:rsidP="00C4700B">
      <w:pPr>
        <w:spacing w:line="360" w:lineRule="auto"/>
        <w:rPr>
          <w:rFonts w:ascii="Times New Roman" w:hAnsi="Times New Roman" w:cs="Times New Roman"/>
          <w:b/>
          <w:bCs/>
          <w:i/>
          <w:iCs/>
        </w:rPr>
      </w:pPr>
      <w:r w:rsidRPr="00A17DBF">
        <w:rPr>
          <w:rFonts w:ascii="Times New Roman" w:hAnsi="Times New Roman" w:cs="Times New Roman"/>
          <w:b/>
          <w:bCs/>
          <w:i/>
          <w:iCs/>
        </w:rPr>
        <w:t>Seagrasses</w:t>
      </w:r>
    </w:p>
    <w:p w14:paraId="17DAFEEB"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i/>
          <w:iCs/>
        </w:rPr>
        <w:t>Halophila ovalis</w:t>
      </w:r>
      <w:r w:rsidRPr="00A17DBF">
        <w:rPr>
          <w:rFonts w:ascii="Times New Roman" w:hAnsi="Times New Roman" w:cs="Times New Roman"/>
        </w:rPr>
        <w:t xml:space="preserve"> photosynthesised for longer post-excision than </w:t>
      </w:r>
      <w:proofErr w:type="spellStart"/>
      <w:r w:rsidRPr="00A17DBF">
        <w:rPr>
          <w:rFonts w:ascii="Times New Roman" w:hAnsi="Times New Roman" w:cs="Times New Roman"/>
          <w:i/>
          <w:iCs/>
        </w:rPr>
        <w:t>Amphibolis</w:t>
      </w:r>
      <w:proofErr w:type="spellEnd"/>
      <w:r w:rsidRPr="00A17DBF">
        <w:rPr>
          <w:rFonts w:ascii="Times New Roman" w:hAnsi="Times New Roman" w:cs="Times New Roman"/>
          <w:i/>
          <w:iCs/>
        </w:rPr>
        <w:t xml:space="preserve"> antarctica</w:t>
      </w:r>
      <w:r w:rsidRPr="00A17DBF">
        <w:rPr>
          <w:rFonts w:ascii="Times New Roman" w:hAnsi="Times New Roman" w:cs="Times New Roman"/>
        </w:rPr>
        <w:t xml:space="preserve">. After 34 days, the duration of the experiment, all excised </w:t>
      </w:r>
      <w:r w:rsidRPr="00A17DBF">
        <w:rPr>
          <w:rFonts w:ascii="Times New Roman" w:hAnsi="Times New Roman" w:cs="Times New Roman"/>
          <w:i/>
          <w:iCs/>
        </w:rPr>
        <w:t>H. ovalis</w:t>
      </w:r>
      <w:r w:rsidRPr="00A17DBF">
        <w:rPr>
          <w:rFonts w:ascii="Times New Roman" w:hAnsi="Times New Roman" w:cs="Times New Roman"/>
        </w:rPr>
        <w:t xml:space="preserve"> leaves were still obviously net autotrophic while all excised </w:t>
      </w:r>
      <w:r w:rsidRPr="00A17DBF">
        <w:rPr>
          <w:rFonts w:ascii="Times New Roman" w:hAnsi="Times New Roman" w:cs="Times New Roman"/>
          <w:i/>
          <w:iCs/>
        </w:rPr>
        <w:t>A. antarctica</w:t>
      </w:r>
      <w:r w:rsidRPr="00A17DBF">
        <w:rPr>
          <w:rFonts w:ascii="Times New Roman" w:hAnsi="Times New Roman" w:cs="Times New Roman"/>
        </w:rPr>
        <w:t xml:space="preserve"> leaves were apparently dead. On a mass basis, </w:t>
      </w:r>
      <w:r w:rsidRPr="00A17DBF">
        <w:rPr>
          <w:rFonts w:ascii="Times New Roman" w:hAnsi="Times New Roman" w:cs="Times New Roman"/>
          <w:i/>
          <w:iCs/>
        </w:rPr>
        <w:t>H. ovalis</w:t>
      </w:r>
      <w:r w:rsidRPr="00A17DBF">
        <w:rPr>
          <w:rFonts w:ascii="Times New Roman" w:hAnsi="Times New Roman" w:cs="Times New Roman"/>
        </w:rPr>
        <w:t xml:space="preserve"> displayed similar baseline light-saturated net photosynthesis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to </w:t>
      </w:r>
      <w:r w:rsidRPr="00A17DBF">
        <w:rPr>
          <w:rFonts w:ascii="Times New Roman" w:hAnsi="Times New Roman" w:cs="Times New Roman"/>
          <w:i/>
          <w:iCs/>
        </w:rPr>
        <w:t>A. antarctica</w:t>
      </w:r>
      <w:r w:rsidRPr="00A17DBF">
        <w:rPr>
          <w:rFonts w:ascii="Times New Roman" w:hAnsi="Times New Roman" w:cs="Times New Roman"/>
        </w:rPr>
        <w:t>, but its photosynthetic half-life (</w:t>
      </w:r>
      <w:r w:rsidRPr="00A17DBF">
        <w:rPr>
          <w:rFonts w:ascii="Times New Roman" w:hAnsi="Times New Roman" w:cs="Times New Roman"/>
          <w:i/>
          <w:iCs/>
        </w:rPr>
        <w:t>µ</w:t>
      </w:r>
      <w:r w:rsidRPr="00A17DBF">
        <w:rPr>
          <w:rFonts w:ascii="Times New Roman" w:hAnsi="Times New Roman" w:cs="Times New Roman"/>
        </w:rPr>
        <w:t xml:space="preserve"> in Equation 1) was 3.9 ± 1.6 (mean ± standard deviation) times as long (Figure 1, Table 1). On a leaf basis, baseline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of </w:t>
      </w:r>
      <w:r w:rsidRPr="00A17DBF">
        <w:rPr>
          <w:rFonts w:ascii="Times New Roman" w:hAnsi="Times New Roman" w:cs="Times New Roman"/>
          <w:i/>
          <w:iCs/>
        </w:rPr>
        <w:t>A. antarctica</w:t>
      </w:r>
      <w:r w:rsidRPr="00A17DBF">
        <w:rPr>
          <w:rFonts w:ascii="Times New Roman" w:hAnsi="Times New Roman" w:cs="Times New Roman"/>
        </w:rPr>
        <w:t xml:space="preserve"> was naturally much greater but again the photosynthetic half-life of </w:t>
      </w:r>
      <w:r w:rsidRPr="00A17DBF">
        <w:rPr>
          <w:rFonts w:ascii="Times New Roman" w:hAnsi="Times New Roman" w:cs="Times New Roman"/>
          <w:i/>
          <w:iCs/>
        </w:rPr>
        <w:t>H. ovalis</w:t>
      </w:r>
      <w:r w:rsidRPr="00A17DBF">
        <w:rPr>
          <w:rFonts w:ascii="Times New Roman" w:hAnsi="Times New Roman" w:cs="Times New Roman"/>
        </w:rPr>
        <w:t xml:space="preserve"> was 6.8 ± 2.5 times as long (Table 1). </w:t>
      </w:r>
    </w:p>
    <w:p w14:paraId="47723125" w14:textId="77777777" w:rsidR="00C4700B" w:rsidRPr="00A17DBF" w:rsidRDefault="00C4700B" w:rsidP="00C4700B">
      <w:pPr>
        <w:spacing w:line="360" w:lineRule="auto"/>
        <w:rPr>
          <w:rFonts w:ascii="Times New Roman" w:hAnsi="Times New Roman" w:cs="Times New Roman"/>
        </w:rPr>
      </w:pPr>
    </w:p>
    <w:p w14:paraId="02D445FE"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Mean leaf blotted mass of </w:t>
      </w:r>
      <w:r w:rsidRPr="00A17DBF">
        <w:rPr>
          <w:rFonts w:ascii="Times New Roman" w:hAnsi="Times New Roman" w:cs="Times New Roman"/>
          <w:i/>
          <w:iCs/>
        </w:rPr>
        <w:t>H. ovalis</w:t>
      </w:r>
      <w:r w:rsidRPr="00A17DBF">
        <w:rPr>
          <w:rFonts w:ascii="Times New Roman" w:hAnsi="Times New Roman" w:cs="Times New Roman"/>
        </w:rPr>
        <w:t xml:space="preserve"> (initially 0.052 ± 0.005 g leaf</w:t>
      </w:r>
      <w:r w:rsidRPr="00A17DBF">
        <w:rPr>
          <w:rFonts w:ascii="Times New Roman" w:hAnsi="Times New Roman" w:cs="Times New Roman"/>
          <w:vertAlign w:val="superscript"/>
        </w:rPr>
        <w:t>−1</w:t>
      </w:r>
      <w:r w:rsidRPr="00A17DBF">
        <w:rPr>
          <w:rFonts w:ascii="Times New Roman" w:hAnsi="Times New Roman" w:cs="Times New Roman"/>
        </w:rPr>
        <w:t>) declined at linear rates of 0.58 ± 0.26 mg leaf</w:t>
      </w:r>
      <w:r w:rsidRPr="00A17DBF">
        <w:rPr>
          <w:rFonts w:ascii="Times New Roman" w:hAnsi="Times New Roman" w:cs="Times New Roman"/>
          <w:vertAlign w:val="superscript"/>
        </w:rPr>
        <w:t>−1</w:t>
      </w:r>
      <w:r w:rsidRPr="00A17DBF">
        <w:rPr>
          <w:rFonts w:ascii="Times New Roman" w:hAnsi="Times New Roman" w:cs="Times New Roman"/>
        </w:rPr>
        <w:t xml:space="preserve"> d</w:t>
      </w:r>
      <w:r w:rsidRPr="00A17DBF">
        <w:rPr>
          <w:rFonts w:ascii="Times New Roman" w:hAnsi="Times New Roman" w:cs="Times New Roman"/>
          <w:vertAlign w:val="superscript"/>
        </w:rPr>
        <w:t>−1</w:t>
      </w:r>
      <w:r w:rsidRPr="00A17DBF">
        <w:rPr>
          <w:rFonts w:ascii="Times New Roman" w:hAnsi="Times New Roman" w:cs="Times New Roman"/>
        </w:rPr>
        <w:t xml:space="preserve"> or 1.1 ± 0.43 % d</w:t>
      </w:r>
      <w:r w:rsidRPr="00A17DBF">
        <w:rPr>
          <w:rFonts w:ascii="Times New Roman" w:hAnsi="Times New Roman" w:cs="Times New Roman"/>
          <w:vertAlign w:val="superscript"/>
        </w:rPr>
        <w:t>−1</w:t>
      </w:r>
      <w:r w:rsidRPr="00A17DBF">
        <w:rPr>
          <w:rFonts w:ascii="Times New Roman" w:hAnsi="Times New Roman" w:cs="Times New Roman"/>
        </w:rPr>
        <w:t xml:space="preserve"> while that of </w:t>
      </w:r>
      <w:r w:rsidRPr="00A17DBF">
        <w:rPr>
          <w:rFonts w:ascii="Times New Roman" w:hAnsi="Times New Roman" w:cs="Times New Roman"/>
          <w:i/>
          <w:iCs/>
        </w:rPr>
        <w:t>A. antarctica</w:t>
      </w:r>
      <w:r w:rsidRPr="00A17DBF">
        <w:rPr>
          <w:rFonts w:ascii="Times New Roman" w:hAnsi="Times New Roman" w:cs="Times New Roman"/>
        </w:rPr>
        <w:t xml:space="preserve"> (initially 0.64 ± 0.053 g leaf</w:t>
      </w:r>
      <w:r w:rsidRPr="00A17DBF">
        <w:rPr>
          <w:rFonts w:ascii="Times New Roman" w:hAnsi="Times New Roman" w:cs="Times New Roman"/>
          <w:vertAlign w:val="superscript"/>
        </w:rPr>
        <w:t>−1</w:t>
      </w:r>
      <w:r w:rsidRPr="00A17DBF">
        <w:rPr>
          <w:rFonts w:ascii="Times New Roman" w:hAnsi="Times New Roman" w:cs="Times New Roman"/>
        </w:rPr>
        <w:t>) only declined at 2 ± 2.7 mg leaf</w:t>
      </w:r>
      <w:r w:rsidRPr="00A17DBF">
        <w:rPr>
          <w:rFonts w:ascii="Times New Roman" w:hAnsi="Times New Roman" w:cs="Times New Roman"/>
          <w:vertAlign w:val="superscript"/>
        </w:rPr>
        <w:t>−1</w:t>
      </w:r>
      <w:r w:rsidRPr="00A17DBF">
        <w:rPr>
          <w:rFonts w:ascii="Times New Roman" w:hAnsi="Times New Roman" w:cs="Times New Roman"/>
        </w:rPr>
        <w:t xml:space="preserve"> d</w:t>
      </w:r>
      <w:r w:rsidRPr="00A17DBF">
        <w:rPr>
          <w:rFonts w:ascii="Times New Roman" w:hAnsi="Times New Roman" w:cs="Times New Roman"/>
          <w:vertAlign w:val="superscript"/>
        </w:rPr>
        <w:t>−1</w:t>
      </w:r>
      <w:r w:rsidRPr="00A17DBF">
        <w:rPr>
          <w:rFonts w:ascii="Times New Roman" w:hAnsi="Times New Roman" w:cs="Times New Roman"/>
        </w:rPr>
        <w:t xml:space="preserve"> or 0.3 ± 0.41 % d</w:t>
      </w:r>
      <w:r w:rsidRPr="00A17DBF">
        <w:rPr>
          <w:rFonts w:ascii="Times New Roman" w:hAnsi="Times New Roman" w:cs="Times New Roman"/>
          <w:vertAlign w:val="superscript"/>
        </w:rPr>
        <w:t>−1</w:t>
      </w:r>
      <w:r w:rsidRPr="00A17DBF">
        <w:rPr>
          <w:rFonts w:ascii="Times New Roman" w:hAnsi="Times New Roman" w:cs="Times New Roman"/>
        </w:rPr>
        <w:t xml:space="preserve">. Hence it is surprising that excised </w:t>
      </w:r>
      <w:r w:rsidRPr="00A17DBF">
        <w:rPr>
          <w:rFonts w:ascii="Times New Roman" w:hAnsi="Times New Roman" w:cs="Times New Roman"/>
          <w:i/>
          <w:iCs/>
        </w:rPr>
        <w:t>H. ovalis</w:t>
      </w:r>
      <w:r w:rsidRPr="00A17DBF">
        <w:rPr>
          <w:rFonts w:ascii="Times New Roman" w:hAnsi="Times New Roman" w:cs="Times New Roman"/>
        </w:rPr>
        <w:t xml:space="preserve"> leaves photosynthesised for so much longer. I observed periphyton colonising </w:t>
      </w:r>
      <w:r w:rsidRPr="00A17DBF">
        <w:rPr>
          <w:rFonts w:ascii="Times New Roman" w:hAnsi="Times New Roman" w:cs="Times New Roman"/>
          <w:i/>
          <w:iCs/>
        </w:rPr>
        <w:t>H. ovalis</w:t>
      </w:r>
      <w:r w:rsidRPr="00A17DBF">
        <w:rPr>
          <w:rFonts w:ascii="Times New Roman" w:hAnsi="Times New Roman" w:cs="Times New Roman"/>
        </w:rPr>
        <w:t xml:space="preserve"> but not </w:t>
      </w:r>
      <w:r w:rsidRPr="00A17DBF">
        <w:rPr>
          <w:rFonts w:ascii="Times New Roman" w:hAnsi="Times New Roman" w:cs="Times New Roman"/>
          <w:i/>
          <w:iCs/>
        </w:rPr>
        <w:t>A. antarctica</w:t>
      </w:r>
      <w:r w:rsidRPr="00A17DBF">
        <w:rPr>
          <w:rFonts w:ascii="Times New Roman" w:hAnsi="Times New Roman" w:cs="Times New Roman"/>
        </w:rPr>
        <w:t xml:space="preserve">. If periphyton contributed to photosynthesis, it may have exacerbated the observed difference in detrital viability between the two seagrasses. Accounting </w:t>
      </w:r>
      <w:r w:rsidRPr="00A17DBF">
        <w:rPr>
          <w:rFonts w:ascii="Times New Roman" w:hAnsi="Times New Roman" w:cs="Times New Roman"/>
        </w:rPr>
        <w:lastRenderedPageBreak/>
        <w:t>for the uncertainty introduced by these limitations, I expect the average seagrass to have a photosynthetic half-life of more than a week but less than a month.</w:t>
      </w:r>
    </w:p>
    <w:p w14:paraId="248DC3D1" w14:textId="77777777" w:rsidR="00C4700B" w:rsidRPr="00A17DBF" w:rsidRDefault="00C4700B" w:rsidP="00C4700B">
      <w:pPr>
        <w:spacing w:line="360" w:lineRule="auto"/>
        <w:rPr>
          <w:rFonts w:ascii="Times New Roman" w:hAnsi="Times New Roman" w:cs="Times New Roman"/>
        </w:rPr>
      </w:pPr>
    </w:p>
    <w:p w14:paraId="6D9DF8A6" w14:textId="32483812"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noProof/>
        </w:rPr>
        <w:drawing>
          <wp:inline distT="0" distB="0" distL="0" distR="0" wp14:anchorId="2F677F5F" wp14:editId="589A4B51">
            <wp:extent cx="5753100" cy="2295525"/>
            <wp:effectExtent l="0" t="0" r="0" b="3175"/>
            <wp:docPr id="21287975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2295525"/>
                    </a:xfrm>
                    <a:prstGeom prst="rect">
                      <a:avLst/>
                    </a:prstGeom>
                    <a:noFill/>
                    <a:ln>
                      <a:noFill/>
                    </a:ln>
                  </pic:spPr>
                </pic:pic>
              </a:graphicData>
            </a:graphic>
          </wp:inline>
        </w:drawing>
      </w:r>
    </w:p>
    <w:p w14:paraId="6058F356"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Figure 1</w:t>
      </w:r>
      <w:r w:rsidRPr="00A17DBF">
        <w:rPr>
          <w:rFonts w:ascii="Times New Roman" w:hAnsi="Times New Roman" w:cs="Times New Roman"/>
        </w:rPr>
        <w:t>. Seagrass detrital photosynthesis. Light-saturated net photosynthesis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of excised </w:t>
      </w:r>
      <w:r w:rsidRPr="00A17DBF">
        <w:rPr>
          <w:rFonts w:ascii="Times New Roman" w:hAnsi="Times New Roman" w:cs="Times New Roman"/>
          <w:i/>
          <w:iCs/>
        </w:rPr>
        <w:t>Halophila ovalis</w:t>
      </w:r>
      <w:r w:rsidRPr="00A17DBF">
        <w:rPr>
          <w:rFonts w:ascii="Times New Roman" w:hAnsi="Times New Roman" w:cs="Times New Roman"/>
        </w:rPr>
        <w:t xml:space="preserve"> and </w:t>
      </w:r>
      <w:proofErr w:type="spellStart"/>
      <w:r w:rsidRPr="00A17DBF">
        <w:rPr>
          <w:rFonts w:ascii="Times New Roman" w:hAnsi="Times New Roman" w:cs="Times New Roman"/>
          <w:i/>
          <w:iCs/>
        </w:rPr>
        <w:t>Amphibolis</w:t>
      </w:r>
      <w:proofErr w:type="spellEnd"/>
      <w:r w:rsidRPr="00A17DBF">
        <w:rPr>
          <w:rFonts w:ascii="Times New Roman" w:hAnsi="Times New Roman" w:cs="Times New Roman"/>
          <w:i/>
          <w:iCs/>
        </w:rPr>
        <w:t xml:space="preserve"> antarctica</w:t>
      </w:r>
      <w:r w:rsidRPr="00A17DBF">
        <w:rPr>
          <w:rFonts w:ascii="Times New Roman" w:hAnsi="Times New Roman" w:cs="Times New Roman"/>
        </w:rPr>
        <w:t xml:space="preserve"> leaves over 34 days post-excision.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is standardised by leaf fresh mass. Violins are kernel density estimates of observations with measurement error (</w:t>
      </w:r>
      <w:r w:rsidRPr="00A17DBF">
        <w:rPr>
          <w:rFonts w:ascii="Times New Roman" w:hAnsi="Times New Roman" w:cs="Times New Roman"/>
          <w:i/>
          <w:iCs/>
        </w:rPr>
        <w:t>n</w:t>
      </w:r>
      <w:r w:rsidRPr="00A17DBF">
        <w:rPr>
          <w:rFonts w:ascii="Times New Roman" w:hAnsi="Times New Roman" w:cs="Times New Roman"/>
        </w:rPr>
        <w:t xml:space="preserve"> = 42 for </w:t>
      </w:r>
      <w:r w:rsidRPr="00A17DBF">
        <w:rPr>
          <w:rFonts w:ascii="Times New Roman" w:hAnsi="Times New Roman" w:cs="Times New Roman"/>
          <w:i/>
          <w:iCs/>
        </w:rPr>
        <w:t>H. ovalis</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39 for </w:t>
      </w:r>
      <w:r w:rsidRPr="00A17DBF">
        <w:rPr>
          <w:rFonts w:ascii="Times New Roman" w:hAnsi="Times New Roman" w:cs="Times New Roman"/>
          <w:i/>
          <w:iCs/>
        </w:rPr>
        <w:t>A. antarctica</w:t>
      </w:r>
      <w:r w:rsidRPr="00A17DBF">
        <w:rPr>
          <w:rFonts w:ascii="Times New Roman" w:hAnsi="Times New Roman" w:cs="Times New Roman"/>
        </w:rPr>
        <w:t xml:space="preserve">). Lines and intervals are medians and the central 50, 80 and 90% of posterior probability for predicted observations. Distributions are posteriors for initial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w:t>
      </w:r>
      <w:r w:rsidRPr="00A17DBF">
        <w:rPr>
          <w:rFonts w:ascii="Times New Roman" w:hAnsi="Times New Roman" w:cs="Times New Roman"/>
          <w:i/>
          <w:iCs/>
        </w:rPr>
        <w:t>α</w:t>
      </w:r>
      <w:r w:rsidRPr="00A17DBF">
        <w:rPr>
          <w:rFonts w:ascii="Times New Roman" w:hAnsi="Times New Roman" w:cs="Times New Roman"/>
        </w:rPr>
        <w:t>), photosynthetic half-life (</w:t>
      </w:r>
      <w:r w:rsidRPr="00A17DBF">
        <w:rPr>
          <w:rFonts w:ascii="Times New Roman" w:hAnsi="Times New Roman" w:cs="Times New Roman"/>
          <w:i/>
          <w:iCs/>
        </w:rPr>
        <w:t>µ</w:t>
      </w:r>
      <w:r w:rsidRPr="00A17DBF">
        <w:rPr>
          <w:rFonts w:ascii="Times New Roman" w:hAnsi="Times New Roman" w:cs="Times New Roman"/>
        </w:rPr>
        <w:t>) and final respiration (</w:t>
      </w:r>
      <w:r w:rsidRPr="00A17DBF">
        <w:rPr>
          <w:rFonts w:ascii="Times New Roman" w:hAnsi="Times New Roman" w:cs="Times New Roman"/>
          <w:i/>
          <w:iCs/>
        </w:rPr>
        <w:t>τ</w:t>
      </w:r>
      <w:r w:rsidRPr="00A17DBF">
        <w:rPr>
          <w:rFonts w:ascii="Times New Roman" w:hAnsi="Times New Roman" w:cs="Times New Roman"/>
        </w:rPr>
        <w:t>) correctly mapped onto the axes (cf. Equation 1).</w:t>
      </w:r>
    </w:p>
    <w:p w14:paraId="4F7C0DD2" w14:textId="77777777" w:rsidR="00C4700B" w:rsidRPr="00A17DBF" w:rsidRDefault="00C4700B" w:rsidP="00C4700B">
      <w:pPr>
        <w:spacing w:line="360" w:lineRule="auto"/>
        <w:rPr>
          <w:rFonts w:ascii="Times New Roman" w:hAnsi="Times New Roman" w:cs="Times New Roman"/>
        </w:rPr>
      </w:pPr>
    </w:p>
    <w:p w14:paraId="652B1A7D"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Table 1</w:t>
      </w:r>
      <w:r w:rsidRPr="00A17DBF">
        <w:rPr>
          <w:rFonts w:ascii="Times New Roman" w:hAnsi="Times New Roman" w:cs="Times New Roman"/>
        </w:rPr>
        <w:t xml:space="preserve">. Seagrass parameter estimates (mean ± standard deviation). Δ is the absolute difference between estimates for </w:t>
      </w:r>
      <w:r w:rsidRPr="00A17DBF">
        <w:rPr>
          <w:rFonts w:ascii="Times New Roman" w:hAnsi="Times New Roman" w:cs="Times New Roman"/>
          <w:i/>
          <w:iCs/>
        </w:rPr>
        <w:t>H. ovalis</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42) and </w:t>
      </w:r>
      <w:r w:rsidRPr="00A17DBF">
        <w:rPr>
          <w:rFonts w:ascii="Times New Roman" w:hAnsi="Times New Roman" w:cs="Times New Roman"/>
          <w:i/>
          <w:iCs/>
        </w:rPr>
        <w:t>A. antarctica</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39). </w:t>
      </w:r>
      <w:proofErr w:type="gramStart"/>
      <w:r w:rsidRPr="00A17DBF">
        <w:rPr>
          <w:rFonts w:ascii="Times New Roman" w:hAnsi="Times New Roman" w:cs="Times New Roman"/>
          <w:i/>
          <w:iCs/>
        </w:rPr>
        <w:t>P</w:t>
      </w:r>
      <w:r w:rsidRPr="00A17DBF">
        <w:rPr>
          <w:rFonts w:ascii="Times New Roman" w:hAnsi="Times New Roman" w:cs="Times New Roman"/>
        </w:rPr>
        <w:t>(</w:t>
      </w:r>
      <w:proofErr w:type="gramEnd"/>
      <w:r w:rsidRPr="00A17DBF">
        <w:rPr>
          <w:rFonts w:ascii="Times New Roman" w:hAnsi="Times New Roman" w:cs="Times New Roman"/>
        </w:rPr>
        <w:t xml:space="preserve">Δ &gt; 0) is the probability that estimates for </w:t>
      </w:r>
      <w:r w:rsidRPr="00A17DBF">
        <w:rPr>
          <w:rFonts w:ascii="Times New Roman" w:hAnsi="Times New Roman" w:cs="Times New Roman"/>
          <w:i/>
          <w:iCs/>
        </w:rPr>
        <w:t>H. ovalis</w:t>
      </w:r>
      <w:r w:rsidRPr="00A17DBF">
        <w:rPr>
          <w:rFonts w:ascii="Times New Roman" w:hAnsi="Times New Roman" w:cs="Times New Roman"/>
        </w:rPr>
        <w:t xml:space="preserve"> and </w:t>
      </w:r>
      <w:r w:rsidRPr="00A17DBF">
        <w:rPr>
          <w:rFonts w:ascii="Times New Roman" w:hAnsi="Times New Roman" w:cs="Times New Roman"/>
          <w:i/>
          <w:iCs/>
        </w:rPr>
        <w:t>A. antarctica</w:t>
      </w:r>
      <w:r w:rsidRPr="00A17DBF">
        <w:rPr>
          <w:rFonts w:ascii="Times New Roman" w:hAnsi="Times New Roman" w:cs="Times New Roman"/>
        </w:rPr>
        <w:t xml:space="preserve"> are different. </w:t>
      </w:r>
      <w:r w:rsidRPr="00A17DBF">
        <w:rPr>
          <w:rFonts w:ascii="Times New Roman" w:hAnsi="Times New Roman" w:cs="Times New Roman"/>
          <w:i/>
          <w:iCs/>
        </w:rPr>
        <w:t>P</w:t>
      </w:r>
      <w:r w:rsidRPr="00A17DBF">
        <w:rPr>
          <w:rFonts w:ascii="Times New Roman" w:hAnsi="Times New Roman" w:cs="Times New Roman"/>
        </w:rPr>
        <w:t xml:space="preserve"> = 0.5 is equivalent to a coin toss.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954"/>
        <w:gridCol w:w="2546"/>
        <w:gridCol w:w="1636"/>
        <w:gridCol w:w="1095"/>
      </w:tblGrid>
      <w:tr w:rsidR="00C4700B" w:rsidRPr="00A17DBF" w14:paraId="29D4CE22" w14:textId="77777777" w:rsidTr="006E5424">
        <w:tc>
          <w:tcPr>
            <w:tcW w:w="1137" w:type="pct"/>
            <w:tcBorders>
              <w:top w:val="single" w:sz="4" w:space="0" w:color="auto"/>
              <w:bottom w:val="single" w:sz="4" w:space="0" w:color="auto"/>
            </w:tcBorders>
          </w:tcPr>
          <w:p w14:paraId="41A40826"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Parameter</w:t>
            </w:r>
          </w:p>
        </w:tc>
        <w:tc>
          <w:tcPr>
            <w:tcW w:w="1044" w:type="pct"/>
            <w:tcBorders>
              <w:top w:val="single" w:sz="4" w:space="0" w:color="auto"/>
              <w:bottom w:val="single" w:sz="4" w:space="0" w:color="auto"/>
            </w:tcBorders>
          </w:tcPr>
          <w:p w14:paraId="4CD9725F" w14:textId="77777777" w:rsidR="00C4700B" w:rsidRPr="00A17DBF" w:rsidRDefault="00C4700B" w:rsidP="006E5424">
            <w:pPr>
              <w:rPr>
                <w:rFonts w:ascii="Times New Roman" w:hAnsi="Times New Roman" w:cs="Times New Roman"/>
                <w:b/>
                <w:bCs/>
                <w:i/>
                <w:iCs/>
              </w:rPr>
            </w:pPr>
            <w:r w:rsidRPr="00A17DBF">
              <w:rPr>
                <w:rFonts w:ascii="Times New Roman" w:hAnsi="Times New Roman" w:cs="Times New Roman"/>
                <w:b/>
                <w:bCs/>
                <w:i/>
                <w:iCs/>
              </w:rPr>
              <w:t>Halophila ovalis</w:t>
            </w:r>
          </w:p>
        </w:tc>
        <w:tc>
          <w:tcPr>
            <w:tcW w:w="1360" w:type="pct"/>
            <w:tcBorders>
              <w:top w:val="single" w:sz="4" w:space="0" w:color="auto"/>
              <w:bottom w:val="single" w:sz="4" w:space="0" w:color="auto"/>
            </w:tcBorders>
          </w:tcPr>
          <w:p w14:paraId="4D0574D0" w14:textId="77777777" w:rsidR="00C4700B" w:rsidRPr="00A17DBF" w:rsidRDefault="00C4700B" w:rsidP="006E5424">
            <w:pPr>
              <w:rPr>
                <w:rFonts w:ascii="Times New Roman" w:hAnsi="Times New Roman" w:cs="Times New Roman"/>
                <w:b/>
                <w:bCs/>
              </w:rPr>
            </w:pPr>
            <w:proofErr w:type="spellStart"/>
            <w:r w:rsidRPr="00A17DBF">
              <w:rPr>
                <w:rFonts w:ascii="Times New Roman" w:hAnsi="Times New Roman" w:cs="Times New Roman"/>
                <w:b/>
                <w:bCs/>
                <w:i/>
                <w:iCs/>
              </w:rPr>
              <w:t>Amphibolis</w:t>
            </w:r>
            <w:proofErr w:type="spellEnd"/>
            <w:r w:rsidRPr="00A17DBF">
              <w:rPr>
                <w:rFonts w:ascii="Times New Roman" w:hAnsi="Times New Roman" w:cs="Times New Roman"/>
                <w:b/>
                <w:bCs/>
                <w:i/>
                <w:iCs/>
              </w:rPr>
              <w:t xml:space="preserve"> antarctica</w:t>
            </w:r>
          </w:p>
        </w:tc>
        <w:tc>
          <w:tcPr>
            <w:tcW w:w="874" w:type="pct"/>
            <w:tcBorders>
              <w:top w:val="single" w:sz="4" w:space="0" w:color="auto"/>
              <w:bottom w:val="single" w:sz="4" w:space="0" w:color="auto"/>
            </w:tcBorders>
          </w:tcPr>
          <w:p w14:paraId="655F2248"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Δ</w:t>
            </w:r>
          </w:p>
        </w:tc>
        <w:tc>
          <w:tcPr>
            <w:tcW w:w="585" w:type="pct"/>
            <w:tcBorders>
              <w:top w:val="single" w:sz="4" w:space="0" w:color="auto"/>
              <w:bottom w:val="single" w:sz="4" w:space="0" w:color="auto"/>
            </w:tcBorders>
          </w:tcPr>
          <w:p w14:paraId="0DB31261" w14:textId="77777777" w:rsidR="00C4700B" w:rsidRPr="00A17DBF" w:rsidRDefault="00C4700B" w:rsidP="006E5424">
            <w:pPr>
              <w:rPr>
                <w:rFonts w:ascii="Times New Roman" w:hAnsi="Times New Roman" w:cs="Times New Roman"/>
                <w:b/>
                <w:bCs/>
              </w:rPr>
            </w:pPr>
            <w:proofErr w:type="gramStart"/>
            <w:r w:rsidRPr="00A17DBF">
              <w:rPr>
                <w:rFonts w:ascii="Times New Roman" w:hAnsi="Times New Roman" w:cs="Times New Roman"/>
                <w:b/>
                <w:bCs/>
                <w:i/>
                <w:iCs/>
              </w:rPr>
              <w:t>P</w:t>
            </w:r>
            <w:r w:rsidRPr="00A17DBF">
              <w:rPr>
                <w:rFonts w:ascii="Times New Roman" w:hAnsi="Times New Roman" w:cs="Times New Roman"/>
                <w:b/>
                <w:bCs/>
              </w:rPr>
              <w:t>(</w:t>
            </w:r>
            <w:proofErr w:type="gramEnd"/>
            <w:r w:rsidRPr="00A17DBF">
              <w:rPr>
                <w:rFonts w:ascii="Times New Roman" w:hAnsi="Times New Roman" w:cs="Times New Roman"/>
                <w:b/>
                <w:bCs/>
              </w:rPr>
              <w:t>Δ &gt; 0)</w:t>
            </w:r>
          </w:p>
        </w:tc>
      </w:tr>
      <w:tr w:rsidR="00C4700B" w:rsidRPr="00A17DBF" w14:paraId="4D286F68" w14:textId="77777777" w:rsidTr="006E5424">
        <w:tc>
          <w:tcPr>
            <w:tcW w:w="1137" w:type="pct"/>
            <w:tcBorders>
              <w:top w:val="single" w:sz="4" w:space="0" w:color="auto"/>
            </w:tcBorders>
          </w:tcPr>
          <w:p w14:paraId="63F4BF59"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Mass-based</w:t>
            </w:r>
          </w:p>
        </w:tc>
        <w:tc>
          <w:tcPr>
            <w:tcW w:w="1044" w:type="pct"/>
            <w:tcBorders>
              <w:top w:val="single" w:sz="4" w:space="0" w:color="auto"/>
            </w:tcBorders>
          </w:tcPr>
          <w:p w14:paraId="3F5DA0BC" w14:textId="77777777" w:rsidR="00C4700B" w:rsidRPr="00A17DBF" w:rsidRDefault="00C4700B" w:rsidP="006E5424">
            <w:pPr>
              <w:rPr>
                <w:rFonts w:ascii="Times New Roman" w:hAnsi="Times New Roman" w:cs="Times New Roman"/>
                <w:i/>
                <w:iCs/>
              </w:rPr>
            </w:pPr>
          </w:p>
        </w:tc>
        <w:tc>
          <w:tcPr>
            <w:tcW w:w="1360" w:type="pct"/>
            <w:tcBorders>
              <w:top w:val="single" w:sz="4" w:space="0" w:color="auto"/>
            </w:tcBorders>
          </w:tcPr>
          <w:p w14:paraId="05EC1941" w14:textId="77777777" w:rsidR="00C4700B" w:rsidRPr="00A17DBF" w:rsidRDefault="00C4700B" w:rsidP="006E5424">
            <w:pPr>
              <w:rPr>
                <w:rFonts w:ascii="Times New Roman" w:hAnsi="Times New Roman" w:cs="Times New Roman"/>
                <w:i/>
                <w:iCs/>
              </w:rPr>
            </w:pPr>
          </w:p>
        </w:tc>
        <w:tc>
          <w:tcPr>
            <w:tcW w:w="874" w:type="pct"/>
            <w:tcBorders>
              <w:top w:val="single" w:sz="4" w:space="0" w:color="auto"/>
            </w:tcBorders>
          </w:tcPr>
          <w:p w14:paraId="4D9174A1" w14:textId="77777777" w:rsidR="00C4700B" w:rsidRPr="00A17DBF" w:rsidRDefault="00C4700B" w:rsidP="006E5424">
            <w:pPr>
              <w:rPr>
                <w:rFonts w:ascii="Times New Roman" w:hAnsi="Times New Roman" w:cs="Times New Roman"/>
              </w:rPr>
            </w:pPr>
          </w:p>
        </w:tc>
        <w:tc>
          <w:tcPr>
            <w:tcW w:w="585" w:type="pct"/>
            <w:tcBorders>
              <w:top w:val="single" w:sz="4" w:space="0" w:color="auto"/>
            </w:tcBorders>
          </w:tcPr>
          <w:p w14:paraId="60343029" w14:textId="77777777" w:rsidR="00C4700B" w:rsidRPr="00A17DBF" w:rsidRDefault="00C4700B" w:rsidP="006E5424">
            <w:pPr>
              <w:rPr>
                <w:rFonts w:ascii="Times New Roman" w:hAnsi="Times New Roman" w:cs="Times New Roman"/>
              </w:rPr>
            </w:pPr>
          </w:p>
        </w:tc>
      </w:tr>
      <w:tr w:rsidR="00C4700B" w:rsidRPr="00A17DBF" w14:paraId="286BC3E3" w14:textId="77777777" w:rsidTr="006E5424">
        <w:tc>
          <w:tcPr>
            <w:tcW w:w="1137" w:type="pct"/>
          </w:tcPr>
          <w:p w14:paraId="2346D2CF"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α</w:t>
            </w:r>
            <w:r w:rsidRPr="00A17DBF">
              <w:rPr>
                <w:rFonts w:ascii="Times New Roman" w:hAnsi="Times New Roman" w:cs="Times New Roman"/>
              </w:rPr>
              <w:t xml:space="preserve"> (µmol g</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6F12037F"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31 ± 3.4</w:t>
            </w:r>
          </w:p>
        </w:tc>
        <w:tc>
          <w:tcPr>
            <w:tcW w:w="1360" w:type="pct"/>
          </w:tcPr>
          <w:p w14:paraId="211D1719"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28 ± 8.4</w:t>
            </w:r>
          </w:p>
        </w:tc>
        <w:tc>
          <w:tcPr>
            <w:tcW w:w="874" w:type="pct"/>
          </w:tcPr>
          <w:p w14:paraId="740BEC93"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3.3 ± 9.1</w:t>
            </w:r>
          </w:p>
        </w:tc>
        <w:tc>
          <w:tcPr>
            <w:tcW w:w="585" w:type="pct"/>
          </w:tcPr>
          <w:p w14:paraId="087FC315"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0.69</w:t>
            </w:r>
          </w:p>
        </w:tc>
      </w:tr>
      <w:tr w:rsidR="00C4700B" w:rsidRPr="00A17DBF" w14:paraId="0CDA53AA" w14:textId="77777777" w:rsidTr="006E5424">
        <w:tc>
          <w:tcPr>
            <w:tcW w:w="1137" w:type="pct"/>
          </w:tcPr>
          <w:p w14:paraId="4946AB57" w14:textId="77777777" w:rsidR="00C4700B" w:rsidRPr="00A17DBF" w:rsidRDefault="00C4700B" w:rsidP="006E5424">
            <w:pPr>
              <w:rPr>
                <w:rFonts w:ascii="Times New Roman" w:hAnsi="Times New Roman" w:cs="Times New Roman"/>
                <w:i/>
                <w:iCs/>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44" w:type="pct"/>
          </w:tcPr>
          <w:p w14:paraId="3727F435"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35 ± 11</w:t>
            </w:r>
          </w:p>
        </w:tc>
        <w:tc>
          <w:tcPr>
            <w:tcW w:w="1360" w:type="pct"/>
          </w:tcPr>
          <w:p w14:paraId="12D079A9"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9.5 ± 2.6</w:t>
            </w:r>
          </w:p>
        </w:tc>
        <w:tc>
          <w:tcPr>
            <w:tcW w:w="874" w:type="pct"/>
          </w:tcPr>
          <w:p w14:paraId="62D80B27"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26 ± 11</w:t>
            </w:r>
          </w:p>
        </w:tc>
        <w:tc>
          <w:tcPr>
            <w:tcW w:w="585" w:type="pct"/>
          </w:tcPr>
          <w:p w14:paraId="1530D14E"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1</w:t>
            </w:r>
          </w:p>
        </w:tc>
      </w:tr>
      <w:tr w:rsidR="00C4700B" w:rsidRPr="00A17DBF" w14:paraId="4FF5525F" w14:textId="77777777" w:rsidTr="006E5424">
        <w:tc>
          <w:tcPr>
            <w:tcW w:w="1137" w:type="pct"/>
          </w:tcPr>
          <w:p w14:paraId="2EC84852"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τ</w:t>
            </w:r>
            <w:r w:rsidRPr="00A17DBF">
              <w:rPr>
                <w:rFonts w:ascii="Times New Roman" w:hAnsi="Times New Roman" w:cs="Times New Roman"/>
              </w:rPr>
              <w:t xml:space="preserve"> (µmol g</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548B4808"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2.1 ± 0.85</w:t>
            </w:r>
          </w:p>
        </w:tc>
        <w:tc>
          <w:tcPr>
            <w:tcW w:w="1360" w:type="pct"/>
          </w:tcPr>
          <w:p w14:paraId="7E57375D"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1.9 ± 0.76</w:t>
            </w:r>
          </w:p>
        </w:tc>
        <w:tc>
          <w:tcPr>
            <w:tcW w:w="874" w:type="pct"/>
          </w:tcPr>
          <w:p w14:paraId="72F3F088"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0.17 ± 1.1</w:t>
            </w:r>
          </w:p>
        </w:tc>
        <w:tc>
          <w:tcPr>
            <w:tcW w:w="585" w:type="pct"/>
          </w:tcPr>
          <w:p w14:paraId="135F7417"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0.56</w:t>
            </w:r>
          </w:p>
        </w:tc>
      </w:tr>
      <w:tr w:rsidR="00C4700B" w:rsidRPr="00A17DBF" w14:paraId="2DAADFA8" w14:textId="77777777" w:rsidTr="006E5424">
        <w:tc>
          <w:tcPr>
            <w:tcW w:w="1137" w:type="pct"/>
          </w:tcPr>
          <w:p w14:paraId="1165F350" w14:textId="77777777" w:rsidR="00C4700B" w:rsidRPr="00A17DBF" w:rsidRDefault="00C4700B" w:rsidP="006E5424">
            <w:pPr>
              <w:rPr>
                <w:rFonts w:ascii="Times New Roman" w:hAnsi="Times New Roman" w:cs="Times New Roman"/>
                <w:b/>
                <w:bCs/>
                <w:i/>
                <w:iCs/>
              </w:rPr>
            </w:pPr>
            <w:r w:rsidRPr="00A17DBF">
              <w:rPr>
                <w:rFonts w:ascii="Times New Roman" w:hAnsi="Times New Roman" w:cs="Times New Roman"/>
                <w:b/>
                <w:bCs/>
              </w:rPr>
              <w:t>Leaf-based</w:t>
            </w:r>
          </w:p>
        </w:tc>
        <w:tc>
          <w:tcPr>
            <w:tcW w:w="1044" w:type="pct"/>
          </w:tcPr>
          <w:p w14:paraId="0F33EDA7" w14:textId="77777777" w:rsidR="00C4700B" w:rsidRPr="00A17DBF" w:rsidRDefault="00C4700B" w:rsidP="006E5424">
            <w:pPr>
              <w:rPr>
                <w:rFonts w:ascii="Times New Roman" w:hAnsi="Times New Roman" w:cs="Times New Roman"/>
              </w:rPr>
            </w:pPr>
          </w:p>
        </w:tc>
        <w:tc>
          <w:tcPr>
            <w:tcW w:w="1360" w:type="pct"/>
          </w:tcPr>
          <w:p w14:paraId="5630CBE0" w14:textId="77777777" w:rsidR="00C4700B" w:rsidRPr="00A17DBF" w:rsidRDefault="00C4700B" w:rsidP="006E5424">
            <w:pPr>
              <w:rPr>
                <w:rFonts w:ascii="Times New Roman" w:hAnsi="Times New Roman" w:cs="Times New Roman"/>
              </w:rPr>
            </w:pPr>
          </w:p>
        </w:tc>
        <w:tc>
          <w:tcPr>
            <w:tcW w:w="874" w:type="pct"/>
          </w:tcPr>
          <w:p w14:paraId="290A30A9" w14:textId="77777777" w:rsidR="00C4700B" w:rsidRPr="00A17DBF" w:rsidRDefault="00C4700B" w:rsidP="006E5424">
            <w:pPr>
              <w:rPr>
                <w:rFonts w:ascii="Times New Roman" w:hAnsi="Times New Roman" w:cs="Times New Roman"/>
              </w:rPr>
            </w:pPr>
          </w:p>
        </w:tc>
        <w:tc>
          <w:tcPr>
            <w:tcW w:w="585" w:type="pct"/>
          </w:tcPr>
          <w:p w14:paraId="06F98689" w14:textId="77777777" w:rsidR="00C4700B" w:rsidRPr="00A17DBF" w:rsidRDefault="00C4700B" w:rsidP="006E5424">
            <w:pPr>
              <w:rPr>
                <w:rFonts w:ascii="Times New Roman" w:hAnsi="Times New Roman" w:cs="Times New Roman"/>
              </w:rPr>
            </w:pPr>
          </w:p>
        </w:tc>
      </w:tr>
      <w:tr w:rsidR="00C4700B" w:rsidRPr="00A17DBF" w14:paraId="5661EBA0" w14:textId="77777777" w:rsidTr="006E5424">
        <w:tc>
          <w:tcPr>
            <w:tcW w:w="1137" w:type="pct"/>
          </w:tcPr>
          <w:p w14:paraId="0F52F81E"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α</w:t>
            </w:r>
            <w:r w:rsidRPr="00A17DBF">
              <w:rPr>
                <w:rFonts w:ascii="Times New Roman" w:hAnsi="Times New Roman" w:cs="Times New Roman"/>
              </w:rPr>
              <w:t xml:space="preserve"> (µmol leaf</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7D054055"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1.6 ± 0.17</w:t>
            </w:r>
          </w:p>
        </w:tc>
        <w:tc>
          <w:tcPr>
            <w:tcW w:w="1360" w:type="pct"/>
          </w:tcPr>
          <w:p w14:paraId="4D81E7E0"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33 ± 12</w:t>
            </w:r>
          </w:p>
        </w:tc>
        <w:tc>
          <w:tcPr>
            <w:tcW w:w="874" w:type="pct"/>
          </w:tcPr>
          <w:p w14:paraId="0BA964E7"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31 ± 12</w:t>
            </w:r>
          </w:p>
        </w:tc>
        <w:tc>
          <w:tcPr>
            <w:tcW w:w="585" w:type="pct"/>
          </w:tcPr>
          <w:p w14:paraId="7C90B44D" w14:textId="77777777" w:rsidR="00C4700B" w:rsidRPr="00A17DBF" w:rsidRDefault="00C4700B" w:rsidP="006E5424">
            <w:pPr>
              <w:rPr>
                <w:rFonts w:ascii="Times New Roman" w:hAnsi="Times New Roman" w:cs="Times New Roman"/>
                <w:b/>
                <w:bCs/>
                <w:color w:val="000000"/>
              </w:rPr>
            </w:pPr>
            <w:r w:rsidRPr="00A17DBF">
              <w:rPr>
                <w:rFonts w:ascii="Times New Roman" w:hAnsi="Times New Roman" w:cs="Times New Roman"/>
              </w:rPr>
              <w:t>1</w:t>
            </w:r>
          </w:p>
        </w:tc>
      </w:tr>
      <w:tr w:rsidR="00C4700B" w:rsidRPr="00A17DBF" w14:paraId="35ED984C" w14:textId="77777777" w:rsidTr="006E5424">
        <w:tc>
          <w:tcPr>
            <w:tcW w:w="1137" w:type="pct"/>
          </w:tcPr>
          <w:p w14:paraId="05994A7F" w14:textId="77777777" w:rsidR="00C4700B" w:rsidRPr="00A17DBF" w:rsidRDefault="00C4700B" w:rsidP="006E5424">
            <w:pPr>
              <w:rPr>
                <w:rFonts w:ascii="Times New Roman" w:hAnsi="Times New Roman" w:cs="Times New Roman"/>
                <w:i/>
                <w:iCs/>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44" w:type="pct"/>
          </w:tcPr>
          <w:p w14:paraId="64CB96CB"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46 ± 15</w:t>
            </w:r>
          </w:p>
        </w:tc>
        <w:tc>
          <w:tcPr>
            <w:tcW w:w="1360" w:type="pct"/>
          </w:tcPr>
          <w:p w14:paraId="7164CD79"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7 ± 1.3</w:t>
            </w:r>
          </w:p>
        </w:tc>
        <w:tc>
          <w:tcPr>
            <w:tcW w:w="874" w:type="pct"/>
          </w:tcPr>
          <w:p w14:paraId="432B9218"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39 ± 15</w:t>
            </w:r>
          </w:p>
        </w:tc>
        <w:tc>
          <w:tcPr>
            <w:tcW w:w="585" w:type="pct"/>
          </w:tcPr>
          <w:p w14:paraId="79907536" w14:textId="77777777" w:rsidR="00C4700B" w:rsidRPr="00A17DBF" w:rsidRDefault="00C4700B" w:rsidP="006E5424">
            <w:pPr>
              <w:rPr>
                <w:rFonts w:ascii="Times New Roman" w:hAnsi="Times New Roman" w:cs="Times New Roman"/>
                <w:b/>
                <w:bCs/>
                <w:color w:val="000000"/>
              </w:rPr>
            </w:pPr>
            <w:r w:rsidRPr="00A17DBF">
              <w:rPr>
                <w:rFonts w:ascii="Times New Roman" w:hAnsi="Times New Roman" w:cs="Times New Roman"/>
              </w:rPr>
              <w:t>1</w:t>
            </w:r>
          </w:p>
        </w:tc>
      </w:tr>
      <w:tr w:rsidR="00C4700B" w:rsidRPr="00A17DBF" w14:paraId="5BBA53AC" w14:textId="77777777" w:rsidTr="006E5424">
        <w:tc>
          <w:tcPr>
            <w:tcW w:w="1137" w:type="pct"/>
            <w:tcBorders>
              <w:bottom w:val="single" w:sz="4" w:space="0" w:color="auto"/>
            </w:tcBorders>
          </w:tcPr>
          <w:p w14:paraId="76F862DD"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τ</w:t>
            </w:r>
            <w:r w:rsidRPr="00A17DBF">
              <w:rPr>
                <w:rFonts w:ascii="Times New Roman" w:hAnsi="Times New Roman" w:cs="Times New Roman"/>
              </w:rPr>
              <w:t xml:space="preserve"> (µmol leaf</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Borders>
              <w:bottom w:val="single" w:sz="4" w:space="0" w:color="auto"/>
            </w:tcBorders>
          </w:tcPr>
          <w:p w14:paraId="31F5AE86"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0.92 ± 0.38</w:t>
            </w:r>
          </w:p>
        </w:tc>
        <w:tc>
          <w:tcPr>
            <w:tcW w:w="1360" w:type="pct"/>
            <w:tcBorders>
              <w:bottom w:val="single" w:sz="4" w:space="0" w:color="auto"/>
            </w:tcBorders>
          </w:tcPr>
          <w:p w14:paraId="39351648"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0.93 ± 0.37</w:t>
            </w:r>
          </w:p>
        </w:tc>
        <w:tc>
          <w:tcPr>
            <w:tcW w:w="874" w:type="pct"/>
            <w:tcBorders>
              <w:bottom w:val="single" w:sz="4" w:space="0" w:color="auto"/>
            </w:tcBorders>
          </w:tcPr>
          <w:p w14:paraId="44A4AC8F" w14:textId="77777777" w:rsidR="00C4700B" w:rsidRPr="00A17DBF" w:rsidRDefault="00C4700B" w:rsidP="006E5424">
            <w:pPr>
              <w:rPr>
                <w:rFonts w:ascii="Times New Roman" w:hAnsi="Times New Roman" w:cs="Times New Roman"/>
                <w:color w:val="000000"/>
              </w:rPr>
            </w:pPr>
            <w:r w:rsidRPr="00A17DBF">
              <w:rPr>
                <w:rFonts w:ascii="Times New Roman" w:hAnsi="Times New Roman" w:cs="Times New Roman"/>
              </w:rPr>
              <w:t>0.0049 ± 0.53</w:t>
            </w:r>
          </w:p>
        </w:tc>
        <w:tc>
          <w:tcPr>
            <w:tcW w:w="585" w:type="pct"/>
            <w:tcBorders>
              <w:bottom w:val="single" w:sz="4" w:space="0" w:color="auto"/>
            </w:tcBorders>
          </w:tcPr>
          <w:p w14:paraId="7C7CD312" w14:textId="77777777" w:rsidR="00C4700B" w:rsidRPr="00A17DBF" w:rsidRDefault="00C4700B" w:rsidP="006E5424">
            <w:pPr>
              <w:rPr>
                <w:rFonts w:ascii="Times New Roman" w:hAnsi="Times New Roman" w:cs="Times New Roman"/>
                <w:b/>
                <w:bCs/>
                <w:color w:val="000000"/>
              </w:rPr>
            </w:pPr>
            <w:r w:rsidRPr="00A17DBF">
              <w:rPr>
                <w:rFonts w:ascii="Times New Roman" w:hAnsi="Times New Roman" w:cs="Times New Roman"/>
              </w:rPr>
              <w:t>0.51</w:t>
            </w:r>
          </w:p>
        </w:tc>
      </w:tr>
    </w:tbl>
    <w:p w14:paraId="1628CA2C" w14:textId="77777777" w:rsidR="00C4700B" w:rsidRPr="00A17DBF" w:rsidRDefault="00C4700B" w:rsidP="00C4700B">
      <w:pPr>
        <w:spacing w:line="360" w:lineRule="auto"/>
        <w:rPr>
          <w:rFonts w:ascii="Times New Roman" w:hAnsi="Times New Roman" w:cs="Times New Roman"/>
        </w:rPr>
      </w:pPr>
    </w:p>
    <w:p w14:paraId="35E0C7E9" w14:textId="77777777" w:rsidR="00C4700B" w:rsidRPr="00A17DBF" w:rsidRDefault="00C4700B" w:rsidP="00C4700B">
      <w:pPr>
        <w:spacing w:line="360" w:lineRule="auto"/>
        <w:rPr>
          <w:rFonts w:ascii="Times New Roman" w:hAnsi="Times New Roman" w:cs="Times New Roman"/>
          <w:b/>
          <w:bCs/>
          <w:i/>
          <w:iCs/>
        </w:rPr>
      </w:pPr>
      <w:r w:rsidRPr="00A17DBF">
        <w:rPr>
          <w:rFonts w:ascii="Times New Roman" w:hAnsi="Times New Roman" w:cs="Times New Roman"/>
          <w:b/>
          <w:bCs/>
          <w:i/>
          <w:iCs/>
        </w:rPr>
        <w:t>Meta-analysis</w:t>
      </w:r>
    </w:p>
    <w:p w14:paraId="0B620BE4"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lastRenderedPageBreak/>
        <w:t xml:space="preserve">Comparison of detrital photosynthesis across various plants revealed that light ameliorates photosynthetic decay. Detritus of terrestrial plants, seagrasses and seaweeds with access to light is predicted to have a photosynthetic half-life that is 1.8, 1.6 and 2 times as long as that in darkness (Figure 2, Table 2). Freshwater plants form an exception with a mere 68% chance (only somewhat above 50:50) of extended photosynthesis under light (Figure 2, Table 2). The predicted median light–dark ratio for new plants is therefore 1.5 (ln ratio = 0.4 ± 0.52). In absolute terms, however, the light effect is only substantial for seaweeds (Figure 2). While median terrestrial photosynthetic half-life is only expected to increase from 7.2 to 13 days with access to light, that of seaweeds increases from 24 to 51 days (Table S2). In darkness, seaweed detritus thus only remains viable for comparable durations to other plants (Figure 2, Table S2). </w:t>
      </w:r>
    </w:p>
    <w:p w14:paraId="4B6EDFED" w14:textId="77777777" w:rsidR="00C4700B" w:rsidRPr="00A17DBF" w:rsidRDefault="00C4700B" w:rsidP="00C4700B">
      <w:pPr>
        <w:spacing w:line="360" w:lineRule="auto"/>
        <w:rPr>
          <w:rFonts w:ascii="Times New Roman" w:hAnsi="Times New Roman" w:cs="Times New Roman"/>
        </w:rPr>
      </w:pPr>
    </w:p>
    <w:p w14:paraId="7791667A"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The choice of response variable also matters when estimating detrital photosynthesis. Chlorophyll generally decays slower than photosynthesis. This pattern is consistent across all plants with photosynthetic half-life predicted to be 1.4 times (ln ratio = 0.33 ± 0.36) as long for chlorophyll as for photosynthesis (Figure 2, Table 2). In absolute terms, the effect again naturally dominates for seaweeds (Figure 2), with an increase from 51 days for photosynthesis to 81 days for chlorophyll under light (Table S2). Measurements based on chlorophyll therefore tend to overestimate the longevity of detrital photosynthesis.</w:t>
      </w:r>
    </w:p>
    <w:p w14:paraId="20155F4B" w14:textId="77777777" w:rsidR="00C4700B" w:rsidRPr="00A17DBF" w:rsidRDefault="00C4700B" w:rsidP="00C4700B">
      <w:pPr>
        <w:spacing w:line="360" w:lineRule="auto"/>
        <w:rPr>
          <w:rFonts w:ascii="Times New Roman" w:hAnsi="Times New Roman" w:cs="Times New Roman"/>
        </w:rPr>
      </w:pPr>
    </w:p>
    <w:p w14:paraId="6EF57538"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Across light conditions and response variables, the median half-life of detrital photosynthesis ranges from 11 days for terrestrial plants, over 14 and 17 days for freshwater plants and seagrasses to 44 days for seaweeds (Table 2). The prediction for new plants is 17 days (ln = 2.8 ± 1.1). In relative terms, seaweed detrital photosynthesis persists 3.9, 3.1, and 2.5 times as long as that of terrestrial plants, freshwater plants and seagrasses (Table 3, Figure S2). All vascular plant detritus remains viable for similar durations but there is a tendency for that of freshwater plants to have a somewhat longer photosynthetic half-life compared to terrestrial plants, with that of seagrasses being longer still (Table 3, Figure S2).</w:t>
      </w:r>
    </w:p>
    <w:p w14:paraId="599ECF4B" w14:textId="77777777" w:rsidR="00C4700B" w:rsidRPr="00A17DBF" w:rsidRDefault="00C4700B" w:rsidP="00C4700B">
      <w:pPr>
        <w:spacing w:line="360" w:lineRule="auto"/>
        <w:rPr>
          <w:rFonts w:ascii="Times New Roman" w:hAnsi="Times New Roman" w:cs="Times New Roman"/>
        </w:rPr>
      </w:pPr>
    </w:p>
    <w:p w14:paraId="3C8343F1"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Table 2</w:t>
      </w:r>
      <w:r w:rsidRPr="00A17DBF">
        <w:rPr>
          <w:rFonts w:ascii="Times New Roman" w:hAnsi="Times New Roman" w:cs="Times New Roman"/>
        </w:rPr>
        <w:t>. Meta-analysis parameter estimates (Equation 2) for plant groups. Photosynthetic half-life (</w:t>
      </w:r>
      <w:r w:rsidRPr="00A17DBF">
        <w:rPr>
          <w:rFonts w:ascii="Times New Roman" w:hAnsi="Times New Roman" w:cs="Times New Roman"/>
          <w:i/>
          <w:iCs/>
        </w:rPr>
        <w:t>µ</w:t>
      </w:r>
      <w:r w:rsidRPr="00A17DBF">
        <w:rPr>
          <w:rFonts w:ascii="Times New Roman" w:hAnsi="Times New Roman" w:cs="Times New Roman"/>
        </w:rPr>
        <w:t>) is predicted for new experiments on unobserved species across the light (</w:t>
      </w:r>
      <w:r w:rsidRPr="00A17DBF">
        <w:rPr>
          <w:rFonts w:ascii="Times New Roman" w:hAnsi="Times New Roman" w:cs="Times New Roman"/>
          <w:i/>
          <w:iCs/>
        </w:rPr>
        <w:t>β</w:t>
      </w:r>
      <w:r w:rsidRPr="00A17DBF">
        <w:rPr>
          <w:rFonts w:ascii="Times New Roman" w:hAnsi="Times New Roman" w:cs="Times New Roman"/>
        </w:rPr>
        <w:t>) and chlorophyll (</w:t>
      </w:r>
      <w:r w:rsidRPr="00A17DBF">
        <w:rPr>
          <w:rFonts w:ascii="Times New Roman" w:hAnsi="Times New Roman" w:cs="Times New Roman"/>
          <w:i/>
          <w:iCs/>
        </w:rPr>
        <w:t>γ</w:t>
      </w:r>
      <w:r w:rsidRPr="00A17DBF">
        <w:rPr>
          <w:rFonts w:ascii="Times New Roman" w:hAnsi="Times New Roman" w:cs="Times New Roman"/>
        </w:rPr>
        <w:t xml:space="preserve">) effects. Exponentiating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yields relative effect sizes (cf. Figure 2). </w:t>
      </w:r>
      <w:r w:rsidRPr="00A17DBF">
        <w:rPr>
          <w:rFonts w:ascii="Times New Roman" w:hAnsi="Times New Roman" w:cs="Times New Roman"/>
          <w:i/>
          <w:iCs/>
        </w:rPr>
        <w:t>µ</w:t>
      </w:r>
      <w:r w:rsidRPr="00A17DBF">
        <w:rPr>
          <w:rFonts w:ascii="Times New Roman" w:hAnsi="Times New Roman" w:cs="Times New Roman"/>
        </w:rPr>
        <w:t xml:space="preserve"> is also </w:t>
      </w:r>
      <w:r w:rsidRPr="00A17DBF">
        <w:rPr>
          <w:rFonts w:ascii="Times New Roman" w:hAnsi="Times New Roman" w:cs="Times New Roman"/>
        </w:rPr>
        <w:lastRenderedPageBreak/>
        <w:t>expressed relative to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to quantify the physiological influence on decomposition (cf. Figure 3). All parameter estimates are given as median (ln mean ± standard deviation) to accurately represent right-skewed probability distributions. </w:t>
      </w:r>
      <w:r w:rsidRPr="00A17DBF">
        <w:rPr>
          <w:rFonts w:ascii="Times New Roman" w:hAnsi="Times New Roman" w:cs="Times New Roman"/>
          <w:i/>
          <w:iCs/>
        </w:rPr>
        <w:t>n</w:t>
      </w:r>
      <w:r w:rsidRPr="00A17DBF">
        <w:rPr>
          <w:rFonts w:ascii="Times New Roman" w:hAnsi="Times New Roman" w:cs="Times New Roman"/>
        </w:rPr>
        <w:t xml:space="preserve"> and </w:t>
      </w:r>
      <w:r w:rsidRPr="00A17DBF">
        <w:rPr>
          <w:rFonts w:ascii="Times New Roman" w:hAnsi="Times New Roman" w:cs="Times New Roman"/>
          <w:i/>
          <w:iCs/>
        </w:rPr>
        <w:t>P</w:t>
      </w:r>
      <w:r w:rsidRPr="00A17DBF">
        <w:rPr>
          <w:rFonts w:ascii="Times New Roman" w:hAnsi="Times New Roman" w:cs="Times New Roman"/>
        </w:rPr>
        <w:t xml:space="preserve"> denote sample size and probability.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4"/>
        <w:gridCol w:w="2042"/>
        <w:gridCol w:w="2117"/>
        <w:gridCol w:w="1887"/>
        <w:gridCol w:w="1870"/>
      </w:tblGrid>
      <w:tr w:rsidR="00C4700B" w:rsidRPr="00A17DBF" w14:paraId="599F97BA" w14:textId="77777777" w:rsidTr="006E5424">
        <w:tc>
          <w:tcPr>
            <w:tcW w:w="771" w:type="pct"/>
            <w:tcBorders>
              <w:top w:val="single" w:sz="4" w:space="0" w:color="auto"/>
              <w:bottom w:val="single" w:sz="4" w:space="0" w:color="auto"/>
            </w:tcBorders>
          </w:tcPr>
          <w:p w14:paraId="12D24A46"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Parameter</w:t>
            </w:r>
          </w:p>
        </w:tc>
        <w:tc>
          <w:tcPr>
            <w:tcW w:w="1091" w:type="pct"/>
            <w:tcBorders>
              <w:top w:val="single" w:sz="4" w:space="0" w:color="auto"/>
              <w:bottom w:val="single" w:sz="4" w:space="0" w:color="auto"/>
            </w:tcBorders>
          </w:tcPr>
          <w:p w14:paraId="28780B1D"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Terrestrial plants</w:t>
            </w:r>
          </w:p>
        </w:tc>
        <w:tc>
          <w:tcPr>
            <w:tcW w:w="1131" w:type="pct"/>
            <w:tcBorders>
              <w:top w:val="single" w:sz="4" w:space="0" w:color="auto"/>
              <w:bottom w:val="single" w:sz="4" w:space="0" w:color="auto"/>
            </w:tcBorders>
          </w:tcPr>
          <w:p w14:paraId="204F2D68"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Freshwater plants</w:t>
            </w:r>
          </w:p>
        </w:tc>
        <w:tc>
          <w:tcPr>
            <w:tcW w:w="1008" w:type="pct"/>
            <w:tcBorders>
              <w:top w:val="single" w:sz="4" w:space="0" w:color="auto"/>
              <w:bottom w:val="single" w:sz="4" w:space="0" w:color="auto"/>
            </w:tcBorders>
          </w:tcPr>
          <w:p w14:paraId="188DA867"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Seagrasses</w:t>
            </w:r>
          </w:p>
        </w:tc>
        <w:tc>
          <w:tcPr>
            <w:tcW w:w="999" w:type="pct"/>
            <w:tcBorders>
              <w:top w:val="single" w:sz="4" w:space="0" w:color="auto"/>
              <w:bottom w:val="single" w:sz="4" w:space="0" w:color="auto"/>
            </w:tcBorders>
          </w:tcPr>
          <w:p w14:paraId="0D82450C"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Seaweeds</w:t>
            </w:r>
          </w:p>
        </w:tc>
      </w:tr>
      <w:tr w:rsidR="00C4700B" w:rsidRPr="00A17DBF" w14:paraId="14B91B5B" w14:textId="77777777" w:rsidTr="006E5424">
        <w:tc>
          <w:tcPr>
            <w:tcW w:w="771" w:type="pct"/>
            <w:tcBorders>
              <w:top w:val="single" w:sz="4" w:space="0" w:color="auto"/>
            </w:tcBorders>
          </w:tcPr>
          <w:p w14:paraId="5A8CA784" w14:textId="77777777" w:rsidR="00C4700B" w:rsidRPr="00A17DBF" w:rsidRDefault="00C4700B" w:rsidP="006E5424">
            <w:pPr>
              <w:rPr>
                <w:rFonts w:ascii="Times New Roman" w:hAnsi="Times New Roman" w:cs="Times New Roman"/>
                <w:i/>
                <w:iCs/>
              </w:rPr>
            </w:pPr>
            <w:r w:rsidRPr="00A17DBF">
              <w:rPr>
                <w:rFonts w:ascii="Times New Roman" w:hAnsi="Times New Roman" w:cs="Times New Roman"/>
                <w:i/>
                <w:iCs/>
              </w:rPr>
              <w:t>n</w:t>
            </w:r>
          </w:p>
        </w:tc>
        <w:tc>
          <w:tcPr>
            <w:tcW w:w="1091" w:type="pct"/>
            <w:tcBorders>
              <w:top w:val="single" w:sz="4" w:space="0" w:color="auto"/>
            </w:tcBorders>
          </w:tcPr>
          <w:p w14:paraId="610350D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7240</w:t>
            </w:r>
          </w:p>
        </w:tc>
        <w:tc>
          <w:tcPr>
            <w:tcW w:w="1131" w:type="pct"/>
            <w:tcBorders>
              <w:top w:val="single" w:sz="4" w:space="0" w:color="auto"/>
            </w:tcBorders>
          </w:tcPr>
          <w:p w14:paraId="5741126F"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673</w:t>
            </w:r>
          </w:p>
        </w:tc>
        <w:tc>
          <w:tcPr>
            <w:tcW w:w="1008" w:type="pct"/>
            <w:tcBorders>
              <w:top w:val="single" w:sz="4" w:space="0" w:color="auto"/>
            </w:tcBorders>
          </w:tcPr>
          <w:p w14:paraId="766D0D5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160</w:t>
            </w:r>
          </w:p>
        </w:tc>
        <w:tc>
          <w:tcPr>
            <w:tcW w:w="999" w:type="pct"/>
            <w:tcBorders>
              <w:top w:val="single" w:sz="4" w:space="0" w:color="auto"/>
            </w:tcBorders>
          </w:tcPr>
          <w:p w14:paraId="50A63E84"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2573</w:t>
            </w:r>
          </w:p>
        </w:tc>
      </w:tr>
      <w:tr w:rsidR="00C4700B" w:rsidRPr="00A17DBF" w14:paraId="433F416E" w14:textId="77777777" w:rsidTr="006E5424">
        <w:tc>
          <w:tcPr>
            <w:tcW w:w="771" w:type="pct"/>
          </w:tcPr>
          <w:p w14:paraId="1C5B3DE3"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91" w:type="pct"/>
          </w:tcPr>
          <w:p w14:paraId="73620068"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11 (2.4 ± 0.92)</w:t>
            </w:r>
          </w:p>
        </w:tc>
        <w:tc>
          <w:tcPr>
            <w:tcW w:w="1131" w:type="pct"/>
          </w:tcPr>
          <w:p w14:paraId="11B698E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14 (2.7 ± 0.95)</w:t>
            </w:r>
          </w:p>
        </w:tc>
        <w:tc>
          <w:tcPr>
            <w:tcW w:w="1008" w:type="pct"/>
          </w:tcPr>
          <w:p w14:paraId="2514D12D"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17 (2.9 ± 0.97)</w:t>
            </w:r>
          </w:p>
        </w:tc>
        <w:tc>
          <w:tcPr>
            <w:tcW w:w="999" w:type="pct"/>
          </w:tcPr>
          <w:p w14:paraId="2AA97D78"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44 (3.8 ± 0.96)</w:t>
            </w:r>
          </w:p>
        </w:tc>
      </w:tr>
      <w:tr w:rsidR="00C4700B" w:rsidRPr="00A17DBF" w14:paraId="41EFA78B" w14:textId="77777777" w:rsidTr="006E5424">
        <w:tc>
          <w:tcPr>
            <w:tcW w:w="771" w:type="pct"/>
          </w:tcPr>
          <w:p w14:paraId="6CBDF4D2"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e</w:t>
            </w:r>
            <w:r w:rsidRPr="00A17DBF">
              <w:rPr>
                <w:rFonts w:ascii="Times New Roman" w:hAnsi="Times New Roman" w:cs="Times New Roman"/>
                <w:i/>
                <w:iCs/>
                <w:vertAlign w:val="superscript"/>
              </w:rPr>
              <w:t>β</w:t>
            </w:r>
          </w:p>
        </w:tc>
        <w:tc>
          <w:tcPr>
            <w:tcW w:w="1091" w:type="pct"/>
          </w:tcPr>
          <w:p w14:paraId="4E6610A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1.8 (0.61 ± 0.18)</w:t>
            </w:r>
          </w:p>
        </w:tc>
        <w:tc>
          <w:tcPr>
            <w:tcW w:w="1131" w:type="pct"/>
          </w:tcPr>
          <w:p w14:paraId="3C99B3F4"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1.2 (0.16 ± 0.37)</w:t>
            </w:r>
          </w:p>
        </w:tc>
        <w:tc>
          <w:tcPr>
            <w:tcW w:w="1008" w:type="pct"/>
          </w:tcPr>
          <w:p w14:paraId="6F9976F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1.6 (0.47 ± 0.4)</w:t>
            </w:r>
          </w:p>
        </w:tc>
        <w:tc>
          <w:tcPr>
            <w:tcW w:w="999" w:type="pct"/>
          </w:tcPr>
          <w:p w14:paraId="6D7523E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2 (0.77 ± 0.47)</w:t>
            </w:r>
          </w:p>
        </w:tc>
      </w:tr>
      <w:tr w:rsidR="00C4700B" w:rsidRPr="00A17DBF" w14:paraId="24067516" w14:textId="77777777" w:rsidTr="006E5424">
        <w:tc>
          <w:tcPr>
            <w:tcW w:w="771" w:type="pct"/>
          </w:tcPr>
          <w:p w14:paraId="21FB49C1" w14:textId="77777777" w:rsidR="00C4700B" w:rsidRPr="00A17DBF" w:rsidRDefault="00C4700B" w:rsidP="006E5424">
            <w:pPr>
              <w:rPr>
                <w:rFonts w:ascii="Times New Roman" w:hAnsi="Times New Roman" w:cs="Times New Roman"/>
              </w:rPr>
            </w:pPr>
            <w:proofErr w:type="gramStart"/>
            <w:r w:rsidRPr="00A17DBF">
              <w:rPr>
                <w:rFonts w:ascii="Times New Roman" w:hAnsi="Times New Roman" w:cs="Times New Roman"/>
                <w:i/>
                <w:iCs/>
              </w:rPr>
              <w:t>P</w:t>
            </w:r>
            <w:r w:rsidRPr="00A17DBF">
              <w:rPr>
                <w:rFonts w:ascii="Times New Roman" w:hAnsi="Times New Roman" w:cs="Times New Roman"/>
              </w:rPr>
              <w:t>(</w:t>
            </w:r>
            <w:proofErr w:type="gramEnd"/>
            <w:r w:rsidRPr="00A17DBF">
              <w:rPr>
                <w:rFonts w:ascii="Times New Roman" w:hAnsi="Times New Roman" w:cs="Times New Roman"/>
                <w:i/>
                <w:iCs/>
              </w:rPr>
              <w:t>β</w:t>
            </w:r>
            <w:r w:rsidRPr="00A17DBF">
              <w:rPr>
                <w:rFonts w:ascii="Times New Roman" w:hAnsi="Times New Roman" w:cs="Times New Roman"/>
              </w:rPr>
              <w:t xml:space="preserve"> &gt; 0)</w:t>
            </w:r>
          </w:p>
        </w:tc>
        <w:tc>
          <w:tcPr>
            <w:tcW w:w="1091" w:type="pct"/>
          </w:tcPr>
          <w:p w14:paraId="404924D0"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w:t>
            </w:r>
          </w:p>
        </w:tc>
        <w:tc>
          <w:tcPr>
            <w:tcW w:w="1131" w:type="pct"/>
          </w:tcPr>
          <w:p w14:paraId="5116262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0.68</w:t>
            </w:r>
          </w:p>
        </w:tc>
        <w:tc>
          <w:tcPr>
            <w:tcW w:w="1008" w:type="pct"/>
          </w:tcPr>
          <w:p w14:paraId="59C2001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0.89</w:t>
            </w:r>
          </w:p>
        </w:tc>
        <w:tc>
          <w:tcPr>
            <w:tcW w:w="999" w:type="pct"/>
          </w:tcPr>
          <w:p w14:paraId="028ADB2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0.98</w:t>
            </w:r>
          </w:p>
        </w:tc>
      </w:tr>
      <w:tr w:rsidR="00C4700B" w:rsidRPr="00A17DBF" w14:paraId="3B82F312" w14:textId="77777777" w:rsidTr="006E5424">
        <w:tc>
          <w:tcPr>
            <w:tcW w:w="771" w:type="pct"/>
          </w:tcPr>
          <w:p w14:paraId="26C68185" w14:textId="77777777" w:rsidR="00C4700B" w:rsidRPr="00A17DBF" w:rsidRDefault="00C4700B" w:rsidP="006E5424">
            <w:pPr>
              <w:rPr>
                <w:rFonts w:ascii="Times New Roman" w:hAnsi="Times New Roman" w:cs="Times New Roman"/>
              </w:rPr>
            </w:pPr>
            <w:proofErr w:type="spellStart"/>
            <w:r w:rsidRPr="00A17DBF">
              <w:rPr>
                <w:rFonts w:ascii="Times New Roman" w:hAnsi="Times New Roman" w:cs="Times New Roman"/>
                <w:i/>
                <w:iCs/>
              </w:rPr>
              <w:t>e</w:t>
            </w:r>
            <w:r w:rsidRPr="00A17DBF">
              <w:rPr>
                <w:rFonts w:ascii="Times New Roman" w:hAnsi="Times New Roman" w:cs="Times New Roman"/>
                <w:i/>
                <w:iCs/>
                <w:vertAlign w:val="superscript"/>
              </w:rPr>
              <w:t>γ</w:t>
            </w:r>
            <w:proofErr w:type="spellEnd"/>
          </w:p>
        </w:tc>
        <w:tc>
          <w:tcPr>
            <w:tcW w:w="1091" w:type="pct"/>
          </w:tcPr>
          <w:p w14:paraId="2863A27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1.3 (0.29 ± 0.15)</w:t>
            </w:r>
          </w:p>
        </w:tc>
        <w:tc>
          <w:tcPr>
            <w:tcW w:w="1131" w:type="pct"/>
          </w:tcPr>
          <w:p w14:paraId="115C45DD"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1.5 (0.41 ± 0.26)</w:t>
            </w:r>
          </w:p>
        </w:tc>
        <w:tc>
          <w:tcPr>
            <w:tcW w:w="1008" w:type="pct"/>
          </w:tcPr>
          <w:p w14:paraId="1BF0DD38"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1.4 (0.32 ± 0.3)</w:t>
            </w:r>
          </w:p>
        </w:tc>
        <w:tc>
          <w:tcPr>
            <w:tcW w:w="999" w:type="pct"/>
          </w:tcPr>
          <w:p w14:paraId="02636E1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1.5 (0.47 ± 0.29)</w:t>
            </w:r>
          </w:p>
        </w:tc>
      </w:tr>
      <w:tr w:rsidR="00C4700B" w:rsidRPr="00A17DBF" w14:paraId="08F72C33" w14:textId="77777777" w:rsidTr="006E5424">
        <w:tc>
          <w:tcPr>
            <w:tcW w:w="771" w:type="pct"/>
          </w:tcPr>
          <w:p w14:paraId="29B3D268" w14:textId="77777777" w:rsidR="00C4700B" w:rsidRPr="00A17DBF" w:rsidRDefault="00C4700B" w:rsidP="006E5424">
            <w:pPr>
              <w:rPr>
                <w:rFonts w:ascii="Times New Roman" w:hAnsi="Times New Roman" w:cs="Times New Roman"/>
              </w:rPr>
            </w:pPr>
            <w:proofErr w:type="gramStart"/>
            <w:r w:rsidRPr="00A17DBF">
              <w:rPr>
                <w:rFonts w:ascii="Times New Roman" w:hAnsi="Times New Roman" w:cs="Times New Roman"/>
                <w:i/>
                <w:iCs/>
              </w:rPr>
              <w:t>P</w:t>
            </w:r>
            <w:r w:rsidRPr="00A17DBF">
              <w:rPr>
                <w:rFonts w:ascii="Times New Roman" w:hAnsi="Times New Roman" w:cs="Times New Roman"/>
              </w:rPr>
              <w:t>(</w:t>
            </w:r>
            <w:proofErr w:type="gramEnd"/>
            <w:r w:rsidRPr="00A17DBF">
              <w:rPr>
                <w:rFonts w:ascii="Times New Roman" w:hAnsi="Times New Roman" w:cs="Times New Roman"/>
                <w:i/>
                <w:iCs/>
              </w:rPr>
              <w:t>γ</w:t>
            </w:r>
            <w:r w:rsidRPr="00A17DBF">
              <w:rPr>
                <w:rFonts w:ascii="Times New Roman" w:hAnsi="Times New Roman" w:cs="Times New Roman"/>
              </w:rPr>
              <w:t xml:space="preserve"> &gt; 0)</w:t>
            </w:r>
          </w:p>
        </w:tc>
        <w:tc>
          <w:tcPr>
            <w:tcW w:w="1091" w:type="pct"/>
          </w:tcPr>
          <w:p w14:paraId="729BBA9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0.97</w:t>
            </w:r>
          </w:p>
        </w:tc>
        <w:tc>
          <w:tcPr>
            <w:tcW w:w="1131" w:type="pct"/>
          </w:tcPr>
          <w:p w14:paraId="5B5238C0"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0.96</w:t>
            </w:r>
          </w:p>
        </w:tc>
        <w:tc>
          <w:tcPr>
            <w:tcW w:w="1008" w:type="pct"/>
          </w:tcPr>
          <w:p w14:paraId="7C580E5D"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0.89</w:t>
            </w:r>
          </w:p>
        </w:tc>
        <w:tc>
          <w:tcPr>
            <w:tcW w:w="999" w:type="pct"/>
          </w:tcPr>
          <w:p w14:paraId="592C063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0.98</w:t>
            </w:r>
          </w:p>
        </w:tc>
      </w:tr>
      <w:tr w:rsidR="00C4700B" w:rsidRPr="00A17DBF" w14:paraId="2514C4EE" w14:textId="77777777" w:rsidTr="006E5424">
        <w:tc>
          <w:tcPr>
            <w:tcW w:w="771" w:type="pct"/>
          </w:tcPr>
          <w:p w14:paraId="0D674732"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(days)</w:t>
            </w:r>
          </w:p>
        </w:tc>
        <w:tc>
          <w:tcPr>
            <w:tcW w:w="1091" w:type="pct"/>
          </w:tcPr>
          <w:p w14:paraId="4E22F22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409 (6 ± 1.5)</w:t>
            </w:r>
          </w:p>
        </w:tc>
        <w:tc>
          <w:tcPr>
            <w:tcW w:w="1131" w:type="pct"/>
          </w:tcPr>
          <w:p w14:paraId="2DB0835B"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57 (4 ± 1.5)</w:t>
            </w:r>
          </w:p>
        </w:tc>
        <w:tc>
          <w:tcPr>
            <w:tcW w:w="1008" w:type="pct"/>
          </w:tcPr>
          <w:p w14:paraId="67AC14F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68 (4.2 ± 1.5)</w:t>
            </w:r>
          </w:p>
        </w:tc>
        <w:tc>
          <w:tcPr>
            <w:tcW w:w="999" w:type="pct"/>
          </w:tcPr>
          <w:p w14:paraId="4FAC6E6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14 (2.7 ± 1.5)</w:t>
            </w:r>
          </w:p>
        </w:tc>
      </w:tr>
      <w:tr w:rsidR="00C4700B" w:rsidRPr="00A17DBF" w14:paraId="6C17E93D" w14:textId="77777777" w:rsidTr="006E5424">
        <w:tc>
          <w:tcPr>
            <w:tcW w:w="771" w:type="pct"/>
          </w:tcPr>
          <w:p w14:paraId="28D3B1EF" w14:textId="77777777" w:rsidR="00C4700B" w:rsidRPr="00A17DBF" w:rsidRDefault="00C4700B" w:rsidP="006E5424">
            <w:pPr>
              <w:rPr>
                <w:rFonts w:ascii="Times New Roman" w:hAnsi="Times New Roman" w:cs="Times New Roman"/>
              </w:rPr>
            </w:pP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p>
        </w:tc>
        <w:tc>
          <w:tcPr>
            <w:tcW w:w="1091" w:type="pct"/>
          </w:tcPr>
          <w:p w14:paraId="5C5DDEA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0.028 (−3.6 ± 1.8)</w:t>
            </w:r>
          </w:p>
        </w:tc>
        <w:tc>
          <w:tcPr>
            <w:tcW w:w="1131" w:type="pct"/>
          </w:tcPr>
          <w:p w14:paraId="1832F1A1"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0.25 (−1.4 ± 1.8)</w:t>
            </w:r>
          </w:p>
        </w:tc>
        <w:tc>
          <w:tcPr>
            <w:tcW w:w="1008" w:type="pct"/>
          </w:tcPr>
          <w:p w14:paraId="756C5BDE"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0.25 (−1.4 ± 1.8)</w:t>
            </w:r>
          </w:p>
        </w:tc>
        <w:tc>
          <w:tcPr>
            <w:tcW w:w="999" w:type="pct"/>
          </w:tcPr>
          <w:p w14:paraId="590D3E3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3 (1.1 ± 1.8)</w:t>
            </w:r>
          </w:p>
        </w:tc>
      </w:tr>
      <w:tr w:rsidR="00C4700B" w:rsidRPr="00A17DBF" w14:paraId="62826DB6" w14:textId="77777777" w:rsidTr="006E5424">
        <w:tc>
          <w:tcPr>
            <w:tcW w:w="771" w:type="pct"/>
            <w:tcBorders>
              <w:bottom w:val="single" w:sz="4" w:space="0" w:color="auto"/>
            </w:tcBorders>
          </w:tcPr>
          <w:p w14:paraId="6C5BCAA2" w14:textId="77777777" w:rsidR="00C4700B" w:rsidRPr="00A17DBF" w:rsidRDefault="00C4700B" w:rsidP="006E5424">
            <w:pPr>
              <w:rPr>
                <w:rFonts w:ascii="Times New Roman" w:hAnsi="Times New Roman" w:cs="Times New Roman"/>
              </w:rPr>
            </w:pPr>
            <w:proofErr w:type="gramStart"/>
            <w:r w:rsidRPr="00A17DBF">
              <w:rPr>
                <w:rFonts w:ascii="Times New Roman" w:hAnsi="Times New Roman" w:cs="Times New Roman"/>
                <w:i/>
                <w:iCs/>
              </w:rPr>
              <w:t>P</w:t>
            </w:r>
            <w:r w:rsidRPr="00A17DBF">
              <w:rPr>
                <w:rFonts w:ascii="Times New Roman" w:hAnsi="Times New Roman" w:cs="Times New Roman"/>
              </w:rPr>
              <w:t>(</w:t>
            </w:r>
            <w:proofErr w:type="gramEnd"/>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w:t>
            </w:r>
          </w:p>
        </w:tc>
        <w:tc>
          <w:tcPr>
            <w:tcW w:w="1091" w:type="pct"/>
            <w:tcBorders>
              <w:bottom w:val="single" w:sz="4" w:space="0" w:color="auto"/>
            </w:tcBorders>
          </w:tcPr>
          <w:p w14:paraId="1879A44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0.02</w:t>
            </w:r>
          </w:p>
        </w:tc>
        <w:tc>
          <w:tcPr>
            <w:tcW w:w="1131" w:type="pct"/>
            <w:tcBorders>
              <w:bottom w:val="single" w:sz="4" w:space="0" w:color="auto"/>
            </w:tcBorders>
          </w:tcPr>
          <w:p w14:paraId="0D9F581D"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0.22</w:t>
            </w:r>
          </w:p>
        </w:tc>
        <w:tc>
          <w:tcPr>
            <w:tcW w:w="1008" w:type="pct"/>
            <w:tcBorders>
              <w:bottom w:val="single" w:sz="4" w:space="0" w:color="auto"/>
            </w:tcBorders>
          </w:tcPr>
          <w:p w14:paraId="350405BC"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0.23</w:t>
            </w:r>
          </w:p>
        </w:tc>
        <w:tc>
          <w:tcPr>
            <w:tcW w:w="999" w:type="pct"/>
            <w:tcBorders>
              <w:bottom w:val="single" w:sz="4" w:space="0" w:color="auto"/>
            </w:tcBorders>
          </w:tcPr>
          <w:p w14:paraId="765CD5C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0.73</w:t>
            </w:r>
          </w:p>
        </w:tc>
      </w:tr>
    </w:tbl>
    <w:p w14:paraId="40B7DC53" w14:textId="77777777" w:rsidR="00C4700B" w:rsidRPr="00A17DBF" w:rsidRDefault="00C4700B" w:rsidP="00C4700B">
      <w:pPr>
        <w:spacing w:line="360" w:lineRule="auto"/>
        <w:rPr>
          <w:rFonts w:ascii="Times New Roman" w:hAnsi="Times New Roman" w:cs="Times New Roman"/>
          <w:b/>
          <w:bCs/>
        </w:rPr>
      </w:pPr>
    </w:p>
    <w:p w14:paraId="688C23A2"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Notwithstanding these general trends, there is substantial interspecific and experimental variation in photosynthetic half-life (Figure 3). Median estimates for species range from 3–4 days for the wheat </w:t>
      </w:r>
      <w:r w:rsidRPr="00A17DBF">
        <w:rPr>
          <w:rFonts w:ascii="Times New Roman" w:hAnsi="Times New Roman" w:cs="Times New Roman"/>
          <w:i/>
          <w:iCs/>
          <w:color w:val="0F0009"/>
        </w:rPr>
        <w:t>Triticum aestivum</w:t>
      </w:r>
      <w:r w:rsidRPr="00A17DBF">
        <w:rPr>
          <w:rFonts w:ascii="Times New Roman" w:hAnsi="Times New Roman" w:cs="Times New Roman"/>
        </w:rPr>
        <w:t xml:space="preserve"> to 154 days for the Antarctic brown seaweed </w:t>
      </w:r>
      <w:r w:rsidRPr="00A17DBF">
        <w:rPr>
          <w:rFonts w:ascii="Times New Roman" w:hAnsi="Times New Roman" w:cs="Times New Roman"/>
          <w:i/>
          <w:iCs/>
        </w:rPr>
        <w:t>Desmarestia anceps</w:t>
      </w:r>
      <w:r w:rsidRPr="00A17DBF">
        <w:rPr>
          <w:rFonts w:ascii="Times New Roman" w:hAnsi="Times New Roman" w:cs="Times New Roman"/>
        </w:rPr>
        <w:t xml:space="preserve"> (Table S3). Median estimates for experiments range from 1.2 to 438 days. The variance in photosynthetic half-life between plant groups, species and experiments is directly quantified by logarithmic partial pooling standard deviations (</w:t>
      </w:r>
      <w:r w:rsidRPr="00A17DBF">
        <w:rPr>
          <w:rFonts w:ascii="Times New Roman" w:hAnsi="Times New Roman" w:cs="Times New Roman"/>
          <w:i/>
          <w:iCs/>
        </w:rPr>
        <w:t>σ</w:t>
      </w:r>
      <w:r w:rsidRPr="00A17DBF">
        <w:rPr>
          <w:rFonts w:ascii="Times New Roman" w:hAnsi="Times New Roman" w:cs="Times New Roman"/>
          <w:i/>
          <w:iCs/>
          <w:vertAlign w:val="subscript"/>
        </w:rPr>
        <w:t>α</w:t>
      </w:r>
      <w:r w:rsidRPr="00A17DBF">
        <w:rPr>
          <w:rFonts w:ascii="Times New Roman" w:hAnsi="Times New Roman" w:cs="Times New Roman"/>
        </w:rPr>
        <w:t xml:space="preserve"> in Equation 2). These standard deviations respectively are 0.51 ± 0.16, 0.53 ± 0.12 and 0.72 ± 0.057 across plant groups, species and experiments, so experimental variation is the greatest source of uncertainty.</w:t>
      </w:r>
    </w:p>
    <w:p w14:paraId="633FE2A1" w14:textId="77777777" w:rsidR="00C4700B" w:rsidRPr="00A17DBF" w:rsidRDefault="00C4700B" w:rsidP="00C4700B">
      <w:pPr>
        <w:spacing w:line="360" w:lineRule="auto"/>
        <w:rPr>
          <w:rFonts w:ascii="Times New Roman" w:hAnsi="Times New Roman" w:cs="Times New Roman"/>
          <w:b/>
          <w:bCs/>
        </w:rPr>
      </w:pPr>
    </w:p>
    <w:p w14:paraId="24E62018" w14:textId="2AEEAE33"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noProof/>
        </w:rPr>
        <w:lastRenderedPageBreak/>
        <w:drawing>
          <wp:inline distT="0" distB="0" distL="0" distR="0" wp14:anchorId="308E3036" wp14:editId="465E4E4D">
            <wp:extent cx="5753100" cy="4314825"/>
            <wp:effectExtent l="0" t="0" r="0" b="3175"/>
            <wp:docPr id="383952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314825"/>
                    </a:xfrm>
                    <a:prstGeom prst="rect">
                      <a:avLst/>
                    </a:prstGeom>
                    <a:noFill/>
                    <a:ln>
                      <a:noFill/>
                    </a:ln>
                  </pic:spPr>
                </pic:pic>
              </a:graphicData>
            </a:graphic>
          </wp:inline>
        </w:drawing>
      </w:r>
    </w:p>
    <w:p w14:paraId="2B69F7E3" w14:textId="5BECEC45"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Figure 2</w:t>
      </w:r>
      <w:r w:rsidRPr="00A17DBF">
        <w:rPr>
          <w:rFonts w:ascii="Times New Roman" w:hAnsi="Times New Roman" w:cs="Times New Roman"/>
        </w:rPr>
        <w:t>. The effect of light and response variable type on detrital photosynthesis for major plant groups: terrestrial plants (</w:t>
      </w:r>
      <w:proofErr w:type="spellStart"/>
      <w:r w:rsidRPr="00A17DBF">
        <w:rPr>
          <w:rFonts w:ascii="Times New Roman" w:hAnsi="Times New Roman" w:cs="Times New Roman"/>
        </w:rPr>
        <w:t>Streptophyta</w:t>
      </w:r>
      <w:proofErr w:type="spellEnd"/>
      <w:r w:rsidRPr="00A17DBF">
        <w:rPr>
          <w:rFonts w:ascii="Times New Roman" w:hAnsi="Times New Roman" w:cs="Times New Roman"/>
        </w:rPr>
        <w:t xml:space="preserve"> excluding aquatic plants), freshwater plants (</w:t>
      </w:r>
      <w:proofErr w:type="spellStart"/>
      <w:r w:rsidRPr="00A17DBF">
        <w:rPr>
          <w:rFonts w:ascii="Times New Roman" w:hAnsi="Times New Roman" w:cs="Times New Roman"/>
        </w:rPr>
        <w:t>Alismatales</w:t>
      </w:r>
      <w:proofErr w:type="spellEnd"/>
      <w:r w:rsidRPr="00A17DBF">
        <w:rPr>
          <w:rFonts w:ascii="Times New Roman" w:hAnsi="Times New Roman" w:cs="Times New Roman"/>
        </w:rPr>
        <w:t xml:space="preserve"> excluding seagrasses), seagrasses, and seaweeds (Chlorophyta and </w:t>
      </w:r>
      <w:proofErr w:type="spellStart"/>
      <w:r w:rsidRPr="00A17DBF">
        <w:rPr>
          <w:rFonts w:ascii="Times New Roman" w:hAnsi="Times New Roman" w:cs="Times New Roman"/>
        </w:rPr>
        <w:t>Heterokontophyta</w:t>
      </w:r>
      <w:proofErr w:type="spellEnd"/>
      <w:r w:rsidRPr="00A17DBF">
        <w:rPr>
          <w:rFonts w:ascii="Times New Roman" w:hAnsi="Times New Roman" w:cs="Times New Roman"/>
        </w:rPr>
        <w:t xml:space="preserve"> excluding freshwater macroalgae). Points are observations (</w:t>
      </w:r>
      <w:r w:rsidRPr="00A17DBF">
        <w:rPr>
          <w:rFonts w:ascii="Times New Roman" w:hAnsi="Times New Roman" w:cs="Times New Roman"/>
          <w:i/>
          <w:iCs/>
        </w:rPr>
        <w:t>n</w:t>
      </w:r>
      <w:r w:rsidRPr="00A17DBF">
        <w:rPr>
          <w:rFonts w:ascii="Times New Roman" w:hAnsi="Times New Roman" w:cs="Times New Roman"/>
        </w:rPr>
        <w:t xml:space="preserve"> = 7240, 673, 160 and 2573 for terrestrial plants, freshwater plants, seagrasses and seaweeds). Note that there are several observations outside the </w:t>
      </w:r>
      <w:proofErr w:type="gramStart"/>
      <w:r w:rsidRPr="00A17DBF">
        <w:rPr>
          <w:rFonts w:ascii="Times New Roman" w:hAnsi="Times New Roman" w:cs="Times New Roman"/>
        </w:rPr>
        <w:t>axes</w:t>
      </w:r>
      <w:proofErr w:type="gramEnd"/>
      <w:r w:rsidRPr="00A17DBF">
        <w:rPr>
          <w:rFonts w:ascii="Times New Roman" w:hAnsi="Times New Roman" w:cs="Times New Roman"/>
        </w:rPr>
        <w:t xml:space="preserve"> ranges. Lines and intervals are medians and the central 50, 80 and 90% of posterior probability for the median prediction (</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A17DBF">
        <w:rPr>
          <w:rFonts w:ascii="Times New Roman" w:hAnsi="Times New Roman" w:cs="Times New Roman"/>
        </w:rPr>
        <w:t xml:space="preserve"> in Equation 2). </w:t>
      </w:r>
      <w:r w:rsidR="00D553E3">
        <w:rPr>
          <w:rFonts w:ascii="Times New Roman" w:hAnsi="Times New Roman" w:cs="Times New Roman"/>
        </w:rPr>
        <w:t xml:space="preserve">Note that data are missing where panels are empty and predictions are therefore not shown. </w:t>
      </w:r>
      <w:r w:rsidRPr="00A17DBF">
        <w:rPr>
          <w:rFonts w:ascii="Times New Roman" w:hAnsi="Times New Roman" w:cs="Times New Roman"/>
        </w:rPr>
        <w:t>Distributions are kernel density estimates of posterior probabilities for the light and chlorophyll relative effect sizes (</w:t>
      </w:r>
      <w:r w:rsidRPr="00A17DBF">
        <w:rPr>
          <w:rFonts w:ascii="Times New Roman" w:hAnsi="Times New Roman" w:cs="Times New Roman"/>
          <w:i/>
          <w:iCs/>
        </w:rPr>
        <w:t>e</w:t>
      </w:r>
      <w:r w:rsidRPr="00A17DBF">
        <w:rPr>
          <w:rFonts w:ascii="Times New Roman" w:hAnsi="Times New Roman" w:cs="Times New Roman"/>
          <w:i/>
          <w:iCs/>
          <w:vertAlign w:val="superscript"/>
        </w:rPr>
        <w:t>β</w:t>
      </w:r>
      <w:r w:rsidRPr="00A17DBF">
        <w:rPr>
          <w:rFonts w:ascii="Times New Roman" w:hAnsi="Times New Roman" w:cs="Times New Roman"/>
        </w:rPr>
        <w:t xml:space="preserve"> and </w:t>
      </w:r>
      <w:proofErr w:type="spellStart"/>
      <w:r w:rsidRPr="00A17DBF">
        <w:rPr>
          <w:rFonts w:ascii="Times New Roman" w:hAnsi="Times New Roman" w:cs="Times New Roman"/>
          <w:i/>
          <w:iCs/>
        </w:rPr>
        <w:t>e</w:t>
      </w:r>
      <w:r w:rsidRPr="00A17DBF">
        <w:rPr>
          <w:rFonts w:ascii="Times New Roman" w:hAnsi="Times New Roman" w:cs="Times New Roman"/>
          <w:i/>
          <w:iCs/>
          <w:vertAlign w:val="superscript"/>
        </w:rPr>
        <w:t>γ</w:t>
      </w:r>
      <w:proofErr w:type="spellEnd"/>
      <w:r w:rsidRPr="00A17DBF">
        <w:rPr>
          <w:rFonts w:ascii="Times New Roman" w:hAnsi="Times New Roman" w:cs="Times New Roman"/>
        </w:rPr>
        <w:t xml:space="preserve"> in Equation 2). Percentages are probabilities for </w:t>
      </w:r>
      <w:r w:rsidRPr="00A17DBF">
        <w:rPr>
          <w:rFonts w:ascii="Times New Roman" w:hAnsi="Times New Roman" w:cs="Times New Roman"/>
          <w:i/>
          <w:iCs/>
        </w:rPr>
        <w:t>β</w:t>
      </w:r>
      <w:r w:rsidRPr="00A17DBF">
        <w:rPr>
          <w:rFonts w:ascii="Times New Roman" w:hAnsi="Times New Roman" w:cs="Times New Roman"/>
        </w:rPr>
        <w:t xml:space="preserve"> &gt; 0 and </w:t>
      </w:r>
      <w:r w:rsidRPr="00A17DBF">
        <w:rPr>
          <w:rFonts w:ascii="Times New Roman" w:hAnsi="Times New Roman" w:cs="Times New Roman"/>
          <w:i/>
          <w:iCs/>
        </w:rPr>
        <w:t>γ</w:t>
      </w:r>
      <w:r w:rsidRPr="00A17DBF">
        <w:rPr>
          <w:rFonts w:ascii="Times New Roman" w:hAnsi="Times New Roman" w:cs="Times New Roman"/>
        </w:rPr>
        <w:t xml:space="preserve"> &gt; 0.</w:t>
      </w:r>
    </w:p>
    <w:p w14:paraId="1B5777AA" w14:textId="77777777" w:rsidR="00C4700B" w:rsidRPr="00A17DBF" w:rsidRDefault="00C4700B" w:rsidP="00C4700B">
      <w:pPr>
        <w:spacing w:line="360" w:lineRule="auto"/>
        <w:rPr>
          <w:rFonts w:ascii="Times New Roman" w:hAnsi="Times New Roman" w:cs="Times New Roman"/>
          <w:b/>
          <w:bCs/>
        </w:rPr>
      </w:pPr>
    </w:p>
    <w:p w14:paraId="05967114"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Decomposition timescales also vary substantially across plant groups. Terrestrial plant detritus decomposes very slowly, only reaching half its initial mass after over a year on average (Figure 3, Table 2). Aquatic angiosperms decompose much faster, with a median detrital half-life ranging </w:t>
      </w:r>
      <w:r w:rsidRPr="00A17DBF">
        <w:rPr>
          <w:rFonts w:ascii="Times New Roman" w:hAnsi="Times New Roman" w:cs="Times New Roman"/>
        </w:rPr>
        <w:lastRenderedPageBreak/>
        <w:t xml:space="preserve">from 57 days for freshwater plants to 68 days for seagrasses (Figure 3, Table 2), only 14% to 17% of terrestrial half-life (Table 3). Seaweeds decompose fastest, with a median detrital half-life of only two weeks (Figure 3, Table 2), 21–26% of aquatic angiosperm half-life and only 3.5% of terrestrial half-life (Table 3). Photosynthetic half-life must therefore be viewed in relation to detrital half-life to assess how affected decomposition is by detrital photosynthesis. </w:t>
      </w:r>
    </w:p>
    <w:p w14:paraId="777CC835" w14:textId="77777777" w:rsidR="00C4700B" w:rsidRPr="00A17DBF" w:rsidRDefault="00C4700B" w:rsidP="00C4700B">
      <w:pPr>
        <w:spacing w:line="360" w:lineRule="auto"/>
        <w:rPr>
          <w:rFonts w:ascii="Times New Roman" w:hAnsi="Times New Roman" w:cs="Times New Roman"/>
        </w:rPr>
      </w:pPr>
    </w:p>
    <w:p w14:paraId="09197F16"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The ratio of photosynthetic to detrital half-life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quantifies the relative influence of detrital photosynthesis on decomposition, where ratios below 1 indicate little influence and ratios of 1 and above indicate substantial influence. The median of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ranges from 0.028 for terrestrial plants over 0.25 for freshwater plants and seagrasses to 3 for seaweeds (Figure 3, Table 2). Seaweeds are therefore the only plants with a median ratio above 1 and there is a 73% chance that the ratio for any seaweed is above 1, while the probability for aquatic angiosperms is 22–23% and only 2% for terrestrial plants (Figure 3, Table 2).</w:t>
      </w:r>
    </w:p>
    <w:p w14:paraId="322D1CC6" w14:textId="77777777" w:rsidR="00C4700B" w:rsidRPr="00A17DBF" w:rsidRDefault="00C4700B" w:rsidP="00C4700B">
      <w:pPr>
        <w:spacing w:line="360" w:lineRule="auto"/>
        <w:rPr>
          <w:rFonts w:ascii="Times New Roman" w:hAnsi="Times New Roman" w:cs="Times New Roman"/>
          <w:b/>
          <w:bCs/>
        </w:rPr>
      </w:pPr>
    </w:p>
    <w:p w14:paraId="07B5B119"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Table 3</w:t>
      </w:r>
      <w:r w:rsidRPr="00A17DBF">
        <w:rPr>
          <w:rFonts w:ascii="Times New Roman" w:hAnsi="Times New Roman" w:cs="Times New Roman"/>
        </w:rPr>
        <w:t>. Photosynthetic (</w:t>
      </w:r>
      <w:r w:rsidRPr="00A17DBF">
        <w:rPr>
          <w:rFonts w:ascii="Times New Roman" w:hAnsi="Times New Roman" w:cs="Times New Roman"/>
          <w:i/>
          <w:iCs/>
        </w:rPr>
        <w:t>µ</w:t>
      </w:r>
      <w:r w:rsidRPr="00A17DBF">
        <w:rPr>
          <w:rFonts w:ascii="Times New Roman" w:hAnsi="Times New Roman" w:cs="Times New Roman"/>
        </w:rPr>
        <w:t>) and detrital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half-life contrasts between plant groups (cf. Figure S2). </w:t>
      </w:r>
      <w:proofErr w:type="gramStart"/>
      <w:r w:rsidRPr="00A17DBF">
        <w:rPr>
          <w:rFonts w:ascii="Times New Roman" w:hAnsi="Times New Roman" w:cs="Times New Roman"/>
          <w:i/>
          <w:iCs/>
        </w:rPr>
        <w:t>P</w:t>
      </w:r>
      <w:r w:rsidRPr="00A17DBF">
        <w:rPr>
          <w:rFonts w:ascii="Times New Roman" w:hAnsi="Times New Roman" w:cs="Times New Roman"/>
        </w:rPr>
        <w:t>(</w:t>
      </w:r>
      <w:proofErr w:type="gramEnd"/>
      <w:r w:rsidRPr="00A17DBF">
        <w:rPr>
          <w:rFonts w:ascii="Times New Roman" w:hAnsi="Times New Roman" w:cs="Times New Roman"/>
        </w:rPr>
        <w:t xml:space="preserve">ratio &gt; 1) is the probability that estimates are different. </w:t>
      </w:r>
      <w:r w:rsidRPr="00A17DBF">
        <w:rPr>
          <w:rFonts w:ascii="Times New Roman" w:hAnsi="Times New Roman" w:cs="Times New Roman"/>
          <w:i/>
          <w:iCs/>
        </w:rPr>
        <w:t>P</w:t>
      </w:r>
      <w:r w:rsidRPr="00A17DBF">
        <w:rPr>
          <w:rFonts w:ascii="Times New Roman" w:hAnsi="Times New Roman" w:cs="Times New Roman"/>
        </w:rPr>
        <w:t xml:space="preserve"> = 0.5 is equivalent to a coin toss. All estimates except </w:t>
      </w:r>
      <w:r w:rsidRPr="00A17DBF">
        <w:rPr>
          <w:rFonts w:ascii="Times New Roman" w:hAnsi="Times New Roman" w:cs="Times New Roman"/>
          <w:i/>
          <w:iCs/>
        </w:rPr>
        <w:t>P</w:t>
      </w:r>
      <w:r w:rsidRPr="00A17DBF">
        <w:rPr>
          <w:rFonts w:ascii="Times New Roman" w:hAnsi="Times New Roman" w:cs="Times New Roman"/>
        </w:rPr>
        <w:t xml:space="preserve"> are given as median (ln mean ± standard deviation). See Table 2 for sample sizes.</w:t>
      </w:r>
    </w:p>
    <w:tbl>
      <w:tblPr>
        <w:tblW w:w="5000" w:type="pct"/>
        <w:tblLook w:val="0420" w:firstRow="1" w:lastRow="0" w:firstColumn="0" w:lastColumn="0" w:noHBand="0" w:noVBand="1"/>
      </w:tblPr>
      <w:tblGrid>
        <w:gridCol w:w="2681"/>
        <w:gridCol w:w="1825"/>
        <w:gridCol w:w="1327"/>
        <w:gridCol w:w="2097"/>
        <w:gridCol w:w="1430"/>
      </w:tblGrid>
      <w:tr w:rsidR="00C4700B" w:rsidRPr="00A17DBF" w14:paraId="109FB319" w14:textId="77777777" w:rsidTr="006E5424">
        <w:tc>
          <w:tcPr>
            <w:tcW w:w="1432" w:type="pct"/>
            <w:tcBorders>
              <w:top w:val="single" w:sz="4" w:space="0" w:color="auto"/>
              <w:bottom w:val="single" w:sz="4" w:space="0" w:color="auto"/>
            </w:tcBorders>
          </w:tcPr>
          <w:p w14:paraId="6057C567"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rPr>
              <w:t>Ratio</w:t>
            </w:r>
          </w:p>
        </w:tc>
        <w:tc>
          <w:tcPr>
            <w:tcW w:w="975" w:type="pct"/>
            <w:tcBorders>
              <w:top w:val="single" w:sz="4" w:space="0" w:color="auto"/>
              <w:bottom w:val="single" w:sz="4" w:space="0" w:color="auto"/>
            </w:tcBorders>
          </w:tcPr>
          <w:p w14:paraId="223CD889" w14:textId="77777777" w:rsidR="00C4700B" w:rsidRPr="00A17DBF" w:rsidRDefault="00C4700B" w:rsidP="006E5424">
            <w:pPr>
              <w:rPr>
                <w:rFonts w:ascii="Times New Roman" w:hAnsi="Times New Roman" w:cs="Times New Roman"/>
              </w:rPr>
            </w:pPr>
            <w:r w:rsidRPr="00A17DBF">
              <w:rPr>
                <w:rFonts w:ascii="Times New Roman" w:hAnsi="Times New Roman" w:cs="Times New Roman"/>
                <w:b/>
                <w:bCs/>
                <w:i/>
                <w:iCs/>
              </w:rPr>
              <w:t>µ</w:t>
            </w:r>
            <w:r w:rsidRPr="00A17DBF">
              <w:rPr>
                <w:rFonts w:ascii="Times New Roman" w:hAnsi="Times New Roman" w:cs="Times New Roman"/>
                <w:b/>
                <w:bCs/>
              </w:rPr>
              <w:t>/</w:t>
            </w:r>
            <w:r w:rsidRPr="00A17DBF">
              <w:rPr>
                <w:rFonts w:ascii="Times New Roman" w:hAnsi="Times New Roman" w:cs="Times New Roman"/>
                <w:b/>
                <w:bCs/>
                <w:i/>
                <w:iCs/>
              </w:rPr>
              <w:t>µ</w:t>
            </w:r>
          </w:p>
        </w:tc>
        <w:tc>
          <w:tcPr>
            <w:tcW w:w="709" w:type="pct"/>
            <w:tcBorders>
              <w:top w:val="single" w:sz="4" w:space="0" w:color="auto"/>
              <w:bottom w:val="single" w:sz="4" w:space="0" w:color="auto"/>
            </w:tcBorders>
          </w:tcPr>
          <w:p w14:paraId="134BCAA0" w14:textId="77777777" w:rsidR="00C4700B" w:rsidRPr="00A17DBF" w:rsidRDefault="00C4700B" w:rsidP="006E5424">
            <w:pPr>
              <w:rPr>
                <w:rFonts w:ascii="Times New Roman" w:hAnsi="Times New Roman" w:cs="Times New Roman"/>
                <w:b/>
                <w:bCs/>
              </w:rPr>
            </w:pPr>
            <w:proofErr w:type="gramStart"/>
            <w:r w:rsidRPr="00A17DBF">
              <w:rPr>
                <w:rFonts w:ascii="Times New Roman" w:hAnsi="Times New Roman" w:cs="Times New Roman"/>
                <w:b/>
                <w:bCs/>
                <w:i/>
                <w:iCs/>
              </w:rPr>
              <w:t>P</w:t>
            </w:r>
            <w:r w:rsidRPr="00A17DBF">
              <w:rPr>
                <w:rFonts w:ascii="Times New Roman" w:hAnsi="Times New Roman" w:cs="Times New Roman"/>
                <w:b/>
                <w:bCs/>
              </w:rPr>
              <w:t>(</w:t>
            </w:r>
            <w:proofErr w:type="gramEnd"/>
            <w:r w:rsidRPr="00A17DBF">
              <w:rPr>
                <w:rFonts w:ascii="Times New Roman" w:hAnsi="Times New Roman" w:cs="Times New Roman"/>
                <w:b/>
                <w:bCs/>
                <w:i/>
                <w:iCs/>
              </w:rPr>
              <w:t>µ</w:t>
            </w:r>
            <w:r w:rsidRPr="00A17DBF">
              <w:rPr>
                <w:rFonts w:ascii="Times New Roman" w:hAnsi="Times New Roman" w:cs="Times New Roman"/>
                <w:b/>
                <w:bCs/>
              </w:rPr>
              <w:t>/</w:t>
            </w:r>
            <w:r w:rsidRPr="00A17DBF">
              <w:rPr>
                <w:rFonts w:ascii="Times New Roman" w:hAnsi="Times New Roman" w:cs="Times New Roman"/>
                <w:b/>
                <w:bCs/>
                <w:i/>
                <w:iCs/>
              </w:rPr>
              <w:t>µ</w:t>
            </w:r>
            <w:r w:rsidRPr="00A17DBF">
              <w:rPr>
                <w:rFonts w:ascii="Times New Roman" w:hAnsi="Times New Roman" w:cs="Times New Roman"/>
                <w:b/>
                <w:bCs/>
              </w:rPr>
              <w:t xml:space="preserve"> &gt; 1)</w:t>
            </w:r>
          </w:p>
        </w:tc>
        <w:tc>
          <w:tcPr>
            <w:tcW w:w="1120" w:type="pct"/>
            <w:tcBorders>
              <w:top w:val="single" w:sz="4" w:space="0" w:color="auto"/>
              <w:bottom w:val="single" w:sz="4" w:space="0" w:color="auto"/>
            </w:tcBorders>
          </w:tcPr>
          <w:p w14:paraId="5DA92135" w14:textId="77777777" w:rsidR="00C4700B" w:rsidRPr="00A17DBF" w:rsidRDefault="00C4700B" w:rsidP="006E5424">
            <w:pPr>
              <w:rPr>
                <w:rFonts w:ascii="Times New Roman" w:hAnsi="Times New Roman" w:cs="Times New Roman"/>
                <w:b/>
                <w:bCs/>
              </w:rPr>
            </w:pPr>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w:t>
            </w:r>
            <w:r w:rsidRPr="00A17DBF">
              <w:rPr>
                <w:rFonts w:ascii="Times New Roman" w:hAnsi="Times New Roman" w:cs="Times New Roman"/>
                <w:b/>
                <w:bCs/>
                <w:i/>
                <w:iCs/>
              </w:rPr>
              <w:t>t</w:t>
            </w:r>
            <w:r w:rsidRPr="00A17DBF">
              <w:rPr>
                <w:rFonts w:ascii="Times New Roman" w:hAnsi="Times New Roman" w:cs="Times New Roman"/>
                <w:b/>
                <w:bCs/>
                <w:vertAlign w:val="subscript"/>
              </w:rPr>
              <w:t>½</w:t>
            </w:r>
          </w:p>
        </w:tc>
        <w:tc>
          <w:tcPr>
            <w:tcW w:w="765" w:type="pct"/>
            <w:tcBorders>
              <w:top w:val="single" w:sz="4" w:space="0" w:color="auto"/>
              <w:bottom w:val="single" w:sz="4" w:space="0" w:color="auto"/>
            </w:tcBorders>
          </w:tcPr>
          <w:p w14:paraId="3C6BDA3A" w14:textId="77777777" w:rsidR="00C4700B" w:rsidRPr="00A17DBF" w:rsidRDefault="00C4700B" w:rsidP="006E5424">
            <w:pPr>
              <w:rPr>
                <w:rFonts w:ascii="Times New Roman" w:hAnsi="Times New Roman" w:cs="Times New Roman"/>
                <w:b/>
                <w:bCs/>
              </w:rPr>
            </w:pPr>
            <w:proofErr w:type="gramStart"/>
            <w:r w:rsidRPr="00A17DBF">
              <w:rPr>
                <w:rFonts w:ascii="Times New Roman" w:hAnsi="Times New Roman" w:cs="Times New Roman"/>
                <w:b/>
                <w:bCs/>
                <w:i/>
                <w:iCs/>
              </w:rPr>
              <w:t>P</w:t>
            </w:r>
            <w:r w:rsidRPr="00A17DBF">
              <w:rPr>
                <w:rFonts w:ascii="Times New Roman" w:hAnsi="Times New Roman" w:cs="Times New Roman"/>
                <w:b/>
                <w:bCs/>
              </w:rPr>
              <w:t>(</w:t>
            </w:r>
            <w:proofErr w:type="gramEnd"/>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w:t>
            </w:r>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 xml:space="preserve"> &gt; 1)</w:t>
            </w:r>
            <w:r w:rsidRPr="00A17DBF">
              <w:rPr>
                <w:rFonts w:ascii="Times New Roman" w:hAnsi="Times New Roman" w:cs="Times New Roman"/>
                <w:b/>
                <w:bCs/>
                <w:i/>
                <w:iCs/>
              </w:rPr>
              <w:t xml:space="preserve"> </w:t>
            </w:r>
          </w:p>
        </w:tc>
      </w:tr>
      <w:tr w:rsidR="00C4700B" w:rsidRPr="00A17DBF" w14:paraId="6A5876D7" w14:textId="77777777" w:rsidTr="006E5424">
        <w:tc>
          <w:tcPr>
            <w:tcW w:w="1432" w:type="pct"/>
            <w:tcBorders>
              <w:top w:val="single" w:sz="4" w:space="0" w:color="auto"/>
            </w:tcBorders>
          </w:tcPr>
          <w:p w14:paraId="59A6794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Seaweeds / Terrestrial</w:t>
            </w:r>
          </w:p>
        </w:tc>
        <w:tc>
          <w:tcPr>
            <w:tcW w:w="975" w:type="pct"/>
            <w:tcBorders>
              <w:top w:val="single" w:sz="4" w:space="0" w:color="auto"/>
            </w:tcBorders>
          </w:tcPr>
          <w:p w14:paraId="6286B52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3.9 (1.4 ± 1.3)</w:t>
            </w:r>
          </w:p>
        </w:tc>
        <w:tc>
          <w:tcPr>
            <w:tcW w:w="709" w:type="pct"/>
            <w:tcBorders>
              <w:top w:val="single" w:sz="4" w:space="0" w:color="auto"/>
            </w:tcBorders>
          </w:tcPr>
          <w:p w14:paraId="64DFE99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0.85</w:t>
            </w:r>
          </w:p>
        </w:tc>
        <w:tc>
          <w:tcPr>
            <w:tcW w:w="1120" w:type="pct"/>
            <w:tcBorders>
              <w:top w:val="single" w:sz="4" w:space="0" w:color="auto"/>
            </w:tcBorders>
          </w:tcPr>
          <w:p w14:paraId="7D111294"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0.035 (−3.3 ± 2.1)</w:t>
            </w:r>
          </w:p>
        </w:tc>
        <w:tc>
          <w:tcPr>
            <w:tcW w:w="765" w:type="pct"/>
            <w:tcBorders>
              <w:top w:val="single" w:sz="4" w:space="0" w:color="auto"/>
            </w:tcBorders>
          </w:tcPr>
          <w:p w14:paraId="1302B7F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0.057</w:t>
            </w:r>
          </w:p>
        </w:tc>
      </w:tr>
      <w:tr w:rsidR="00C4700B" w:rsidRPr="00A17DBF" w14:paraId="6F066CD9" w14:textId="77777777" w:rsidTr="006E5424">
        <w:tc>
          <w:tcPr>
            <w:tcW w:w="1432" w:type="pct"/>
          </w:tcPr>
          <w:p w14:paraId="5ED3F67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Seaweeds / Freshwater</w:t>
            </w:r>
          </w:p>
        </w:tc>
        <w:tc>
          <w:tcPr>
            <w:tcW w:w="975" w:type="pct"/>
          </w:tcPr>
          <w:p w14:paraId="04A2FD5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3.1 (1.1 ± 1.4)</w:t>
            </w:r>
          </w:p>
        </w:tc>
        <w:tc>
          <w:tcPr>
            <w:tcW w:w="709" w:type="pct"/>
          </w:tcPr>
          <w:p w14:paraId="7BDD985E"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0.80</w:t>
            </w:r>
          </w:p>
        </w:tc>
        <w:tc>
          <w:tcPr>
            <w:tcW w:w="1120" w:type="pct"/>
          </w:tcPr>
          <w:p w14:paraId="7F2B3CF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0.26 (−1.4 ± 2.1)</w:t>
            </w:r>
          </w:p>
        </w:tc>
        <w:tc>
          <w:tcPr>
            <w:tcW w:w="765" w:type="pct"/>
          </w:tcPr>
          <w:p w14:paraId="38CEC27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0.26</w:t>
            </w:r>
          </w:p>
        </w:tc>
      </w:tr>
      <w:tr w:rsidR="00C4700B" w:rsidRPr="00A17DBF" w14:paraId="47A406F4" w14:textId="77777777" w:rsidTr="006E5424">
        <w:tc>
          <w:tcPr>
            <w:tcW w:w="1432" w:type="pct"/>
          </w:tcPr>
          <w:p w14:paraId="648AAE1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Seaweeds / Seagrasses</w:t>
            </w:r>
          </w:p>
        </w:tc>
        <w:tc>
          <w:tcPr>
            <w:tcW w:w="975" w:type="pct"/>
          </w:tcPr>
          <w:p w14:paraId="374508A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2.5 (0.93 ± 1.4)</w:t>
            </w:r>
          </w:p>
        </w:tc>
        <w:tc>
          <w:tcPr>
            <w:tcW w:w="709" w:type="pct"/>
          </w:tcPr>
          <w:p w14:paraId="6E6A1B9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0.75</w:t>
            </w:r>
          </w:p>
        </w:tc>
        <w:tc>
          <w:tcPr>
            <w:tcW w:w="1120" w:type="pct"/>
          </w:tcPr>
          <w:p w14:paraId="77B1C57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0.21 (−1.6 ± 2.1)</w:t>
            </w:r>
          </w:p>
        </w:tc>
        <w:tc>
          <w:tcPr>
            <w:tcW w:w="765" w:type="pct"/>
          </w:tcPr>
          <w:p w14:paraId="79F1ADC3"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0.23</w:t>
            </w:r>
          </w:p>
        </w:tc>
      </w:tr>
      <w:tr w:rsidR="00C4700B" w:rsidRPr="00A17DBF" w14:paraId="3D9FE75E" w14:textId="77777777" w:rsidTr="006E5424">
        <w:tc>
          <w:tcPr>
            <w:tcW w:w="1432" w:type="pct"/>
          </w:tcPr>
          <w:p w14:paraId="7AAB94E1"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Seagrasses / Terrestrial</w:t>
            </w:r>
          </w:p>
        </w:tc>
        <w:tc>
          <w:tcPr>
            <w:tcW w:w="975" w:type="pct"/>
          </w:tcPr>
          <w:p w14:paraId="237B7E91"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1.5 (0.43 ± 1.3)</w:t>
            </w:r>
          </w:p>
        </w:tc>
        <w:tc>
          <w:tcPr>
            <w:tcW w:w="709" w:type="pct"/>
          </w:tcPr>
          <w:p w14:paraId="53B339B2"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0.63</w:t>
            </w:r>
          </w:p>
        </w:tc>
        <w:tc>
          <w:tcPr>
            <w:tcW w:w="1120" w:type="pct"/>
          </w:tcPr>
          <w:p w14:paraId="1DB94446"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0.17 (−1.8 ± 2.1)</w:t>
            </w:r>
          </w:p>
        </w:tc>
        <w:tc>
          <w:tcPr>
            <w:tcW w:w="765" w:type="pct"/>
          </w:tcPr>
          <w:p w14:paraId="677CE66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0.2</w:t>
            </w:r>
          </w:p>
        </w:tc>
      </w:tr>
      <w:tr w:rsidR="00C4700B" w:rsidRPr="00A17DBF" w14:paraId="5B0C0EE6" w14:textId="77777777" w:rsidTr="006E5424">
        <w:tc>
          <w:tcPr>
            <w:tcW w:w="1432" w:type="pct"/>
          </w:tcPr>
          <w:p w14:paraId="3A7BD4D8"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Freshwater / Terrestrial</w:t>
            </w:r>
          </w:p>
        </w:tc>
        <w:tc>
          <w:tcPr>
            <w:tcW w:w="975" w:type="pct"/>
          </w:tcPr>
          <w:p w14:paraId="3BA13830"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1.3 (0.23 ± 1.3)</w:t>
            </w:r>
          </w:p>
        </w:tc>
        <w:tc>
          <w:tcPr>
            <w:tcW w:w="709" w:type="pct"/>
          </w:tcPr>
          <w:p w14:paraId="32F55B7C"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0.57</w:t>
            </w:r>
          </w:p>
        </w:tc>
        <w:tc>
          <w:tcPr>
            <w:tcW w:w="1120" w:type="pct"/>
          </w:tcPr>
          <w:p w14:paraId="09C379EB"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0.14 (−2 ± 2.1)</w:t>
            </w:r>
          </w:p>
        </w:tc>
        <w:tc>
          <w:tcPr>
            <w:tcW w:w="765" w:type="pct"/>
          </w:tcPr>
          <w:p w14:paraId="2B28E5FE"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0.18</w:t>
            </w:r>
          </w:p>
        </w:tc>
      </w:tr>
      <w:tr w:rsidR="00C4700B" w:rsidRPr="00A17DBF" w14:paraId="39E3E4E7" w14:textId="77777777" w:rsidTr="006E5424">
        <w:tc>
          <w:tcPr>
            <w:tcW w:w="1432" w:type="pct"/>
            <w:tcBorders>
              <w:bottom w:val="single" w:sz="4" w:space="0" w:color="auto"/>
            </w:tcBorders>
          </w:tcPr>
          <w:p w14:paraId="78A46E49"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Seagrasses / Freshwater</w:t>
            </w:r>
          </w:p>
        </w:tc>
        <w:tc>
          <w:tcPr>
            <w:tcW w:w="975" w:type="pct"/>
            <w:tcBorders>
              <w:bottom w:val="single" w:sz="4" w:space="0" w:color="auto"/>
            </w:tcBorders>
          </w:tcPr>
          <w:p w14:paraId="5727D377"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1.2 (0.2 ± 1.3)</w:t>
            </w:r>
          </w:p>
        </w:tc>
        <w:tc>
          <w:tcPr>
            <w:tcW w:w="709" w:type="pct"/>
            <w:tcBorders>
              <w:bottom w:val="single" w:sz="4" w:space="0" w:color="auto"/>
            </w:tcBorders>
          </w:tcPr>
          <w:p w14:paraId="2DE85A1E"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0.56</w:t>
            </w:r>
          </w:p>
        </w:tc>
        <w:tc>
          <w:tcPr>
            <w:tcW w:w="1120" w:type="pct"/>
            <w:tcBorders>
              <w:bottom w:val="single" w:sz="4" w:space="0" w:color="auto"/>
            </w:tcBorders>
          </w:tcPr>
          <w:p w14:paraId="45D5FB3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1.2 (0.18 ± 2.2)</w:t>
            </w:r>
          </w:p>
        </w:tc>
        <w:tc>
          <w:tcPr>
            <w:tcW w:w="765" w:type="pct"/>
            <w:tcBorders>
              <w:bottom w:val="single" w:sz="4" w:space="0" w:color="auto"/>
            </w:tcBorders>
          </w:tcPr>
          <w:p w14:paraId="3D13C11A" w14:textId="77777777" w:rsidR="00C4700B" w:rsidRPr="00A17DBF" w:rsidRDefault="00C4700B" w:rsidP="006E5424">
            <w:pPr>
              <w:rPr>
                <w:rFonts w:ascii="Times New Roman" w:hAnsi="Times New Roman" w:cs="Times New Roman"/>
              </w:rPr>
            </w:pPr>
            <w:r w:rsidRPr="00A17DBF">
              <w:rPr>
                <w:rFonts w:ascii="Times New Roman" w:hAnsi="Times New Roman" w:cs="Times New Roman"/>
              </w:rPr>
              <w:t>0.53</w:t>
            </w:r>
          </w:p>
        </w:tc>
      </w:tr>
    </w:tbl>
    <w:p w14:paraId="76D13F51" w14:textId="77777777" w:rsidR="00C4700B" w:rsidRPr="00A17DBF" w:rsidRDefault="00C4700B" w:rsidP="00C4700B">
      <w:pPr>
        <w:spacing w:line="360" w:lineRule="auto"/>
        <w:rPr>
          <w:rFonts w:ascii="Times New Roman" w:hAnsi="Times New Roman" w:cs="Times New Roman"/>
          <w:b/>
          <w:bCs/>
        </w:rPr>
      </w:pPr>
    </w:p>
    <w:p w14:paraId="5476F89E" w14:textId="41A6D83C"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noProof/>
        </w:rPr>
        <w:lastRenderedPageBreak/>
        <w:drawing>
          <wp:inline distT="0" distB="0" distL="0" distR="0" wp14:anchorId="59DC5325" wp14:editId="26F28A0D">
            <wp:extent cx="5753100" cy="5114925"/>
            <wp:effectExtent l="0" t="0" r="0" b="3175"/>
            <wp:docPr id="1464479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5114925"/>
                    </a:xfrm>
                    <a:prstGeom prst="rect">
                      <a:avLst/>
                    </a:prstGeom>
                    <a:noFill/>
                    <a:ln>
                      <a:noFill/>
                    </a:ln>
                  </pic:spPr>
                </pic:pic>
              </a:graphicData>
            </a:graphic>
          </wp:inline>
        </w:drawing>
      </w:r>
    </w:p>
    <w:p w14:paraId="732C9857" w14:textId="73D93224"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Figure 3</w:t>
      </w:r>
      <w:r w:rsidRPr="00A17DBF">
        <w:rPr>
          <w:rFonts w:ascii="Times New Roman" w:hAnsi="Times New Roman" w:cs="Times New Roman"/>
        </w:rPr>
        <w:t>. Longevity of detrital photosynthesis relative to detrital mass for major plant groups (cf. Figure 2). Lines are median predictions (</w:t>
      </w:r>
      <m:oMath>
        <m:sSup>
          <m:sSupPr>
            <m:ctrlPr>
              <w:rPr>
                <w:rFonts w:ascii="Cambria Math" w:hAnsi="Cambria Math" w:cs="Times New Roman"/>
              </w:rPr>
            </m:ctrlPr>
          </m:sSupPr>
          <m:e>
            <m:r>
              <m:rPr>
                <m:nor/>
              </m:rPr>
              <w:rPr>
                <w:rFonts w:ascii="Times New Roman" w:hAnsi="Times New Roman" w:cs="Times New Roman"/>
                <w:i/>
              </w:rPr>
              <m:t>e</m:t>
            </m:r>
          </m:e>
          <m:sup>
            <m:acc>
              <m:accPr>
                <m:chr m:val="̅"/>
                <m:ctrlPr>
                  <w:rPr>
                    <w:rFonts w:ascii="Cambria Math" w:eastAsiaTheme="minorEastAsia" w:hAnsi="Cambria Math" w:cs="Times New Roman"/>
                  </w:rPr>
                </m:ctrlPr>
              </m:accPr>
              <m:e>
                <m:r>
                  <m:rPr>
                    <m:nor/>
                  </m:rPr>
                  <w:rPr>
                    <w:rFonts w:ascii="Times New Roman" w:eastAsiaTheme="minorEastAsia" w:hAnsi="Times New Roman" w:cs="Times New Roman"/>
                    <w:i/>
                  </w:rPr>
                  <m:t>p</m:t>
                </m:r>
              </m:e>
            </m:acc>
          </m:sup>
        </m:sSup>
      </m:oMath>
      <w:r w:rsidRPr="00A17DBF">
        <w:rPr>
          <w:rFonts w:ascii="Times New Roman" w:hAnsi="Times New Roman" w:cs="Times New Roman"/>
        </w:rPr>
        <w:t xml:space="preserve"> in Equation 2) or posterior probability distributions of photosynthetic half-life (</w:t>
      </w:r>
      <w:r w:rsidRPr="00A17DBF">
        <w:rPr>
          <w:rFonts w:ascii="Times New Roman" w:hAnsi="Times New Roman" w:cs="Times New Roman"/>
          <w:i/>
          <w:iCs/>
        </w:rPr>
        <w:t>µ</w:t>
      </w:r>
      <w:r w:rsidRPr="00A17DBF">
        <w:rPr>
          <w:rFonts w:ascii="Times New Roman" w:hAnsi="Times New Roman" w:cs="Times New Roman"/>
        </w:rPr>
        <w:t xml:space="preserve"> in Equation 2). Existing experiments (</w:t>
      </w:r>
      <w:r w:rsidRPr="00A17DBF">
        <w:rPr>
          <w:rFonts w:ascii="Times New Roman" w:hAnsi="Times New Roman" w:cs="Times New Roman"/>
          <w:i/>
          <w:iCs/>
        </w:rPr>
        <w:t>n</w:t>
      </w:r>
      <w:r w:rsidRPr="00A17DBF">
        <w:rPr>
          <w:rFonts w:ascii="Times New Roman" w:hAnsi="Times New Roman" w:cs="Times New Roman"/>
        </w:rPr>
        <w:t xml:space="preserve"> = 314, 32, 8 and 197 for terrestrial plants, freshwater plants, seagrasses and seaweeds) are given in colour and predictions for new experiments on unobserved species across the light and chlorophyll effects are given in black. Raincloud plots of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sensu </w:t>
      </w:r>
      <w:r w:rsidRPr="00A17DBF">
        <w:rPr>
          <w:rFonts w:ascii="Times New Roman" w:hAnsi="Times New Roman" w:cs="Times New Roman"/>
        </w:rPr>
        <w:fldChar w:fldCharType="begin"/>
      </w:r>
      <w:r w:rsidRPr="00A17DBF">
        <w:rPr>
          <w:rFonts w:ascii="Times New Roman" w:hAnsi="Times New Roman" w:cs="Times New Roman"/>
        </w:rPr>
        <w:instrText>ADDIN BEC{Olson, 1963 #2324}</w:instrText>
      </w:r>
      <w:r w:rsidRPr="00A17DBF">
        <w:rPr>
          <w:rFonts w:ascii="Times New Roman" w:hAnsi="Times New Roman" w:cs="Times New Roman"/>
        </w:rPr>
        <w:fldChar w:fldCharType="separate"/>
      </w:r>
      <w:r w:rsidRPr="00A17DBF">
        <w:rPr>
          <w:rFonts w:ascii="Times New Roman" w:hAnsi="Times New Roman" w:cs="Times New Roman"/>
        </w:rPr>
        <w:t>Olson 1963)</w:t>
      </w:r>
      <w:r w:rsidRPr="00A17DBF">
        <w:rPr>
          <w:rFonts w:ascii="Times New Roman" w:hAnsi="Times New Roman" w:cs="Times New Roman"/>
        </w:rPr>
        <w:fldChar w:fldCharType="end"/>
      </w:r>
      <w:r w:rsidRPr="00A17DBF">
        <w:rPr>
          <w:rFonts w:ascii="Times New Roman" w:hAnsi="Times New Roman" w:cs="Times New Roman"/>
        </w:rPr>
        <w:t xml:space="preserve"> show observations (</w:t>
      </w:r>
      <w:r w:rsidRPr="00A17DBF">
        <w:rPr>
          <w:rFonts w:ascii="Times New Roman" w:hAnsi="Times New Roman" w:cs="Times New Roman"/>
          <w:i/>
          <w:iCs/>
        </w:rPr>
        <w:t>n</w:t>
      </w:r>
      <w:r w:rsidRPr="00A17DBF">
        <w:rPr>
          <w:rFonts w:ascii="Times New Roman" w:hAnsi="Times New Roman" w:cs="Times New Roman"/>
        </w:rPr>
        <w:t xml:space="preserve"> = 239, 33, 32 and 171 for terrestrial plants, freshwater plants, seagrasses and seaweeds) below posterior probability distributions for new observations. Distributions in the bottom panel are ratios of the black distributions of </w:t>
      </w:r>
      <w:r w:rsidRPr="00A17DBF">
        <w:rPr>
          <w:rFonts w:ascii="Times New Roman" w:hAnsi="Times New Roman" w:cs="Times New Roman"/>
          <w:i/>
          <w:iCs/>
        </w:rPr>
        <w:t>µ</w:t>
      </w:r>
      <w:r w:rsidRPr="00A17DBF">
        <w:rPr>
          <w:rFonts w:ascii="Times New Roman" w:hAnsi="Times New Roman" w:cs="Times New Roman"/>
        </w:rPr>
        <w:t xml:space="preserve"> to the distributions of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Percentages are probabilities for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&lt; 1 or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depending on what side of the identity line most of the probability lies.</w:t>
      </w:r>
    </w:p>
    <w:p w14:paraId="10DD44BC" w14:textId="77777777" w:rsidR="00C4700B" w:rsidRPr="00A17DBF" w:rsidRDefault="00C4700B" w:rsidP="00C4700B">
      <w:pPr>
        <w:spacing w:line="360" w:lineRule="auto"/>
        <w:rPr>
          <w:rFonts w:ascii="Times New Roman" w:hAnsi="Times New Roman" w:cs="Times New Roman"/>
          <w:b/>
          <w:bCs/>
        </w:rPr>
      </w:pPr>
    </w:p>
    <w:p w14:paraId="13A28ED5"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lastRenderedPageBreak/>
        <w:t>Discussion</w:t>
      </w:r>
    </w:p>
    <w:p w14:paraId="5E4E2D23"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Some plant detritus can maintain photosynthesis for long periods following detachment. This is at odds with conventional understanding of detritus as dead organic matter. Despite the existence of various relevant literature published on this topic since the 1950s, the phenomenon of detrital photosynthesis had not been explored beyond kelps. In part, this is probably due to diverse research objectives and terminology which obscure the connection between quantitatively comparable data. There was also data scarcity for seagrasses which, as the only vascular counterpart to seaweeds, form an important functional link to freshwater and terrestrial plants. Here I collected the first data on photosynthesis in seagrass detritus, developed a mathematical model of detrital photosynthesis and used it to make the first quantitative comparison of photosynthetic persistence in the detrital phase of various plants. Results suggest that the non-vascular macroalgae have the greatest potential for detrital photosynthesis while among the vascular plants there is slightly increased detrital viability with a shift from a terrestrial to an aquatic and yet again to a marine lifestyle. Although all plants display detrital photosynthesis to some extent, it does not necessarily influence their decomposition. Terrestrial plant decomposition is slower than that of aquatic vascular plants which in turn is much slower than that of macroalgae. I predict that detrital photosynthesis is a general phenomenon but its effect on decomposition ranges from negligible for terrestrial plants over measurable for aquatic vascular plants to substantial for macroalgae. It is possible that detrital photosynthesis determines macroalgal decomposition. I therefore propose a new causal model of macroalgal decomposition that emerges from this formalisation of the theory of detrital photosynthesis (Figure 4). While conventional decomposition theory may continue to be applied to vascular plants and detritus sensu stricto, its assumptions will not always hold for aquatic systems and certainly do not apply to macroalgae (Figure 4).</w:t>
      </w:r>
    </w:p>
    <w:p w14:paraId="7826748C" w14:textId="77777777" w:rsidR="00C4700B" w:rsidRPr="00A17DBF" w:rsidRDefault="00C4700B" w:rsidP="00C4700B">
      <w:pPr>
        <w:spacing w:line="360" w:lineRule="auto"/>
        <w:rPr>
          <w:rFonts w:ascii="Times New Roman" w:hAnsi="Times New Roman" w:cs="Times New Roman"/>
        </w:rPr>
      </w:pPr>
    </w:p>
    <w:p w14:paraId="76522115" w14:textId="77777777" w:rsidR="00C4700B" w:rsidRPr="00A17DBF" w:rsidRDefault="00C4700B" w:rsidP="00C4700B">
      <w:pPr>
        <w:spacing w:line="360" w:lineRule="auto"/>
        <w:rPr>
          <w:rFonts w:ascii="Times New Roman" w:hAnsi="Times New Roman" w:cs="Times New Roman"/>
        </w:rPr>
      </w:pPr>
    </w:p>
    <w:p w14:paraId="47CC16FE" w14:textId="0FE5192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noProof/>
        </w:rPr>
        <w:lastRenderedPageBreak/>
        <w:drawing>
          <wp:inline distT="0" distB="0" distL="0" distR="0" wp14:anchorId="746E8FE0" wp14:editId="1494148D">
            <wp:extent cx="5762625" cy="5762625"/>
            <wp:effectExtent l="0" t="0" r="3175" b="0"/>
            <wp:docPr id="20091618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7B9AEB8E" w14:textId="00A63BA4"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b/>
          <w:bCs/>
        </w:rPr>
        <w:t>Figure 4</w:t>
      </w:r>
      <w:r w:rsidRPr="00A17DBF">
        <w:rPr>
          <w:rFonts w:ascii="Times New Roman" w:hAnsi="Times New Roman" w:cs="Times New Roman"/>
        </w:rPr>
        <w:t xml:space="preserve">. </w:t>
      </w:r>
      <w:r w:rsidR="00067F53">
        <w:rPr>
          <w:rFonts w:ascii="Times New Roman" w:hAnsi="Times New Roman" w:cs="Times New Roman"/>
        </w:rPr>
        <w:t>Conceptual</w:t>
      </w:r>
      <w:r w:rsidRPr="00A17DBF">
        <w:rPr>
          <w:rFonts w:ascii="Times New Roman" w:hAnsi="Times New Roman" w:cs="Times New Roman"/>
        </w:rPr>
        <w:t xml:space="preserve"> model of decomposition in vascular plants and macroalgae. Coloured bars show the decay of detrital photosynthesis and biomass for major plant groups based on the median of </w:t>
      </w:r>
      <w:r w:rsidRPr="00A17DBF">
        <w:rPr>
          <w:rFonts w:ascii="Times New Roman" w:hAnsi="Times New Roman" w:cs="Times New Roman"/>
          <w:i/>
          <w:iCs/>
        </w:rPr>
        <w:t>p</w:t>
      </w:r>
      <w:r w:rsidRPr="00A17DBF">
        <w:rPr>
          <w:rFonts w:ascii="Times New Roman" w:hAnsi="Times New Roman" w:cs="Times New Roman"/>
        </w:rPr>
        <w:t xml:space="preserve"> (Equation 2) and </w:t>
      </w:r>
      <w:r w:rsidRPr="00A17DBF">
        <w:rPr>
          <w:rFonts w:ascii="Times New Roman" w:hAnsi="Times New Roman" w:cs="Times New Roman"/>
          <w:i/>
          <w:iCs/>
        </w:rPr>
        <w:t>e</w:t>
      </w:r>
      <w:r w:rsidRPr="00A17DBF">
        <w:rPr>
          <w:rFonts w:ascii="Times New Roman" w:hAnsi="Times New Roman" w:cs="Times New Roman"/>
          <w:i/>
          <w:iCs/>
          <w:vertAlign w:val="superscript"/>
        </w:rPr>
        <w:t>−kt</w:t>
      </w:r>
      <w:r w:rsidRPr="00A17DBF">
        <w:rPr>
          <w:rFonts w:ascii="Times New Roman" w:hAnsi="Times New Roman" w:cs="Times New Roman"/>
        </w:rPr>
        <w:t xml:space="preserve"> where </w:t>
      </w:r>
      <w:r w:rsidRPr="00A17DBF">
        <w:rPr>
          <w:rFonts w:ascii="Times New Roman" w:hAnsi="Times New Roman" w:cs="Times New Roman"/>
          <w:i/>
          <w:iCs/>
        </w:rPr>
        <w:t xml:space="preserve">k </w:t>
      </w:r>
      <w:r w:rsidRPr="00A17DBF">
        <w:rPr>
          <w:rFonts w:ascii="Times New Roman" w:hAnsi="Times New Roman" w:cs="Times New Roman"/>
        </w:rPr>
        <w:t xml:space="preserve">is the median of ln2 /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(cf. Figure 3). Black bars show approximate timelines for the dominance of constitutive and induced defences in vascular plants and macroalgae respectively. Boxes show the conventional and new causal models as directed acyclic graphs where nodes are variables and arrows show their causal relationships. Some arrows are labelled with mechanisms for clarity.</w:t>
      </w:r>
    </w:p>
    <w:p w14:paraId="014BAC43" w14:textId="77777777" w:rsidR="00C4700B" w:rsidRPr="00A17DBF" w:rsidRDefault="00C4700B" w:rsidP="00C4700B">
      <w:pPr>
        <w:spacing w:line="360" w:lineRule="auto"/>
        <w:rPr>
          <w:rFonts w:ascii="Times New Roman" w:hAnsi="Times New Roman" w:cs="Times New Roman"/>
        </w:rPr>
      </w:pPr>
    </w:p>
    <w:p w14:paraId="4F1C3B9D"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lastRenderedPageBreak/>
        <w:t xml:space="preserve">Detrital photosynthesis per se is not restricted to non-vascular plants. Seagrass detritus can also photosynthesise for at least a week. The oxygen production of the diverse seagrasses </w:t>
      </w:r>
      <w:r w:rsidRPr="00A17DBF">
        <w:rPr>
          <w:rFonts w:ascii="Times New Roman" w:hAnsi="Times New Roman" w:cs="Times New Roman"/>
          <w:i/>
          <w:iCs/>
        </w:rPr>
        <w:t>Halophila ovalis</w:t>
      </w:r>
      <w:r w:rsidRPr="00A17DBF">
        <w:rPr>
          <w:rFonts w:ascii="Times New Roman" w:hAnsi="Times New Roman" w:cs="Times New Roman"/>
        </w:rPr>
        <w:t xml:space="preserve"> and </w:t>
      </w:r>
      <w:proofErr w:type="spellStart"/>
      <w:r w:rsidRPr="00A17DBF">
        <w:rPr>
          <w:rFonts w:ascii="Times New Roman" w:hAnsi="Times New Roman" w:cs="Times New Roman"/>
          <w:i/>
          <w:iCs/>
        </w:rPr>
        <w:t>Amphibolis</w:t>
      </w:r>
      <w:proofErr w:type="spellEnd"/>
      <w:r w:rsidRPr="00A17DBF">
        <w:rPr>
          <w:rFonts w:ascii="Times New Roman" w:hAnsi="Times New Roman" w:cs="Times New Roman"/>
          <w:i/>
          <w:iCs/>
        </w:rPr>
        <w:t xml:space="preserve"> antarctica</w:t>
      </w:r>
      <w:r w:rsidRPr="00A17DBF">
        <w:rPr>
          <w:rFonts w:ascii="Times New Roman" w:hAnsi="Times New Roman" w:cs="Times New Roman"/>
        </w:rPr>
        <w:t xml:space="preserve"> responds similarly to detrital age and the delayed response in </w:t>
      </w:r>
      <w:r w:rsidRPr="00A17DBF">
        <w:rPr>
          <w:rFonts w:ascii="Times New Roman" w:hAnsi="Times New Roman" w:cs="Times New Roman"/>
          <w:i/>
          <w:iCs/>
        </w:rPr>
        <w:t>H. ovalis</w:t>
      </w:r>
      <w:r w:rsidRPr="00A17DBF">
        <w:rPr>
          <w:rFonts w:ascii="Times New Roman" w:hAnsi="Times New Roman" w:cs="Times New Roman"/>
        </w:rPr>
        <w:t xml:space="preserve"> may simply be attributable to greater colonisation by periphyton. Given a leaf mass per area of 2.7 and 6.8 mg cm</w:t>
      </w:r>
      <w:r w:rsidRPr="00A17DBF">
        <w:rPr>
          <w:rFonts w:ascii="Times New Roman" w:hAnsi="Times New Roman" w:cs="Times New Roman"/>
          <w:vertAlign w:val="superscript"/>
        </w:rPr>
        <w:t>−2</w:t>
      </w:r>
      <w:r w:rsidRPr="00A17DBF">
        <w:rPr>
          <w:rFonts w:ascii="Times New Roman" w:hAnsi="Times New Roman" w:cs="Times New Roman"/>
        </w:rPr>
        <w:t xml:space="preserve"> for </w:t>
      </w:r>
      <w:r w:rsidRPr="00A17DBF">
        <w:rPr>
          <w:rFonts w:ascii="Times New Roman" w:hAnsi="Times New Roman" w:cs="Times New Roman"/>
          <w:i/>
          <w:iCs/>
        </w:rPr>
        <w:t>H. ovalis</w:t>
      </w:r>
      <w:r w:rsidRPr="00A17DBF">
        <w:rPr>
          <w:rFonts w:ascii="Times New Roman" w:hAnsi="Times New Roman" w:cs="Times New Roman"/>
        </w:rPr>
        <w:t xml:space="preserve"> and </w:t>
      </w:r>
      <w:r w:rsidRPr="00A17DBF">
        <w:rPr>
          <w:rFonts w:ascii="Times New Roman" w:hAnsi="Times New Roman" w:cs="Times New Roman"/>
          <w:i/>
          <w:iCs/>
        </w:rPr>
        <w:t>A. antarctica</w:t>
      </w:r>
      <w:r w:rsidRPr="00A17DBF">
        <w:rPr>
          <w:rFonts w:ascii="Times New Roman" w:hAnsi="Times New Roman" w:cs="Times New Roman"/>
        </w:rPr>
        <w:t xml:space="preserve"> respectively </w:t>
      </w:r>
      <w:r w:rsidRPr="00A17DBF">
        <w:rPr>
          <w:rFonts w:ascii="Times New Roman" w:hAnsi="Times New Roman" w:cs="Times New Roman"/>
        </w:rPr>
        <w:fldChar w:fldCharType="begin"/>
      </w:r>
      <w:r w:rsidRPr="00A17DBF">
        <w:rPr>
          <w:rFonts w:ascii="Times New Roman" w:hAnsi="Times New Roman" w:cs="Times New Roman"/>
        </w:rPr>
        <w:instrText>ADDIN BEC{de los Santos et al., 2016 #87834; de los Santos et al., 2012 #90865}</w:instrText>
      </w:r>
      <w:r w:rsidRPr="00A17DBF">
        <w:rPr>
          <w:rFonts w:ascii="Times New Roman" w:hAnsi="Times New Roman" w:cs="Times New Roman"/>
        </w:rPr>
        <w:fldChar w:fldCharType="separate"/>
      </w:r>
      <w:r w:rsidRPr="00A17DBF">
        <w:rPr>
          <w:rFonts w:ascii="Times New Roman" w:hAnsi="Times New Roman" w:cs="Times New Roman"/>
        </w:rPr>
        <w:t>(de los Santos et al. 2012, 2016)</w:t>
      </w:r>
      <w:r w:rsidRPr="00A17DBF">
        <w:rPr>
          <w:rFonts w:ascii="Times New Roman" w:hAnsi="Times New Roman" w:cs="Times New Roman"/>
        </w:rPr>
        <w:fldChar w:fldCharType="end"/>
      </w:r>
      <w:r w:rsidRPr="00A17DBF">
        <w:rPr>
          <w:rFonts w:ascii="Times New Roman" w:hAnsi="Times New Roman" w:cs="Times New Roman"/>
        </w:rPr>
        <w:t>, periphyton could contribute 12–172% of initial seagrass photosynthesis</w:t>
      </w:r>
      <w:r w:rsidRPr="00A17DBF">
        <w:rPr>
          <w:rFonts w:ascii="Times New Roman" w:hAnsi="Times New Roman" w:cs="Times New Roman"/>
          <w:kern w:val="0"/>
        </w:rPr>
        <w:t xml:space="preserve"> </w:t>
      </w:r>
      <w:r w:rsidRPr="00A17DBF">
        <w:rPr>
          <w:rFonts w:ascii="Times New Roman" w:hAnsi="Times New Roman" w:cs="Times New Roman"/>
        </w:rPr>
        <w:fldChar w:fldCharType="begin"/>
      </w:r>
      <w:r w:rsidRPr="00A17DBF">
        <w:rPr>
          <w:rFonts w:ascii="Times New Roman" w:hAnsi="Times New Roman" w:cs="Times New Roman"/>
        </w:rPr>
        <w:instrText>ADDIN BEC{Neely and Wetzel, 1997 #88089}</w:instrText>
      </w:r>
      <w:r w:rsidRPr="00A17DBF">
        <w:rPr>
          <w:rFonts w:ascii="Times New Roman" w:hAnsi="Times New Roman" w:cs="Times New Roman"/>
        </w:rPr>
        <w:fldChar w:fldCharType="separate"/>
      </w:r>
      <w:r w:rsidRPr="00A17DBF">
        <w:rPr>
          <w:rFonts w:ascii="Times New Roman" w:hAnsi="Times New Roman" w:cs="Times New Roman"/>
        </w:rPr>
        <w:t>(Neely &amp; Wetzel 1997)</w:t>
      </w:r>
      <w:r w:rsidRPr="00A17DBF">
        <w:rPr>
          <w:rFonts w:ascii="Times New Roman" w:hAnsi="Times New Roman" w:cs="Times New Roman"/>
        </w:rPr>
        <w:fldChar w:fldCharType="end"/>
      </w:r>
      <w:r w:rsidRPr="00A17DBF">
        <w:rPr>
          <w:rFonts w:ascii="Times New Roman" w:hAnsi="Times New Roman" w:cs="Times New Roman"/>
        </w:rPr>
        <w:t xml:space="preserve">. Alternatively, </w:t>
      </w:r>
      <w:r w:rsidRPr="00A17DBF">
        <w:rPr>
          <w:rFonts w:ascii="Times New Roman" w:hAnsi="Times New Roman" w:cs="Times New Roman"/>
          <w:i/>
          <w:iCs/>
        </w:rPr>
        <w:t>A</w:t>
      </w:r>
      <w:r w:rsidRPr="00A17DBF">
        <w:rPr>
          <w:rFonts w:ascii="Times New Roman" w:hAnsi="Times New Roman" w:cs="Times New Roman"/>
        </w:rPr>
        <w:t>.</w:t>
      </w:r>
      <w:r w:rsidRPr="00A17DBF">
        <w:rPr>
          <w:rFonts w:ascii="Times New Roman" w:hAnsi="Times New Roman" w:cs="Times New Roman"/>
          <w:i/>
          <w:iCs/>
        </w:rPr>
        <w:t xml:space="preserve"> antarctica</w:t>
      </w:r>
      <w:r w:rsidRPr="00A17DBF">
        <w:rPr>
          <w:rFonts w:ascii="Times New Roman" w:hAnsi="Times New Roman" w:cs="Times New Roman"/>
        </w:rPr>
        <w:t xml:space="preserve"> leaves may be more reliant on their roots for nutrient provisioning, although there is currently no evidence to suggest this </w:t>
      </w:r>
      <w:r w:rsidRPr="00A17DBF">
        <w:rPr>
          <w:rFonts w:ascii="Times New Roman" w:hAnsi="Times New Roman" w:cs="Times New Roman"/>
        </w:rPr>
        <w:fldChar w:fldCharType="begin"/>
      </w:r>
      <w:r w:rsidRPr="00A17DBF">
        <w:rPr>
          <w:rFonts w:ascii="Times New Roman" w:hAnsi="Times New Roman" w:cs="Times New Roman"/>
        </w:rPr>
        <w:instrText>ADDIN BEC{Pedersen et al., 1997 #44404}</w:instrText>
      </w:r>
      <w:r w:rsidRPr="00A17DBF">
        <w:rPr>
          <w:rFonts w:ascii="Times New Roman" w:hAnsi="Times New Roman" w:cs="Times New Roman"/>
        </w:rPr>
        <w:fldChar w:fldCharType="separate"/>
      </w:r>
      <w:r w:rsidRPr="00A17DBF">
        <w:rPr>
          <w:rFonts w:ascii="Times New Roman" w:hAnsi="Times New Roman" w:cs="Times New Roman"/>
        </w:rPr>
        <w:t>(Pedersen et al. 1997)</w:t>
      </w:r>
      <w:r w:rsidRPr="00A17DBF">
        <w:rPr>
          <w:rFonts w:ascii="Times New Roman" w:hAnsi="Times New Roman" w:cs="Times New Roman"/>
        </w:rPr>
        <w:fldChar w:fldCharType="end"/>
      </w:r>
      <w:r w:rsidRPr="00A17DBF">
        <w:rPr>
          <w:rFonts w:ascii="Times New Roman" w:hAnsi="Times New Roman" w:cs="Times New Roman"/>
        </w:rPr>
        <w:t xml:space="preserve">. The 26–39-day shorter photosynthetic half-life of isolated </w:t>
      </w:r>
      <w:r w:rsidRPr="00A17DBF">
        <w:rPr>
          <w:rFonts w:ascii="Times New Roman" w:hAnsi="Times New Roman" w:cs="Times New Roman"/>
          <w:i/>
          <w:iCs/>
        </w:rPr>
        <w:t>A. antarctica</w:t>
      </w:r>
      <w:r w:rsidRPr="00A17DBF">
        <w:rPr>
          <w:rFonts w:ascii="Times New Roman" w:hAnsi="Times New Roman" w:cs="Times New Roman"/>
        </w:rPr>
        <w:t xml:space="preserve"> leaves compared to </w:t>
      </w:r>
      <w:r w:rsidRPr="00A17DBF">
        <w:rPr>
          <w:rFonts w:ascii="Times New Roman" w:hAnsi="Times New Roman" w:cs="Times New Roman"/>
          <w:i/>
          <w:iCs/>
        </w:rPr>
        <w:t>H</w:t>
      </w:r>
      <w:r w:rsidRPr="00A17DBF">
        <w:rPr>
          <w:rFonts w:ascii="Times New Roman" w:hAnsi="Times New Roman" w:cs="Times New Roman"/>
        </w:rPr>
        <w:t>.</w:t>
      </w:r>
      <w:r w:rsidRPr="00A17DBF">
        <w:rPr>
          <w:rFonts w:ascii="Times New Roman" w:hAnsi="Times New Roman" w:cs="Times New Roman"/>
          <w:i/>
          <w:iCs/>
        </w:rPr>
        <w:t xml:space="preserve"> ovalis</w:t>
      </w:r>
      <w:r w:rsidRPr="00A17DBF">
        <w:rPr>
          <w:rFonts w:ascii="Times New Roman" w:hAnsi="Times New Roman" w:cs="Times New Roman"/>
        </w:rPr>
        <w:t xml:space="preserve"> is surprising given their 1.7 times or 47-day longer attached lifespan </w:t>
      </w:r>
      <w:r w:rsidRPr="00A17DBF">
        <w:rPr>
          <w:rFonts w:ascii="Times New Roman" w:hAnsi="Times New Roman" w:cs="Times New Roman"/>
        </w:rPr>
        <w:fldChar w:fldCharType="begin"/>
      </w:r>
      <w:r w:rsidRPr="00A17DBF">
        <w:rPr>
          <w:rFonts w:ascii="Times New Roman" w:hAnsi="Times New Roman" w:cs="Times New Roman"/>
        </w:rPr>
        <w:instrText>ADDIN BEC{Hemminga et al., 1999 #2920}</w:instrText>
      </w:r>
      <w:r w:rsidRPr="00A17DBF">
        <w:rPr>
          <w:rFonts w:ascii="Times New Roman" w:hAnsi="Times New Roman" w:cs="Times New Roman"/>
        </w:rPr>
        <w:fldChar w:fldCharType="separate"/>
      </w:r>
      <w:r w:rsidRPr="00A17DBF">
        <w:rPr>
          <w:rFonts w:ascii="Times New Roman" w:hAnsi="Times New Roman" w:cs="Times New Roman"/>
        </w:rPr>
        <w:t>(Hemminga et al. 1999)</w:t>
      </w:r>
      <w:r w:rsidRPr="00A17DBF">
        <w:rPr>
          <w:rFonts w:ascii="Times New Roman" w:hAnsi="Times New Roman" w:cs="Times New Roman"/>
        </w:rPr>
        <w:fldChar w:fldCharType="end"/>
      </w:r>
      <w:r w:rsidRPr="00A17DBF">
        <w:rPr>
          <w:rFonts w:ascii="Times New Roman" w:hAnsi="Times New Roman" w:cs="Times New Roman"/>
        </w:rPr>
        <w:t xml:space="preserve">. Nonetheless, recent evidence suggests that detached </w:t>
      </w:r>
      <w:r w:rsidRPr="00A17DBF">
        <w:rPr>
          <w:rFonts w:ascii="Times New Roman" w:hAnsi="Times New Roman" w:cs="Times New Roman"/>
          <w:i/>
          <w:iCs/>
        </w:rPr>
        <w:t>H</w:t>
      </w:r>
      <w:r w:rsidRPr="00A17DBF">
        <w:rPr>
          <w:rFonts w:ascii="Times New Roman" w:hAnsi="Times New Roman" w:cs="Times New Roman"/>
        </w:rPr>
        <w:t>.</w:t>
      </w:r>
      <w:r w:rsidRPr="00A17DBF">
        <w:rPr>
          <w:rFonts w:ascii="Times New Roman" w:hAnsi="Times New Roman" w:cs="Times New Roman"/>
          <w:i/>
          <w:iCs/>
        </w:rPr>
        <w:t xml:space="preserve"> ovalis</w:t>
      </w:r>
      <w:r w:rsidRPr="00A17DBF">
        <w:rPr>
          <w:rFonts w:ascii="Times New Roman" w:hAnsi="Times New Roman" w:cs="Times New Roman"/>
        </w:rPr>
        <w:t xml:space="preserve"> can continue growing to a similar or greater extent relative to other seagrasses </w:t>
      </w:r>
      <w:r w:rsidRPr="00A17DBF">
        <w:rPr>
          <w:rFonts w:ascii="Times New Roman" w:hAnsi="Times New Roman" w:cs="Times New Roman"/>
        </w:rPr>
        <w:fldChar w:fldCharType="begin"/>
      </w:r>
      <w:r w:rsidRPr="00A17DBF">
        <w:rPr>
          <w:rFonts w:ascii="Times New Roman" w:hAnsi="Times New Roman" w:cs="Times New Roman"/>
        </w:rPr>
        <w:instrText>ADDIN BEC{Hanuise et al., 2026 #276454}</w:instrText>
      </w:r>
      <w:r w:rsidRPr="00A17DBF">
        <w:rPr>
          <w:rFonts w:ascii="Times New Roman" w:hAnsi="Times New Roman" w:cs="Times New Roman"/>
        </w:rPr>
        <w:fldChar w:fldCharType="separate"/>
      </w:r>
      <w:r w:rsidRPr="00A17DBF">
        <w:rPr>
          <w:rFonts w:ascii="Times New Roman" w:hAnsi="Times New Roman" w:cs="Times New Roman"/>
        </w:rPr>
        <w:t>(Hanuise et al. 2026)</w:t>
      </w:r>
      <w:r w:rsidRPr="00A17DBF">
        <w:rPr>
          <w:rFonts w:ascii="Times New Roman" w:hAnsi="Times New Roman" w:cs="Times New Roman"/>
        </w:rPr>
        <w:fldChar w:fldCharType="end"/>
      </w:r>
      <w:r w:rsidRPr="00A17DBF">
        <w:rPr>
          <w:rFonts w:ascii="Times New Roman" w:hAnsi="Times New Roman" w:cs="Times New Roman"/>
        </w:rPr>
        <w:t xml:space="preserve">. Despite such observations of apparent detrital growth for up to a month </w:t>
      </w:r>
      <w:r w:rsidRPr="00A17DBF">
        <w:rPr>
          <w:rFonts w:ascii="Times New Roman" w:hAnsi="Times New Roman" w:cs="Times New Roman"/>
        </w:rPr>
        <w:fldChar w:fldCharType="begin"/>
      </w:r>
      <w:r w:rsidRPr="00A17DBF">
        <w:rPr>
          <w:rFonts w:ascii="Times New Roman" w:hAnsi="Times New Roman" w:cs="Times New Roman"/>
        </w:rPr>
        <w:instrText>ADDIN BEC{Hanuise et al., 2026 #276454}</w:instrText>
      </w:r>
      <w:r w:rsidRPr="00A17DBF">
        <w:rPr>
          <w:rFonts w:ascii="Times New Roman" w:hAnsi="Times New Roman" w:cs="Times New Roman"/>
        </w:rPr>
        <w:fldChar w:fldCharType="separate"/>
      </w:r>
      <w:r w:rsidRPr="00A17DBF">
        <w:rPr>
          <w:rFonts w:ascii="Times New Roman" w:hAnsi="Times New Roman" w:cs="Times New Roman"/>
        </w:rPr>
        <w:t>(Hanuise et al. 2026)</w:t>
      </w:r>
      <w:r w:rsidRPr="00A17DBF">
        <w:rPr>
          <w:rFonts w:ascii="Times New Roman" w:hAnsi="Times New Roman" w:cs="Times New Roman"/>
        </w:rPr>
        <w:fldChar w:fldCharType="end"/>
      </w:r>
      <w:r w:rsidRPr="00A17DBF">
        <w:rPr>
          <w:rFonts w:ascii="Times New Roman" w:hAnsi="Times New Roman" w:cs="Times New Roman"/>
        </w:rPr>
        <w:t xml:space="preserve"> and my evidence of photosynthetic persistence for a similar duration, seagrass detrital photosynthesis may not necessarily counteract decomposition. I found that seagrass detritus has a detrital half-life of 68 days on average and complete decomposition may take a year </w:t>
      </w:r>
      <w:r w:rsidRPr="00A17DBF">
        <w:rPr>
          <w:rFonts w:ascii="Times New Roman" w:hAnsi="Times New Roman" w:cs="Times New Roman"/>
        </w:rPr>
        <w:fldChar w:fldCharType="begin"/>
      </w:r>
      <w:r w:rsidRPr="00A17DBF">
        <w:rPr>
          <w:rFonts w:ascii="Times New Roman" w:hAnsi="Times New Roman" w:cs="Times New Roman"/>
        </w:rPr>
        <w:instrText>ADDIN BEC{Harrison, 1989 #14810; Cebrián et al., 1997 #2780; Cebrián and Lartigue, 2004 #25396; Trevathan-Tackett et al., 2020 #39238}</w:instrText>
      </w:r>
      <w:r w:rsidRPr="00A17DBF">
        <w:rPr>
          <w:rFonts w:ascii="Times New Roman" w:hAnsi="Times New Roman" w:cs="Times New Roman"/>
        </w:rPr>
        <w:fldChar w:fldCharType="separate"/>
      </w:r>
      <w:r w:rsidRPr="00A17DBF">
        <w:rPr>
          <w:rFonts w:ascii="Times New Roman" w:hAnsi="Times New Roman" w:cs="Times New Roman"/>
        </w:rPr>
        <w:t>(Harrison 1989, Cebrián et al. 1997, Cebrián &amp; Lartigue 2004, Trevathan-Tackett et al. 2020)</w:t>
      </w:r>
      <w:r w:rsidRPr="00A17DBF">
        <w:rPr>
          <w:rFonts w:ascii="Times New Roman" w:hAnsi="Times New Roman" w:cs="Times New Roman"/>
        </w:rPr>
        <w:fldChar w:fldCharType="end"/>
      </w:r>
      <w:r w:rsidRPr="00A17DBF">
        <w:rPr>
          <w:rFonts w:ascii="Times New Roman" w:hAnsi="Times New Roman" w:cs="Times New Roman"/>
        </w:rPr>
        <w:t xml:space="preserve">. This is much longer than detached seagrass is expected to photosynthesise and accordingly there is little evidence of physiological influence on its decomposition. While live </w:t>
      </w:r>
      <w:r w:rsidRPr="00A17DBF">
        <w:rPr>
          <w:rFonts w:ascii="Times New Roman" w:hAnsi="Times New Roman" w:cs="Times New Roman"/>
          <w:i/>
          <w:iCs/>
        </w:rPr>
        <w:t xml:space="preserve">Halophila </w:t>
      </w:r>
      <w:proofErr w:type="spellStart"/>
      <w:r w:rsidRPr="00A17DBF">
        <w:rPr>
          <w:rFonts w:ascii="Times New Roman" w:hAnsi="Times New Roman" w:cs="Times New Roman"/>
          <w:i/>
          <w:iCs/>
        </w:rPr>
        <w:t>decipiens</w:t>
      </w:r>
      <w:proofErr w:type="spellEnd"/>
      <w:r w:rsidRPr="00A17DBF">
        <w:rPr>
          <w:rFonts w:ascii="Times New Roman" w:hAnsi="Times New Roman" w:cs="Times New Roman"/>
        </w:rPr>
        <w:t xml:space="preserve"> ramets do indeed decompose slower than buried ones </w:t>
      </w:r>
      <w:r w:rsidRPr="00A17DBF">
        <w:rPr>
          <w:rFonts w:ascii="Times New Roman" w:hAnsi="Times New Roman" w:cs="Times New Roman"/>
        </w:rPr>
        <w:fldChar w:fldCharType="begin"/>
      </w:r>
      <w:r w:rsidRPr="00A17DBF">
        <w:rPr>
          <w:rFonts w:ascii="Times New Roman" w:hAnsi="Times New Roman" w:cs="Times New Roman"/>
        </w:rPr>
        <w:instrText>ADDIN BEC{Kenworthy et al., 1989 #80759}</w:instrText>
      </w:r>
      <w:r w:rsidRPr="00A17DBF">
        <w:rPr>
          <w:rFonts w:ascii="Times New Roman" w:hAnsi="Times New Roman" w:cs="Times New Roman"/>
        </w:rPr>
        <w:fldChar w:fldCharType="separate"/>
      </w:r>
      <w:r w:rsidRPr="00A17DBF">
        <w:rPr>
          <w:rFonts w:ascii="Times New Roman" w:hAnsi="Times New Roman" w:cs="Times New Roman"/>
        </w:rPr>
        <w:t>(Kenworthy et al. 1989)</w:t>
      </w:r>
      <w:r w:rsidRPr="00A17DBF">
        <w:rPr>
          <w:rFonts w:ascii="Times New Roman" w:hAnsi="Times New Roman" w:cs="Times New Roman"/>
        </w:rPr>
        <w:fldChar w:fldCharType="end"/>
      </w:r>
      <w:r w:rsidRPr="00A17DBF">
        <w:rPr>
          <w:rFonts w:ascii="Times New Roman" w:hAnsi="Times New Roman" w:cs="Times New Roman"/>
        </w:rPr>
        <w:t xml:space="preserve">, decomposition rates are similar between live and senescent or buried </w:t>
      </w:r>
      <w:proofErr w:type="spellStart"/>
      <w:r w:rsidRPr="00A17DBF">
        <w:rPr>
          <w:rFonts w:ascii="Times New Roman" w:hAnsi="Times New Roman" w:cs="Times New Roman"/>
          <w:i/>
          <w:iCs/>
        </w:rPr>
        <w:t>Thalassia</w:t>
      </w:r>
      <w:proofErr w:type="spellEnd"/>
      <w:r w:rsidRPr="00A17DBF">
        <w:rPr>
          <w:rFonts w:ascii="Times New Roman" w:hAnsi="Times New Roman" w:cs="Times New Roman"/>
          <w:i/>
          <w:iCs/>
        </w:rPr>
        <w:t xml:space="preserve"> </w:t>
      </w:r>
      <w:proofErr w:type="spellStart"/>
      <w:r w:rsidRPr="00A17DBF">
        <w:rPr>
          <w:rFonts w:ascii="Times New Roman" w:hAnsi="Times New Roman" w:cs="Times New Roman"/>
          <w:i/>
          <w:iCs/>
        </w:rPr>
        <w:t>testudinum</w:t>
      </w:r>
      <w:proofErr w:type="spellEnd"/>
      <w:r w:rsidRPr="00A17DBF">
        <w:rPr>
          <w:rFonts w:ascii="Times New Roman" w:hAnsi="Times New Roman" w:cs="Times New Roman"/>
        </w:rPr>
        <w:t xml:space="preserve"> leaves </w:t>
      </w:r>
      <w:r w:rsidRPr="00A17DBF">
        <w:rPr>
          <w:rFonts w:ascii="Times New Roman" w:hAnsi="Times New Roman" w:cs="Times New Roman"/>
        </w:rPr>
        <w:fldChar w:fldCharType="begin"/>
      </w:r>
      <w:r w:rsidRPr="00A17DBF">
        <w:rPr>
          <w:rFonts w:ascii="Times New Roman" w:hAnsi="Times New Roman" w:cs="Times New Roman"/>
        </w:rPr>
        <w:instrText>ADDIN BEC{Rublee and Roman, 1982 #60679; Fourqurean and Schrlau, 2003 #17180; Rosch and Koch, 2009 #45001}</w:instrText>
      </w:r>
      <w:r w:rsidRPr="00A17DBF">
        <w:rPr>
          <w:rFonts w:ascii="Times New Roman" w:hAnsi="Times New Roman" w:cs="Times New Roman"/>
        </w:rPr>
        <w:fldChar w:fldCharType="separate"/>
      </w:r>
      <w:r w:rsidRPr="00A17DBF">
        <w:rPr>
          <w:rFonts w:ascii="Times New Roman" w:hAnsi="Times New Roman" w:cs="Times New Roman"/>
        </w:rPr>
        <w:t>(Rublee &amp; Roman 1982, Fourqurean &amp; Schrlau 2003, Rosch &amp; Koch 2009)</w:t>
      </w:r>
      <w:r w:rsidRPr="00A17DBF">
        <w:rPr>
          <w:rFonts w:ascii="Times New Roman" w:hAnsi="Times New Roman" w:cs="Times New Roman"/>
        </w:rPr>
        <w:fldChar w:fldCharType="end"/>
      </w:r>
      <w:r w:rsidRPr="00A17DBF">
        <w:rPr>
          <w:rFonts w:ascii="Times New Roman" w:hAnsi="Times New Roman" w:cs="Times New Roman"/>
        </w:rPr>
        <w:t xml:space="preserve"> and reviews suggest that live seagrass leaves actually tend to decompose faster than senescent or dead ones </w:t>
      </w:r>
      <w:r w:rsidRPr="00A17DBF">
        <w:rPr>
          <w:rFonts w:ascii="Times New Roman" w:hAnsi="Times New Roman" w:cs="Times New Roman"/>
        </w:rPr>
        <w:fldChar w:fldCharType="begin"/>
      </w:r>
      <w:r w:rsidRPr="00A17DBF">
        <w:rPr>
          <w:rFonts w:ascii="Times New Roman" w:hAnsi="Times New Roman" w:cs="Times New Roman"/>
        </w:rPr>
        <w:instrText>ADDIN BEC{Harrison, 1989 #14810; Trevathan-Tackett et al., 2020 #39238}</w:instrText>
      </w:r>
      <w:r w:rsidRPr="00A17DBF">
        <w:rPr>
          <w:rFonts w:ascii="Times New Roman" w:hAnsi="Times New Roman" w:cs="Times New Roman"/>
        </w:rPr>
        <w:fldChar w:fldCharType="separate"/>
      </w:r>
      <w:r w:rsidRPr="00A17DBF">
        <w:rPr>
          <w:rFonts w:ascii="Times New Roman" w:hAnsi="Times New Roman" w:cs="Times New Roman"/>
        </w:rPr>
        <w:t>(Harrison 1989, Trevathan-Tackett et al. 2020)</w:t>
      </w:r>
      <w:r w:rsidRPr="00A17DBF">
        <w:rPr>
          <w:rFonts w:ascii="Times New Roman" w:hAnsi="Times New Roman" w:cs="Times New Roman"/>
        </w:rPr>
        <w:fldChar w:fldCharType="end"/>
      </w:r>
      <w:r w:rsidRPr="00A17DBF">
        <w:rPr>
          <w:rFonts w:ascii="Times New Roman" w:hAnsi="Times New Roman" w:cs="Times New Roman"/>
        </w:rPr>
        <w:t>.</w:t>
      </w:r>
    </w:p>
    <w:p w14:paraId="0927D580" w14:textId="77777777" w:rsidR="00C4700B" w:rsidRPr="00A17DBF" w:rsidRDefault="00C4700B" w:rsidP="00C4700B">
      <w:pPr>
        <w:spacing w:line="360" w:lineRule="auto"/>
        <w:rPr>
          <w:rFonts w:ascii="Times New Roman" w:hAnsi="Times New Roman" w:cs="Times New Roman"/>
        </w:rPr>
      </w:pPr>
    </w:p>
    <w:p w14:paraId="583637CF" w14:textId="707AEB74"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An aquatic lifestyle is conducive to detrital photosynthesis but secondary to non-vascularity. Macroalgae uniquely exhibit long-term detrital photosynthesis which clearly sets them apart from vascular plants (Figure 4). Nevertheless, seagrasses and freshwater plants on average display detrital photosynthesis several days longer than terrestrial plants. This is almost certainly due to the greater photosynthetic emancipation of aquatic plant leaves. Because most experiments are carried out in water, they probably overestimate the persistence of detrital </w:t>
      </w:r>
      <w:r w:rsidRPr="00A17DBF">
        <w:rPr>
          <w:rFonts w:ascii="Times New Roman" w:hAnsi="Times New Roman" w:cs="Times New Roman"/>
        </w:rPr>
        <w:lastRenderedPageBreak/>
        <w:t xml:space="preserve">photosynthesis in terrestrial plants. With access to light but not water, which is the normal fate of terrestrial plant detritus, detached leaves of various trees tend to lose the ability to photosynthesise in just a few minutes (e.g. </w:t>
      </w:r>
      <w:r w:rsidRPr="00A17DBF">
        <w:rPr>
          <w:rFonts w:ascii="Times New Roman" w:hAnsi="Times New Roman" w:cs="Times New Roman"/>
        </w:rPr>
        <w:fldChar w:fldCharType="begin"/>
      </w:r>
      <w:r w:rsidRPr="00A17DBF">
        <w:rPr>
          <w:rFonts w:ascii="Times New Roman" w:hAnsi="Times New Roman" w:cs="Times New Roman"/>
        </w:rPr>
        <w:instrText>ADDIN BEC{Gauthier and Jacobs, 2018 #82785; Kar et al., 2021 #107105}</w:instrText>
      </w:r>
      <w:r w:rsidRPr="00A17DBF">
        <w:rPr>
          <w:rFonts w:ascii="Times New Roman" w:hAnsi="Times New Roman" w:cs="Times New Roman"/>
        </w:rPr>
        <w:fldChar w:fldCharType="separate"/>
      </w:r>
      <w:r w:rsidRPr="00A17DBF">
        <w:rPr>
          <w:rFonts w:ascii="Times New Roman" w:hAnsi="Times New Roman" w:cs="Times New Roman"/>
        </w:rPr>
        <w:t>Gauthier &amp; Jacobs 2018, Kar et al. 2021)</w:t>
      </w:r>
      <w:r w:rsidRPr="00A17DBF">
        <w:rPr>
          <w:rFonts w:ascii="Times New Roman" w:hAnsi="Times New Roman" w:cs="Times New Roman"/>
        </w:rPr>
        <w:fldChar w:fldCharType="end"/>
      </w:r>
      <w:r w:rsidRPr="00A17DBF">
        <w:rPr>
          <w:rFonts w:ascii="Times New Roman" w:hAnsi="Times New Roman" w:cs="Times New Roman"/>
        </w:rPr>
        <w:t xml:space="preserve"> due to breakdown of stomatal conductance following a loss in water pressure </w:t>
      </w:r>
      <w:r w:rsidRPr="00A17DBF">
        <w:rPr>
          <w:rFonts w:ascii="Times New Roman" w:hAnsi="Times New Roman" w:cs="Times New Roman"/>
        </w:rPr>
        <w:fldChar w:fldCharType="begin"/>
      </w:r>
      <w:r w:rsidRPr="00A17DBF">
        <w:rPr>
          <w:rFonts w:ascii="Times New Roman" w:hAnsi="Times New Roman" w:cs="Times New Roman"/>
        </w:rPr>
        <w:instrText>ADDIN BEC{Powles et al., 2006 #74407; Gauthier and Jacobs, 2018 #82785}</w:instrText>
      </w:r>
      <w:r w:rsidRPr="00A17DBF">
        <w:rPr>
          <w:rFonts w:ascii="Times New Roman" w:hAnsi="Times New Roman" w:cs="Times New Roman"/>
        </w:rPr>
        <w:fldChar w:fldCharType="separate"/>
      </w:r>
      <w:r w:rsidRPr="00A17DBF">
        <w:rPr>
          <w:rFonts w:ascii="Times New Roman" w:hAnsi="Times New Roman" w:cs="Times New Roman"/>
        </w:rPr>
        <w:t>(Powles et al. 2006, Gauthier &amp; Jacobs 2018)</w:t>
      </w:r>
      <w:r w:rsidRPr="00A17DBF">
        <w:rPr>
          <w:rFonts w:ascii="Times New Roman" w:hAnsi="Times New Roman" w:cs="Times New Roman"/>
        </w:rPr>
        <w:fldChar w:fldCharType="end"/>
      </w:r>
      <w:r w:rsidRPr="00A17DBF">
        <w:rPr>
          <w:rFonts w:ascii="Times New Roman" w:hAnsi="Times New Roman" w:cs="Times New Roman"/>
        </w:rPr>
        <w:t xml:space="preserve">. The true difference between aquatic and terrestrial vascular plants may therefore be greater. Surprisingly, seagrasses detritus tends to photosynthesise for longer than that of freshwater plants from the same order. The adoption of a marine lifestyle and convergent evolution with seaweeds </w:t>
      </w:r>
      <w:r w:rsidRPr="00A17DBF">
        <w:rPr>
          <w:rFonts w:ascii="Times New Roman" w:hAnsi="Times New Roman" w:cs="Times New Roman"/>
        </w:rPr>
        <w:fldChar w:fldCharType="begin"/>
      </w:r>
      <w:r w:rsidRPr="00A17DBF">
        <w:rPr>
          <w:rFonts w:ascii="Times New Roman" w:hAnsi="Times New Roman" w:cs="Times New Roman"/>
        </w:rPr>
        <w:instrText>ADDIN BEC{Olsen et al., 2016 #67412}</w:instrText>
      </w:r>
      <w:r w:rsidRPr="00A17DBF">
        <w:rPr>
          <w:rFonts w:ascii="Times New Roman" w:hAnsi="Times New Roman" w:cs="Times New Roman"/>
        </w:rPr>
        <w:fldChar w:fldCharType="separate"/>
      </w:r>
      <w:r w:rsidRPr="00A17DBF">
        <w:rPr>
          <w:rFonts w:ascii="Times New Roman" w:hAnsi="Times New Roman" w:cs="Times New Roman"/>
        </w:rPr>
        <w:t>(Olsen et al. 2016)</w:t>
      </w:r>
      <w:r w:rsidRPr="00A17DBF">
        <w:rPr>
          <w:rFonts w:ascii="Times New Roman" w:hAnsi="Times New Roman" w:cs="Times New Roman"/>
        </w:rPr>
        <w:fldChar w:fldCharType="end"/>
      </w:r>
      <w:r w:rsidRPr="00A17DBF">
        <w:rPr>
          <w:rFonts w:ascii="Times New Roman" w:hAnsi="Times New Roman" w:cs="Times New Roman"/>
        </w:rPr>
        <w:t xml:space="preserve"> may be the ultimate reason. But a more proximate explanation is excess production of hydrogen peroxide in detached freshwater plant leaves </w:t>
      </w:r>
      <w:r w:rsidRPr="00A17DBF">
        <w:rPr>
          <w:rFonts w:ascii="Times New Roman" w:hAnsi="Times New Roman" w:cs="Times New Roman"/>
        </w:rPr>
        <w:fldChar w:fldCharType="begin"/>
      </w:r>
      <w:r w:rsidRPr="00A17DBF">
        <w:rPr>
          <w:rFonts w:ascii="Times New Roman" w:hAnsi="Times New Roman" w:cs="Times New Roman"/>
        </w:rPr>
        <w:instrText>ADDIN BEC{Jana and Choudhuri, 1982 #17463; Kar and Choudhuri, 1986 #86993; Kar and Choudhuri, 1987 #71732}</w:instrText>
      </w:r>
      <w:r w:rsidRPr="00A17DBF">
        <w:rPr>
          <w:rFonts w:ascii="Times New Roman" w:hAnsi="Times New Roman" w:cs="Times New Roman"/>
        </w:rPr>
        <w:fldChar w:fldCharType="separate"/>
      </w:r>
      <w:r w:rsidRPr="00A17DBF">
        <w:rPr>
          <w:rFonts w:ascii="Times New Roman" w:hAnsi="Times New Roman" w:cs="Times New Roman"/>
        </w:rPr>
        <w:t>(Jana &amp; Choudhuri 1982, Kar &amp; Choudhuri 1986, 1987)</w:t>
      </w:r>
      <w:r w:rsidRPr="00A17DBF">
        <w:rPr>
          <w:rFonts w:ascii="Times New Roman" w:hAnsi="Times New Roman" w:cs="Times New Roman"/>
        </w:rPr>
        <w:fldChar w:fldCharType="end"/>
      </w:r>
      <w:r w:rsidRPr="00A17DBF">
        <w:rPr>
          <w:rFonts w:ascii="Times New Roman" w:hAnsi="Times New Roman" w:cs="Times New Roman"/>
        </w:rPr>
        <w:t xml:space="preserve">. As demonstrated for </w:t>
      </w:r>
      <w:r w:rsidRPr="00A17DBF">
        <w:rPr>
          <w:rFonts w:ascii="Times New Roman" w:hAnsi="Times New Roman" w:cs="Times New Roman"/>
          <w:i/>
          <w:iCs/>
        </w:rPr>
        <w:t>Hydrilla verticillata</w:t>
      </w:r>
      <w:r w:rsidRPr="00A17DBF">
        <w:rPr>
          <w:rFonts w:ascii="Times New Roman" w:hAnsi="Times New Roman" w:cs="Times New Roman"/>
        </w:rPr>
        <w:t xml:space="preserve"> </w:t>
      </w:r>
      <w:r w:rsidRPr="00A17DBF">
        <w:rPr>
          <w:rFonts w:ascii="Times New Roman" w:hAnsi="Times New Roman" w:cs="Times New Roman"/>
        </w:rPr>
        <w:fldChar w:fldCharType="begin"/>
      </w:r>
      <w:r w:rsidRPr="00A17DBF">
        <w:rPr>
          <w:rFonts w:ascii="Times New Roman" w:hAnsi="Times New Roman" w:cs="Times New Roman"/>
        </w:rPr>
        <w:instrText>ADDIN BEC{Kar and Choudhuri, 1986 #86993; Kar and Choudhuri, 1987 #71732}</w:instrText>
      </w:r>
      <w:r w:rsidRPr="00A17DBF">
        <w:rPr>
          <w:rFonts w:ascii="Times New Roman" w:hAnsi="Times New Roman" w:cs="Times New Roman"/>
        </w:rPr>
        <w:fldChar w:fldCharType="separate"/>
      </w:r>
      <w:r w:rsidRPr="00A17DBF">
        <w:rPr>
          <w:rFonts w:ascii="Times New Roman" w:hAnsi="Times New Roman" w:cs="Times New Roman"/>
        </w:rPr>
        <w:t>(Kar &amp; Choudhuri 1986, 1987)</w:t>
      </w:r>
      <w:r w:rsidRPr="00A17DBF">
        <w:rPr>
          <w:rFonts w:ascii="Times New Roman" w:hAnsi="Times New Roman" w:cs="Times New Roman"/>
        </w:rPr>
        <w:fldChar w:fldCharType="end"/>
      </w:r>
      <w:r w:rsidRPr="00A17DBF">
        <w:rPr>
          <w:rFonts w:ascii="Times New Roman" w:hAnsi="Times New Roman" w:cs="Times New Roman"/>
        </w:rPr>
        <w:t xml:space="preserve">, hydrogen peroxide production is exacerbated by photosynthesis, leading to light-induced chlorophyll degradation that is independent of photodegradation. Hence freshwater plants were the only group for which I did not find a positive light effect on photosynthetic half-life. In contrast, there is no evidence for increased chlorophyll breakdown in isolated seagrass leaves exposed to light </w:t>
      </w:r>
      <w:r w:rsidRPr="00A17DBF">
        <w:rPr>
          <w:rFonts w:ascii="Times New Roman" w:hAnsi="Times New Roman" w:cs="Times New Roman"/>
        </w:rPr>
        <w:fldChar w:fldCharType="begin"/>
      </w:r>
      <w:r w:rsidRPr="00A17DBF">
        <w:rPr>
          <w:rFonts w:ascii="Times New Roman" w:hAnsi="Times New Roman" w:cs="Times New Roman"/>
        </w:rPr>
        <w:instrText>ADDIN BEC{Strother and Vatta, 1986 #10310}</w:instrText>
      </w:r>
      <w:r w:rsidRPr="00A17DBF">
        <w:rPr>
          <w:rFonts w:ascii="Times New Roman" w:hAnsi="Times New Roman" w:cs="Times New Roman"/>
        </w:rPr>
        <w:fldChar w:fldCharType="separate"/>
      </w:r>
      <w:r w:rsidRPr="00A17DBF">
        <w:rPr>
          <w:rFonts w:ascii="Times New Roman" w:hAnsi="Times New Roman" w:cs="Times New Roman"/>
        </w:rPr>
        <w:t>(Strother &amp; Vatta 1986)</w:t>
      </w:r>
      <w:r w:rsidRPr="00A17DBF">
        <w:rPr>
          <w:rFonts w:ascii="Times New Roman" w:hAnsi="Times New Roman" w:cs="Times New Roman"/>
        </w:rPr>
        <w:fldChar w:fldCharType="end"/>
      </w:r>
      <w:r w:rsidRPr="00A17DBF">
        <w:rPr>
          <w:rFonts w:ascii="Times New Roman" w:hAnsi="Times New Roman" w:cs="Times New Roman"/>
        </w:rPr>
        <w:t xml:space="preserve"> and seagrass photodegradation has only been reported for dead leaves </w:t>
      </w:r>
      <w:r w:rsidRPr="00A17DBF">
        <w:rPr>
          <w:rFonts w:ascii="Times New Roman" w:hAnsi="Times New Roman" w:cs="Times New Roman"/>
        </w:rPr>
        <w:fldChar w:fldCharType="begin"/>
      </w:r>
      <w:r w:rsidRPr="00A17DBF">
        <w:rPr>
          <w:rFonts w:ascii="Times New Roman" w:hAnsi="Times New Roman" w:cs="Times New Roman"/>
        </w:rPr>
        <w:instrText>ADDIN BEC{Vähätalo et al., 1998 #73898}</w:instrText>
      </w:r>
      <w:r w:rsidRPr="00A17DBF">
        <w:rPr>
          <w:rFonts w:ascii="Times New Roman" w:hAnsi="Times New Roman" w:cs="Times New Roman"/>
        </w:rPr>
        <w:fldChar w:fldCharType="separate"/>
      </w:r>
      <w:r w:rsidRPr="00A17DBF">
        <w:rPr>
          <w:rFonts w:ascii="Times New Roman" w:hAnsi="Times New Roman" w:cs="Times New Roman"/>
        </w:rPr>
        <w:t>(Vähätalo et al. 1998)</w:t>
      </w:r>
      <w:r w:rsidRPr="00A17DBF">
        <w:rPr>
          <w:rFonts w:ascii="Times New Roman" w:hAnsi="Times New Roman" w:cs="Times New Roman"/>
        </w:rPr>
        <w:fldChar w:fldCharType="end"/>
      </w:r>
      <w:r w:rsidRPr="00A17DBF">
        <w:rPr>
          <w:rFonts w:ascii="Times New Roman" w:hAnsi="Times New Roman" w:cs="Times New Roman"/>
        </w:rPr>
        <w:t xml:space="preserve">. Perhaps the answer lies in alterations to the light harvesting complexes and cell wall features of seagrass leaves that enhance gas exchange </w:t>
      </w:r>
      <w:r w:rsidRPr="00A17DBF">
        <w:rPr>
          <w:rFonts w:ascii="Times New Roman" w:hAnsi="Times New Roman" w:cs="Times New Roman"/>
        </w:rPr>
        <w:fldChar w:fldCharType="begin"/>
      </w:r>
      <w:r w:rsidRPr="00A17DBF">
        <w:rPr>
          <w:rFonts w:ascii="Times New Roman" w:hAnsi="Times New Roman" w:cs="Times New Roman"/>
        </w:rPr>
        <w:instrText>ADDIN BEC{Olsen et al., 2016 #67412}</w:instrText>
      </w:r>
      <w:r w:rsidRPr="00A17DBF">
        <w:rPr>
          <w:rFonts w:ascii="Times New Roman" w:hAnsi="Times New Roman" w:cs="Times New Roman"/>
        </w:rPr>
        <w:fldChar w:fldCharType="separate"/>
      </w:r>
      <w:r w:rsidRPr="00A17DBF">
        <w:rPr>
          <w:rFonts w:ascii="Times New Roman" w:hAnsi="Times New Roman" w:cs="Times New Roman"/>
        </w:rPr>
        <w:t>(Olsen et al. 2016)</w:t>
      </w:r>
      <w:r w:rsidRPr="00A17DBF">
        <w:rPr>
          <w:rFonts w:ascii="Times New Roman" w:hAnsi="Times New Roman" w:cs="Times New Roman"/>
        </w:rPr>
        <w:fldChar w:fldCharType="end"/>
      </w:r>
      <w:r w:rsidRPr="00A17DBF">
        <w:rPr>
          <w:rFonts w:ascii="Times New Roman" w:hAnsi="Times New Roman" w:cs="Times New Roman"/>
        </w:rPr>
        <w:t>. Regardless, emancipation of leaf photosynthesis from the rest of the plant is apparently favoured by a marine even more so than an aquatic lifestyle.</w:t>
      </w:r>
    </w:p>
    <w:p w14:paraId="3307F5C3" w14:textId="77777777" w:rsidR="00C4700B" w:rsidRPr="00A17DBF" w:rsidRDefault="00C4700B" w:rsidP="00C4700B">
      <w:pPr>
        <w:spacing w:line="360" w:lineRule="auto"/>
        <w:rPr>
          <w:rFonts w:ascii="Times New Roman" w:hAnsi="Times New Roman" w:cs="Times New Roman"/>
        </w:rPr>
      </w:pPr>
    </w:p>
    <w:p w14:paraId="536C1374"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Macroalgal decomposition is uniquely determined by detrital photosynthesis. Of all considered plants, terrestrial ones decompose slowest and macroalgae decompose fastest, so the observed divergence in photosynthetic decay is increased when viewing it relative to decomposition. Macroalgae are the only plants whose detritus may photosynthesise for as long as it remains intact, aquatic vascular plants maintain photosynthesis for a quarter of their detrital phase and terrestrial decomposition is probably unaffected by physiology due to a mismatch between rapid photosynthetic decay and slow decomposition (Figure 4). A clear distinction must here be made between vascular plants and macroalgae. Since the majority of vascular plant decomposition occurs in the absence of physiology, its main intrinsic predictor must be constitutive defence while that of macroalgal decomposition is likely induced defence (Figure 4). Increases in phlorotannin content in kelp detritus </w:t>
      </w:r>
      <w:r w:rsidRPr="00A17DBF">
        <w:rPr>
          <w:rFonts w:ascii="Times New Roman" w:hAnsi="Times New Roman" w:cs="Times New Roman"/>
        </w:rPr>
        <w:fldChar w:fldCharType="begin"/>
      </w:r>
      <w:r w:rsidRPr="00A17DBF">
        <w:rPr>
          <w:rFonts w:ascii="Times New Roman" w:hAnsi="Times New Roman" w:cs="Times New Roman"/>
        </w:rPr>
        <w:instrText>ADDIN BEC{Tala et al., 2019 #47565; de Bettignies et al., 2020 #27484; Wright et al., 2022 #84779}</w:instrText>
      </w:r>
      <w:r w:rsidRPr="00A17DBF">
        <w:rPr>
          <w:rFonts w:ascii="Times New Roman" w:hAnsi="Times New Roman" w:cs="Times New Roman"/>
        </w:rPr>
        <w:fldChar w:fldCharType="separate"/>
      </w:r>
      <w:r w:rsidRPr="00A17DBF">
        <w:rPr>
          <w:rFonts w:ascii="Times New Roman" w:hAnsi="Times New Roman" w:cs="Times New Roman"/>
        </w:rPr>
        <w:t xml:space="preserve">(Tala et al. 2019, de Bettignies et al. 2020, Wright et al. </w:t>
      </w:r>
      <w:r w:rsidRPr="00A17DBF">
        <w:rPr>
          <w:rFonts w:ascii="Times New Roman" w:hAnsi="Times New Roman" w:cs="Times New Roman"/>
        </w:rPr>
        <w:lastRenderedPageBreak/>
        <w:t>2022)</w:t>
      </w:r>
      <w:r w:rsidRPr="00A17DBF">
        <w:rPr>
          <w:rFonts w:ascii="Times New Roman" w:hAnsi="Times New Roman" w:cs="Times New Roman"/>
        </w:rPr>
        <w:fldChar w:fldCharType="end"/>
      </w:r>
      <w:r w:rsidRPr="00A17DBF">
        <w:rPr>
          <w:rFonts w:ascii="Times New Roman" w:hAnsi="Times New Roman" w:cs="Times New Roman"/>
        </w:rPr>
        <w:t xml:space="preserve"> provide some evidence for this but other induced defences such as hydrogen peroxide release have yet to be measured in detritus. Detrital photosynthesis can further affect detrital mass through growth and repair and introduces novel causal paths (Figure 4). For example, light prolongs detrital photosynthesis which may slow macroalgal decomposition through growth and provide a mechanism contrary to photodegradation. In this case the result determines the mechanism, but the same result can also be produced by different mechanisms. Elevated temperature may accelerate decomposition in three ways: by reducing the structural integrity of detritus, by increasing decomposer metabolism, and also by diminishing detrital photosynthesis as was recently demonstrated </w:t>
      </w:r>
      <w:r w:rsidRPr="00A17DBF">
        <w:rPr>
          <w:rFonts w:ascii="Times New Roman" w:hAnsi="Times New Roman" w:cs="Times New Roman"/>
        </w:rPr>
        <w:fldChar w:fldCharType="begin"/>
      </w:r>
      <w:r w:rsidRPr="00A17DBF">
        <w:rPr>
          <w:rFonts w:ascii="Times New Roman" w:hAnsi="Times New Roman" w:cs="Times New Roman"/>
        </w:rPr>
        <w:instrText>ADDIN BEC{Wright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2024)</w:t>
      </w:r>
      <w:r w:rsidRPr="00A17DBF">
        <w:rPr>
          <w:rFonts w:ascii="Times New Roman" w:hAnsi="Times New Roman" w:cs="Times New Roman"/>
        </w:rPr>
        <w:fldChar w:fldCharType="end"/>
      </w:r>
      <w:r w:rsidRPr="00A17DBF">
        <w:rPr>
          <w:rFonts w:ascii="Times New Roman" w:hAnsi="Times New Roman" w:cs="Times New Roman"/>
        </w:rPr>
        <w:t>. Further research is required to tease apart these causal relationships.</w:t>
      </w:r>
    </w:p>
    <w:p w14:paraId="74332C45" w14:textId="77777777" w:rsidR="00C4700B" w:rsidRPr="00A17DBF" w:rsidRDefault="00C4700B" w:rsidP="00C4700B">
      <w:pPr>
        <w:spacing w:line="360" w:lineRule="auto"/>
        <w:rPr>
          <w:rFonts w:ascii="Times New Roman" w:hAnsi="Times New Roman" w:cs="Times New Roman"/>
        </w:rPr>
      </w:pPr>
    </w:p>
    <w:p w14:paraId="6A3638D1"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Detrital photosynthesis must be considered when making inferences about aquatic plant decomposition. The initial physiological state of detritus and subsequent physiological stressors in the experiment may not reflect those in nature. In contrast to seagrass litter bag experiments </w:t>
      </w:r>
      <w:r w:rsidRPr="00A17DBF">
        <w:rPr>
          <w:rFonts w:ascii="Times New Roman" w:hAnsi="Times New Roman" w:cs="Times New Roman"/>
        </w:rPr>
        <w:fldChar w:fldCharType="begin"/>
      </w:r>
      <w:r w:rsidRPr="00A17DBF">
        <w:rPr>
          <w:rFonts w:ascii="Times New Roman" w:hAnsi="Times New Roman" w:cs="Times New Roman"/>
        </w:rPr>
        <w:instrText>ADDIN BEC{Harrison, 1989 #14810; Trevathan-Tackett et al., 2020 #39238}</w:instrText>
      </w:r>
      <w:r w:rsidRPr="00A17DBF">
        <w:rPr>
          <w:rFonts w:ascii="Times New Roman" w:hAnsi="Times New Roman" w:cs="Times New Roman"/>
        </w:rPr>
        <w:fldChar w:fldCharType="separate"/>
      </w:r>
      <w:r w:rsidRPr="00A17DBF">
        <w:rPr>
          <w:rFonts w:ascii="Times New Roman" w:hAnsi="Times New Roman" w:cs="Times New Roman"/>
        </w:rPr>
        <w:t>(Harrison 1989, Trevathan-Tackett et al. 2020)</w:t>
      </w:r>
      <w:r w:rsidRPr="00A17DBF">
        <w:rPr>
          <w:rFonts w:ascii="Times New Roman" w:hAnsi="Times New Roman" w:cs="Times New Roman"/>
        </w:rPr>
        <w:fldChar w:fldCharType="end"/>
      </w:r>
      <w:r w:rsidRPr="00A17DBF">
        <w:rPr>
          <w:rFonts w:ascii="Times New Roman" w:hAnsi="Times New Roman" w:cs="Times New Roman"/>
        </w:rPr>
        <w:t xml:space="preserve">, most seaweed decomposition experiments have used freshly excised blades as a detritus proxy </w:t>
      </w:r>
      <w:r w:rsidRPr="00A17DBF">
        <w:rPr>
          <w:rFonts w:ascii="Times New Roman" w:hAnsi="Times New Roman" w:cs="Times New Roman"/>
        </w:rPr>
        <w:fldChar w:fldCharType="begin"/>
      </w:r>
      <w:r w:rsidRPr="00A17DBF">
        <w:rPr>
          <w:rFonts w:ascii="Times New Roman" w:hAnsi="Times New Roman" w:cs="Times New Roman"/>
        </w:rPr>
        <w:instrText>ADDIN BEC{Frontier et al., 2021 #5570; Frontier et al., 2022 #81381; Wright et al., 2022 #84779; Filbee-Dexter et al., 2022 #89942; Kennedy and Blain, 2025 #108523; White and Norkko, 2025 #37663}</w:instrText>
      </w:r>
      <w:r w:rsidRPr="00A17DBF">
        <w:rPr>
          <w:rFonts w:ascii="Times New Roman" w:hAnsi="Times New Roman" w:cs="Times New Roman"/>
        </w:rPr>
        <w:fldChar w:fldCharType="separate"/>
      </w:r>
      <w:r w:rsidRPr="00A17DBF">
        <w:rPr>
          <w:rFonts w:ascii="Times New Roman" w:hAnsi="Times New Roman" w:cs="Times New Roman"/>
        </w:rPr>
        <w:t>(Frontier et al. 2021, Filbee-Dexter et al. 2022, Frontier et al. 2022, Wright et al. 2022, Kennedy &amp; Blain 2025, White &amp; Norkko 2025)</w:t>
      </w:r>
      <w:r w:rsidRPr="00A17DBF">
        <w:rPr>
          <w:rFonts w:ascii="Times New Roman" w:hAnsi="Times New Roman" w:cs="Times New Roman"/>
        </w:rPr>
        <w:fldChar w:fldCharType="end"/>
      </w:r>
      <w:r w:rsidRPr="00A17DBF">
        <w:rPr>
          <w:rFonts w:ascii="Times New Roman" w:hAnsi="Times New Roman" w:cs="Times New Roman"/>
        </w:rPr>
        <w:t xml:space="preserve">. Senescent or naturally detached fronds are rarely used </w:t>
      </w:r>
      <w:r w:rsidRPr="00A17DBF">
        <w:rPr>
          <w:rFonts w:ascii="Times New Roman" w:hAnsi="Times New Roman" w:cs="Times New Roman"/>
        </w:rPr>
        <w:fldChar w:fldCharType="begin"/>
      </w:r>
      <w:r w:rsidRPr="00A17DBF">
        <w:rPr>
          <w:rFonts w:ascii="Times New Roman" w:hAnsi="Times New Roman" w:cs="Times New Roman"/>
        </w:rPr>
        <w:instrText>ADDIN BEC{Hamersley et al., 2015 #100188; de Bettignies et al., 2020 #27484}</w:instrText>
      </w:r>
      <w:r w:rsidRPr="00A17DBF">
        <w:rPr>
          <w:rFonts w:ascii="Times New Roman" w:hAnsi="Times New Roman" w:cs="Times New Roman"/>
        </w:rPr>
        <w:fldChar w:fldCharType="separate"/>
      </w:r>
      <w:r w:rsidRPr="00A17DBF">
        <w:rPr>
          <w:rFonts w:ascii="Times New Roman" w:hAnsi="Times New Roman" w:cs="Times New Roman"/>
        </w:rPr>
        <w:t>(Hamersley et al. 2015, de Bettignies et al. 2020)</w:t>
      </w:r>
      <w:r w:rsidRPr="00A17DBF">
        <w:rPr>
          <w:rFonts w:ascii="Times New Roman" w:hAnsi="Times New Roman" w:cs="Times New Roman"/>
        </w:rPr>
        <w:fldChar w:fldCharType="end"/>
      </w:r>
      <w:r w:rsidRPr="00A17DBF">
        <w:rPr>
          <w:rFonts w:ascii="Times New Roman" w:hAnsi="Times New Roman" w:cs="Times New Roman"/>
        </w:rPr>
        <w:t xml:space="preserve"> and the practice of pre-killing tissue to obtain detritus sensu stricto is restricted to few, mostly early studies </w:t>
      </w:r>
      <w:r w:rsidRPr="00A17DBF">
        <w:rPr>
          <w:rFonts w:ascii="Times New Roman" w:hAnsi="Times New Roman" w:cs="Times New Roman"/>
        </w:rPr>
        <w:fldChar w:fldCharType="begin"/>
      </w:r>
      <w:r w:rsidRPr="00A17DBF">
        <w:rPr>
          <w:rFonts w:ascii="Times New Roman" w:hAnsi="Times New Roman" w:cs="Times New Roman"/>
        </w:rPr>
        <w:instrText>ADDIN BEC{Josselyn and Mathieson, 1980 #46927; Rice and Tenore, 1981 #62280; Birch et al., 1983 #5321; Smith and Foreman, 1984 #41137; Brouwer, 1996 #26706}</w:instrText>
      </w:r>
      <w:r w:rsidRPr="00A17DBF">
        <w:rPr>
          <w:rFonts w:ascii="Times New Roman" w:hAnsi="Times New Roman" w:cs="Times New Roman"/>
        </w:rPr>
        <w:fldChar w:fldCharType="separate"/>
      </w:r>
      <w:r w:rsidRPr="00A17DBF">
        <w:rPr>
          <w:rFonts w:ascii="Times New Roman" w:hAnsi="Times New Roman" w:cs="Times New Roman"/>
        </w:rPr>
        <w:t>(Josselyn &amp; Mathieson 1980, Rice &amp; Tenore 1981, Birch et al. 1983, Smith &amp; Foreman 1984, Brouwer 1996)</w:t>
      </w:r>
      <w:r w:rsidRPr="00A17DBF">
        <w:rPr>
          <w:rFonts w:ascii="Times New Roman" w:hAnsi="Times New Roman" w:cs="Times New Roman"/>
        </w:rPr>
        <w:fldChar w:fldCharType="end"/>
      </w:r>
      <w:r w:rsidRPr="00A17DBF">
        <w:rPr>
          <w:rFonts w:ascii="Times New Roman" w:hAnsi="Times New Roman" w:cs="Times New Roman"/>
        </w:rPr>
        <w:t xml:space="preserve">. While the fraction of seaweed detritus that consists of whole dislodged plants or fronds is certainly initially viable, the majority of tissue that is abscised or eroded likely exhibits impaired photosynthesis from the start. Ignorance of the causation introduced by the presented theory (Figure 4) would lead to the erroneous conclusion that decomposition rates measured on excised tissue are representative. Detrital photosynthesis is highly sensitive to light in most plants and may also be sensitive to temperature </w:t>
      </w:r>
      <w:r w:rsidRPr="00A17DBF">
        <w:rPr>
          <w:rFonts w:ascii="Times New Roman" w:hAnsi="Times New Roman" w:cs="Times New Roman"/>
        </w:rPr>
        <w:fldChar w:fldCharType="begin"/>
      </w:r>
      <w:r w:rsidRPr="00A17DBF">
        <w:rPr>
          <w:rFonts w:ascii="Times New Roman" w:hAnsi="Times New Roman" w:cs="Times New Roman"/>
        </w:rPr>
        <w:instrText>ADDIN BEC{Wright et al., 2024 #11375}</w:instrText>
      </w:r>
      <w:r w:rsidRPr="00A17DBF">
        <w:rPr>
          <w:rFonts w:ascii="Times New Roman" w:hAnsi="Times New Roman" w:cs="Times New Roman"/>
        </w:rPr>
        <w:fldChar w:fldCharType="separate"/>
      </w:r>
      <w:r w:rsidRPr="00A17DBF">
        <w:rPr>
          <w:rFonts w:ascii="Times New Roman" w:hAnsi="Times New Roman" w:cs="Times New Roman"/>
        </w:rPr>
        <w:t>(Wright et al. 2024)</w:t>
      </w:r>
      <w:r w:rsidRPr="00A17DBF">
        <w:rPr>
          <w:rFonts w:ascii="Times New Roman" w:hAnsi="Times New Roman" w:cs="Times New Roman"/>
        </w:rPr>
        <w:fldChar w:fldCharType="end"/>
      </w:r>
      <w:r w:rsidRPr="00A17DBF">
        <w:rPr>
          <w:rFonts w:ascii="Times New Roman" w:hAnsi="Times New Roman" w:cs="Times New Roman"/>
        </w:rPr>
        <w:t xml:space="preserve"> and more nuanced environmental factors that remain overlooked. Awareness of the presented theory is necessary to control for these variables. For example, decomposition rates measured under any influence of even weak light will be highly misleading when the goal is to predict carbon cycling in the deep ocean </w:t>
      </w:r>
      <w:r w:rsidRPr="00A17DBF">
        <w:rPr>
          <w:rFonts w:ascii="Times New Roman" w:hAnsi="Times New Roman" w:cs="Times New Roman"/>
        </w:rPr>
        <w:fldChar w:fldCharType="begin"/>
      </w:r>
      <w:r w:rsidRPr="00A17DBF">
        <w:rPr>
          <w:rFonts w:ascii="Times New Roman" w:hAnsi="Times New Roman" w:cs="Times New Roman"/>
        </w:rPr>
        <w:instrText>ADDIN BEC{Filbee-Dexter et al., 2024 #27978; White and Norkko, 2025 #37663}</w:instrText>
      </w:r>
      <w:r w:rsidRPr="00A17DBF">
        <w:rPr>
          <w:rFonts w:ascii="Times New Roman" w:hAnsi="Times New Roman" w:cs="Times New Roman"/>
        </w:rPr>
        <w:fldChar w:fldCharType="separate"/>
      </w:r>
      <w:r w:rsidRPr="00A17DBF">
        <w:rPr>
          <w:rFonts w:ascii="Times New Roman" w:hAnsi="Times New Roman" w:cs="Times New Roman"/>
        </w:rPr>
        <w:t>(Filbee-Dexter et al. 2024, White &amp; Norkko 2025)</w:t>
      </w:r>
      <w:r w:rsidRPr="00A17DBF">
        <w:rPr>
          <w:rFonts w:ascii="Times New Roman" w:hAnsi="Times New Roman" w:cs="Times New Roman"/>
        </w:rPr>
        <w:fldChar w:fldCharType="end"/>
      </w:r>
      <w:r w:rsidRPr="00A17DBF">
        <w:rPr>
          <w:rFonts w:ascii="Times New Roman" w:hAnsi="Times New Roman" w:cs="Times New Roman"/>
        </w:rPr>
        <w:t xml:space="preserve">. This is not immediately obvious without the causal link provided by detrital photosynthesis (Figure </w:t>
      </w:r>
      <w:r w:rsidRPr="00A17DBF">
        <w:rPr>
          <w:rFonts w:ascii="Times New Roman" w:hAnsi="Times New Roman" w:cs="Times New Roman"/>
        </w:rPr>
        <w:lastRenderedPageBreak/>
        <w:t xml:space="preserve">4). Detrital photosynthesis likely accounts for the large unexplained variation in macroalgal decomposition rates observed across experiments </w:t>
      </w:r>
      <w:r w:rsidRPr="00A17DBF">
        <w:rPr>
          <w:rFonts w:ascii="Times New Roman" w:hAnsi="Times New Roman" w:cs="Times New Roman"/>
        </w:rPr>
        <w:fldChar w:fldCharType="begin"/>
      </w:r>
      <w:r w:rsidRPr="00A17DBF">
        <w:rPr>
          <w:rFonts w:ascii="Times New Roman" w:hAnsi="Times New Roman" w:cs="Times New Roman"/>
        </w:rPr>
        <w:instrText>ADDIN BEC{Kennedy and Blain, 2025 #108523; White and Norkko, 2025 #37663}</w:instrText>
      </w:r>
      <w:r w:rsidRPr="00A17DBF">
        <w:rPr>
          <w:rFonts w:ascii="Times New Roman" w:hAnsi="Times New Roman" w:cs="Times New Roman"/>
        </w:rPr>
        <w:fldChar w:fldCharType="separate"/>
      </w:r>
      <w:r w:rsidRPr="00A17DBF">
        <w:rPr>
          <w:rFonts w:ascii="Times New Roman" w:hAnsi="Times New Roman" w:cs="Times New Roman"/>
        </w:rPr>
        <w:t>(Kennedy &amp; Blain 2025, White &amp; Norkko 2025)</w:t>
      </w:r>
      <w:r w:rsidRPr="00A17DBF">
        <w:rPr>
          <w:rFonts w:ascii="Times New Roman" w:hAnsi="Times New Roman" w:cs="Times New Roman"/>
        </w:rPr>
        <w:fldChar w:fldCharType="end"/>
      </w:r>
      <w:r w:rsidRPr="00A17DBF">
        <w:rPr>
          <w:rFonts w:ascii="Times New Roman" w:hAnsi="Times New Roman" w:cs="Times New Roman"/>
        </w:rPr>
        <w:t>.</w:t>
      </w:r>
    </w:p>
    <w:p w14:paraId="3D2E9D64" w14:textId="77777777" w:rsidR="00C4700B" w:rsidRPr="00A17DBF" w:rsidRDefault="00C4700B" w:rsidP="00C4700B">
      <w:pPr>
        <w:spacing w:line="360" w:lineRule="auto"/>
        <w:rPr>
          <w:rFonts w:ascii="Times New Roman" w:hAnsi="Times New Roman" w:cs="Times New Roman"/>
        </w:rPr>
      </w:pPr>
    </w:p>
    <w:p w14:paraId="4058DBA5" w14:textId="65F5BA5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To conclude, I show that all plants may photosynthesise following detachment, but timescales vary greatly from a few minutes in tree leaves without access to water to a year for certain seaweeds. Only macroalgal detrital photosynthesis decays on similar timescales to detrital mass. Physiology is therefore expected to influence the decomposition of macroalgae, a causal relationship which is unique among plants. The initial physiological state of detritus and predictors of photosynthesis, such as light and temperature, can hence be used to predict macroalgal decomposition. With the theory of detrital photosynthesis formalised, we now need (1) a </w:t>
      </w:r>
      <w:r w:rsidR="009B61DE">
        <w:rPr>
          <w:rFonts w:ascii="Times New Roman" w:hAnsi="Times New Roman" w:cs="Times New Roman"/>
        </w:rPr>
        <w:t xml:space="preserve">mathematical </w:t>
      </w:r>
      <w:r w:rsidRPr="00A17DBF">
        <w:rPr>
          <w:rFonts w:ascii="Times New Roman" w:hAnsi="Times New Roman" w:cs="Times New Roman"/>
        </w:rPr>
        <w:t xml:space="preserve">model of macroalgal decomposition that takes </w:t>
      </w:r>
      <w:r w:rsidR="006626E2" w:rsidRPr="00A17DBF">
        <w:rPr>
          <w:rFonts w:ascii="Times New Roman" w:hAnsi="Times New Roman" w:cs="Times New Roman"/>
        </w:rPr>
        <w:t xml:space="preserve">this theory </w:t>
      </w:r>
      <w:r w:rsidRPr="00A17DBF">
        <w:rPr>
          <w:rFonts w:ascii="Times New Roman" w:hAnsi="Times New Roman" w:cs="Times New Roman"/>
        </w:rPr>
        <w:t>into account</w:t>
      </w:r>
      <w:r w:rsidR="006626E2">
        <w:rPr>
          <w:rFonts w:ascii="Times New Roman" w:hAnsi="Times New Roman" w:cs="Times New Roman"/>
        </w:rPr>
        <w:t xml:space="preserve"> </w:t>
      </w:r>
      <w:r w:rsidRPr="00A17DBF">
        <w:rPr>
          <w:rFonts w:ascii="Times New Roman" w:hAnsi="Times New Roman" w:cs="Times New Roman"/>
        </w:rPr>
        <w:t xml:space="preserve">— I have recently made some progress in this direction </w:t>
      </w:r>
      <w:r w:rsidRPr="00A17DBF">
        <w:rPr>
          <w:rFonts w:ascii="Times New Roman" w:hAnsi="Times New Roman" w:cs="Times New Roman"/>
        </w:rPr>
        <w:fldChar w:fldCharType="begin"/>
      </w:r>
      <w:r w:rsidRPr="00A17DBF">
        <w:rPr>
          <w:rFonts w:ascii="Times New Roman" w:hAnsi="Times New Roman" w:cs="Times New Roman"/>
        </w:rPr>
        <w:instrText>ADDIN BEC{Wright, 2026 #268009}</w:instrText>
      </w:r>
      <w:r w:rsidRPr="00A17DBF">
        <w:rPr>
          <w:rFonts w:ascii="Times New Roman" w:hAnsi="Times New Roman" w:cs="Times New Roman"/>
        </w:rPr>
        <w:fldChar w:fldCharType="separate"/>
      </w:r>
      <w:r w:rsidRPr="00A17DBF">
        <w:rPr>
          <w:rFonts w:ascii="Times New Roman" w:hAnsi="Times New Roman" w:cs="Times New Roman"/>
        </w:rPr>
        <w:t>(Wright 2026b)</w:t>
      </w:r>
      <w:r w:rsidRPr="00A17DBF">
        <w:rPr>
          <w:rFonts w:ascii="Times New Roman" w:hAnsi="Times New Roman" w:cs="Times New Roman"/>
        </w:rPr>
        <w:fldChar w:fldCharType="end"/>
      </w:r>
      <w:r w:rsidRPr="00A17DBF">
        <w:rPr>
          <w:rFonts w:ascii="Times New Roman" w:hAnsi="Times New Roman" w:cs="Times New Roman"/>
        </w:rPr>
        <w:t xml:space="preserve">, (2) further studies on post-excision photosynthesis and induced defence, especially in underrepresented plants such as seagrasses and seaweeds other than kelps, (3) decomposition experiments comparing live and dead detritus to directly investigate the proposed effect of physiology on decomposition (cf. </w:t>
      </w:r>
      <w:r w:rsidRPr="00A17DBF">
        <w:rPr>
          <w:rFonts w:ascii="Times New Roman" w:hAnsi="Times New Roman" w:cs="Times New Roman"/>
        </w:rPr>
        <w:fldChar w:fldCharType="begin"/>
      </w:r>
      <w:r w:rsidRPr="00A17DBF">
        <w:rPr>
          <w:rFonts w:ascii="Times New Roman" w:hAnsi="Times New Roman" w:cs="Times New Roman"/>
        </w:rPr>
        <w:instrText>ADDIN BEC{Birch et al., 1983 #5321; Brouwer, 1996 #26706}</w:instrText>
      </w:r>
      <w:r w:rsidRPr="00A17DBF">
        <w:rPr>
          <w:rFonts w:ascii="Times New Roman" w:hAnsi="Times New Roman" w:cs="Times New Roman"/>
        </w:rPr>
        <w:fldChar w:fldCharType="separate"/>
      </w:r>
      <w:r w:rsidRPr="00A17DBF">
        <w:rPr>
          <w:rFonts w:ascii="Times New Roman" w:hAnsi="Times New Roman" w:cs="Times New Roman"/>
        </w:rPr>
        <w:t>Birch et al. 1983, Brouwer 1996)</w:t>
      </w:r>
      <w:r w:rsidRPr="00A17DBF">
        <w:rPr>
          <w:rFonts w:ascii="Times New Roman" w:hAnsi="Times New Roman" w:cs="Times New Roman"/>
        </w:rPr>
        <w:fldChar w:fldCharType="end"/>
      </w:r>
      <w:r w:rsidRPr="00A17DBF">
        <w:rPr>
          <w:rFonts w:ascii="Times New Roman" w:hAnsi="Times New Roman" w:cs="Times New Roman"/>
        </w:rPr>
        <w:t>, (4) studies on the initial physiological state of detritus produced by erosion, abscission and dislodgement, and (5) in situ measurements of detrital photosynthesis in detrital accumulations.</w:t>
      </w:r>
    </w:p>
    <w:p w14:paraId="2BEF2C5F" w14:textId="77777777" w:rsidR="00C4700B" w:rsidRPr="00A17DBF" w:rsidRDefault="00C4700B" w:rsidP="00C4700B">
      <w:pPr>
        <w:spacing w:line="360" w:lineRule="auto"/>
        <w:rPr>
          <w:rFonts w:ascii="Times New Roman" w:hAnsi="Times New Roman" w:cs="Times New Roman"/>
        </w:rPr>
      </w:pPr>
    </w:p>
    <w:p w14:paraId="118613C7"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Acknowledgements</w:t>
      </w:r>
    </w:p>
    <w:p w14:paraId="5FB175E9"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Thank you to Andy Foggo and Nadia Frontier for inspiring discussions over the years, Belinda Martin for introducing me to </w:t>
      </w:r>
      <w:r w:rsidRPr="00A17DBF">
        <w:rPr>
          <w:rFonts w:ascii="Times New Roman" w:hAnsi="Times New Roman" w:cs="Times New Roman"/>
          <w:i/>
          <w:iCs/>
        </w:rPr>
        <w:t>Halophila ovalis</w:t>
      </w:r>
      <w:r w:rsidRPr="00A17DBF">
        <w:rPr>
          <w:rFonts w:ascii="Times New Roman" w:hAnsi="Times New Roman" w:cs="Times New Roman"/>
        </w:rPr>
        <w:t xml:space="preserve"> and joining me in the field, Yannick Mulders and Thomas Wernberg for supplying and </w:t>
      </w:r>
      <w:proofErr w:type="spellStart"/>
      <w:r w:rsidRPr="00A17DBF">
        <w:rPr>
          <w:rFonts w:ascii="Times New Roman" w:hAnsi="Times New Roman" w:cs="Times New Roman"/>
        </w:rPr>
        <w:t>Chunbo</w:t>
      </w:r>
      <w:proofErr w:type="spellEnd"/>
      <w:r w:rsidRPr="00A17DBF">
        <w:rPr>
          <w:rFonts w:ascii="Times New Roman" w:hAnsi="Times New Roman" w:cs="Times New Roman"/>
        </w:rPr>
        <w:t xml:space="preserve"> Liu for repairing the oxygen meter, and Nadia Frontier and Dan van Hees for sharing data.</w:t>
      </w:r>
    </w:p>
    <w:p w14:paraId="36054376" w14:textId="77777777" w:rsidR="00C4700B" w:rsidRPr="00A17DBF" w:rsidRDefault="00C4700B" w:rsidP="00C4700B">
      <w:pPr>
        <w:spacing w:line="360" w:lineRule="auto"/>
        <w:rPr>
          <w:rFonts w:ascii="Times New Roman" w:hAnsi="Times New Roman" w:cs="Times New Roman"/>
        </w:rPr>
      </w:pPr>
    </w:p>
    <w:p w14:paraId="02F9DB37"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Financial support</w:t>
      </w:r>
    </w:p>
    <w:p w14:paraId="465B7C2F"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rPr>
        <w:t>This work was supported by the Forrest Research Foundation Scholarship and University of Western Australia International Fee Scholarship and University Postgraduate Award.</w:t>
      </w:r>
    </w:p>
    <w:p w14:paraId="3EB8018D" w14:textId="77777777" w:rsidR="00C4700B" w:rsidRPr="00A17DBF" w:rsidRDefault="00C4700B" w:rsidP="00C4700B">
      <w:pPr>
        <w:spacing w:line="360" w:lineRule="auto"/>
        <w:rPr>
          <w:rFonts w:ascii="Times New Roman" w:hAnsi="Times New Roman" w:cs="Times New Roman"/>
        </w:rPr>
      </w:pPr>
    </w:p>
    <w:p w14:paraId="34204CF9"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Conflicts of interest</w:t>
      </w:r>
    </w:p>
    <w:p w14:paraId="5635C2A0"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lastRenderedPageBreak/>
        <w:t>I declare no conflicts of interest.</w:t>
      </w:r>
    </w:p>
    <w:p w14:paraId="6778499E" w14:textId="77777777" w:rsidR="00C4700B" w:rsidRPr="00A17DBF" w:rsidRDefault="00C4700B" w:rsidP="00C4700B">
      <w:pPr>
        <w:spacing w:line="360" w:lineRule="auto"/>
        <w:rPr>
          <w:rFonts w:ascii="Times New Roman" w:hAnsi="Times New Roman" w:cs="Times New Roman"/>
        </w:rPr>
      </w:pPr>
    </w:p>
    <w:p w14:paraId="0CAD15E8" w14:textId="77777777" w:rsidR="00C4700B" w:rsidRPr="00A17DBF" w:rsidRDefault="00C4700B" w:rsidP="00C4700B">
      <w:pPr>
        <w:spacing w:line="360" w:lineRule="auto"/>
        <w:rPr>
          <w:rFonts w:ascii="Times New Roman" w:hAnsi="Times New Roman" w:cs="Times New Roman"/>
          <w:b/>
          <w:bCs/>
        </w:rPr>
      </w:pPr>
      <w:r w:rsidRPr="00A17DBF">
        <w:rPr>
          <w:rFonts w:ascii="Times New Roman" w:hAnsi="Times New Roman" w:cs="Times New Roman"/>
          <w:b/>
          <w:bCs/>
        </w:rPr>
        <w:t>Data and code availability</w:t>
      </w:r>
    </w:p>
    <w:p w14:paraId="672E2126" w14:textId="77777777" w:rsidR="00C4700B" w:rsidRPr="00A17DBF" w:rsidRDefault="00C4700B" w:rsidP="00C4700B">
      <w:pPr>
        <w:spacing w:line="360" w:lineRule="auto"/>
        <w:rPr>
          <w:rFonts w:ascii="Times New Roman" w:hAnsi="Times New Roman" w:cs="Times New Roman"/>
        </w:rPr>
      </w:pPr>
      <w:r w:rsidRPr="00A17DBF">
        <w:rPr>
          <w:rFonts w:ascii="Times New Roman" w:hAnsi="Times New Roman" w:cs="Times New Roman"/>
        </w:rPr>
        <w:t xml:space="preserve">Data and annotated code are available at </w:t>
      </w:r>
      <w:hyperlink r:id="rId22" w:history="1">
        <w:r w:rsidRPr="00A17DBF">
          <w:rPr>
            <w:rStyle w:val="Hyperlink"/>
            <w:rFonts w:ascii="Times New Roman" w:hAnsi="Times New Roman" w:cs="Times New Roman"/>
            <w:color w:val="auto"/>
          </w:rPr>
          <w:t>github.com/</w:t>
        </w:r>
        <w:proofErr w:type="spellStart"/>
        <w:r w:rsidRPr="00A17DBF">
          <w:rPr>
            <w:rStyle w:val="Hyperlink"/>
            <w:rFonts w:ascii="Times New Roman" w:hAnsi="Times New Roman" w:cs="Times New Roman"/>
            <w:color w:val="auto"/>
          </w:rPr>
          <w:t>lukaseamus</w:t>
        </w:r>
        <w:proofErr w:type="spellEnd"/>
        <w:r w:rsidRPr="00A17DBF">
          <w:rPr>
            <w:rStyle w:val="Hyperlink"/>
            <w:rFonts w:ascii="Times New Roman" w:hAnsi="Times New Roman" w:cs="Times New Roman"/>
            <w:color w:val="auto"/>
          </w:rPr>
          <w:t>/plant-limbo</w:t>
        </w:r>
      </w:hyperlink>
      <w:r w:rsidRPr="00A17DBF">
        <w:rPr>
          <w:rFonts w:ascii="Times New Roman" w:hAnsi="Times New Roman" w:cs="Times New Roman"/>
        </w:rPr>
        <w:t xml:space="preserve">. The dataset used for meta-analysis </w:t>
      </w:r>
      <w:r w:rsidRPr="00A17DBF">
        <w:rPr>
          <w:rFonts w:ascii="Times New Roman" w:hAnsi="Times New Roman" w:cs="Times New Roman"/>
        </w:rPr>
        <w:fldChar w:fldCharType="begin"/>
      </w:r>
      <w:r w:rsidRPr="00A17DBF">
        <w:rPr>
          <w:rFonts w:ascii="Times New Roman" w:hAnsi="Times New Roman" w:cs="Times New Roman"/>
        </w:rPr>
        <w:instrText>ADDIN BEC{Wright, 2025 #81144}</w:instrText>
      </w:r>
      <w:r w:rsidRPr="00A17DBF">
        <w:rPr>
          <w:rFonts w:ascii="Times New Roman" w:hAnsi="Times New Roman" w:cs="Times New Roman"/>
        </w:rPr>
        <w:fldChar w:fldCharType="separate"/>
      </w:r>
      <w:r w:rsidRPr="00A17DBF">
        <w:rPr>
          <w:rFonts w:ascii="Times New Roman" w:hAnsi="Times New Roman" w:cs="Times New Roman"/>
        </w:rPr>
        <w:t>(Wright 2025)</w:t>
      </w:r>
      <w:r w:rsidRPr="00A17DBF">
        <w:rPr>
          <w:rFonts w:ascii="Times New Roman" w:hAnsi="Times New Roman" w:cs="Times New Roman"/>
        </w:rPr>
        <w:fldChar w:fldCharType="end"/>
      </w:r>
      <w:r w:rsidRPr="00A17DBF">
        <w:rPr>
          <w:rFonts w:ascii="Times New Roman" w:hAnsi="Times New Roman" w:cs="Times New Roman"/>
        </w:rPr>
        <w:t xml:space="preserve"> can also be accessed at </w:t>
      </w:r>
      <w:hyperlink r:id="rId23" w:history="1">
        <w:r w:rsidRPr="00A17DBF">
          <w:rPr>
            <w:rStyle w:val="Hyperlink"/>
            <w:rFonts w:ascii="Times New Roman" w:hAnsi="Times New Roman" w:cs="Times New Roman"/>
            <w:color w:val="auto"/>
          </w:rPr>
          <w:t>github.com/</w:t>
        </w:r>
        <w:proofErr w:type="spellStart"/>
        <w:r w:rsidRPr="00A17DBF">
          <w:rPr>
            <w:rStyle w:val="Hyperlink"/>
            <w:rFonts w:ascii="Times New Roman" w:hAnsi="Times New Roman" w:cs="Times New Roman"/>
            <w:color w:val="auto"/>
          </w:rPr>
          <w:t>lukaseamus</w:t>
        </w:r>
        <w:proofErr w:type="spellEnd"/>
        <w:r w:rsidRPr="00A17DBF">
          <w:rPr>
            <w:rStyle w:val="Hyperlink"/>
            <w:rFonts w:ascii="Times New Roman" w:hAnsi="Times New Roman" w:cs="Times New Roman"/>
            <w:color w:val="auto"/>
          </w:rPr>
          <w:t>/</w:t>
        </w:r>
        <w:proofErr w:type="gramStart"/>
        <w:r w:rsidRPr="00A17DBF">
          <w:rPr>
            <w:rStyle w:val="Hyperlink"/>
            <w:rFonts w:ascii="Times New Roman" w:hAnsi="Times New Roman" w:cs="Times New Roman"/>
            <w:color w:val="auto"/>
          </w:rPr>
          <w:t>detrital-photosynthesis</w:t>
        </w:r>
        <w:proofErr w:type="gramEnd"/>
      </w:hyperlink>
      <w:r w:rsidRPr="00A17DBF">
        <w:rPr>
          <w:rFonts w:ascii="Times New Roman" w:hAnsi="Times New Roman" w:cs="Times New Roman"/>
        </w:rPr>
        <w:t>.</w:t>
      </w:r>
    </w:p>
    <w:p w14:paraId="6FBA8DA9" w14:textId="77777777" w:rsidR="00C4700B" w:rsidRPr="00331E66" w:rsidRDefault="00C4700B" w:rsidP="00C4700B">
      <w:pPr>
        <w:spacing w:line="360" w:lineRule="auto"/>
        <w:rPr>
          <w:rFonts w:ascii="Times New Roman" w:hAnsi="Times New Roman" w:cs="Times New Roman"/>
        </w:rPr>
      </w:pPr>
    </w:p>
    <w:p w14:paraId="62D98AF2" w14:textId="77777777" w:rsidR="00C4700B" w:rsidRPr="009024E8" w:rsidRDefault="00C4700B" w:rsidP="00C4700B">
      <w:pPr>
        <w:spacing w:line="360" w:lineRule="auto"/>
        <w:rPr>
          <w:rFonts w:ascii="Times New Roman" w:hAnsi="Times New Roman" w:cs="Times New Roman"/>
          <w:b/>
          <w:bCs/>
        </w:rPr>
      </w:pPr>
      <w:r w:rsidRPr="00331E66">
        <w:rPr>
          <w:rFonts w:ascii="Times New Roman" w:hAnsi="Times New Roman" w:cs="Times New Roman"/>
          <w:b/>
          <w:bCs/>
        </w:rPr>
        <w:t>References</w:t>
      </w:r>
    </w:p>
    <w:p w14:paraId="4EB45E2C" w14:textId="77777777" w:rsid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rPr>
        <w:fldChar w:fldCharType="begin"/>
      </w:r>
      <w:r w:rsidRPr="00C4700B">
        <w:rPr>
          <w:rFonts w:ascii="Times New Roman" w:hAnsi="Times New Roman" w:cs="Times New Roman"/>
        </w:rPr>
        <w:instrText>ADDIN BB</w:instrText>
      </w:r>
      <w:r w:rsidRPr="00C4700B">
        <w:rPr>
          <w:rFonts w:ascii="Times New Roman" w:hAnsi="Times New Roman" w:cs="Times New Roman"/>
        </w:rPr>
        <w:fldChar w:fldCharType="separate"/>
      </w:r>
      <w:r w:rsidRPr="00C4700B">
        <w:rPr>
          <w:rFonts w:ascii="Times New Roman" w:hAnsi="Times New Roman" w:cs="Times New Roman"/>
          <w:kern w:val="0"/>
        </w:rPr>
        <w:t xml:space="preserve">Anderson‐Teixeira KJ, Wang MMH, McGarvey JC, Herrmann V, Tepley AJ, Bond‐Lamberty B, LeBauer DS (2018) ForC: a global database of forest carbon stocks and fluxes. </w:t>
      </w:r>
      <w:r w:rsidRPr="00C4700B">
        <w:rPr>
          <w:rFonts w:ascii="Times New Roman" w:hAnsi="Times New Roman" w:cs="Times New Roman"/>
          <w:i/>
          <w:kern w:val="0"/>
        </w:rPr>
        <w:t>Ecology</w:t>
      </w:r>
      <w:r w:rsidRPr="00C4700B">
        <w:rPr>
          <w:rFonts w:ascii="Times New Roman" w:hAnsi="Times New Roman" w:cs="Times New Roman"/>
          <w:kern w:val="0"/>
        </w:rPr>
        <w:t xml:space="preserve"> 99, 1507. https://doi.org/10.1002/ecy.2229.</w:t>
      </w:r>
    </w:p>
    <w:p w14:paraId="066193A6" w14:textId="3BA72BA4" w:rsidR="003B50D3" w:rsidRPr="00C4700B" w:rsidRDefault="003B50D3" w:rsidP="003B50D3">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de Bettignies F, Dauby P, Thomas F, Gobet A, Delage L, Bohner O, Loisel S, Davoult D (2020) Degradation dynamics and processes associated with the accumulation of </w:t>
      </w:r>
      <w:r w:rsidRPr="00C4700B">
        <w:rPr>
          <w:rFonts w:ascii="Times New Roman" w:hAnsi="Times New Roman" w:cs="Times New Roman"/>
          <w:i/>
          <w:kern w:val="0"/>
        </w:rPr>
        <w:t>Laminaria hyperborea</w:t>
      </w:r>
      <w:r w:rsidRPr="00C4700B">
        <w:rPr>
          <w:rFonts w:ascii="Times New Roman" w:hAnsi="Times New Roman" w:cs="Times New Roman"/>
          <w:kern w:val="0"/>
        </w:rPr>
        <w:t xml:space="preserve"> (Phaeophyceae) kelp fragments: an in situ experimental approach. </w:t>
      </w:r>
      <w:r w:rsidRPr="00C4700B">
        <w:rPr>
          <w:rFonts w:ascii="Times New Roman" w:hAnsi="Times New Roman" w:cs="Times New Roman"/>
          <w:i/>
          <w:kern w:val="0"/>
        </w:rPr>
        <w:t>Journal of Phycology</w:t>
      </w:r>
      <w:r w:rsidRPr="00C4700B">
        <w:rPr>
          <w:rFonts w:ascii="Times New Roman" w:hAnsi="Times New Roman" w:cs="Times New Roman"/>
          <w:kern w:val="0"/>
        </w:rPr>
        <w:t xml:space="preserve"> 56, 1481–1492. https://doi.org/10.1111/jpy.13041.</w:t>
      </w:r>
    </w:p>
    <w:p w14:paraId="788DAC47"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Birch PB, Gabrielson JO, Hamel KS (1983) Decomposition of </w:t>
      </w:r>
      <w:r w:rsidRPr="00C4700B">
        <w:rPr>
          <w:rFonts w:ascii="Times New Roman" w:hAnsi="Times New Roman" w:cs="Times New Roman"/>
          <w:i/>
          <w:kern w:val="0"/>
        </w:rPr>
        <w:t>Cladophora</w:t>
      </w:r>
      <w:r w:rsidRPr="00C4700B">
        <w:rPr>
          <w:rFonts w:ascii="Times New Roman" w:hAnsi="Times New Roman" w:cs="Times New Roman"/>
          <w:kern w:val="0"/>
        </w:rPr>
        <w:t xml:space="preserve">. I. Field studies in the Peel-Harvey estuarine system, Western Australia. </w:t>
      </w:r>
      <w:r w:rsidRPr="00C4700B">
        <w:rPr>
          <w:rFonts w:ascii="Times New Roman" w:hAnsi="Times New Roman" w:cs="Times New Roman"/>
          <w:i/>
          <w:kern w:val="0"/>
        </w:rPr>
        <w:t>Botanica Marina</w:t>
      </w:r>
      <w:r w:rsidRPr="00C4700B">
        <w:rPr>
          <w:rFonts w:ascii="Times New Roman" w:hAnsi="Times New Roman" w:cs="Times New Roman"/>
          <w:kern w:val="0"/>
        </w:rPr>
        <w:t xml:space="preserve"> 26, 165–172. https://doi.org/10.1515/botm.1983.26.4.165.</w:t>
      </w:r>
    </w:p>
    <w:p w14:paraId="6E170804" w14:textId="77777777" w:rsid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Bolton JJ (2016) What is aquatic botany? — and why algae are plants: the importance of non-taxonomic terms for groups of organisms. </w:t>
      </w:r>
      <w:r w:rsidRPr="00C4700B">
        <w:rPr>
          <w:rFonts w:ascii="Times New Roman" w:hAnsi="Times New Roman" w:cs="Times New Roman"/>
          <w:i/>
          <w:kern w:val="0"/>
        </w:rPr>
        <w:t>Aquatic Botany</w:t>
      </w:r>
      <w:r w:rsidRPr="00C4700B">
        <w:rPr>
          <w:rFonts w:ascii="Times New Roman" w:hAnsi="Times New Roman" w:cs="Times New Roman"/>
          <w:kern w:val="0"/>
        </w:rPr>
        <w:t xml:space="preserve"> 132, 1–4. https://doi.org/10.1016/j.aquabot.2016.02.006.</w:t>
      </w:r>
    </w:p>
    <w:p w14:paraId="6D6FD49E" w14:textId="4604E90C" w:rsidR="003B50D3" w:rsidRPr="00C4700B" w:rsidRDefault="003B50D3" w:rsidP="003B50D3">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van den Brand T (2025) ggh4x: hacks for ‘ggplot2’. https://github.com/teunbrand/ggh4x.</w:t>
      </w:r>
    </w:p>
    <w:p w14:paraId="049B74C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Brouwer PEM (1996) Decomposition in situ of the sublittoral Antarctic macroalga </w:t>
      </w:r>
      <w:r w:rsidRPr="00C4700B">
        <w:rPr>
          <w:rFonts w:ascii="Times New Roman" w:hAnsi="Times New Roman" w:cs="Times New Roman"/>
          <w:i/>
          <w:kern w:val="0"/>
        </w:rPr>
        <w:t>Desmarestia anceps</w:t>
      </w:r>
      <w:r w:rsidRPr="00C4700B">
        <w:rPr>
          <w:rFonts w:ascii="Times New Roman" w:hAnsi="Times New Roman" w:cs="Times New Roman"/>
          <w:kern w:val="0"/>
        </w:rPr>
        <w:t xml:space="preserve"> Montagne. </w:t>
      </w:r>
      <w:r w:rsidRPr="00C4700B">
        <w:rPr>
          <w:rFonts w:ascii="Times New Roman" w:hAnsi="Times New Roman" w:cs="Times New Roman"/>
          <w:i/>
          <w:kern w:val="0"/>
        </w:rPr>
        <w:t>Polar Biology</w:t>
      </w:r>
      <w:r w:rsidRPr="00C4700B">
        <w:rPr>
          <w:rFonts w:ascii="Times New Roman" w:hAnsi="Times New Roman" w:cs="Times New Roman"/>
          <w:kern w:val="0"/>
        </w:rPr>
        <w:t xml:space="preserve"> 16, 129–137. https://doi.org/10.1007/bf02390433.</w:t>
      </w:r>
    </w:p>
    <w:p w14:paraId="5ADB720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Cameron A, van den Brand T (2022) geomtextpath: use curved text in ggplot2. https://allancameron.github.io/geomtextpath.</w:t>
      </w:r>
    </w:p>
    <w:p w14:paraId="2FB21C7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Carpenter B, Gelman A, Hoffman MD, Lee D, Goodrich B, Betancourt M, Brubaker M, Guo J, Li P, Riddell A (2017) Stan: a probabilistic programming language. </w:t>
      </w:r>
      <w:r w:rsidRPr="00C4700B">
        <w:rPr>
          <w:rFonts w:ascii="Times New Roman" w:hAnsi="Times New Roman" w:cs="Times New Roman"/>
          <w:i/>
          <w:kern w:val="0"/>
        </w:rPr>
        <w:t>Journal of Statistical Software</w:t>
      </w:r>
      <w:r w:rsidRPr="00C4700B">
        <w:rPr>
          <w:rFonts w:ascii="Times New Roman" w:hAnsi="Times New Roman" w:cs="Times New Roman"/>
          <w:kern w:val="0"/>
        </w:rPr>
        <w:t xml:space="preserve"> 76, 1–32. https://doi.org/10.18637/jss.v076.i01.</w:t>
      </w:r>
    </w:p>
    <w:p w14:paraId="5EFA8AE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Cebrián J, Duarte CM, Marbà N, Enríquez S (1997) Magnitude and fate of the production of four co-occurring Western Mediterranean seagrass species.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155, 29–44. https://doi.org/10.3354/meps155029.</w:t>
      </w:r>
    </w:p>
    <w:p w14:paraId="4CAF5D97"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Cebrián J, Lartigue J (2004) Patterns of herbivory and decomposition in aquatic and terrestrial ecosystems. </w:t>
      </w:r>
      <w:r w:rsidRPr="00C4700B">
        <w:rPr>
          <w:rFonts w:ascii="Times New Roman" w:hAnsi="Times New Roman" w:cs="Times New Roman"/>
          <w:i/>
          <w:kern w:val="0"/>
        </w:rPr>
        <w:t>Ecological Monographs</w:t>
      </w:r>
      <w:r w:rsidRPr="00C4700B">
        <w:rPr>
          <w:rFonts w:ascii="Times New Roman" w:hAnsi="Times New Roman" w:cs="Times New Roman"/>
          <w:kern w:val="0"/>
        </w:rPr>
        <w:t xml:space="preserve"> 74, 237–259. https://doi.org/10.1890/03-4019.</w:t>
      </w:r>
    </w:p>
    <w:p w14:paraId="614A56C7"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Drew EA (1983) Physiology of </w:t>
      </w:r>
      <w:r w:rsidRPr="00C4700B">
        <w:rPr>
          <w:rFonts w:ascii="Times New Roman" w:hAnsi="Times New Roman" w:cs="Times New Roman"/>
          <w:i/>
          <w:kern w:val="0"/>
        </w:rPr>
        <w:t>Laminaria</w:t>
      </w:r>
      <w:r w:rsidRPr="00C4700B">
        <w:rPr>
          <w:rFonts w:ascii="Times New Roman" w:hAnsi="Times New Roman" w:cs="Times New Roman"/>
          <w:kern w:val="0"/>
        </w:rPr>
        <w:t xml:space="preserve">. I. Use of excised lamina discs in short and long term experiments. </w:t>
      </w:r>
      <w:r w:rsidRPr="00C4700B">
        <w:rPr>
          <w:rFonts w:ascii="Times New Roman" w:hAnsi="Times New Roman" w:cs="Times New Roman"/>
          <w:i/>
          <w:kern w:val="0"/>
        </w:rPr>
        <w:t>Marine Ecology</w:t>
      </w:r>
      <w:r w:rsidRPr="00C4700B">
        <w:rPr>
          <w:rFonts w:ascii="Times New Roman" w:hAnsi="Times New Roman" w:cs="Times New Roman"/>
          <w:kern w:val="0"/>
        </w:rPr>
        <w:t xml:space="preserve"> 226, 259–270. https://doi.org/10.1111/j.1439-0485.1983.tb00297.x.</w:t>
      </w:r>
    </w:p>
    <w:p w14:paraId="7BEFE7B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Evrard V, Kiswara W, Bouma TJ, Middelburg JJ (2005) Nutrient dynamics of seagrass ecosystems: </w:t>
      </w:r>
      <w:r w:rsidRPr="00C4700B">
        <w:rPr>
          <w:rFonts w:ascii="Times New Roman" w:hAnsi="Times New Roman" w:cs="Times New Roman"/>
          <w:kern w:val="0"/>
          <w:vertAlign w:val="superscript"/>
        </w:rPr>
        <w:t>15</w:t>
      </w:r>
      <w:r w:rsidRPr="00C4700B">
        <w:rPr>
          <w:rFonts w:ascii="Times New Roman" w:hAnsi="Times New Roman" w:cs="Times New Roman"/>
          <w:kern w:val="0"/>
        </w:rPr>
        <w:t xml:space="preserve">N evidence for the importance of particulate organic matter and root systems.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295, 49–55. https://doi.org/10.3354/meps295049.</w:t>
      </w:r>
    </w:p>
    <w:p w14:paraId="3D99FE8C"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Filbee-Dexter K, Feehan CJ, Smale DA, Krumhansl KA, Augustine S, de Bettignies F, Burrows MT, Byrnes JEK, Campbell J, Davoult D et al. (2022) Kelp carbon sink potential decreases with warming due to accelerating decomposition. </w:t>
      </w:r>
      <w:r w:rsidRPr="00C4700B">
        <w:rPr>
          <w:rFonts w:ascii="Times New Roman" w:hAnsi="Times New Roman" w:cs="Times New Roman"/>
          <w:i/>
          <w:kern w:val="0"/>
        </w:rPr>
        <w:t>PLoS Biology</w:t>
      </w:r>
      <w:r w:rsidRPr="00C4700B">
        <w:rPr>
          <w:rFonts w:ascii="Times New Roman" w:hAnsi="Times New Roman" w:cs="Times New Roman"/>
          <w:kern w:val="0"/>
        </w:rPr>
        <w:t xml:space="preserve"> 20, e3001702. https://doi.org/10.1371/journal.pbio.3001702.</w:t>
      </w:r>
    </w:p>
    <w:p w14:paraId="57C7263C"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Filbee-Dexter K, Pessarrodona A, Pedersen MF, Wernberg T, Duarte CM, Assis J, Bekkby T, Burrows MT, Carlson DF, Gattuso J-P (2024) Carbon export from seaweed forests to deep ocean sinks. </w:t>
      </w:r>
      <w:r w:rsidRPr="00C4700B">
        <w:rPr>
          <w:rFonts w:ascii="Times New Roman" w:hAnsi="Times New Roman" w:cs="Times New Roman"/>
          <w:i/>
          <w:kern w:val="0"/>
        </w:rPr>
        <w:t>Nature Geoscience</w:t>
      </w:r>
      <w:r w:rsidRPr="00C4700B">
        <w:rPr>
          <w:rFonts w:ascii="Times New Roman" w:hAnsi="Times New Roman" w:cs="Times New Roman"/>
          <w:kern w:val="0"/>
        </w:rPr>
        <w:t xml:space="preserve"> 17, 552–559. https://doi.org/10.1038/s41561-024-01449-7.</w:t>
      </w:r>
    </w:p>
    <w:p w14:paraId="0E12C2C9"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Fourqurean JW, Schrlau JE (2003) Changes in nutrient content and stable isotope ratios of C and N during decomposition of seagrasses and mangrove leaves along a nutrient availability gradient in Florida Bay, USA. </w:t>
      </w:r>
      <w:r w:rsidRPr="00C4700B">
        <w:rPr>
          <w:rFonts w:ascii="Times New Roman" w:hAnsi="Times New Roman" w:cs="Times New Roman"/>
          <w:i/>
          <w:kern w:val="0"/>
        </w:rPr>
        <w:t>Chemistry and Ecology</w:t>
      </w:r>
      <w:r w:rsidRPr="00C4700B">
        <w:rPr>
          <w:rFonts w:ascii="Times New Roman" w:hAnsi="Times New Roman" w:cs="Times New Roman"/>
          <w:kern w:val="0"/>
        </w:rPr>
        <w:t xml:space="preserve"> 19, 373–390. https://doi.org/10.1080/02757540310001609370.</w:t>
      </w:r>
    </w:p>
    <w:p w14:paraId="00C75D9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Fraser CI, Morrison AK, Hogg AM, Macaya EC, van Sebille E, Ryan PG, Padovan A, Jack C, Valdivia N, Waters JM (2018) Antarctica’s ecological isolation will be broken by storm-driven dispersal and warming. </w:t>
      </w:r>
      <w:r w:rsidRPr="00C4700B">
        <w:rPr>
          <w:rFonts w:ascii="Times New Roman" w:hAnsi="Times New Roman" w:cs="Times New Roman"/>
          <w:i/>
          <w:kern w:val="0"/>
        </w:rPr>
        <w:t>Nature Climate Change</w:t>
      </w:r>
      <w:r w:rsidRPr="00C4700B">
        <w:rPr>
          <w:rFonts w:ascii="Times New Roman" w:hAnsi="Times New Roman" w:cs="Times New Roman"/>
          <w:kern w:val="0"/>
        </w:rPr>
        <w:t xml:space="preserve"> 8, 704–708. https://doi.org/10.1038/s41558-018-0209-7.</w:t>
      </w:r>
    </w:p>
    <w:p w14:paraId="7B5DD852"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Frontier N, de Bettignies F, Foggo A, Davoult D (2021) Sustained productivity and respiration of degrading kelp detritus in the shallow benthos: detached or broken, but not dead. </w:t>
      </w:r>
      <w:r w:rsidRPr="00C4700B">
        <w:rPr>
          <w:rFonts w:ascii="Times New Roman" w:hAnsi="Times New Roman" w:cs="Times New Roman"/>
          <w:i/>
          <w:kern w:val="0"/>
        </w:rPr>
        <w:t>Marine Environmental Research</w:t>
      </w:r>
      <w:r w:rsidRPr="00C4700B">
        <w:rPr>
          <w:rFonts w:ascii="Times New Roman" w:hAnsi="Times New Roman" w:cs="Times New Roman"/>
          <w:kern w:val="0"/>
        </w:rPr>
        <w:t xml:space="preserve"> 166, 105277. https://doi.org/10.1016/j.marenvres.2021.105277.</w:t>
      </w:r>
    </w:p>
    <w:p w14:paraId="5A40AEA9"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Frontier N, Mulas M, Foggo A, Smale DA (2022) The influence of light and temperature on detritus degradation rates for kelp species with contrasting thermal affinities. </w:t>
      </w:r>
      <w:r w:rsidRPr="00C4700B">
        <w:rPr>
          <w:rFonts w:ascii="Times New Roman" w:hAnsi="Times New Roman" w:cs="Times New Roman"/>
          <w:i/>
          <w:kern w:val="0"/>
        </w:rPr>
        <w:t>Marine Environmental Research</w:t>
      </w:r>
      <w:r w:rsidRPr="00C4700B">
        <w:rPr>
          <w:rFonts w:ascii="Times New Roman" w:hAnsi="Times New Roman" w:cs="Times New Roman"/>
          <w:kern w:val="0"/>
        </w:rPr>
        <w:t xml:space="preserve"> 173, 105529. https://doi.org/10.1016/j.marenvres.2021.105529.</w:t>
      </w:r>
    </w:p>
    <w:p w14:paraId="7E796BC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Gabry J, Češnovar R, Johnson A, Bronder S (2025) cmdstanr: R Interface to ‘CmdStan’. https://mc-stan.org/cmdstanr.</w:t>
      </w:r>
    </w:p>
    <w:p w14:paraId="132877B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Gabry J, Simpson D, Vehtari A, Betancourt M, Gelman A (2019) Visualization in Bayesian workflow. </w:t>
      </w:r>
      <w:r w:rsidRPr="00C4700B">
        <w:rPr>
          <w:rFonts w:ascii="Times New Roman" w:hAnsi="Times New Roman" w:cs="Times New Roman"/>
          <w:i/>
          <w:kern w:val="0"/>
        </w:rPr>
        <w:t>Journal of the Royal Statistical Society Series A: Statistics in Society</w:t>
      </w:r>
      <w:r w:rsidRPr="00C4700B">
        <w:rPr>
          <w:rFonts w:ascii="Times New Roman" w:hAnsi="Times New Roman" w:cs="Times New Roman"/>
          <w:kern w:val="0"/>
        </w:rPr>
        <w:t xml:space="preserve"> 182, 389–402. https://doi.org/10.1111/rssa.12378.</w:t>
      </w:r>
    </w:p>
    <w:p w14:paraId="1285EA8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Gauthier M-M, Jacobs DF (2018) Reductions in net photosynthesis and stomatal conductance vary with time since leaf detachment in three deciduous angiosperms. </w:t>
      </w:r>
      <w:r w:rsidRPr="00C4700B">
        <w:rPr>
          <w:rFonts w:ascii="Times New Roman" w:hAnsi="Times New Roman" w:cs="Times New Roman"/>
          <w:i/>
          <w:kern w:val="0"/>
        </w:rPr>
        <w:t>Trees</w:t>
      </w:r>
      <w:r w:rsidRPr="00C4700B">
        <w:rPr>
          <w:rFonts w:ascii="Times New Roman" w:hAnsi="Times New Roman" w:cs="Times New Roman"/>
          <w:kern w:val="0"/>
        </w:rPr>
        <w:t xml:space="preserve"> 32, 1247–1252. https://doi.org/10.1007/s00468-018-1706-z.</w:t>
      </w:r>
    </w:p>
    <w:p w14:paraId="3682C2E3"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Gohel D, Moog S, Heckmann M (2025) officer: manipulation of Microsoft Word and PowerPoint documents. https://ardata-fr.github.io/officeverse.</w:t>
      </w:r>
    </w:p>
    <w:p w14:paraId="517B5EBF"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Graiff A, Karsten U, Meyer S, Pfender D, Tala F, Thiel M (2013) Seasonal variation in floating persistence of detached </w:t>
      </w:r>
      <w:r w:rsidRPr="00C4700B">
        <w:rPr>
          <w:rFonts w:ascii="Times New Roman" w:hAnsi="Times New Roman" w:cs="Times New Roman"/>
          <w:i/>
          <w:kern w:val="0"/>
        </w:rPr>
        <w:t>Durvillaea antarctica</w:t>
      </w:r>
      <w:r w:rsidRPr="00C4700B">
        <w:rPr>
          <w:rFonts w:ascii="Times New Roman" w:hAnsi="Times New Roman" w:cs="Times New Roman"/>
          <w:kern w:val="0"/>
        </w:rPr>
        <w:t xml:space="preserve"> (Chamisso) Hariot thalli. </w:t>
      </w:r>
      <w:r w:rsidRPr="00C4700B">
        <w:rPr>
          <w:rFonts w:ascii="Times New Roman" w:hAnsi="Times New Roman" w:cs="Times New Roman"/>
          <w:i/>
          <w:kern w:val="0"/>
        </w:rPr>
        <w:t>Botanica Marina</w:t>
      </w:r>
      <w:r w:rsidRPr="00C4700B">
        <w:rPr>
          <w:rFonts w:ascii="Times New Roman" w:hAnsi="Times New Roman" w:cs="Times New Roman"/>
          <w:kern w:val="0"/>
        </w:rPr>
        <w:t xml:space="preserve"> 56, 3–14. https://doi.org/10.1515/bot-2012-0193.</w:t>
      </w:r>
    </w:p>
    <w:p w14:paraId="04EEAEE4"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Graiff A, Pantoja JF, Tala F, Thiel M (2016) Epibiont load causes sinking of viable kelp rafts: seasonal variation in floating persistence of giant kelp </w:t>
      </w:r>
      <w:r w:rsidRPr="00C4700B">
        <w:rPr>
          <w:rFonts w:ascii="Times New Roman" w:hAnsi="Times New Roman" w:cs="Times New Roman"/>
          <w:i/>
          <w:kern w:val="0"/>
        </w:rPr>
        <w:t>Macrocystis pyrifera</w:t>
      </w:r>
      <w:r w:rsidRPr="00C4700B">
        <w:rPr>
          <w:rFonts w:ascii="Times New Roman" w:hAnsi="Times New Roman" w:cs="Times New Roman"/>
          <w:kern w:val="0"/>
        </w:rPr>
        <w:t xml:space="preserve">. </w:t>
      </w:r>
      <w:r w:rsidRPr="00C4700B">
        <w:rPr>
          <w:rFonts w:ascii="Times New Roman" w:hAnsi="Times New Roman" w:cs="Times New Roman"/>
          <w:i/>
          <w:kern w:val="0"/>
        </w:rPr>
        <w:t>Marine Biology</w:t>
      </w:r>
      <w:r w:rsidRPr="00C4700B">
        <w:rPr>
          <w:rFonts w:ascii="Times New Roman" w:hAnsi="Times New Roman" w:cs="Times New Roman"/>
          <w:kern w:val="0"/>
        </w:rPr>
        <w:t xml:space="preserve"> 163, 191. https://doi.org/10.1007/s00227-016-2962-3.</w:t>
      </w:r>
    </w:p>
    <w:p w14:paraId="53B80AB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Gras AF, Koch MS, Madden CJ (2003) Phosphorus uptake kinetics of a dominant tropical seagrass </w:t>
      </w:r>
      <w:r w:rsidRPr="00C4700B">
        <w:rPr>
          <w:rFonts w:ascii="Times New Roman" w:hAnsi="Times New Roman" w:cs="Times New Roman"/>
          <w:i/>
          <w:kern w:val="0"/>
        </w:rPr>
        <w:t>Thalassia testudinum</w:t>
      </w:r>
      <w:r w:rsidRPr="00C4700B">
        <w:rPr>
          <w:rFonts w:ascii="Times New Roman" w:hAnsi="Times New Roman" w:cs="Times New Roman"/>
          <w:kern w:val="0"/>
        </w:rPr>
        <w:t xml:space="preserve">. </w:t>
      </w:r>
      <w:r w:rsidRPr="00C4700B">
        <w:rPr>
          <w:rFonts w:ascii="Times New Roman" w:hAnsi="Times New Roman" w:cs="Times New Roman"/>
          <w:i/>
          <w:kern w:val="0"/>
        </w:rPr>
        <w:t>Aquatic Botany</w:t>
      </w:r>
      <w:r w:rsidRPr="00C4700B">
        <w:rPr>
          <w:rFonts w:ascii="Times New Roman" w:hAnsi="Times New Roman" w:cs="Times New Roman"/>
          <w:kern w:val="0"/>
        </w:rPr>
        <w:t xml:space="preserve"> 76, 299–315. https://doi.org/10.1016/s0304-3770(03)00069-x.</w:t>
      </w:r>
    </w:p>
    <w:p w14:paraId="567FD68F"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Guiry, M.D., Guiry GM (2025) AlgaeBase. https://www.algaebase.org.</w:t>
      </w:r>
    </w:p>
    <w:p w14:paraId="0157221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Hamersley MR, Sohm JA, Burns JA, Capone DG (2015) Nitrogen fixation associated with the decomposition of the giant kelp </w:t>
      </w:r>
      <w:r w:rsidRPr="00C4700B">
        <w:rPr>
          <w:rFonts w:ascii="Times New Roman" w:hAnsi="Times New Roman" w:cs="Times New Roman"/>
          <w:i/>
          <w:kern w:val="0"/>
        </w:rPr>
        <w:t>Macrocystis pyrifera</w:t>
      </w:r>
      <w:r w:rsidRPr="00C4700B">
        <w:rPr>
          <w:rFonts w:ascii="Times New Roman" w:hAnsi="Times New Roman" w:cs="Times New Roman"/>
          <w:kern w:val="0"/>
        </w:rPr>
        <w:t xml:space="preserve">. </w:t>
      </w:r>
      <w:r w:rsidRPr="00C4700B">
        <w:rPr>
          <w:rFonts w:ascii="Times New Roman" w:hAnsi="Times New Roman" w:cs="Times New Roman"/>
          <w:i/>
          <w:kern w:val="0"/>
        </w:rPr>
        <w:t>Aquatic Botany</w:t>
      </w:r>
      <w:r w:rsidRPr="00C4700B">
        <w:rPr>
          <w:rFonts w:ascii="Times New Roman" w:hAnsi="Times New Roman" w:cs="Times New Roman"/>
          <w:kern w:val="0"/>
        </w:rPr>
        <w:t xml:space="preserve"> 125, 57–63. https://doi.org/10.1016/j.aquabot.2015.05.003.</w:t>
      </w:r>
    </w:p>
    <w:p w14:paraId="06C4772C"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Hanuise D, Lin C, Tol S, Choukroun S, Rasheed MA, Dobbelaere T, York PH, Smith TM, Coles RG, Hanert E et al. (2026) Experimentally derived buoyancy duration of seagrass fragments for biophysical dispersal modelling in the Great Barrier Reef. </w:t>
      </w:r>
      <w:r w:rsidRPr="00C4700B">
        <w:rPr>
          <w:rFonts w:ascii="Times New Roman" w:hAnsi="Times New Roman" w:cs="Times New Roman"/>
          <w:i/>
          <w:kern w:val="0"/>
        </w:rPr>
        <w:t>Marine Environmental Research</w:t>
      </w:r>
      <w:r w:rsidRPr="00C4700B">
        <w:rPr>
          <w:rFonts w:ascii="Times New Roman" w:hAnsi="Times New Roman" w:cs="Times New Roman"/>
          <w:kern w:val="0"/>
        </w:rPr>
        <w:t xml:space="preserve"> 217, 107937. https://doi.org/10.1016/j.marenvres.2026.107937.</w:t>
      </w:r>
    </w:p>
    <w:p w14:paraId="3A1C952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Harrison PG (1989) Detrital processing in seagrass systems: a review of factors affecting decay rates, remineralization and detritivory. </w:t>
      </w:r>
      <w:r w:rsidRPr="00C4700B">
        <w:rPr>
          <w:rFonts w:ascii="Times New Roman" w:hAnsi="Times New Roman" w:cs="Times New Roman"/>
          <w:i/>
          <w:kern w:val="0"/>
        </w:rPr>
        <w:t>Aquatic Botany</w:t>
      </w:r>
      <w:r w:rsidRPr="00C4700B">
        <w:rPr>
          <w:rFonts w:ascii="Times New Roman" w:hAnsi="Times New Roman" w:cs="Times New Roman"/>
          <w:kern w:val="0"/>
        </w:rPr>
        <w:t xml:space="preserve"> 35, 263–288. https://doi.org/10.1016/0304-3770(89)90002-8.</w:t>
      </w:r>
    </w:p>
    <w:p w14:paraId="7592A0B1"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Hemminga MA, Marba N, Stapel J (1999) Leaf nutrient resorption, leaf lifespan and the retention of nutrients in seagrass systems. </w:t>
      </w:r>
      <w:r w:rsidRPr="00C4700B">
        <w:rPr>
          <w:rFonts w:ascii="Times New Roman" w:hAnsi="Times New Roman" w:cs="Times New Roman"/>
          <w:i/>
          <w:kern w:val="0"/>
        </w:rPr>
        <w:t>Aquatic Botany</w:t>
      </w:r>
      <w:r w:rsidRPr="00C4700B">
        <w:rPr>
          <w:rFonts w:ascii="Times New Roman" w:hAnsi="Times New Roman" w:cs="Times New Roman"/>
          <w:kern w:val="0"/>
        </w:rPr>
        <w:t xml:space="preserve"> 65, 141–158. https://doi.org/10.1016/s0304-3770(99)00037-6.</w:t>
      </w:r>
    </w:p>
    <w:p w14:paraId="152B8C4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Jana S, Choudhuri MA (1980) Senescence in submerged aquatic angiosperms: changes in intact and isolated leaves during aging. </w:t>
      </w:r>
      <w:r w:rsidRPr="00C4700B">
        <w:rPr>
          <w:rFonts w:ascii="Times New Roman" w:hAnsi="Times New Roman" w:cs="Times New Roman"/>
          <w:i/>
          <w:kern w:val="0"/>
        </w:rPr>
        <w:t>New Phytologist</w:t>
      </w:r>
      <w:r w:rsidRPr="00C4700B">
        <w:rPr>
          <w:rFonts w:ascii="Times New Roman" w:hAnsi="Times New Roman" w:cs="Times New Roman"/>
          <w:kern w:val="0"/>
        </w:rPr>
        <w:t xml:space="preserve"> 86, 191–198. https://doi.org/10.1111/j.1469-8137.1980.tb03188.x.</w:t>
      </w:r>
    </w:p>
    <w:p w14:paraId="42B161E0"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Jana S, Choudhuri MA (1982) Glycolate metabolism of three submersed aquatic angiosperms during ageing. </w:t>
      </w:r>
      <w:r w:rsidRPr="00C4700B">
        <w:rPr>
          <w:rFonts w:ascii="Times New Roman" w:hAnsi="Times New Roman" w:cs="Times New Roman"/>
          <w:i/>
          <w:kern w:val="0"/>
        </w:rPr>
        <w:t>Aquatic Botany</w:t>
      </w:r>
      <w:r w:rsidRPr="00C4700B">
        <w:rPr>
          <w:rFonts w:ascii="Times New Roman" w:hAnsi="Times New Roman" w:cs="Times New Roman"/>
          <w:kern w:val="0"/>
        </w:rPr>
        <w:t xml:space="preserve"> 12, 345–354. https://doi.org/10.1016/0304-3770(82)90026-2.</w:t>
      </w:r>
    </w:p>
    <w:p w14:paraId="2A049F4D"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Jiménez-Ramos R, Henares C, Egea LG, Vergara JJ, Brun FG (2023) Leaf senescence of the seagrass </w:t>
      </w:r>
      <w:r w:rsidRPr="00C4700B">
        <w:rPr>
          <w:rFonts w:ascii="Times New Roman" w:hAnsi="Times New Roman" w:cs="Times New Roman"/>
          <w:i/>
          <w:kern w:val="0"/>
        </w:rPr>
        <w:t>Cymodocea nodosa</w:t>
      </w:r>
      <w:r w:rsidRPr="00C4700B">
        <w:rPr>
          <w:rFonts w:ascii="Times New Roman" w:hAnsi="Times New Roman" w:cs="Times New Roman"/>
          <w:kern w:val="0"/>
        </w:rPr>
        <w:t xml:space="preserve"> in Cádiz Bay, Southern Spain. </w:t>
      </w:r>
      <w:r w:rsidRPr="00C4700B">
        <w:rPr>
          <w:rFonts w:ascii="Times New Roman" w:hAnsi="Times New Roman" w:cs="Times New Roman"/>
          <w:i/>
          <w:kern w:val="0"/>
        </w:rPr>
        <w:t>Diversity</w:t>
      </w:r>
      <w:r w:rsidRPr="00C4700B">
        <w:rPr>
          <w:rFonts w:ascii="Times New Roman" w:hAnsi="Times New Roman" w:cs="Times New Roman"/>
          <w:kern w:val="0"/>
        </w:rPr>
        <w:t xml:space="preserve"> 15, 187. https://doi.org/10.3390/d15020187.</w:t>
      </w:r>
    </w:p>
    <w:p w14:paraId="0E60070C"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Josselyn MN, Mathieson AC (1980) Seasonal influx and decomposition of autochthonous macrophyte litter in a north temperate estuary. </w:t>
      </w:r>
      <w:r w:rsidRPr="00C4700B">
        <w:rPr>
          <w:rFonts w:ascii="Times New Roman" w:hAnsi="Times New Roman" w:cs="Times New Roman"/>
          <w:i/>
          <w:kern w:val="0"/>
        </w:rPr>
        <w:t>Hydrobiologia</w:t>
      </w:r>
      <w:r w:rsidRPr="00C4700B">
        <w:rPr>
          <w:rFonts w:ascii="Times New Roman" w:hAnsi="Times New Roman" w:cs="Times New Roman"/>
          <w:kern w:val="0"/>
        </w:rPr>
        <w:t xml:space="preserve"> 71, 197–208. https://doi.org/10.1007/bf03216236.</w:t>
      </w:r>
    </w:p>
    <w:p w14:paraId="14FB0212"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Kar RK, Choudhuri MA (1987) Possible mechanisms of light‐induced chlorophyll degradation in senescing leaves of </w:t>
      </w:r>
      <w:r w:rsidRPr="00C4700B">
        <w:rPr>
          <w:rFonts w:ascii="Times New Roman" w:hAnsi="Times New Roman" w:cs="Times New Roman"/>
          <w:i/>
          <w:kern w:val="0"/>
        </w:rPr>
        <w:t>Hydrilla verticillata</w:t>
      </w:r>
      <w:r w:rsidRPr="00C4700B">
        <w:rPr>
          <w:rFonts w:ascii="Times New Roman" w:hAnsi="Times New Roman" w:cs="Times New Roman"/>
          <w:kern w:val="0"/>
        </w:rPr>
        <w:t xml:space="preserve">. </w:t>
      </w:r>
      <w:r w:rsidRPr="00C4700B">
        <w:rPr>
          <w:rFonts w:ascii="Times New Roman" w:hAnsi="Times New Roman" w:cs="Times New Roman"/>
          <w:i/>
          <w:kern w:val="0"/>
        </w:rPr>
        <w:t>Physiologia Plantarum</w:t>
      </w:r>
      <w:r w:rsidRPr="00C4700B">
        <w:rPr>
          <w:rFonts w:ascii="Times New Roman" w:hAnsi="Times New Roman" w:cs="Times New Roman"/>
          <w:kern w:val="0"/>
        </w:rPr>
        <w:t xml:space="preserve"> 70, 729–734. https://doi.org/10.1111/j.1399-3054.1987.tb04331.x.</w:t>
      </w:r>
    </w:p>
    <w:p w14:paraId="7C8B348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Kar RK, Choudhuri MA (1986) Effects of light and spermine on senescence of </w:t>
      </w:r>
      <w:r w:rsidRPr="00C4700B">
        <w:rPr>
          <w:rFonts w:ascii="Times New Roman" w:hAnsi="Times New Roman" w:cs="Times New Roman"/>
          <w:i/>
          <w:kern w:val="0"/>
        </w:rPr>
        <w:t>Hydrilla</w:t>
      </w:r>
      <w:r w:rsidRPr="00C4700B">
        <w:rPr>
          <w:rFonts w:ascii="Times New Roman" w:hAnsi="Times New Roman" w:cs="Times New Roman"/>
          <w:kern w:val="0"/>
        </w:rPr>
        <w:t xml:space="preserve"> and spinach leaves. </w:t>
      </w:r>
      <w:r w:rsidRPr="00C4700B">
        <w:rPr>
          <w:rFonts w:ascii="Times New Roman" w:hAnsi="Times New Roman" w:cs="Times New Roman"/>
          <w:i/>
          <w:kern w:val="0"/>
        </w:rPr>
        <w:t>Plant Physiology</w:t>
      </w:r>
      <w:r w:rsidRPr="00C4700B">
        <w:rPr>
          <w:rFonts w:ascii="Times New Roman" w:hAnsi="Times New Roman" w:cs="Times New Roman"/>
          <w:kern w:val="0"/>
        </w:rPr>
        <w:t xml:space="preserve"> 80, 1030–1033. https://doi.org/10.1104/pp.80.4.1030.</w:t>
      </w:r>
    </w:p>
    <w:p w14:paraId="036BA7B2"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Kar S, Montague DT, Villanueva-Morales A (2021) Measurement of photosynthesis in excised leaves of ornamental trees: a novel method to estimate leaf level drought tolerance and increase experimental sample size. </w:t>
      </w:r>
      <w:r w:rsidRPr="00C4700B">
        <w:rPr>
          <w:rFonts w:ascii="Times New Roman" w:hAnsi="Times New Roman" w:cs="Times New Roman"/>
          <w:i/>
          <w:kern w:val="0"/>
        </w:rPr>
        <w:t>Trees</w:t>
      </w:r>
      <w:r w:rsidRPr="00C4700B">
        <w:rPr>
          <w:rFonts w:ascii="Times New Roman" w:hAnsi="Times New Roman" w:cs="Times New Roman"/>
          <w:kern w:val="0"/>
        </w:rPr>
        <w:t xml:space="preserve"> 35, 889–905. https://doi.org/10.1007/s00468-021-02088-w.</w:t>
      </w:r>
    </w:p>
    <w:p w14:paraId="540CFA0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Kay M (2024) tidybayes: tidy data and geoms for Bayesian models. https://doi.org/10.5281/zenodo.13770114.</w:t>
      </w:r>
    </w:p>
    <w:p w14:paraId="10E1D33D"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Kennedy JR, Blain CO (2025) A systematic review of marine macroalgal degradation: toward a better understanding of macroalgal carbon sequestration potential. </w:t>
      </w:r>
      <w:r w:rsidRPr="00C4700B">
        <w:rPr>
          <w:rFonts w:ascii="Times New Roman" w:hAnsi="Times New Roman" w:cs="Times New Roman"/>
          <w:i/>
          <w:kern w:val="0"/>
        </w:rPr>
        <w:t>Journal of Phycology</w:t>
      </w:r>
      <w:r w:rsidRPr="00C4700B">
        <w:rPr>
          <w:rFonts w:ascii="Times New Roman" w:hAnsi="Times New Roman" w:cs="Times New Roman"/>
          <w:kern w:val="0"/>
        </w:rPr>
        <w:t xml:space="preserve"> 61, 399–432. https://doi.org/10.1111/jpy.70031.</w:t>
      </w:r>
    </w:p>
    <w:p w14:paraId="42719112"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Kenworthy WJ, Currin CA, Fonseca MS, Smith G (1989) Production, decomposition, and heterotrophic utilization of the seagrass </w:t>
      </w:r>
      <w:r w:rsidRPr="00C4700B">
        <w:rPr>
          <w:rFonts w:ascii="Times New Roman" w:hAnsi="Times New Roman" w:cs="Times New Roman"/>
          <w:i/>
          <w:kern w:val="0"/>
        </w:rPr>
        <w:t>Halophila decipiens</w:t>
      </w:r>
      <w:r w:rsidRPr="00C4700B">
        <w:rPr>
          <w:rFonts w:ascii="Times New Roman" w:hAnsi="Times New Roman" w:cs="Times New Roman"/>
          <w:kern w:val="0"/>
        </w:rPr>
        <w:t xml:space="preserve"> in a submarine canyon.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51, 277–290. https://doi.org/10.3354/meps051277.</w:t>
      </w:r>
    </w:p>
    <w:p w14:paraId="19D72513"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Knauer GA, Ayers AV (1977) Changes in carbon, nitrogen, adenosine triphosphate, and chlorophyll </w:t>
      </w:r>
      <w:r w:rsidRPr="00C4700B">
        <w:rPr>
          <w:rFonts w:ascii="Times New Roman" w:hAnsi="Times New Roman" w:cs="Times New Roman"/>
          <w:i/>
          <w:kern w:val="0"/>
        </w:rPr>
        <w:t>a</w:t>
      </w:r>
      <w:r w:rsidRPr="00C4700B">
        <w:rPr>
          <w:rFonts w:ascii="Times New Roman" w:hAnsi="Times New Roman" w:cs="Times New Roman"/>
          <w:kern w:val="0"/>
        </w:rPr>
        <w:t xml:space="preserve"> in decomposing </w:t>
      </w:r>
      <w:r w:rsidRPr="00C4700B">
        <w:rPr>
          <w:rFonts w:ascii="Times New Roman" w:hAnsi="Times New Roman" w:cs="Times New Roman"/>
          <w:i/>
          <w:kern w:val="0"/>
        </w:rPr>
        <w:t>Thalassia testudinum</w:t>
      </w:r>
      <w:r w:rsidRPr="00C4700B">
        <w:rPr>
          <w:rFonts w:ascii="Times New Roman" w:hAnsi="Times New Roman" w:cs="Times New Roman"/>
          <w:kern w:val="0"/>
        </w:rPr>
        <w:t xml:space="preserve"> leaves. </w:t>
      </w:r>
      <w:r w:rsidRPr="00C4700B">
        <w:rPr>
          <w:rFonts w:ascii="Times New Roman" w:hAnsi="Times New Roman" w:cs="Times New Roman"/>
          <w:i/>
          <w:kern w:val="0"/>
        </w:rPr>
        <w:t>Limnology and Oceanography</w:t>
      </w:r>
      <w:r w:rsidRPr="00C4700B">
        <w:rPr>
          <w:rFonts w:ascii="Times New Roman" w:hAnsi="Times New Roman" w:cs="Times New Roman"/>
          <w:kern w:val="0"/>
        </w:rPr>
        <w:t xml:space="preserve"> 22, 408–414. https://doi.org/10.4319/lo.1977.22.3.0408.</w:t>
      </w:r>
    </w:p>
    <w:p w14:paraId="6DB612F4"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Lee D, Stan buildbot, seantalts, Carpenter B, Morris M, Kucukelbir A, Betancourt M, Tran D, Brubaker M, Bales B et al. (2026) stan-dev/cmdstan. </w:t>
      </w:r>
      <w:r w:rsidRPr="00C4700B">
        <w:rPr>
          <w:rFonts w:ascii="Times New Roman" w:hAnsi="Times New Roman" w:cs="Times New Roman"/>
          <w:i/>
          <w:kern w:val="0"/>
        </w:rPr>
        <w:t>Zenodo</w:t>
      </w:r>
      <w:r w:rsidRPr="00C4700B">
        <w:rPr>
          <w:rFonts w:ascii="Times New Roman" w:hAnsi="Times New Roman" w:cs="Times New Roman"/>
          <w:kern w:val="0"/>
        </w:rPr>
        <w:t>. https://doi.org/10.5281/zenodo.598253.</w:t>
      </w:r>
    </w:p>
    <w:p w14:paraId="7D021EA9"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Lee K-S, Dunton KH (1999) Inorganic nitrogen acquisition in the seagrass </w:t>
      </w:r>
      <w:r w:rsidRPr="00C4700B">
        <w:rPr>
          <w:rFonts w:ascii="Times New Roman" w:hAnsi="Times New Roman" w:cs="Times New Roman"/>
          <w:i/>
          <w:kern w:val="0"/>
        </w:rPr>
        <w:t>Thalassia testudinum</w:t>
      </w:r>
      <w:r w:rsidRPr="00C4700B">
        <w:rPr>
          <w:rFonts w:ascii="Times New Roman" w:hAnsi="Times New Roman" w:cs="Times New Roman"/>
          <w:kern w:val="0"/>
        </w:rPr>
        <w:t xml:space="preserve">: development of a whole‐plant nitrogen budget. </w:t>
      </w:r>
      <w:r w:rsidRPr="00C4700B">
        <w:rPr>
          <w:rFonts w:ascii="Times New Roman" w:hAnsi="Times New Roman" w:cs="Times New Roman"/>
          <w:i/>
          <w:kern w:val="0"/>
        </w:rPr>
        <w:t>Limnology and Oceanography</w:t>
      </w:r>
      <w:r w:rsidRPr="00C4700B">
        <w:rPr>
          <w:rFonts w:ascii="Times New Roman" w:hAnsi="Times New Roman" w:cs="Times New Roman"/>
          <w:kern w:val="0"/>
        </w:rPr>
        <w:t xml:space="preserve"> 44, 1204–1215. https://doi.org/10.4319/lo.1999.44.5.1204.</w:t>
      </w:r>
    </w:p>
    <w:p w14:paraId="555F3B8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Macaya EC, Boltana S, Hinojosa IA, Macchiavello JE, Valdivia NA, Vasquez NR, Buschmann AH, Vasquez JA, Alonso Vega JM, Thiel M (2005) Presence of sporophylls in floating kelp rafts of </w:t>
      </w:r>
      <w:r w:rsidRPr="00C4700B">
        <w:rPr>
          <w:rFonts w:ascii="Times New Roman" w:hAnsi="Times New Roman" w:cs="Times New Roman"/>
          <w:i/>
          <w:kern w:val="0"/>
        </w:rPr>
        <w:t>Macrocystis</w:t>
      </w:r>
      <w:r w:rsidRPr="00C4700B">
        <w:rPr>
          <w:rFonts w:ascii="Times New Roman" w:hAnsi="Times New Roman" w:cs="Times New Roman"/>
          <w:kern w:val="0"/>
        </w:rPr>
        <w:t xml:space="preserve"> spp. (Phaeophyceae) along the Chilean Pacific coast. </w:t>
      </w:r>
      <w:r w:rsidRPr="00C4700B">
        <w:rPr>
          <w:rFonts w:ascii="Times New Roman" w:hAnsi="Times New Roman" w:cs="Times New Roman"/>
          <w:i/>
          <w:kern w:val="0"/>
        </w:rPr>
        <w:t>Journal of Phycology</w:t>
      </w:r>
      <w:r w:rsidRPr="00C4700B">
        <w:rPr>
          <w:rFonts w:ascii="Times New Roman" w:hAnsi="Times New Roman" w:cs="Times New Roman"/>
          <w:kern w:val="0"/>
        </w:rPr>
        <w:t xml:space="preserve"> 41, 913–922. https://doi.org/10.1111/j.1529-8817.2005.00118.x.</w:t>
      </w:r>
    </w:p>
    <w:p w14:paraId="417C30F7"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Marbà N, Hemminga MA, Mateo MA, Duarte CM, Mass YEM, Terrados J, Gacia E (2002) Carbon and nitrogen translocation between seagrass ramets.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226, 287–300. https://doi.org/10.3354/meps226287.</w:t>
      </w:r>
    </w:p>
    <w:p w14:paraId="546F5C0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McElreath R (2020) Statistical rethinking</w:t>
      </w:r>
      <w:r w:rsidRPr="00C4700B">
        <w:rPr>
          <w:rFonts w:ascii="Times New Roman" w:hAnsi="Times New Roman" w:cs="Times New Roman"/>
          <w:kern w:val="0"/>
          <w:vertAlign w:val="superscript"/>
        </w:rPr>
        <w:t>2</w:t>
      </w:r>
      <w:r w:rsidRPr="00C4700B">
        <w:rPr>
          <w:rFonts w:ascii="Times New Roman" w:hAnsi="Times New Roman" w:cs="Times New Roman"/>
          <w:kern w:val="0"/>
        </w:rPr>
        <w:t>: a Bayesian course with examples in R and Stan, second edition. Chapman and Hall/CRC. https://doi.org/10.1201/9780429029608.</w:t>
      </w:r>
    </w:p>
    <w:p w14:paraId="4F2A72C0"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Mohr W, Lehnen N, Ahmerkamp S, Marchant HK, Graf JS, Tschitschko B, Yilmaz P, Littmann S, Gruber-Vodicka H, Leisch N et al. (2021) Terrestrial-type nitrogen-fixing symbiosis between seagrass and a marine bacterium. </w:t>
      </w:r>
      <w:r w:rsidRPr="00C4700B">
        <w:rPr>
          <w:rFonts w:ascii="Times New Roman" w:hAnsi="Times New Roman" w:cs="Times New Roman"/>
          <w:i/>
          <w:kern w:val="0"/>
        </w:rPr>
        <w:t>Nature</w:t>
      </w:r>
      <w:r w:rsidRPr="00C4700B">
        <w:rPr>
          <w:rFonts w:ascii="Times New Roman" w:hAnsi="Times New Roman" w:cs="Times New Roman"/>
          <w:kern w:val="0"/>
        </w:rPr>
        <w:t xml:space="preserve"> 600, 105–109. https://doi.org/10.1038/s41586-021-04063-4.</w:t>
      </w:r>
    </w:p>
    <w:p w14:paraId="2A81136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Moore JC, Berlow EL, Coleman DC, Ruiter PC, Dong Q, Hastings A, Johnson NC, McCann KS, Melville K, Morin PJ et al. (2004) Detritus, trophic dynamics and biodiversity. </w:t>
      </w:r>
      <w:r w:rsidRPr="00C4700B">
        <w:rPr>
          <w:rFonts w:ascii="Times New Roman" w:hAnsi="Times New Roman" w:cs="Times New Roman"/>
          <w:i/>
          <w:kern w:val="0"/>
        </w:rPr>
        <w:t>Ecology Letters</w:t>
      </w:r>
      <w:r w:rsidRPr="00C4700B">
        <w:rPr>
          <w:rFonts w:ascii="Times New Roman" w:hAnsi="Times New Roman" w:cs="Times New Roman"/>
          <w:kern w:val="0"/>
        </w:rPr>
        <w:t xml:space="preserve"> 7, 584–600. https://doi.org/10.1111/j.1461-0248.2004.00606.x.</w:t>
      </w:r>
    </w:p>
    <w:p w14:paraId="34D2469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Müller K (2025) here: a simpler way to find your files. https://here.r-lib.org.</w:t>
      </w:r>
    </w:p>
    <w:p w14:paraId="01EABF1D"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Neely RK, Wetzel RG (1997) Autumnal production by bacteria and autotrophs attached to </w:t>
      </w:r>
      <w:r w:rsidRPr="00C4700B">
        <w:rPr>
          <w:rFonts w:ascii="Times New Roman" w:hAnsi="Times New Roman" w:cs="Times New Roman"/>
          <w:i/>
          <w:kern w:val="0"/>
        </w:rPr>
        <w:t>Typha latifolia</w:t>
      </w:r>
      <w:r w:rsidRPr="00C4700B">
        <w:rPr>
          <w:rFonts w:ascii="Times New Roman" w:hAnsi="Times New Roman" w:cs="Times New Roman"/>
          <w:kern w:val="0"/>
        </w:rPr>
        <w:t xml:space="preserve"> L. detritus. </w:t>
      </w:r>
      <w:r w:rsidRPr="00C4700B">
        <w:rPr>
          <w:rFonts w:ascii="Times New Roman" w:hAnsi="Times New Roman" w:cs="Times New Roman"/>
          <w:i/>
          <w:kern w:val="0"/>
        </w:rPr>
        <w:t>Journal of Freshwater Ecology</w:t>
      </w:r>
      <w:r w:rsidRPr="00C4700B">
        <w:rPr>
          <w:rFonts w:ascii="Times New Roman" w:hAnsi="Times New Roman" w:cs="Times New Roman"/>
          <w:kern w:val="0"/>
        </w:rPr>
        <w:t xml:space="preserve"> 12, 253–267. https://doi.org/10.1080/02705060.1997.9663533.</w:t>
      </w:r>
    </w:p>
    <w:p w14:paraId="25B26E1D"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Ochieng CA, Erftemeijer PLA (1999) Accumulation of seagrass beach cast along the Kenyan coast: a quantitative assessment. </w:t>
      </w:r>
      <w:r w:rsidRPr="00C4700B">
        <w:rPr>
          <w:rFonts w:ascii="Times New Roman" w:hAnsi="Times New Roman" w:cs="Times New Roman"/>
          <w:i/>
          <w:kern w:val="0"/>
        </w:rPr>
        <w:t>Aquatic Botany</w:t>
      </w:r>
      <w:r w:rsidRPr="00C4700B">
        <w:rPr>
          <w:rFonts w:ascii="Times New Roman" w:hAnsi="Times New Roman" w:cs="Times New Roman"/>
          <w:kern w:val="0"/>
        </w:rPr>
        <w:t xml:space="preserve"> 65, 221–238. https://doi.org/10.1016/s0304-3770(99)00042-x.</w:t>
      </w:r>
    </w:p>
    <w:p w14:paraId="49371951"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Olsen JL, Rouzé P, Verhelst B, Lin Y-C, Bayer T, Collen J, Dattolo E, De Paoli E, Dittami S, Maumus F et al. (2016) The genome of the seagrass </w:t>
      </w:r>
      <w:r w:rsidRPr="00C4700B">
        <w:rPr>
          <w:rFonts w:ascii="Times New Roman" w:hAnsi="Times New Roman" w:cs="Times New Roman"/>
          <w:i/>
          <w:kern w:val="0"/>
        </w:rPr>
        <w:t>Zostera marina</w:t>
      </w:r>
      <w:r w:rsidRPr="00C4700B">
        <w:rPr>
          <w:rFonts w:ascii="Times New Roman" w:hAnsi="Times New Roman" w:cs="Times New Roman"/>
          <w:kern w:val="0"/>
        </w:rPr>
        <w:t xml:space="preserve"> reveals angiosperm adaptation to the sea. </w:t>
      </w:r>
      <w:r w:rsidRPr="00C4700B">
        <w:rPr>
          <w:rFonts w:ascii="Times New Roman" w:hAnsi="Times New Roman" w:cs="Times New Roman"/>
          <w:i/>
          <w:kern w:val="0"/>
        </w:rPr>
        <w:t>Nature</w:t>
      </w:r>
      <w:r w:rsidRPr="00C4700B">
        <w:rPr>
          <w:rFonts w:ascii="Times New Roman" w:hAnsi="Times New Roman" w:cs="Times New Roman"/>
          <w:kern w:val="0"/>
        </w:rPr>
        <w:t xml:space="preserve"> 530, 331–335. https://doi.org/10.1038/nature16548.</w:t>
      </w:r>
    </w:p>
    <w:p w14:paraId="61D30D8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Olson JS (1963) Energy storage and the balance of producers and decomposers in ecological systems. </w:t>
      </w:r>
      <w:r w:rsidRPr="00C4700B">
        <w:rPr>
          <w:rFonts w:ascii="Times New Roman" w:hAnsi="Times New Roman" w:cs="Times New Roman"/>
          <w:i/>
          <w:kern w:val="0"/>
        </w:rPr>
        <w:t>Ecology</w:t>
      </w:r>
      <w:r w:rsidRPr="00C4700B">
        <w:rPr>
          <w:rFonts w:ascii="Times New Roman" w:hAnsi="Times New Roman" w:cs="Times New Roman"/>
          <w:kern w:val="0"/>
        </w:rPr>
        <w:t xml:space="preserve"> 44, 322–331. https://doi.org/10.2307/1932179.</w:t>
      </w:r>
    </w:p>
    <w:p w14:paraId="78BB748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Patriquin D, Knowles R (1972) Nitrogen fixation in the rhizosphere of marine angiosperms. </w:t>
      </w:r>
      <w:r w:rsidRPr="00C4700B">
        <w:rPr>
          <w:rFonts w:ascii="Times New Roman" w:hAnsi="Times New Roman" w:cs="Times New Roman"/>
          <w:i/>
          <w:kern w:val="0"/>
        </w:rPr>
        <w:t>Marine Biology</w:t>
      </w:r>
      <w:r w:rsidRPr="00C4700B">
        <w:rPr>
          <w:rFonts w:ascii="Times New Roman" w:hAnsi="Times New Roman" w:cs="Times New Roman"/>
          <w:kern w:val="0"/>
        </w:rPr>
        <w:t xml:space="preserve"> 16, 49–58. https://doi.org/10.1007/bf00347847.</w:t>
      </w:r>
    </w:p>
    <w:p w14:paraId="4A720927"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Pedersen MF, Paling EI, Walker DI (1997) Nitrogen uptake and allocation in the seagrass </w:t>
      </w:r>
      <w:r w:rsidRPr="00C4700B">
        <w:rPr>
          <w:rFonts w:ascii="Times New Roman" w:hAnsi="Times New Roman" w:cs="Times New Roman"/>
          <w:i/>
          <w:kern w:val="0"/>
        </w:rPr>
        <w:t>Amphibolis antarctica</w:t>
      </w:r>
      <w:r w:rsidRPr="00C4700B">
        <w:rPr>
          <w:rFonts w:ascii="Times New Roman" w:hAnsi="Times New Roman" w:cs="Times New Roman"/>
          <w:kern w:val="0"/>
        </w:rPr>
        <w:t xml:space="preserve">. </w:t>
      </w:r>
      <w:r w:rsidRPr="00C4700B">
        <w:rPr>
          <w:rFonts w:ascii="Times New Roman" w:hAnsi="Times New Roman" w:cs="Times New Roman"/>
          <w:i/>
          <w:kern w:val="0"/>
        </w:rPr>
        <w:t>Aquatic Botany</w:t>
      </w:r>
      <w:r w:rsidRPr="00C4700B">
        <w:rPr>
          <w:rFonts w:ascii="Times New Roman" w:hAnsi="Times New Roman" w:cs="Times New Roman"/>
          <w:kern w:val="0"/>
        </w:rPr>
        <w:t xml:space="preserve"> 56, 105–117. https://doi.org/10.1016/s0304-3770(96)01100-x.</w:t>
      </w:r>
    </w:p>
    <w:p w14:paraId="13D5FA2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Pedersen MF, Borum J (1992) Nitrogen dynamics of eelgrass </w:t>
      </w:r>
      <w:r w:rsidRPr="00C4700B">
        <w:rPr>
          <w:rFonts w:ascii="Times New Roman" w:hAnsi="Times New Roman" w:cs="Times New Roman"/>
          <w:i/>
          <w:kern w:val="0"/>
        </w:rPr>
        <w:t>Zostera marina</w:t>
      </w:r>
      <w:r w:rsidRPr="00C4700B">
        <w:rPr>
          <w:rFonts w:ascii="Times New Roman" w:hAnsi="Times New Roman" w:cs="Times New Roman"/>
          <w:kern w:val="0"/>
        </w:rPr>
        <w:t xml:space="preserve"> during low nutrient availability.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80, 65–73. https://doi.org/10.3354/meps080065.</w:t>
      </w:r>
    </w:p>
    <w:p w14:paraId="12EA93F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Pedersen TL (2025) patchwork: the composer of plots. https://patchwork.data-imaginist.com.</w:t>
      </w:r>
    </w:p>
    <w:p w14:paraId="4C3B56DA"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Pellikaan GC (1982) Decomposition processes of eelgrass, </w:t>
      </w:r>
      <w:r w:rsidRPr="00C4700B">
        <w:rPr>
          <w:rFonts w:ascii="Times New Roman" w:hAnsi="Times New Roman" w:cs="Times New Roman"/>
          <w:i/>
          <w:kern w:val="0"/>
        </w:rPr>
        <w:t>Zostera marina</w:t>
      </w:r>
      <w:r w:rsidRPr="00C4700B">
        <w:rPr>
          <w:rFonts w:ascii="Times New Roman" w:hAnsi="Times New Roman" w:cs="Times New Roman"/>
          <w:kern w:val="0"/>
        </w:rPr>
        <w:t xml:space="preserve"> L. </w:t>
      </w:r>
      <w:r w:rsidRPr="00C4700B">
        <w:rPr>
          <w:rFonts w:ascii="Times New Roman" w:hAnsi="Times New Roman" w:cs="Times New Roman"/>
          <w:i/>
          <w:kern w:val="0"/>
        </w:rPr>
        <w:t>Hydrobiological Bulletin</w:t>
      </w:r>
      <w:r w:rsidRPr="00C4700B">
        <w:rPr>
          <w:rFonts w:ascii="Times New Roman" w:hAnsi="Times New Roman" w:cs="Times New Roman"/>
          <w:kern w:val="0"/>
        </w:rPr>
        <w:t xml:space="preserve"> 16, 83–92. https://doi.org/10.1007/bf02255416.</w:t>
      </w:r>
    </w:p>
    <w:p w14:paraId="1B7FC72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Powles JE, Buckley TN, Nicotra AB, Farquhar GD (2006) Dynamics of stomatal water relations following leaf excision. </w:t>
      </w:r>
      <w:r w:rsidRPr="00C4700B">
        <w:rPr>
          <w:rFonts w:ascii="Times New Roman" w:hAnsi="Times New Roman" w:cs="Times New Roman"/>
          <w:i/>
          <w:kern w:val="0"/>
        </w:rPr>
        <w:t>Plant, Cell &amp; Environment</w:t>
      </w:r>
      <w:r w:rsidRPr="00C4700B">
        <w:rPr>
          <w:rFonts w:ascii="Times New Roman" w:hAnsi="Times New Roman" w:cs="Times New Roman"/>
          <w:kern w:val="0"/>
        </w:rPr>
        <w:t xml:space="preserve"> 29, 981–992. https://doi.org/10.1111/j.1365-3040.2005.01491.x.</w:t>
      </w:r>
    </w:p>
    <w:p w14:paraId="10081AD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POWO (2025) Plants of the World Online. Facilitated by the Royal Botanic Gardens, Kew. https://powo.science.kew.org.</w:t>
      </w:r>
    </w:p>
    <w:p w14:paraId="21FA13E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R Core Team (2026) R: a language and environment for statistical computing. R Foundation for Statistical Computing. https://www.R-project.org.</w:t>
      </w:r>
    </w:p>
    <w:p w14:paraId="11DB4DE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Rice DL, Tenore KR (1981) Dynamics of carbon and nitrogen during the decomposition of detritus derived from estuarine macrophytes. </w:t>
      </w:r>
      <w:r w:rsidRPr="00C4700B">
        <w:rPr>
          <w:rFonts w:ascii="Times New Roman" w:hAnsi="Times New Roman" w:cs="Times New Roman"/>
          <w:i/>
          <w:kern w:val="0"/>
        </w:rPr>
        <w:t>Estuarine, Coastal and Shelf Science</w:t>
      </w:r>
      <w:r w:rsidRPr="00C4700B">
        <w:rPr>
          <w:rFonts w:ascii="Times New Roman" w:hAnsi="Times New Roman" w:cs="Times New Roman"/>
          <w:kern w:val="0"/>
        </w:rPr>
        <w:t xml:space="preserve"> 13, 681–690. https://doi.org/10.1016/s0302-3524(81)80049-7.</w:t>
      </w:r>
    </w:p>
    <w:p w14:paraId="25496D5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Rohatgi A (2022) WebPlotDigitizer. https://automeris.io.</w:t>
      </w:r>
    </w:p>
    <w:p w14:paraId="0CF48032"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Rosch KL, Koch MS (2009) Nitrogen and phosphorus recycling by a dominant tropical seagrass (</w:t>
      </w:r>
      <w:r w:rsidRPr="00C4700B">
        <w:rPr>
          <w:rFonts w:ascii="Times New Roman" w:hAnsi="Times New Roman" w:cs="Times New Roman"/>
          <w:i/>
          <w:kern w:val="0"/>
        </w:rPr>
        <w:t>Thalassia testudinum</w:t>
      </w:r>
      <w:r w:rsidRPr="00C4700B">
        <w:rPr>
          <w:rFonts w:ascii="Times New Roman" w:hAnsi="Times New Roman" w:cs="Times New Roman"/>
          <w:kern w:val="0"/>
        </w:rPr>
        <w:t xml:space="preserve">) across a nutrient gradient in Florida Bay. </w:t>
      </w:r>
      <w:r w:rsidRPr="00C4700B">
        <w:rPr>
          <w:rFonts w:ascii="Times New Roman" w:hAnsi="Times New Roman" w:cs="Times New Roman"/>
          <w:i/>
          <w:kern w:val="0"/>
        </w:rPr>
        <w:t>Bulletin of Marine Science</w:t>
      </w:r>
      <w:r w:rsidRPr="00C4700B">
        <w:rPr>
          <w:rFonts w:ascii="Times New Roman" w:hAnsi="Times New Roman" w:cs="Times New Roman"/>
          <w:kern w:val="0"/>
        </w:rPr>
        <w:t xml:space="preserve"> 84, 1–24. https://www.ingentaconnect.com/contentone/umrsmas/bullmar/2009/00000084/00000001/art00001.</w:t>
      </w:r>
    </w:p>
    <w:p w14:paraId="1AE6AC9F" w14:textId="77777777" w:rsid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Rublee PA, Roman MR (1982) Decomposition of turtlegrass (</w:t>
      </w:r>
      <w:r w:rsidRPr="00C4700B">
        <w:rPr>
          <w:rFonts w:ascii="Times New Roman" w:hAnsi="Times New Roman" w:cs="Times New Roman"/>
          <w:i/>
          <w:kern w:val="0"/>
        </w:rPr>
        <w:t>Thalassia testudinum</w:t>
      </w:r>
      <w:r w:rsidRPr="00C4700B">
        <w:rPr>
          <w:rFonts w:ascii="Times New Roman" w:hAnsi="Times New Roman" w:cs="Times New Roman"/>
          <w:kern w:val="0"/>
        </w:rPr>
        <w:t xml:space="preserve"> Konig) in flowing sea-water tanks and litterbags: compositional changes and comparison with natural particulate matter. </w:t>
      </w:r>
      <w:r w:rsidRPr="00C4700B">
        <w:rPr>
          <w:rFonts w:ascii="Times New Roman" w:hAnsi="Times New Roman" w:cs="Times New Roman"/>
          <w:i/>
          <w:kern w:val="0"/>
        </w:rPr>
        <w:t>Journal of Experimental Marine Biology and Ecology</w:t>
      </w:r>
      <w:r w:rsidRPr="00C4700B">
        <w:rPr>
          <w:rFonts w:ascii="Times New Roman" w:hAnsi="Times New Roman" w:cs="Times New Roman"/>
          <w:kern w:val="0"/>
        </w:rPr>
        <w:t xml:space="preserve"> 58, 47–58. https://doi.org/10.1016/0022-0981(82)90096-x.</w:t>
      </w:r>
    </w:p>
    <w:p w14:paraId="78A641F3" w14:textId="77777777" w:rsidR="003B50D3" w:rsidRPr="00C4700B" w:rsidRDefault="003B50D3" w:rsidP="003B50D3">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de los Santos CB, Onoda Y, Vergara JJ, Pérez-Lloréns JL, Bouma TJ, La Nafie YA, Cambridge ML, Brun FG (2016) A comprehensive analysis of mechanical and morphological traits in temperate and tropical seagrass species.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551, 81–94. https://doi.org/10.3354/meps11717.</w:t>
      </w:r>
    </w:p>
    <w:p w14:paraId="0CCBAEEB" w14:textId="115D7FB1" w:rsidR="003B50D3" w:rsidRPr="00C4700B" w:rsidRDefault="003B50D3" w:rsidP="003B50D3">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de los Santos CB, Brun FG, Onoda Y, Cambridge ML, Bouma TJ, Vergara JJ, Pérez-Lloréns JL (2012) Leaf-fracture properties correlated with nutritional traits in nine Australian seagrass species: implications for susceptibility to herbivory.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458, 89–102. https://doi.org/10.3354/meps09757.</w:t>
      </w:r>
    </w:p>
    <w:p w14:paraId="1E791AE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Short FT, McRoy CP (1984) Nitrogen uptake by leaves and roots of the seagrass </w:t>
      </w:r>
      <w:r w:rsidRPr="00C4700B">
        <w:rPr>
          <w:rFonts w:ascii="Times New Roman" w:hAnsi="Times New Roman" w:cs="Times New Roman"/>
          <w:i/>
          <w:kern w:val="0"/>
        </w:rPr>
        <w:t>Zostera marina</w:t>
      </w:r>
      <w:r w:rsidRPr="00C4700B">
        <w:rPr>
          <w:rFonts w:ascii="Times New Roman" w:hAnsi="Times New Roman" w:cs="Times New Roman"/>
          <w:kern w:val="0"/>
        </w:rPr>
        <w:t xml:space="preserve"> L. </w:t>
      </w:r>
      <w:r w:rsidRPr="00C4700B">
        <w:rPr>
          <w:rFonts w:ascii="Times New Roman" w:hAnsi="Times New Roman" w:cs="Times New Roman"/>
          <w:i/>
          <w:kern w:val="0"/>
        </w:rPr>
        <w:t>Botanica Marina</w:t>
      </w:r>
      <w:r w:rsidRPr="00C4700B">
        <w:rPr>
          <w:rFonts w:ascii="Times New Roman" w:hAnsi="Times New Roman" w:cs="Times New Roman"/>
          <w:kern w:val="0"/>
        </w:rPr>
        <w:t xml:space="preserve"> 27, 547–555. https://doi.org/10.1515/botm.1984.27.12.547.</w:t>
      </w:r>
    </w:p>
    <w:p w14:paraId="270A63F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Smith BD, Foreman RE (1984) An assessment of seaweed decomposition within a southern Strait of Georgia seaweed community. </w:t>
      </w:r>
      <w:r w:rsidRPr="00C4700B">
        <w:rPr>
          <w:rFonts w:ascii="Times New Roman" w:hAnsi="Times New Roman" w:cs="Times New Roman"/>
          <w:i/>
          <w:kern w:val="0"/>
        </w:rPr>
        <w:t>Marine Biology</w:t>
      </w:r>
      <w:r w:rsidRPr="00C4700B">
        <w:rPr>
          <w:rFonts w:ascii="Times New Roman" w:hAnsi="Times New Roman" w:cs="Times New Roman"/>
          <w:kern w:val="0"/>
        </w:rPr>
        <w:t xml:space="preserve"> 84, 197–205. https://doi.org/10.1007/bf00393005.</w:t>
      </w:r>
    </w:p>
    <w:p w14:paraId="54A9D63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Stapel J, Aarts TL, van Duynhoven BHM, de Groot JD, van den Hoogen PHW, Hemminga MA (1996) Nutrient uptake by leaves and roots of the seagrass </w:t>
      </w:r>
      <w:r w:rsidRPr="00C4700B">
        <w:rPr>
          <w:rFonts w:ascii="Times New Roman" w:hAnsi="Times New Roman" w:cs="Times New Roman"/>
          <w:i/>
          <w:kern w:val="0"/>
        </w:rPr>
        <w:t>Thalassia hemprichii</w:t>
      </w:r>
      <w:r w:rsidRPr="00C4700B">
        <w:rPr>
          <w:rFonts w:ascii="Times New Roman" w:hAnsi="Times New Roman" w:cs="Times New Roman"/>
          <w:kern w:val="0"/>
        </w:rPr>
        <w:t xml:space="preserve"> in the Spermonde Archipelago, Indonesia.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134, 195–206. https://doi.org/10.3354/meps134195.</w:t>
      </w:r>
    </w:p>
    <w:p w14:paraId="128BF3D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 xml:space="preserve">Strother S, Vatta R (1986) The effects of light, cycloheximide and incubation medium on the senescence of detached seagrass leaves. </w:t>
      </w:r>
      <w:r w:rsidRPr="00C4700B">
        <w:rPr>
          <w:rFonts w:ascii="Times New Roman" w:hAnsi="Times New Roman" w:cs="Times New Roman"/>
          <w:i/>
          <w:kern w:val="0"/>
        </w:rPr>
        <w:t>Biologia Plantarum</w:t>
      </w:r>
      <w:r w:rsidRPr="00C4700B">
        <w:rPr>
          <w:rFonts w:ascii="Times New Roman" w:hAnsi="Times New Roman" w:cs="Times New Roman"/>
          <w:kern w:val="0"/>
        </w:rPr>
        <w:t xml:space="preserve"> 28, 211–218. https://doi.org/10.1007/bf02894599.</w:t>
      </w:r>
    </w:p>
    <w:p w14:paraId="1E17571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Tala F, López BA, Velásquez M, Jeldres R, Macaya EC, Mansilla A, Ojeda J, Thiel M (2019) Long-term persistence of the floating bull kelp </w:t>
      </w:r>
      <w:r w:rsidRPr="00C4700B">
        <w:rPr>
          <w:rFonts w:ascii="Times New Roman" w:hAnsi="Times New Roman" w:cs="Times New Roman"/>
          <w:i/>
          <w:kern w:val="0"/>
        </w:rPr>
        <w:t>Durvillaea antarctica</w:t>
      </w:r>
      <w:r w:rsidRPr="00C4700B">
        <w:rPr>
          <w:rFonts w:ascii="Times New Roman" w:hAnsi="Times New Roman" w:cs="Times New Roman"/>
          <w:kern w:val="0"/>
        </w:rPr>
        <w:t xml:space="preserve"> from the South-East Pacific: potential contribution to local and transoceanic connectivity. </w:t>
      </w:r>
      <w:r w:rsidRPr="00C4700B">
        <w:rPr>
          <w:rFonts w:ascii="Times New Roman" w:hAnsi="Times New Roman" w:cs="Times New Roman"/>
          <w:i/>
          <w:kern w:val="0"/>
        </w:rPr>
        <w:t>Marine Environmental Research</w:t>
      </w:r>
      <w:r w:rsidRPr="00C4700B">
        <w:rPr>
          <w:rFonts w:ascii="Times New Roman" w:hAnsi="Times New Roman" w:cs="Times New Roman"/>
          <w:kern w:val="0"/>
        </w:rPr>
        <w:t xml:space="preserve"> 149, 67–79. https://doi.org/10.1016/j.marenvres.2019.05.013.</w:t>
      </w:r>
    </w:p>
    <w:p w14:paraId="007556EB"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Thimann KV, Satler SO (1979) Relation between leaf senescence and stomatal closure: senescence in light. </w:t>
      </w:r>
      <w:r w:rsidRPr="00C4700B">
        <w:rPr>
          <w:rFonts w:ascii="Times New Roman" w:hAnsi="Times New Roman" w:cs="Times New Roman"/>
          <w:i/>
          <w:kern w:val="0"/>
        </w:rPr>
        <w:t>Proceedings of the National Academy of Sciences</w:t>
      </w:r>
      <w:r w:rsidRPr="00C4700B">
        <w:rPr>
          <w:rFonts w:ascii="Times New Roman" w:hAnsi="Times New Roman" w:cs="Times New Roman"/>
          <w:kern w:val="0"/>
        </w:rPr>
        <w:t xml:space="preserve"> 76, 2295–2298. https://doi.org/10.1073/pnas.76.5.2295.</w:t>
      </w:r>
    </w:p>
    <w:p w14:paraId="30941A03"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Trevathan-Tackett SM, Jeffries TC, Macreadie PI, Manojlovic B, Ralph P (2020) Long-term decomposition captures key steps in microbial breakdown of seagrass litter. </w:t>
      </w:r>
      <w:r w:rsidRPr="00C4700B">
        <w:rPr>
          <w:rFonts w:ascii="Times New Roman" w:hAnsi="Times New Roman" w:cs="Times New Roman"/>
          <w:i/>
          <w:kern w:val="0"/>
        </w:rPr>
        <w:t>Science of the Total Environment</w:t>
      </w:r>
      <w:r w:rsidRPr="00C4700B">
        <w:rPr>
          <w:rFonts w:ascii="Times New Roman" w:hAnsi="Times New Roman" w:cs="Times New Roman"/>
          <w:kern w:val="0"/>
        </w:rPr>
        <w:t xml:space="preserve"> 705, 135806. https://doi.org/10.1016/j.scitotenv.2019.135806.</w:t>
      </w:r>
    </w:p>
    <w:p w14:paraId="3CB6B81D"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Vähätalo A, Søndergaard M, Schlüter L, Markager S (1998) Impact of solar radiation on the decomposition of detrital leaves of eelgrass </w:t>
      </w:r>
      <w:r w:rsidRPr="00C4700B">
        <w:rPr>
          <w:rFonts w:ascii="Times New Roman" w:hAnsi="Times New Roman" w:cs="Times New Roman"/>
          <w:i/>
          <w:kern w:val="0"/>
        </w:rPr>
        <w:t>Zostera marina</w:t>
      </w:r>
      <w:r w:rsidRPr="00C4700B">
        <w:rPr>
          <w:rFonts w:ascii="Times New Roman" w:hAnsi="Times New Roman" w:cs="Times New Roman"/>
          <w:kern w:val="0"/>
        </w:rPr>
        <w:t xml:space="preserve">.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170, 107–117. https://doi.org/10.3354/meps170107.</w:t>
      </w:r>
    </w:p>
    <w:p w14:paraId="5489C3E0"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Viana IG, Saavedra-Hortúa DA, Mtolera M, Teichberg M (2019) Different strategies of nitrogen acquisition in two tropical seagrasses under nitrogen enrichment. </w:t>
      </w:r>
      <w:r w:rsidRPr="00C4700B">
        <w:rPr>
          <w:rFonts w:ascii="Times New Roman" w:hAnsi="Times New Roman" w:cs="Times New Roman"/>
          <w:i/>
          <w:kern w:val="0"/>
        </w:rPr>
        <w:t>New Phytologist</w:t>
      </w:r>
      <w:r w:rsidRPr="00C4700B">
        <w:rPr>
          <w:rFonts w:ascii="Times New Roman" w:hAnsi="Times New Roman" w:cs="Times New Roman"/>
          <w:kern w:val="0"/>
        </w:rPr>
        <w:t xml:space="preserve"> 223, 1217–1229. https://doi.org/10.1111/nph.15885.</w:t>
      </w:r>
    </w:p>
    <w:p w14:paraId="442C51F3"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Waycott M, Biffin E, Les DH (2018) Systematics and evolution of Australian seagrasses in a global context. Larkum AWD, Kendrick GA, Ralph PJ (eds.) </w:t>
      </w:r>
      <w:r w:rsidRPr="00C4700B">
        <w:rPr>
          <w:rFonts w:ascii="Times New Roman" w:hAnsi="Times New Roman" w:cs="Times New Roman"/>
          <w:i/>
          <w:kern w:val="0"/>
        </w:rPr>
        <w:t>Seagrasses of Australia: Structure, Ecology and Conservation</w:t>
      </w:r>
      <w:r w:rsidRPr="00C4700B">
        <w:rPr>
          <w:rFonts w:ascii="Times New Roman" w:hAnsi="Times New Roman" w:cs="Times New Roman"/>
          <w:kern w:val="0"/>
        </w:rPr>
        <w:t>, 129–154. https://doi.org/10.1007/978-3-319-71354-0_5.</w:t>
      </w:r>
    </w:p>
    <w:p w14:paraId="7350AE7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White LJ, Norkko A (2025) A path towards appropriate degradation experiments for assessing carbon sequestration potential of macroalgae. </w:t>
      </w:r>
      <w:r w:rsidRPr="00C4700B">
        <w:rPr>
          <w:rFonts w:ascii="Times New Roman" w:hAnsi="Times New Roman" w:cs="Times New Roman"/>
          <w:i/>
          <w:kern w:val="0"/>
        </w:rPr>
        <w:t>Journal of Ecology</w:t>
      </w:r>
      <w:r w:rsidRPr="00C4700B">
        <w:rPr>
          <w:rFonts w:ascii="Times New Roman" w:hAnsi="Times New Roman" w:cs="Times New Roman"/>
          <w:kern w:val="0"/>
        </w:rPr>
        <w:t xml:space="preserve"> 113, 2730–2743. https://doi.org/10.1111/1365-2745.70107.</w:t>
      </w:r>
    </w:p>
    <w:p w14:paraId="7943021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Wickham H, Averick M, Bryan J, Chang W, McGowan LD, François R, Grolemund G, Hayes A, Henry L, Hester J (2019) Welcome to the Tidyverse. </w:t>
      </w:r>
      <w:r w:rsidRPr="00C4700B">
        <w:rPr>
          <w:rFonts w:ascii="Times New Roman" w:hAnsi="Times New Roman" w:cs="Times New Roman"/>
          <w:i/>
          <w:kern w:val="0"/>
        </w:rPr>
        <w:t>Journal of Open Source Software</w:t>
      </w:r>
      <w:r w:rsidRPr="00C4700B">
        <w:rPr>
          <w:rFonts w:ascii="Times New Roman" w:hAnsi="Times New Roman" w:cs="Times New Roman"/>
          <w:kern w:val="0"/>
        </w:rPr>
        <w:t xml:space="preserve"> 4, 1686. https://doi.org/10.21105/joss.01686.</w:t>
      </w:r>
    </w:p>
    <w:p w14:paraId="1AB4495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Wilke CO (2021) ggridges: ridgeline plots in ggplot2. https://doi.org/10.32614/CRAN.package.ggridges.</w:t>
      </w:r>
    </w:p>
    <w:p w14:paraId="116E0A0A"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lastRenderedPageBreak/>
        <w:t>Wolodzko T (2023) extraDistr: additional univariate and multivariate distributions. https://doi.org/10.32614/CRAN.package.extraDistr.</w:t>
      </w:r>
    </w:p>
    <w:p w14:paraId="4583D209"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Foggo A (2021) Photosynthetic pigments of co-occurring Northeast Atlantic </w:t>
      </w:r>
      <w:r w:rsidRPr="00C4700B">
        <w:rPr>
          <w:rFonts w:ascii="Times New Roman" w:hAnsi="Times New Roman" w:cs="Times New Roman"/>
          <w:i/>
          <w:kern w:val="0"/>
        </w:rPr>
        <w:t>Laminaria</w:t>
      </w:r>
      <w:r w:rsidRPr="00C4700B">
        <w:rPr>
          <w:rFonts w:ascii="Times New Roman" w:hAnsi="Times New Roman" w:cs="Times New Roman"/>
          <w:kern w:val="0"/>
        </w:rPr>
        <w:t xml:space="preserve"> spp. are unaffected by decomposition. </w:t>
      </w:r>
      <w:r w:rsidRPr="00C4700B">
        <w:rPr>
          <w:rFonts w:ascii="Times New Roman" w:hAnsi="Times New Roman" w:cs="Times New Roman"/>
          <w:i/>
          <w:kern w:val="0"/>
        </w:rPr>
        <w:t>Marine Ecology Progress Series</w:t>
      </w:r>
      <w:r w:rsidRPr="00C4700B">
        <w:rPr>
          <w:rFonts w:ascii="Times New Roman" w:hAnsi="Times New Roman" w:cs="Times New Roman"/>
          <w:kern w:val="0"/>
        </w:rPr>
        <w:t xml:space="preserve"> 678, 227–232. https://doi.org/10.3354/meps13886.</w:t>
      </w:r>
    </w:p>
    <w:p w14:paraId="6D1D8A2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Pessarrodona A, Foggo A (2022) Climate-driven shifts in kelp forest composition reduce carbon sequestration potential. </w:t>
      </w:r>
      <w:r w:rsidRPr="00C4700B">
        <w:rPr>
          <w:rFonts w:ascii="Times New Roman" w:hAnsi="Times New Roman" w:cs="Times New Roman"/>
          <w:i/>
          <w:kern w:val="0"/>
        </w:rPr>
        <w:t>Global Change Biology</w:t>
      </w:r>
      <w:r w:rsidRPr="00C4700B">
        <w:rPr>
          <w:rFonts w:ascii="Times New Roman" w:hAnsi="Times New Roman" w:cs="Times New Roman"/>
          <w:kern w:val="0"/>
        </w:rPr>
        <w:t xml:space="preserve"> 28, 5514–5531. https://doi.org/10.1111/gcb.16299.</w:t>
      </w:r>
    </w:p>
    <w:p w14:paraId="21499658"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Kregting L (2023) Genus-specific response of kelp photosynthetic pigments to decomposition. </w:t>
      </w:r>
      <w:r w:rsidRPr="00C4700B">
        <w:rPr>
          <w:rFonts w:ascii="Times New Roman" w:hAnsi="Times New Roman" w:cs="Times New Roman"/>
          <w:i/>
          <w:kern w:val="0"/>
        </w:rPr>
        <w:t>Marine Biology</w:t>
      </w:r>
      <w:r w:rsidRPr="00C4700B">
        <w:rPr>
          <w:rFonts w:ascii="Times New Roman" w:hAnsi="Times New Roman" w:cs="Times New Roman"/>
          <w:kern w:val="0"/>
        </w:rPr>
        <w:t xml:space="preserve"> 170, 144. https://doi.org/10.1007/s00227-023-04289-y.</w:t>
      </w:r>
    </w:p>
    <w:p w14:paraId="1F196CD6"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Simpkins T, Filbee-Dexter K, Wernberg T (2024) Temperature sensitivity of detrital photosynthesis. </w:t>
      </w:r>
      <w:r w:rsidRPr="00C4700B">
        <w:rPr>
          <w:rFonts w:ascii="Times New Roman" w:hAnsi="Times New Roman" w:cs="Times New Roman"/>
          <w:i/>
          <w:kern w:val="0"/>
        </w:rPr>
        <w:t>Annals of Botany</w:t>
      </w:r>
      <w:r w:rsidRPr="00C4700B">
        <w:rPr>
          <w:rFonts w:ascii="Times New Roman" w:hAnsi="Times New Roman" w:cs="Times New Roman"/>
          <w:kern w:val="0"/>
        </w:rPr>
        <w:t xml:space="preserve"> 133, 17–28. https://doi.org/10.1093/aob/mcad167.</w:t>
      </w:r>
    </w:p>
    <w:p w14:paraId="2D71106E"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(2025) Detrital photosynthesis (Dataset). </w:t>
      </w:r>
      <w:r w:rsidRPr="00C4700B">
        <w:rPr>
          <w:rFonts w:ascii="Times New Roman" w:hAnsi="Times New Roman" w:cs="Times New Roman"/>
          <w:i/>
          <w:kern w:val="0"/>
        </w:rPr>
        <w:t>Zenodo</w:t>
      </w:r>
      <w:r w:rsidRPr="00C4700B">
        <w:rPr>
          <w:rFonts w:ascii="Times New Roman" w:hAnsi="Times New Roman" w:cs="Times New Roman"/>
          <w:kern w:val="0"/>
        </w:rPr>
        <w:t>. https://doi.org/10.5281/zenodo.15054888.</w:t>
      </w:r>
    </w:p>
    <w:p w14:paraId="659018C3"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Wright LS (2026a) Macroalgal exponential decay (Dataset). https://doi.org/10.5281/zenodo.18169931.</w:t>
      </w:r>
    </w:p>
    <w:p w14:paraId="6412D1A5" w14:textId="77777777" w:rsidR="00C4700B" w:rsidRPr="00C4700B" w:rsidRDefault="00C4700B" w:rsidP="00C4700B">
      <w:pPr>
        <w:tabs>
          <w:tab w:val="left" w:pos="560"/>
        </w:tabs>
        <w:spacing w:line="360" w:lineRule="auto"/>
        <w:ind w:left="540" w:hanging="540"/>
        <w:rPr>
          <w:rFonts w:ascii="Times New Roman" w:hAnsi="Times New Roman" w:cs="Times New Roman"/>
          <w:kern w:val="0"/>
        </w:rPr>
      </w:pPr>
      <w:r w:rsidRPr="00C4700B">
        <w:rPr>
          <w:rFonts w:ascii="Times New Roman" w:hAnsi="Times New Roman" w:cs="Times New Roman"/>
          <w:kern w:val="0"/>
        </w:rPr>
        <w:t xml:space="preserve">Wright LS (2026b) A model of macroalgal decomposition. </w:t>
      </w:r>
      <w:r w:rsidRPr="00C4700B">
        <w:rPr>
          <w:rFonts w:ascii="Times New Roman" w:hAnsi="Times New Roman" w:cs="Times New Roman"/>
          <w:i/>
          <w:kern w:val="0"/>
        </w:rPr>
        <w:t>Ecological Modelling</w:t>
      </w:r>
      <w:r w:rsidRPr="00C4700B">
        <w:rPr>
          <w:rFonts w:ascii="Times New Roman" w:hAnsi="Times New Roman" w:cs="Times New Roman"/>
          <w:kern w:val="0"/>
        </w:rPr>
        <w:t xml:space="preserve"> 519, 111549. https://doi.org/10.1016/j.ecolmodel.2026.111549.</w:t>
      </w:r>
    </w:p>
    <w:p w14:paraId="0FD6F046" w14:textId="7699CA04" w:rsidR="00FC0FB4" w:rsidRPr="00C4700B" w:rsidRDefault="00C4700B" w:rsidP="00A17DBF">
      <w:pPr>
        <w:spacing w:line="360" w:lineRule="auto"/>
      </w:pPr>
      <w:r w:rsidRPr="00C4700B">
        <w:rPr>
          <w:rFonts w:ascii="Times New Roman" w:hAnsi="Times New Roman" w:cs="Times New Roman"/>
        </w:rPr>
        <w:fldChar w:fldCharType="end"/>
      </w:r>
    </w:p>
    <w:sectPr w:rsidR="00FC0FB4" w:rsidRPr="00C4700B" w:rsidSect="00EE15DC">
      <w:footerReference w:type="even" r:id="rId24"/>
      <w:footerReference w:type="default" r:id="rId2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8D497" w14:textId="77777777" w:rsidR="004D740C" w:rsidRDefault="004D740C" w:rsidP="00513290">
      <w:r>
        <w:separator/>
      </w:r>
    </w:p>
  </w:endnote>
  <w:endnote w:type="continuationSeparator" w:id="0">
    <w:p w14:paraId="2E6DCF42" w14:textId="77777777" w:rsidR="004D740C" w:rsidRDefault="004D740C"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8E4F1" w14:textId="77777777" w:rsidR="004D740C" w:rsidRDefault="004D740C" w:rsidP="00513290">
      <w:r>
        <w:separator/>
      </w:r>
    </w:p>
  </w:footnote>
  <w:footnote w:type="continuationSeparator" w:id="0">
    <w:p w14:paraId="70E8616E" w14:textId="77777777" w:rsidR="004D740C" w:rsidRDefault="004D740C"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75C"/>
    <w:rsid w:val="00004B33"/>
    <w:rsid w:val="00005155"/>
    <w:rsid w:val="00005277"/>
    <w:rsid w:val="0000581F"/>
    <w:rsid w:val="00005B06"/>
    <w:rsid w:val="00005B10"/>
    <w:rsid w:val="000066E2"/>
    <w:rsid w:val="00006A38"/>
    <w:rsid w:val="00006F91"/>
    <w:rsid w:val="00007E06"/>
    <w:rsid w:val="00007FE7"/>
    <w:rsid w:val="000103DF"/>
    <w:rsid w:val="00012236"/>
    <w:rsid w:val="00013747"/>
    <w:rsid w:val="00014660"/>
    <w:rsid w:val="00015F71"/>
    <w:rsid w:val="00016616"/>
    <w:rsid w:val="00017D8C"/>
    <w:rsid w:val="0002030D"/>
    <w:rsid w:val="0002044E"/>
    <w:rsid w:val="00021372"/>
    <w:rsid w:val="00021F67"/>
    <w:rsid w:val="0002258D"/>
    <w:rsid w:val="00022DDF"/>
    <w:rsid w:val="00022E6E"/>
    <w:rsid w:val="00022F01"/>
    <w:rsid w:val="000236C6"/>
    <w:rsid w:val="000250BC"/>
    <w:rsid w:val="00025232"/>
    <w:rsid w:val="00025F3E"/>
    <w:rsid w:val="0002623D"/>
    <w:rsid w:val="00026681"/>
    <w:rsid w:val="0002689E"/>
    <w:rsid w:val="00026987"/>
    <w:rsid w:val="00026F34"/>
    <w:rsid w:val="000270F7"/>
    <w:rsid w:val="00027F14"/>
    <w:rsid w:val="00030E63"/>
    <w:rsid w:val="00030E8C"/>
    <w:rsid w:val="000318BA"/>
    <w:rsid w:val="000320E1"/>
    <w:rsid w:val="00032D0E"/>
    <w:rsid w:val="00032E3B"/>
    <w:rsid w:val="000330B9"/>
    <w:rsid w:val="000344C4"/>
    <w:rsid w:val="00034DD7"/>
    <w:rsid w:val="00035057"/>
    <w:rsid w:val="000357C3"/>
    <w:rsid w:val="00035943"/>
    <w:rsid w:val="00035BBF"/>
    <w:rsid w:val="00036521"/>
    <w:rsid w:val="00036DB9"/>
    <w:rsid w:val="000408A6"/>
    <w:rsid w:val="000411E4"/>
    <w:rsid w:val="0004187E"/>
    <w:rsid w:val="00041C5E"/>
    <w:rsid w:val="00041CCE"/>
    <w:rsid w:val="0004231B"/>
    <w:rsid w:val="000428F1"/>
    <w:rsid w:val="00042BAA"/>
    <w:rsid w:val="0004344E"/>
    <w:rsid w:val="0004370B"/>
    <w:rsid w:val="00043C5E"/>
    <w:rsid w:val="00044176"/>
    <w:rsid w:val="00044372"/>
    <w:rsid w:val="00044C67"/>
    <w:rsid w:val="00045C08"/>
    <w:rsid w:val="000462AF"/>
    <w:rsid w:val="00046456"/>
    <w:rsid w:val="00046B4A"/>
    <w:rsid w:val="00046BFF"/>
    <w:rsid w:val="00046C0E"/>
    <w:rsid w:val="00046D52"/>
    <w:rsid w:val="00047167"/>
    <w:rsid w:val="0004727D"/>
    <w:rsid w:val="0004731E"/>
    <w:rsid w:val="0005056E"/>
    <w:rsid w:val="00050EAC"/>
    <w:rsid w:val="000510D8"/>
    <w:rsid w:val="00052331"/>
    <w:rsid w:val="0005336B"/>
    <w:rsid w:val="00054B4E"/>
    <w:rsid w:val="000553FA"/>
    <w:rsid w:val="00055F2D"/>
    <w:rsid w:val="00056E8A"/>
    <w:rsid w:val="000577AB"/>
    <w:rsid w:val="00057C47"/>
    <w:rsid w:val="0006009B"/>
    <w:rsid w:val="000609DD"/>
    <w:rsid w:val="0006177D"/>
    <w:rsid w:val="00061A2A"/>
    <w:rsid w:val="00061EBD"/>
    <w:rsid w:val="00062AFB"/>
    <w:rsid w:val="00062BE2"/>
    <w:rsid w:val="00063A36"/>
    <w:rsid w:val="00063C3F"/>
    <w:rsid w:val="000655DB"/>
    <w:rsid w:val="00065CF3"/>
    <w:rsid w:val="00066478"/>
    <w:rsid w:val="00066B7D"/>
    <w:rsid w:val="00067A55"/>
    <w:rsid w:val="00067ED6"/>
    <w:rsid w:val="00067F53"/>
    <w:rsid w:val="00070524"/>
    <w:rsid w:val="0007131A"/>
    <w:rsid w:val="00071491"/>
    <w:rsid w:val="0007293B"/>
    <w:rsid w:val="00072EEA"/>
    <w:rsid w:val="00072F49"/>
    <w:rsid w:val="00073373"/>
    <w:rsid w:val="00074164"/>
    <w:rsid w:val="0007437A"/>
    <w:rsid w:val="00074595"/>
    <w:rsid w:val="000755A2"/>
    <w:rsid w:val="000766D8"/>
    <w:rsid w:val="00076AE4"/>
    <w:rsid w:val="0007747D"/>
    <w:rsid w:val="00077F84"/>
    <w:rsid w:val="000801B2"/>
    <w:rsid w:val="000806F8"/>
    <w:rsid w:val="00080F16"/>
    <w:rsid w:val="00082607"/>
    <w:rsid w:val="00082DA0"/>
    <w:rsid w:val="00084053"/>
    <w:rsid w:val="000844C2"/>
    <w:rsid w:val="00087C26"/>
    <w:rsid w:val="00090E1B"/>
    <w:rsid w:val="000917E6"/>
    <w:rsid w:val="0009215B"/>
    <w:rsid w:val="0009250B"/>
    <w:rsid w:val="000933AA"/>
    <w:rsid w:val="000948FA"/>
    <w:rsid w:val="00094A7A"/>
    <w:rsid w:val="0009744F"/>
    <w:rsid w:val="000974D8"/>
    <w:rsid w:val="00097CEA"/>
    <w:rsid w:val="000A015A"/>
    <w:rsid w:val="000A121A"/>
    <w:rsid w:val="000A1482"/>
    <w:rsid w:val="000A26F6"/>
    <w:rsid w:val="000A2FC5"/>
    <w:rsid w:val="000A35DB"/>
    <w:rsid w:val="000A3B00"/>
    <w:rsid w:val="000A433E"/>
    <w:rsid w:val="000A4BD3"/>
    <w:rsid w:val="000A519E"/>
    <w:rsid w:val="000A521C"/>
    <w:rsid w:val="000A599B"/>
    <w:rsid w:val="000A65E7"/>
    <w:rsid w:val="000A6B9A"/>
    <w:rsid w:val="000A74BD"/>
    <w:rsid w:val="000B018E"/>
    <w:rsid w:val="000B0FF9"/>
    <w:rsid w:val="000B11B5"/>
    <w:rsid w:val="000B1A17"/>
    <w:rsid w:val="000B1A43"/>
    <w:rsid w:val="000B30D9"/>
    <w:rsid w:val="000B32E5"/>
    <w:rsid w:val="000B42C3"/>
    <w:rsid w:val="000B4495"/>
    <w:rsid w:val="000B629A"/>
    <w:rsid w:val="000C0088"/>
    <w:rsid w:val="000C0F89"/>
    <w:rsid w:val="000C172E"/>
    <w:rsid w:val="000C19DD"/>
    <w:rsid w:val="000C1AA5"/>
    <w:rsid w:val="000C1F8B"/>
    <w:rsid w:val="000C2442"/>
    <w:rsid w:val="000C258D"/>
    <w:rsid w:val="000C2841"/>
    <w:rsid w:val="000C2A0F"/>
    <w:rsid w:val="000C2CFD"/>
    <w:rsid w:val="000C3734"/>
    <w:rsid w:val="000C40A8"/>
    <w:rsid w:val="000C42B7"/>
    <w:rsid w:val="000C48CC"/>
    <w:rsid w:val="000C4D2F"/>
    <w:rsid w:val="000C5832"/>
    <w:rsid w:val="000C772D"/>
    <w:rsid w:val="000C77A4"/>
    <w:rsid w:val="000C78E1"/>
    <w:rsid w:val="000C7EAB"/>
    <w:rsid w:val="000D057E"/>
    <w:rsid w:val="000D153C"/>
    <w:rsid w:val="000D20C3"/>
    <w:rsid w:val="000D267A"/>
    <w:rsid w:val="000D4799"/>
    <w:rsid w:val="000D61B4"/>
    <w:rsid w:val="000D73B7"/>
    <w:rsid w:val="000D763C"/>
    <w:rsid w:val="000D7A35"/>
    <w:rsid w:val="000E03FD"/>
    <w:rsid w:val="000E048E"/>
    <w:rsid w:val="000E1166"/>
    <w:rsid w:val="000E1331"/>
    <w:rsid w:val="000E1407"/>
    <w:rsid w:val="000E1D55"/>
    <w:rsid w:val="000E22B5"/>
    <w:rsid w:val="000E22BF"/>
    <w:rsid w:val="000E25C8"/>
    <w:rsid w:val="000E2DF1"/>
    <w:rsid w:val="000E32E3"/>
    <w:rsid w:val="000E41EC"/>
    <w:rsid w:val="000E432A"/>
    <w:rsid w:val="000E451D"/>
    <w:rsid w:val="000E4DED"/>
    <w:rsid w:val="000E4E75"/>
    <w:rsid w:val="000E5DB5"/>
    <w:rsid w:val="000E6E16"/>
    <w:rsid w:val="000E6F62"/>
    <w:rsid w:val="000E7F79"/>
    <w:rsid w:val="000F0243"/>
    <w:rsid w:val="000F06E3"/>
    <w:rsid w:val="000F1FB6"/>
    <w:rsid w:val="000F280B"/>
    <w:rsid w:val="000F2E12"/>
    <w:rsid w:val="000F3729"/>
    <w:rsid w:val="000F3DAF"/>
    <w:rsid w:val="000F4694"/>
    <w:rsid w:val="000F4D34"/>
    <w:rsid w:val="000F56AE"/>
    <w:rsid w:val="000F57E3"/>
    <w:rsid w:val="000F5B5B"/>
    <w:rsid w:val="000F67B9"/>
    <w:rsid w:val="000F7A6E"/>
    <w:rsid w:val="000F7E2A"/>
    <w:rsid w:val="0010037C"/>
    <w:rsid w:val="0010056A"/>
    <w:rsid w:val="00100710"/>
    <w:rsid w:val="00101046"/>
    <w:rsid w:val="00101278"/>
    <w:rsid w:val="0010146A"/>
    <w:rsid w:val="00101530"/>
    <w:rsid w:val="00101621"/>
    <w:rsid w:val="001023C2"/>
    <w:rsid w:val="00102799"/>
    <w:rsid w:val="0010422F"/>
    <w:rsid w:val="00104391"/>
    <w:rsid w:val="001057F2"/>
    <w:rsid w:val="00106EA0"/>
    <w:rsid w:val="001077CA"/>
    <w:rsid w:val="00107D0C"/>
    <w:rsid w:val="00107DDC"/>
    <w:rsid w:val="001110B8"/>
    <w:rsid w:val="00111AB7"/>
    <w:rsid w:val="00112726"/>
    <w:rsid w:val="001138B0"/>
    <w:rsid w:val="00114162"/>
    <w:rsid w:val="00114DA1"/>
    <w:rsid w:val="00114DDA"/>
    <w:rsid w:val="001168D1"/>
    <w:rsid w:val="00116ADD"/>
    <w:rsid w:val="00116E11"/>
    <w:rsid w:val="001200EB"/>
    <w:rsid w:val="00120159"/>
    <w:rsid w:val="001202AD"/>
    <w:rsid w:val="001202DB"/>
    <w:rsid w:val="001205BC"/>
    <w:rsid w:val="00120EE3"/>
    <w:rsid w:val="00121290"/>
    <w:rsid w:val="0012156D"/>
    <w:rsid w:val="001231F0"/>
    <w:rsid w:val="00123F68"/>
    <w:rsid w:val="00124634"/>
    <w:rsid w:val="001248C2"/>
    <w:rsid w:val="00124ECF"/>
    <w:rsid w:val="0012635F"/>
    <w:rsid w:val="001265D3"/>
    <w:rsid w:val="0012677F"/>
    <w:rsid w:val="001268D9"/>
    <w:rsid w:val="001269C1"/>
    <w:rsid w:val="00130A53"/>
    <w:rsid w:val="001315AE"/>
    <w:rsid w:val="00131F5D"/>
    <w:rsid w:val="00132416"/>
    <w:rsid w:val="001326A2"/>
    <w:rsid w:val="00132A72"/>
    <w:rsid w:val="00133C51"/>
    <w:rsid w:val="0013404D"/>
    <w:rsid w:val="001344EC"/>
    <w:rsid w:val="00134AF3"/>
    <w:rsid w:val="00135075"/>
    <w:rsid w:val="00135172"/>
    <w:rsid w:val="001353E1"/>
    <w:rsid w:val="001354FF"/>
    <w:rsid w:val="00136134"/>
    <w:rsid w:val="00136368"/>
    <w:rsid w:val="00136504"/>
    <w:rsid w:val="001366F7"/>
    <w:rsid w:val="00141971"/>
    <w:rsid w:val="001428E5"/>
    <w:rsid w:val="00142F5C"/>
    <w:rsid w:val="001443E5"/>
    <w:rsid w:val="00144C89"/>
    <w:rsid w:val="00144D40"/>
    <w:rsid w:val="001453E8"/>
    <w:rsid w:val="0014558A"/>
    <w:rsid w:val="00145F67"/>
    <w:rsid w:val="00146062"/>
    <w:rsid w:val="001465A5"/>
    <w:rsid w:val="00146F74"/>
    <w:rsid w:val="001475EE"/>
    <w:rsid w:val="00147C42"/>
    <w:rsid w:val="001506CE"/>
    <w:rsid w:val="00150765"/>
    <w:rsid w:val="00150C96"/>
    <w:rsid w:val="00151282"/>
    <w:rsid w:val="001518FA"/>
    <w:rsid w:val="00151B2F"/>
    <w:rsid w:val="00151C0A"/>
    <w:rsid w:val="00152FD6"/>
    <w:rsid w:val="0015362A"/>
    <w:rsid w:val="00153851"/>
    <w:rsid w:val="00153B35"/>
    <w:rsid w:val="001541A5"/>
    <w:rsid w:val="001552F0"/>
    <w:rsid w:val="0015551B"/>
    <w:rsid w:val="001559AC"/>
    <w:rsid w:val="00155F86"/>
    <w:rsid w:val="0015756F"/>
    <w:rsid w:val="0015788B"/>
    <w:rsid w:val="00160165"/>
    <w:rsid w:val="00161AD9"/>
    <w:rsid w:val="001628A1"/>
    <w:rsid w:val="00163447"/>
    <w:rsid w:val="0016459F"/>
    <w:rsid w:val="00165531"/>
    <w:rsid w:val="00165A81"/>
    <w:rsid w:val="00165B20"/>
    <w:rsid w:val="00165B9C"/>
    <w:rsid w:val="00165D9F"/>
    <w:rsid w:val="0016785F"/>
    <w:rsid w:val="0017011A"/>
    <w:rsid w:val="00170A90"/>
    <w:rsid w:val="00170C4A"/>
    <w:rsid w:val="001711D9"/>
    <w:rsid w:val="001722CE"/>
    <w:rsid w:val="00172C06"/>
    <w:rsid w:val="00172ECC"/>
    <w:rsid w:val="00173975"/>
    <w:rsid w:val="001749BB"/>
    <w:rsid w:val="00175596"/>
    <w:rsid w:val="001756B3"/>
    <w:rsid w:val="001757CF"/>
    <w:rsid w:val="00176586"/>
    <w:rsid w:val="00176AC9"/>
    <w:rsid w:val="00177720"/>
    <w:rsid w:val="001807A6"/>
    <w:rsid w:val="00181016"/>
    <w:rsid w:val="00181455"/>
    <w:rsid w:val="00181769"/>
    <w:rsid w:val="0018199A"/>
    <w:rsid w:val="00181B85"/>
    <w:rsid w:val="00183702"/>
    <w:rsid w:val="001841E6"/>
    <w:rsid w:val="0018495B"/>
    <w:rsid w:val="001855E8"/>
    <w:rsid w:val="001857DB"/>
    <w:rsid w:val="00185D00"/>
    <w:rsid w:val="00186F51"/>
    <w:rsid w:val="001874D7"/>
    <w:rsid w:val="0018775F"/>
    <w:rsid w:val="00187FB0"/>
    <w:rsid w:val="001900D8"/>
    <w:rsid w:val="00191049"/>
    <w:rsid w:val="0019171B"/>
    <w:rsid w:val="00192102"/>
    <w:rsid w:val="00192DC5"/>
    <w:rsid w:val="00192FF3"/>
    <w:rsid w:val="0019309D"/>
    <w:rsid w:val="00194291"/>
    <w:rsid w:val="00194767"/>
    <w:rsid w:val="00194A20"/>
    <w:rsid w:val="001953A2"/>
    <w:rsid w:val="001953C6"/>
    <w:rsid w:val="00195690"/>
    <w:rsid w:val="001958B1"/>
    <w:rsid w:val="00196778"/>
    <w:rsid w:val="001971AF"/>
    <w:rsid w:val="00197A89"/>
    <w:rsid w:val="00197F89"/>
    <w:rsid w:val="001A017C"/>
    <w:rsid w:val="001A10A5"/>
    <w:rsid w:val="001A2367"/>
    <w:rsid w:val="001A2848"/>
    <w:rsid w:val="001A2E09"/>
    <w:rsid w:val="001A32AE"/>
    <w:rsid w:val="001A33C2"/>
    <w:rsid w:val="001A35D7"/>
    <w:rsid w:val="001A3EFA"/>
    <w:rsid w:val="001A3FBE"/>
    <w:rsid w:val="001A4277"/>
    <w:rsid w:val="001A456C"/>
    <w:rsid w:val="001A47A2"/>
    <w:rsid w:val="001A47E6"/>
    <w:rsid w:val="001A5575"/>
    <w:rsid w:val="001A5A38"/>
    <w:rsid w:val="001A5DE0"/>
    <w:rsid w:val="001A7693"/>
    <w:rsid w:val="001A7D8E"/>
    <w:rsid w:val="001B0118"/>
    <w:rsid w:val="001B0350"/>
    <w:rsid w:val="001B1830"/>
    <w:rsid w:val="001B2092"/>
    <w:rsid w:val="001B2301"/>
    <w:rsid w:val="001B2554"/>
    <w:rsid w:val="001B39C5"/>
    <w:rsid w:val="001B3FDF"/>
    <w:rsid w:val="001B3FFD"/>
    <w:rsid w:val="001B4859"/>
    <w:rsid w:val="001B4A6C"/>
    <w:rsid w:val="001B58A7"/>
    <w:rsid w:val="001B6028"/>
    <w:rsid w:val="001B6E3C"/>
    <w:rsid w:val="001B70D5"/>
    <w:rsid w:val="001B726E"/>
    <w:rsid w:val="001B74C3"/>
    <w:rsid w:val="001C0507"/>
    <w:rsid w:val="001C0EB8"/>
    <w:rsid w:val="001C11B9"/>
    <w:rsid w:val="001C1229"/>
    <w:rsid w:val="001C1523"/>
    <w:rsid w:val="001C1636"/>
    <w:rsid w:val="001C2645"/>
    <w:rsid w:val="001C2767"/>
    <w:rsid w:val="001C3204"/>
    <w:rsid w:val="001C3785"/>
    <w:rsid w:val="001C3827"/>
    <w:rsid w:val="001C39AE"/>
    <w:rsid w:val="001C48DF"/>
    <w:rsid w:val="001C4C21"/>
    <w:rsid w:val="001C5035"/>
    <w:rsid w:val="001C5082"/>
    <w:rsid w:val="001C510B"/>
    <w:rsid w:val="001C517A"/>
    <w:rsid w:val="001C64D7"/>
    <w:rsid w:val="001C6C09"/>
    <w:rsid w:val="001C75A9"/>
    <w:rsid w:val="001D0224"/>
    <w:rsid w:val="001D02C9"/>
    <w:rsid w:val="001D0676"/>
    <w:rsid w:val="001D0876"/>
    <w:rsid w:val="001D0D88"/>
    <w:rsid w:val="001D1349"/>
    <w:rsid w:val="001D1C58"/>
    <w:rsid w:val="001D1E7E"/>
    <w:rsid w:val="001D377A"/>
    <w:rsid w:val="001D43F4"/>
    <w:rsid w:val="001D480D"/>
    <w:rsid w:val="001D51EF"/>
    <w:rsid w:val="001D5988"/>
    <w:rsid w:val="001D6288"/>
    <w:rsid w:val="001D6585"/>
    <w:rsid w:val="001D6B66"/>
    <w:rsid w:val="001D7772"/>
    <w:rsid w:val="001D78AF"/>
    <w:rsid w:val="001E0826"/>
    <w:rsid w:val="001E0AF8"/>
    <w:rsid w:val="001E1530"/>
    <w:rsid w:val="001E2880"/>
    <w:rsid w:val="001E2B81"/>
    <w:rsid w:val="001E3329"/>
    <w:rsid w:val="001E3432"/>
    <w:rsid w:val="001E34BF"/>
    <w:rsid w:val="001E351E"/>
    <w:rsid w:val="001E3B2E"/>
    <w:rsid w:val="001E6A29"/>
    <w:rsid w:val="001E6E9F"/>
    <w:rsid w:val="001E6F03"/>
    <w:rsid w:val="001E71DE"/>
    <w:rsid w:val="001E7AF0"/>
    <w:rsid w:val="001E7F1B"/>
    <w:rsid w:val="001F0570"/>
    <w:rsid w:val="001F0C48"/>
    <w:rsid w:val="001F1350"/>
    <w:rsid w:val="001F2429"/>
    <w:rsid w:val="001F2A69"/>
    <w:rsid w:val="001F2E4B"/>
    <w:rsid w:val="001F3684"/>
    <w:rsid w:val="001F36E2"/>
    <w:rsid w:val="001F4171"/>
    <w:rsid w:val="001F5F33"/>
    <w:rsid w:val="001F7B45"/>
    <w:rsid w:val="001F7E9D"/>
    <w:rsid w:val="001F7FD1"/>
    <w:rsid w:val="00200087"/>
    <w:rsid w:val="002000BF"/>
    <w:rsid w:val="0020085D"/>
    <w:rsid w:val="00200C7E"/>
    <w:rsid w:val="00200F70"/>
    <w:rsid w:val="002015EF"/>
    <w:rsid w:val="002022EB"/>
    <w:rsid w:val="00203AE0"/>
    <w:rsid w:val="0020402D"/>
    <w:rsid w:val="00204A75"/>
    <w:rsid w:val="0020581B"/>
    <w:rsid w:val="00206493"/>
    <w:rsid w:val="00207FC9"/>
    <w:rsid w:val="0021020E"/>
    <w:rsid w:val="002107B0"/>
    <w:rsid w:val="00210972"/>
    <w:rsid w:val="002109E1"/>
    <w:rsid w:val="00211E8D"/>
    <w:rsid w:val="00211FB8"/>
    <w:rsid w:val="00212BA4"/>
    <w:rsid w:val="00212F48"/>
    <w:rsid w:val="00213187"/>
    <w:rsid w:val="00213CF9"/>
    <w:rsid w:val="00214296"/>
    <w:rsid w:val="00214BE9"/>
    <w:rsid w:val="00214F03"/>
    <w:rsid w:val="002156A2"/>
    <w:rsid w:val="00215BFA"/>
    <w:rsid w:val="00216593"/>
    <w:rsid w:val="00216C79"/>
    <w:rsid w:val="00217612"/>
    <w:rsid w:val="00217B75"/>
    <w:rsid w:val="0022010E"/>
    <w:rsid w:val="00220496"/>
    <w:rsid w:val="002204DD"/>
    <w:rsid w:val="0022053C"/>
    <w:rsid w:val="00222872"/>
    <w:rsid w:val="002237E9"/>
    <w:rsid w:val="00223BA1"/>
    <w:rsid w:val="00224AA4"/>
    <w:rsid w:val="00225CAA"/>
    <w:rsid w:val="00226FB0"/>
    <w:rsid w:val="00227DA1"/>
    <w:rsid w:val="00227F40"/>
    <w:rsid w:val="00232168"/>
    <w:rsid w:val="0023245C"/>
    <w:rsid w:val="00232F8F"/>
    <w:rsid w:val="0023310A"/>
    <w:rsid w:val="0023318E"/>
    <w:rsid w:val="002343F7"/>
    <w:rsid w:val="002344D1"/>
    <w:rsid w:val="0023574A"/>
    <w:rsid w:val="002360F6"/>
    <w:rsid w:val="00236378"/>
    <w:rsid w:val="00236B3C"/>
    <w:rsid w:val="0023760A"/>
    <w:rsid w:val="0024187E"/>
    <w:rsid w:val="00241D06"/>
    <w:rsid w:val="002428AD"/>
    <w:rsid w:val="00242CE3"/>
    <w:rsid w:val="00242FBB"/>
    <w:rsid w:val="00243162"/>
    <w:rsid w:val="0024387F"/>
    <w:rsid w:val="002446C6"/>
    <w:rsid w:val="00244785"/>
    <w:rsid w:val="002447CE"/>
    <w:rsid w:val="00245118"/>
    <w:rsid w:val="00245216"/>
    <w:rsid w:val="00245943"/>
    <w:rsid w:val="002468B9"/>
    <w:rsid w:val="00246C79"/>
    <w:rsid w:val="0024721B"/>
    <w:rsid w:val="002476E4"/>
    <w:rsid w:val="00247807"/>
    <w:rsid w:val="00247879"/>
    <w:rsid w:val="00250378"/>
    <w:rsid w:val="00250546"/>
    <w:rsid w:val="002512D6"/>
    <w:rsid w:val="00251ED1"/>
    <w:rsid w:val="00252C5E"/>
    <w:rsid w:val="00253260"/>
    <w:rsid w:val="00253B23"/>
    <w:rsid w:val="00253BAD"/>
    <w:rsid w:val="002541A1"/>
    <w:rsid w:val="0025462A"/>
    <w:rsid w:val="00254F4B"/>
    <w:rsid w:val="00254F51"/>
    <w:rsid w:val="00256D60"/>
    <w:rsid w:val="002571A8"/>
    <w:rsid w:val="00257572"/>
    <w:rsid w:val="00257B41"/>
    <w:rsid w:val="0026092C"/>
    <w:rsid w:val="002617F4"/>
    <w:rsid w:val="00262B51"/>
    <w:rsid w:val="00262DE8"/>
    <w:rsid w:val="002635B8"/>
    <w:rsid w:val="0026420A"/>
    <w:rsid w:val="00264246"/>
    <w:rsid w:val="002645F4"/>
    <w:rsid w:val="0026467A"/>
    <w:rsid w:val="0026491F"/>
    <w:rsid w:val="00264F4F"/>
    <w:rsid w:val="00264F6B"/>
    <w:rsid w:val="00265D27"/>
    <w:rsid w:val="002665F9"/>
    <w:rsid w:val="0026720A"/>
    <w:rsid w:val="00267CF5"/>
    <w:rsid w:val="00267D36"/>
    <w:rsid w:val="00267ED7"/>
    <w:rsid w:val="0027116A"/>
    <w:rsid w:val="00271B17"/>
    <w:rsid w:val="00272687"/>
    <w:rsid w:val="00272B22"/>
    <w:rsid w:val="00272D74"/>
    <w:rsid w:val="0027340A"/>
    <w:rsid w:val="00274910"/>
    <w:rsid w:val="002774AD"/>
    <w:rsid w:val="002779D8"/>
    <w:rsid w:val="00277D6B"/>
    <w:rsid w:val="0028058A"/>
    <w:rsid w:val="00280D32"/>
    <w:rsid w:val="00280FAB"/>
    <w:rsid w:val="0028111A"/>
    <w:rsid w:val="00281737"/>
    <w:rsid w:val="00283C84"/>
    <w:rsid w:val="00283D4A"/>
    <w:rsid w:val="002851E1"/>
    <w:rsid w:val="0028579C"/>
    <w:rsid w:val="002860F2"/>
    <w:rsid w:val="002862A7"/>
    <w:rsid w:val="002865B3"/>
    <w:rsid w:val="0029061D"/>
    <w:rsid w:val="00290A88"/>
    <w:rsid w:val="00290EA7"/>
    <w:rsid w:val="00291ABF"/>
    <w:rsid w:val="00292E30"/>
    <w:rsid w:val="00292E95"/>
    <w:rsid w:val="002945AA"/>
    <w:rsid w:val="002951C8"/>
    <w:rsid w:val="0029574A"/>
    <w:rsid w:val="00295DD9"/>
    <w:rsid w:val="0029632F"/>
    <w:rsid w:val="00297981"/>
    <w:rsid w:val="002A00EF"/>
    <w:rsid w:val="002A2D38"/>
    <w:rsid w:val="002A3162"/>
    <w:rsid w:val="002A36A9"/>
    <w:rsid w:val="002A3998"/>
    <w:rsid w:val="002A3E71"/>
    <w:rsid w:val="002A53E7"/>
    <w:rsid w:val="002A678C"/>
    <w:rsid w:val="002A7953"/>
    <w:rsid w:val="002B0767"/>
    <w:rsid w:val="002B08EB"/>
    <w:rsid w:val="002B337E"/>
    <w:rsid w:val="002B3515"/>
    <w:rsid w:val="002B4969"/>
    <w:rsid w:val="002B4CED"/>
    <w:rsid w:val="002B6127"/>
    <w:rsid w:val="002B625E"/>
    <w:rsid w:val="002C2BDD"/>
    <w:rsid w:val="002C2FC3"/>
    <w:rsid w:val="002C46F5"/>
    <w:rsid w:val="002C47A7"/>
    <w:rsid w:val="002C48F0"/>
    <w:rsid w:val="002C5934"/>
    <w:rsid w:val="002C5A66"/>
    <w:rsid w:val="002C5EB0"/>
    <w:rsid w:val="002C6C11"/>
    <w:rsid w:val="002D0848"/>
    <w:rsid w:val="002D101D"/>
    <w:rsid w:val="002D1FD6"/>
    <w:rsid w:val="002D2B73"/>
    <w:rsid w:val="002D2FD5"/>
    <w:rsid w:val="002D317E"/>
    <w:rsid w:val="002D3F80"/>
    <w:rsid w:val="002D43F3"/>
    <w:rsid w:val="002D4ACF"/>
    <w:rsid w:val="002D5420"/>
    <w:rsid w:val="002D63DE"/>
    <w:rsid w:val="002D79A5"/>
    <w:rsid w:val="002D7B72"/>
    <w:rsid w:val="002D7C6B"/>
    <w:rsid w:val="002E0BC4"/>
    <w:rsid w:val="002E0D96"/>
    <w:rsid w:val="002E115A"/>
    <w:rsid w:val="002E2B01"/>
    <w:rsid w:val="002E359E"/>
    <w:rsid w:val="002E3C6C"/>
    <w:rsid w:val="002E49BC"/>
    <w:rsid w:val="002E4A5D"/>
    <w:rsid w:val="002E4AE4"/>
    <w:rsid w:val="002E5779"/>
    <w:rsid w:val="002E616F"/>
    <w:rsid w:val="002E712A"/>
    <w:rsid w:val="002E7534"/>
    <w:rsid w:val="002E761C"/>
    <w:rsid w:val="002F0B40"/>
    <w:rsid w:val="002F144B"/>
    <w:rsid w:val="002F14AD"/>
    <w:rsid w:val="002F3C14"/>
    <w:rsid w:val="002F44FA"/>
    <w:rsid w:val="002F469C"/>
    <w:rsid w:val="002F4F7D"/>
    <w:rsid w:val="002F50A7"/>
    <w:rsid w:val="002F50FA"/>
    <w:rsid w:val="002F5AA4"/>
    <w:rsid w:val="002F630B"/>
    <w:rsid w:val="0030031E"/>
    <w:rsid w:val="00301A9C"/>
    <w:rsid w:val="00301CD6"/>
    <w:rsid w:val="00302E58"/>
    <w:rsid w:val="0030316E"/>
    <w:rsid w:val="00303183"/>
    <w:rsid w:val="003034DA"/>
    <w:rsid w:val="00304385"/>
    <w:rsid w:val="00304B99"/>
    <w:rsid w:val="00304B9C"/>
    <w:rsid w:val="00304ECC"/>
    <w:rsid w:val="003050F0"/>
    <w:rsid w:val="0030523A"/>
    <w:rsid w:val="00305797"/>
    <w:rsid w:val="00306140"/>
    <w:rsid w:val="003062A2"/>
    <w:rsid w:val="003070A9"/>
    <w:rsid w:val="0030727A"/>
    <w:rsid w:val="00307CF5"/>
    <w:rsid w:val="003100C8"/>
    <w:rsid w:val="00311331"/>
    <w:rsid w:val="00311D1F"/>
    <w:rsid w:val="0031203E"/>
    <w:rsid w:val="00312E7F"/>
    <w:rsid w:val="00312F0E"/>
    <w:rsid w:val="00313235"/>
    <w:rsid w:val="00314CC7"/>
    <w:rsid w:val="00314CF9"/>
    <w:rsid w:val="00314E2D"/>
    <w:rsid w:val="00315246"/>
    <w:rsid w:val="00316061"/>
    <w:rsid w:val="00316637"/>
    <w:rsid w:val="00316851"/>
    <w:rsid w:val="00317608"/>
    <w:rsid w:val="0031799A"/>
    <w:rsid w:val="003209F1"/>
    <w:rsid w:val="0032107D"/>
    <w:rsid w:val="00324C04"/>
    <w:rsid w:val="00324EEA"/>
    <w:rsid w:val="00325C14"/>
    <w:rsid w:val="00325C65"/>
    <w:rsid w:val="0032636D"/>
    <w:rsid w:val="0032644D"/>
    <w:rsid w:val="0032646A"/>
    <w:rsid w:val="003278EB"/>
    <w:rsid w:val="00330059"/>
    <w:rsid w:val="003301A6"/>
    <w:rsid w:val="003309A3"/>
    <w:rsid w:val="00330A21"/>
    <w:rsid w:val="0033194E"/>
    <w:rsid w:val="0033196B"/>
    <w:rsid w:val="00331C12"/>
    <w:rsid w:val="00331E0A"/>
    <w:rsid w:val="00331E66"/>
    <w:rsid w:val="003324D8"/>
    <w:rsid w:val="00333F82"/>
    <w:rsid w:val="0033402A"/>
    <w:rsid w:val="0033417C"/>
    <w:rsid w:val="0033530D"/>
    <w:rsid w:val="0033668D"/>
    <w:rsid w:val="00336F96"/>
    <w:rsid w:val="00340953"/>
    <w:rsid w:val="00341039"/>
    <w:rsid w:val="00341D11"/>
    <w:rsid w:val="00341D7B"/>
    <w:rsid w:val="00342283"/>
    <w:rsid w:val="0034272F"/>
    <w:rsid w:val="00342AC1"/>
    <w:rsid w:val="0034373A"/>
    <w:rsid w:val="0034396D"/>
    <w:rsid w:val="00343A95"/>
    <w:rsid w:val="003448C8"/>
    <w:rsid w:val="00345AD2"/>
    <w:rsid w:val="00345EEC"/>
    <w:rsid w:val="00346328"/>
    <w:rsid w:val="00346597"/>
    <w:rsid w:val="00346AC4"/>
    <w:rsid w:val="003476D2"/>
    <w:rsid w:val="00347A1A"/>
    <w:rsid w:val="003512BE"/>
    <w:rsid w:val="003515EE"/>
    <w:rsid w:val="00351627"/>
    <w:rsid w:val="00351970"/>
    <w:rsid w:val="003520B8"/>
    <w:rsid w:val="003531B5"/>
    <w:rsid w:val="00353EB1"/>
    <w:rsid w:val="00355651"/>
    <w:rsid w:val="003573E0"/>
    <w:rsid w:val="0035750A"/>
    <w:rsid w:val="00357623"/>
    <w:rsid w:val="00357A10"/>
    <w:rsid w:val="003601A3"/>
    <w:rsid w:val="0036175F"/>
    <w:rsid w:val="00361880"/>
    <w:rsid w:val="003627C9"/>
    <w:rsid w:val="00362959"/>
    <w:rsid w:val="00362DC6"/>
    <w:rsid w:val="00362EA9"/>
    <w:rsid w:val="00365E3C"/>
    <w:rsid w:val="00365F00"/>
    <w:rsid w:val="003660F8"/>
    <w:rsid w:val="00366697"/>
    <w:rsid w:val="00366709"/>
    <w:rsid w:val="0036708D"/>
    <w:rsid w:val="0037071E"/>
    <w:rsid w:val="00370D44"/>
    <w:rsid w:val="00373744"/>
    <w:rsid w:val="00373D6E"/>
    <w:rsid w:val="00374E9A"/>
    <w:rsid w:val="00375DC4"/>
    <w:rsid w:val="00376D81"/>
    <w:rsid w:val="0037798B"/>
    <w:rsid w:val="003804DA"/>
    <w:rsid w:val="0038158E"/>
    <w:rsid w:val="00381816"/>
    <w:rsid w:val="00382B99"/>
    <w:rsid w:val="003838DE"/>
    <w:rsid w:val="003846C0"/>
    <w:rsid w:val="0038515E"/>
    <w:rsid w:val="00386734"/>
    <w:rsid w:val="00390A86"/>
    <w:rsid w:val="003915D4"/>
    <w:rsid w:val="00391B24"/>
    <w:rsid w:val="0039243C"/>
    <w:rsid w:val="00392BB7"/>
    <w:rsid w:val="00392EA7"/>
    <w:rsid w:val="003930E3"/>
    <w:rsid w:val="003932E0"/>
    <w:rsid w:val="0039387C"/>
    <w:rsid w:val="00393BED"/>
    <w:rsid w:val="00393C04"/>
    <w:rsid w:val="00394295"/>
    <w:rsid w:val="003947DD"/>
    <w:rsid w:val="00395A8A"/>
    <w:rsid w:val="00395BE0"/>
    <w:rsid w:val="00396073"/>
    <w:rsid w:val="003968C9"/>
    <w:rsid w:val="00396DF6"/>
    <w:rsid w:val="003A0181"/>
    <w:rsid w:val="003A0997"/>
    <w:rsid w:val="003A1056"/>
    <w:rsid w:val="003A11CA"/>
    <w:rsid w:val="003A1C60"/>
    <w:rsid w:val="003A1D46"/>
    <w:rsid w:val="003A2741"/>
    <w:rsid w:val="003A3D61"/>
    <w:rsid w:val="003A40E4"/>
    <w:rsid w:val="003A45BC"/>
    <w:rsid w:val="003A47E9"/>
    <w:rsid w:val="003A495D"/>
    <w:rsid w:val="003A4E1F"/>
    <w:rsid w:val="003A5771"/>
    <w:rsid w:val="003B0204"/>
    <w:rsid w:val="003B0681"/>
    <w:rsid w:val="003B15C9"/>
    <w:rsid w:val="003B2DAB"/>
    <w:rsid w:val="003B3491"/>
    <w:rsid w:val="003B3E1A"/>
    <w:rsid w:val="003B41A0"/>
    <w:rsid w:val="003B4764"/>
    <w:rsid w:val="003B50D3"/>
    <w:rsid w:val="003B5748"/>
    <w:rsid w:val="003B6292"/>
    <w:rsid w:val="003B75F9"/>
    <w:rsid w:val="003B78E8"/>
    <w:rsid w:val="003B7D89"/>
    <w:rsid w:val="003C0F09"/>
    <w:rsid w:val="003C1120"/>
    <w:rsid w:val="003C214E"/>
    <w:rsid w:val="003C28CF"/>
    <w:rsid w:val="003C2922"/>
    <w:rsid w:val="003C5D31"/>
    <w:rsid w:val="003C61CA"/>
    <w:rsid w:val="003C6BA9"/>
    <w:rsid w:val="003D01C4"/>
    <w:rsid w:val="003D0B9B"/>
    <w:rsid w:val="003D15B0"/>
    <w:rsid w:val="003D1717"/>
    <w:rsid w:val="003D1DAD"/>
    <w:rsid w:val="003D2792"/>
    <w:rsid w:val="003D2AEE"/>
    <w:rsid w:val="003D2B6F"/>
    <w:rsid w:val="003D31E5"/>
    <w:rsid w:val="003D4ECC"/>
    <w:rsid w:val="003D62F1"/>
    <w:rsid w:val="003D6AD3"/>
    <w:rsid w:val="003D6CF9"/>
    <w:rsid w:val="003D7F1A"/>
    <w:rsid w:val="003E11CB"/>
    <w:rsid w:val="003E11DA"/>
    <w:rsid w:val="003E1868"/>
    <w:rsid w:val="003E2A9C"/>
    <w:rsid w:val="003E2D17"/>
    <w:rsid w:val="003E37F4"/>
    <w:rsid w:val="003E391E"/>
    <w:rsid w:val="003E4BC2"/>
    <w:rsid w:val="003E4EDC"/>
    <w:rsid w:val="003E521A"/>
    <w:rsid w:val="003E533F"/>
    <w:rsid w:val="003E59D0"/>
    <w:rsid w:val="003E5B1E"/>
    <w:rsid w:val="003E5CC5"/>
    <w:rsid w:val="003E6043"/>
    <w:rsid w:val="003E6615"/>
    <w:rsid w:val="003E68FA"/>
    <w:rsid w:val="003F0481"/>
    <w:rsid w:val="003F06F7"/>
    <w:rsid w:val="003F119C"/>
    <w:rsid w:val="003F14FB"/>
    <w:rsid w:val="003F1BC1"/>
    <w:rsid w:val="003F38F1"/>
    <w:rsid w:val="003F54AC"/>
    <w:rsid w:val="003F566F"/>
    <w:rsid w:val="003F56A3"/>
    <w:rsid w:val="003F646C"/>
    <w:rsid w:val="003F7693"/>
    <w:rsid w:val="004004F9"/>
    <w:rsid w:val="004017E1"/>
    <w:rsid w:val="00401E64"/>
    <w:rsid w:val="004022BC"/>
    <w:rsid w:val="00402901"/>
    <w:rsid w:val="00403B43"/>
    <w:rsid w:val="00404317"/>
    <w:rsid w:val="00404BBC"/>
    <w:rsid w:val="00404E9F"/>
    <w:rsid w:val="00405088"/>
    <w:rsid w:val="00405BBE"/>
    <w:rsid w:val="00406100"/>
    <w:rsid w:val="004069E4"/>
    <w:rsid w:val="0040742B"/>
    <w:rsid w:val="00407AD3"/>
    <w:rsid w:val="00410325"/>
    <w:rsid w:val="00410733"/>
    <w:rsid w:val="004118D2"/>
    <w:rsid w:val="0041191E"/>
    <w:rsid w:val="00411DBF"/>
    <w:rsid w:val="00412427"/>
    <w:rsid w:val="004148A3"/>
    <w:rsid w:val="00414FA8"/>
    <w:rsid w:val="004155A1"/>
    <w:rsid w:val="00416AE8"/>
    <w:rsid w:val="00416C77"/>
    <w:rsid w:val="00416FB4"/>
    <w:rsid w:val="00420694"/>
    <w:rsid w:val="0042075C"/>
    <w:rsid w:val="00420B78"/>
    <w:rsid w:val="00421983"/>
    <w:rsid w:val="004219E3"/>
    <w:rsid w:val="00421A28"/>
    <w:rsid w:val="004227D0"/>
    <w:rsid w:val="004236D7"/>
    <w:rsid w:val="004249D5"/>
    <w:rsid w:val="00425A85"/>
    <w:rsid w:val="0042617A"/>
    <w:rsid w:val="004269B0"/>
    <w:rsid w:val="00427B1B"/>
    <w:rsid w:val="00427C0F"/>
    <w:rsid w:val="00427D2E"/>
    <w:rsid w:val="00430227"/>
    <w:rsid w:val="0043023D"/>
    <w:rsid w:val="004307EB"/>
    <w:rsid w:val="00430FF4"/>
    <w:rsid w:val="0043170F"/>
    <w:rsid w:val="004318DC"/>
    <w:rsid w:val="00432290"/>
    <w:rsid w:val="004331FE"/>
    <w:rsid w:val="004336BE"/>
    <w:rsid w:val="00433B31"/>
    <w:rsid w:val="00433E69"/>
    <w:rsid w:val="00434BB8"/>
    <w:rsid w:val="00435051"/>
    <w:rsid w:val="00435F40"/>
    <w:rsid w:val="00436CBD"/>
    <w:rsid w:val="00436DF9"/>
    <w:rsid w:val="004378BC"/>
    <w:rsid w:val="00437B81"/>
    <w:rsid w:val="004402EB"/>
    <w:rsid w:val="0044053F"/>
    <w:rsid w:val="0044126D"/>
    <w:rsid w:val="0044127E"/>
    <w:rsid w:val="004416CC"/>
    <w:rsid w:val="00441BC5"/>
    <w:rsid w:val="004427D9"/>
    <w:rsid w:val="00442CE5"/>
    <w:rsid w:val="0044302E"/>
    <w:rsid w:val="00443158"/>
    <w:rsid w:val="0044361A"/>
    <w:rsid w:val="004442B5"/>
    <w:rsid w:val="00446793"/>
    <w:rsid w:val="00446BEF"/>
    <w:rsid w:val="00446DFE"/>
    <w:rsid w:val="00447DBD"/>
    <w:rsid w:val="00447EED"/>
    <w:rsid w:val="00450347"/>
    <w:rsid w:val="00451248"/>
    <w:rsid w:val="0045154F"/>
    <w:rsid w:val="004526FE"/>
    <w:rsid w:val="00453AD3"/>
    <w:rsid w:val="00454B90"/>
    <w:rsid w:val="0045559F"/>
    <w:rsid w:val="00456158"/>
    <w:rsid w:val="004576AF"/>
    <w:rsid w:val="00457839"/>
    <w:rsid w:val="00457867"/>
    <w:rsid w:val="00457936"/>
    <w:rsid w:val="00457A3A"/>
    <w:rsid w:val="00457D81"/>
    <w:rsid w:val="00457E2F"/>
    <w:rsid w:val="0046114F"/>
    <w:rsid w:val="00461260"/>
    <w:rsid w:val="004613B0"/>
    <w:rsid w:val="00462808"/>
    <w:rsid w:val="004638D2"/>
    <w:rsid w:val="00463F50"/>
    <w:rsid w:val="00465E8E"/>
    <w:rsid w:val="00465FE0"/>
    <w:rsid w:val="00467B46"/>
    <w:rsid w:val="00467D15"/>
    <w:rsid w:val="00470118"/>
    <w:rsid w:val="004709AB"/>
    <w:rsid w:val="0047185C"/>
    <w:rsid w:val="004718E0"/>
    <w:rsid w:val="0047230F"/>
    <w:rsid w:val="00473032"/>
    <w:rsid w:val="00474FFD"/>
    <w:rsid w:val="0047570A"/>
    <w:rsid w:val="00475CB1"/>
    <w:rsid w:val="00475DFA"/>
    <w:rsid w:val="00475F37"/>
    <w:rsid w:val="00476058"/>
    <w:rsid w:val="004766EF"/>
    <w:rsid w:val="004767A9"/>
    <w:rsid w:val="00476FAF"/>
    <w:rsid w:val="004776E4"/>
    <w:rsid w:val="00477C05"/>
    <w:rsid w:val="00480753"/>
    <w:rsid w:val="00480888"/>
    <w:rsid w:val="0048290C"/>
    <w:rsid w:val="00483BAA"/>
    <w:rsid w:val="0048416F"/>
    <w:rsid w:val="0048474F"/>
    <w:rsid w:val="00484B59"/>
    <w:rsid w:val="00484C0F"/>
    <w:rsid w:val="004851F3"/>
    <w:rsid w:val="00485C47"/>
    <w:rsid w:val="00486986"/>
    <w:rsid w:val="004869EF"/>
    <w:rsid w:val="00486B96"/>
    <w:rsid w:val="00486E38"/>
    <w:rsid w:val="00487451"/>
    <w:rsid w:val="00492709"/>
    <w:rsid w:val="00493E80"/>
    <w:rsid w:val="0049480D"/>
    <w:rsid w:val="00494959"/>
    <w:rsid w:val="004959A5"/>
    <w:rsid w:val="00495FD4"/>
    <w:rsid w:val="00497C44"/>
    <w:rsid w:val="004A0131"/>
    <w:rsid w:val="004A0280"/>
    <w:rsid w:val="004A063D"/>
    <w:rsid w:val="004A1036"/>
    <w:rsid w:val="004A1245"/>
    <w:rsid w:val="004A15E3"/>
    <w:rsid w:val="004A16CF"/>
    <w:rsid w:val="004A2E4F"/>
    <w:rsid w:val="004A3654"/>
    <w:rsid w:val="004A4169"/>
    <w:rsid w:val="004A4FD9"/>
    <w:rsid w:val="004A5680"/>
    <w:rsid w:val="004A5B03"/>
    <w:rsid w:val="004A631D"/>
    <w:rsid w:val="004A6524"/>
    <w:rsid w:val="004A6829"/>
    <w:rsid w:val="004A6B53"/>
    <w:rsid w:val="004B17D5"/>
    <w:rsid w:val="004B35B7"/>
    <w:rsid w:val="004B388C"/>
    <w:rsid w:val="004B3BC2"/>
    <w:rsid w:val="004B430E"/>
    <w:rsid w:val="004B51A5"/>
    <w:rsid w:val="004B634A"/>
    <w:rsid w:val="004B6E50"/>
    <w:rsid w:val="004C0F9A"/>
    <w:rsid w:val="004C1393"/>
    <w:rsid w:val="004C1EEE"/>
    <w:rsid w:val="004C22EB"/>
    <w:rsid w:val="004C34C6"/>
    <w:rsid w:val="004C379E"/>
    <w:rsid w:val="004C37A8"/>
    <w:rsid w:val="004C44BE"/>
    <w:rsid w:val="004C4824"/>
    <w:rsid w:val="004C61D4"/>
    <w:rsid w:val="004C666C"/>
    <w:rsid w:val="004C6CA1"/>
    <w:rsid w:val="004C6DB0"/>
    <w:rsid w:val="004C7775"/>
    <w:rsid w:val="004D1AD0"/>
    <w:rsid w:val="004D1D30"/>
    <w:rsid w:val="004D1F31"/>
    <w:rsid w:val="004D3616"/>
    <w:rsid w:val="004D376B"/>
    <w:rsid w:val="004D3979"/>
    <w:rsid w:val="004D4292"/>
    <w:rsid w:val="004D44E6"/>
    <w:rsid w:val="004D4667"/>
    <w:rsid w:val="004D479B"/>
    <w:rsid w:val="004D5194"/>
    <w:rsid w:val="004D5803"/>
    <w:rsid w:val="004D69FA"/>
    <w:rsid w:val="004D6B12"/>
    <w:rsid w:val="004D6EAD"/>
    <w:rsid w:val="004D740C"/>
    <w:rsid w:val="004D7B02"/>
    <w:rsid w:val="004D7CD1"/>
    <w:rsid w:val="004D7D7B"/>
    <w:rsid w:val="004D7E14"/>
    <w:rsid w:val="004D7FC0"/>
    <w:rsid w:val="004E054F"/>
    <w:rsid w:val="004E1E54"/>
    <w:rsid w:val="004E3B44"/>
    <w:rsid w:val="004E3D12"/>
    <w:rsid w:val="004E4257"/>
    <w:rsid w:val="004E4742"/>
    <w:rsid w:val="004E5BA6"/>
    <w:rsid w:val="004E66B3"/>
    <w:rsid w:val="004E7707"/>
    <w:rsid w:val="004F0905"/>
    <w:rsid w:val="004F1A16"/>
    <w:rsid w:val="004F1A5A"/>
    <w:rsid w:val="004F20B3"/>
    <w:rsid w:val="004F24DF"/>
    <w:rsid w:val="004F2D10"/>
    <w:rsid w:val="004F41BF"/>
    <w:rsid w:val="004F4A8B"/>
    <w:rsid w:val="004F5288"/>
    <w:rsid w:val="004F5F97"/>
    <w:rsid w:val="004F6417"/>
    <w:rsid w:val="004F65E8"/>
    <w:rsid w:val="004F6624"/>
    <w:rsid w:val="004F66B0"/>
    <w:rsid w:val="004F7629"/>
    <w:rsid w:val="004F7C67"/>
    <w:rsid w:val="00501145"/>
    <w:rsid w:val="0050219A"/>
    <w:rsid w:val="005030DA"/>
    <w:rsid w:val="00503BFC"/>
    <w:rsid w:val="005043BF"/>
    <w:rsid w:val="00504868"/>
    <w:rsid w:val="00504992"/>
    <w:rsid w:val="00504AD7"/>
    <w:rsid w:val="00504C14"/>
    <w:rsid w:val="005050AF"/>
    <w:rsid w:val="005057EE"/>
    <w:rsid w:val="00506DAF"/>
    <w:rsid w:val="005070DF"/>
    <w:rsid w:val="00507306"/>
    <w:rsid w:val="0050737C"/>
    <w:rsid w:val="0050753F"/>
    <w:rsid w:val="005075B7"/>
    <w:rsid w:val="00507622"/>
    <w:rsid w:val="005078B4"/>
    <w:rsid w:val="00507AF9"/>
    <w:rsid w:val="00510199"/>
    <w:rsid w:val="0051139C"/>
    <w:rsid w:val="0051178C"/>
    <w:rsid w:val="00511D0C"/>
    <w:rsid w:val="00511D1C"/>
    <w:rsid w:val="0051242F"/>
    <w:rsid w:val="00512911"/>
    <w:rsid w:val="00512AB8"/>
    <w:rsid w:val="00512BF7"/>
    <w:rsid w:val="00513290"/>
    <w:rsid w:val="00513D8D"/>
    <w:rsid w:val="00515752"/>
    <w:rsid w:val="00515B6E"/>
    <w:rsid w:val="00515C52"/>
    <w:rsid w:val="0051612E"/>
    <w:rsid w:val="005173EA"/>
    <w:rsid w:val="00517795"/>
    <w:rsid w:val="005178C8"/>
    <w:rsid w:val="00520630"/>
    <w:rsid w:val="005208F2"/>
    <w:rsid w:val="00520989"/>
    <w:rsid w:val="00521077"/>
    <w:rsid w:val="00522613"/>
    <w:rsid w:val="005232B6"/>
    <w:rsid w:val="00524138"/>
    <w:rsid w:val="0052426A"/>
    <w:rsid w:val="00524B4B"/>
    <w:rsid w:val="00525A65"/>
    <w:rsid w:val="00525C70"/>
    <w:rsid w:val="00526C7F"/>
    <w:rsid w:val="0052714A"/>
    <w:rsid w:val="00527168"/>
    <w:rsid w:val="005272EA"/>
    <w:rsid w:val="005279A1"/>
    <w:rsid w:val="00527C68"/>
    <w:rsid w:val="00530D8A"/>
    <w:rsid w:val="00530E0D"/>
    <w:rsid w:val="005318B0"/>
    <w:rsid w:val="005318EF"/>
    <w:rsid w:val="00531C20"/>
    <w:rsid w:val="00532E1F"/>
    <w:rsid w:val="00532F7C"/>
    <w:rsid w:val="005334E2"/>
    <w:rsid w:val="00533804"/>
    <w:rsid w:val="00533A36"/>
    <w:rsid w:val="00533BDD"/>
    <w:rsid w:val="00533CB6"/>
    <w:rsid w:val="005347DD"/>
    <w:rsid w:val="0053576E"/>
    <w:rsid w:val="00535921"/>
    <w:rsid w:val="00535C2D"/>
    <w:rsid w:val="00536320"/>
    <w:rsid w:val="0053709B"/>
    <w:rsid w:val="005376B3"/>
    <w:rsid w:val="00540A97"/>
    <w:rsid w:val="00542DF5"/>
    <w:rsid w:val="00543AE9"/>
    <w:rsid w:val="005448F8"/>
    <w:rsid w:val="00544ED5"/>
    <w:rsid w:val="00544F51"/>
    <w:rsid w:val="00545070"/>
    <w:rsid w:val="00546471"/>
    <w:rsid w:val="00547059"/>
    <w:rsid w:val="00547516"/>
    <w:rsid w:val="00547A0D"/>
    <w:rsid w:val="0055056A"/>
    <w:rsid w:val="00552794"/>
    <w:rsid w:val="0055330A"/>
    <w:rsid w:val="00553889"/>
    <w:rsid w:val="005551C9"/>
    <w:rsid w:val="00555498"/>
    <w:rsid w:val="005556B0"/>
    <w:rsid w:val="005562C1"/>
    <w:rsid w:val="005576AB"/>
    <w:rsid w:val="00557C66"/>
    <w:rsid w:val="00557E0F"/>
    <w:rsid w:val="00560C3E"/>
    <w:rsid w:val="0056122B"/>
    <w:rsid w:val="005613CE"/>
    <w:rsid w:val="005622B8"/>
    <w:rsid w:val="005629C9"/>
    <w:rsid w:val="005641B3"/>
    <w:rsid w:val="00564BEA"/>
    <w:rsid w:val="00564F16"/>
    <w:rsid w:val="0056521B"/>
    <w:rsid w:val="00565970"/>
    <w:rsid w:val="005659C6"/>
    <w:rsid w:val="00565C2C"/>
    <w:rsid w:val="00565DA3"/>
    <w:rsid w:val="00566825"/>
    <w:rsid w:val="0056726E"/>
    <w:rsid w:val="00567FD8"/>
    <w:rsid w:val="0057058F"/>
    <w:rsid w:val="00570D6E"/>
    <w:rsid w:val="00571448"/>
    <w:rsid w:val="00572EDA"/>
    <w:rsid w:val="005734C0"/>
    <w:rsid w:val="00573A78"/>
    <w:rsid w:val="00574034"/>
    <w:rsid w:val="005745FF"/>
    <w:rsid w:val="00574AFD"/>
    <w:rsid w:val="00575A45"/>
    <w:rsid w:val="00580150"/>
    <w:rsid w:val="005821B3"/>
    <w:rsid w:val="00582A23"/>
    <w:rsid w:val="00583B31"/>
    <w:rsid w:val="00584BD6"/>
    <w:rsid w:val="00584E19"/>
    <w:rsid w:val="00585614"/>
    <w:rsid w:val="00586002"/>
    <w:rsid w:val="00586E01"/>
    <w:rsid w:val="00590105"/>
    <w:rsid w:val="00590A4F"/>
    <w:rsid w:val="00591536"/>
    <w:rsid w:val="005916D2"/>
    <w:rsid w:val="00591981"/>
    <w:rsid w:val="00591BFD"/>
    <w:rsid w:val="005922DB"/>
    <w:rsid w:val="005923EB"/>
    <w:rsid w:val="00592402"/>
    <w:rsid w:val="0059271F"/>
    <w:rsid w:val="00592894"/>
    <w:rsid w:val="005929BC"/>
    <w:rsid w:val="0059452B"/>
    <w:rsid w:val="00594C7D"/>
    <w:rsid w:val="00594F8B"/>
    <w:rsid w:val="005959DB"/>
    <w:rsid w:val="00596750"/>
    <w:rsid w:val="00596887"/>
    <w:rsid w:val="005968CF"/>
    <w:rsid w:val="005A0A04"/>
    <w:rsid w:val="005A1013"/>
    <w:rsid w:val="005A12FF"/>
    <w:rsid w:val="005A1BA2"/>
    <w:rsid w:val="005A207E"/>
    <w:rsid w:val="005A2C42"/>
    <w:rsid w:val="005A2F2E"/>
    <w:rsid w:val="005A2F9A"/>
    <w:rsid w:val="005A2FA2"/>
    <w:rsid w:val="005A2FDF"/>
    <w:rsid w:val="005A34DF"/>
    <w:rsid w:val="005A55AF"/>
    <w:rsid w:val="005A6008"/>
    <w:rsid w:val="005B001E"/>
    <w:rsid w:val="005B00CE"/>
    <w:rsid w:val="005B0266"/>
    <w:rsid w:val="005B2036"/>
    <w:rsid w:val="005B3181"/>
    <w:rsid w:val="005B34F3"/>
    <w:rsid w:val="005B424A"/>
    <w:rsid w:val="005B433E"/>
    <w:rsid w:val="005B4D66"/>
    <w:rsid w:val="005B4F00"/>
    <w:rsid w:val="005B5239"/>
    <w:rsid w:val="005B52BE"/>
    <w:rsid w:val="005B5543"/>
    <w:rsid w:val="005B5AB8"/>
    <w:rsid w:val="005B5E6E"/>
    <w:rsid w:val="005B60D8"/>
    <w:rsid w:val="005B65DC"/>
    <w:rsid w:val="005B711C"/>
    <w:rsid w:val="005B7302"/>
    <w:rsid w:val="005C047E"/>
    <w:rsid w:val="005C09DB"/>
    <w:rsid w:val="005C0AA8"/>
    <w:rsid w:val="005C1E14"/>
    <w:rsid w:val="005C237F"/>
    <w:rsid w:val="005C26B6"/>
    <w:rsid w:val="005C30C8"/>
    <w:rsid w:val="005C3C61"/>
    <w:rsid w:val="005C5275"/>
    <w:rsid w:val="005C5E15"/>
    <w:rsid w:val="005C739C"/>
    <w:rsid w:val="005C7D78"/>
    <w:rsid w:val="005D0251"/>
    <w:rsid w:val="005D14EC"/>
    <w:rsid w:val="005D1D7F"/>
    <w:rsid w:val="005D20E9"/>
    <w:rsid w:val="005D2EAF"/>
    <w:rsid w:val="005D323F"/>
    <w:rsid w:val="005D33DC"/>
    <w:rsid w:val="005D3597"/>
    <w:rsid w:val="005D431F"/>
    <w:rsid w:val="005D4A4A"/>
    <w:rsid w:val="005D4AF9"/>
    <w:rsid w:val="005D5288"/>
    <w:rsid w:val="005D5342"/>
    <w:rsid w:val="005D5708"/>
    <w:rsid w:val="005D5D0E"/>
    <w:rsid w:val="005D6625"/>
    <w:rsid w:val="005D6ADD"/>
    <w:rsid w:val="005D7874"/>
    <w:rsid w:val="005D7EDA"/>
    <w:rsid w:val="005E0072"/>
    <w:rsid w:val="005E0641"/>
    <w:rsid w:val="005E10DE"/>
    <w:rsid w:val="005E16F2"/>
    <w:rsid w:val="005E1CC1"/>
    <w:rsid w:val="005E252C"/>
    <w:rsid w:val="005E324A"/>
    <w:rsid w:val="005E37D3"/>
    <w:rsid w:val="005E3E94"/>
    <w:rsid w:val="005E43A7"/>
    <w:rsid w:val="005E4A62"/>
    <w:rsid w:val="005E5C4D"/>
    <w:rsid w:val="005E64DA"/>
    <w:rsid w:val="005E6A9D"/>
    <w:rsid w:val="005E7641"/>
    <w:rsid w:val="005E7D83"/>
    <w:rsid w:val="005F09D1"/>
    <w:rsid w:val="005F1479"/>
    <w:rsid w:val="005F1FA8"/>
    <w:rsid w:val="005F2F17"/>
    <w:rsid w:val="005F35EE"/>
    <w:rsid w:val="005F36B3"/>
    <w:rsid w:val="005F3895"/>
    <w:rsid w:val="005F4A33"/>
    <w:rsid w:val="005F519C"/>
    <w:rsid w:val="005F616B"/>
    <w:rsid w:val="005F6173"/>
    <w:rsid w:val="005F6CEF"/>
    <w:rsid w:val="005F7996"/>
    <w:rsid w:val="005F7C3A"/>
    <w:rsid w:val="005F7D51"/>
    <w:rsid w:val="005F7E48"/>
    <w:rsid w:val="005F7E72"/>
    <w:rsid w:val="00600164"/>
    <w:rsid w:val="00600BA5"/>
    <w:rsid w:val="00600F1C"/>
    <w:rsid w:val="006010FB"/>
    <w:rsid w:val="00601F16"/>
    <w:rsid w:val="00602979"/>
    <w:rsid w:val="00602992"/>
    <w:rsid w:val="00602B0F"/>
    <w:rsid w:val="0060308E"/>
    <w:rsid w:val="00603572"/>
    <w:rsid w:val="006048AC"/>
    <w:rsid w:val="006056AF"/>
    <w:rsid w:val="00605AD4"/>
    <w:rsid w:val="00605C4F"/>
    <w:rsid w:val="006067FB"/>
    <w:rsid w:val="00606857"/>
    <w:rsid w:val="00607AFD"/>
    <w:rsid w:val="00607B89"/>
    <w:rsid w:val="00610356"/>
    <w:rsid w:val="00610469"/>
    <w:rsid w:val="00611474"/>
    <w:rsid w:val="00612390"/>
    <w:rsid w:val="0061255D"/>
    <w:rsid w:val="00612885"/>
    <w:rsid w:val="0061290C"/>
    <w:rsid w:val="0061493B"/>
    <w:rsid w:val="00614B43"/>
    <w:rsid w:val="00615096"/>
    <w:rsid w:val="00615B49"/>
    <w:rsid w:val="00621389"/>
    <w:rsid w:val="00621E2E"/>
    <w:rsid w:val="0062450D"/>
    <w:rsid w:val="0062500A"/>
    <w:rsid w:val="00625522"/>
    <w:rsid w:val="0062650F"/>
    <w:rsid w:val="00626D53"/>
    <w:rsid w:val="00626E82"/>
    <w:rsid w:val="006274EF"/>
    <w:rsid w:val="00627EF3"/>
    <w:rsid w:val="006306B0"/>
    <w:rsid w:val="0063086D"/>
    <w:rsid w:val="00630D3E"/>
    <w:rsid w:val="00630E37"/>
    <w:rsid w:val="0063138B"/>
    <w:rsid w:val="00631B2A"/>
    <w:rsid w:val="00631C6D"/>
    <w:rsid w:val="00632826"/>
    <w:rsid w:val="00632F50"/>
    <w:rsid w:val="006335D8"/>
    <w:rsid w:val="006339B0"/>
    <w:rsid w:val="006344DC"/>
    <w:rsid w:val="00634D3F"/>
    <w:rsid w:val="00634D90"/>
    <w:rsid w:val="0063580A"/>
    <w:rsid w:val="006361ED"/>
    <w:rsid w:val="00636259"/>
    <w:rsid w:val="00636413"/>
    <w:rsid w:val="006364E6"/>
    <w:rsid w:val="0063667F"/>
    <w:rsid w:val="0063711B"/>
    <w:rsid w:val="006378A4"/>
    <w:rsid w:val="006407EF"/>
    <w:rsid w:val="00640E82"/>
    <w:rsid w:val="0064173B"/>
    <w:rsid w:val="00641B65"/>
    <w:rsid w:val="00641C86"/>
    <w:rsid w:val="00642E26"/>
    <w:rsid w:val="00643548"/>
    <w:rsid w:val="006452E0"/>
    <w:rsid w:val="00645810"/>
    <w:rsid w:val="0064582E"/>
    <w:rsid w:val="0064660A"/>
    <w:rsid w:val="006466AF"/>
    <w:rsid w:val="00652254"/>
    <w:rsid w:val="00652290"/>
    <w:rsid w:val="00652323"/>
    <w:rsid w:val="00652A1C"/>
    <w:rsid w:val="00654056"/>
    <w:rsid w:val="006546ED"/>
    <w:rsid w:val="0065537F"/>
    <w:rsid w:val="00655539"/>
    <w:rsid w:val="00655DC8"/>
    <w:rsid w:val="006564A1"/>
    <w:rsid w:val="00656A01"/>
    <w:rsid w:val="00657DDA"/>
    <w:rsid w:val="006600F3"/>
    <w:rsid w:val="00660E2F"/>
    <w:rsid w:val="006610F0"/>
    <w:rsid w:val="006626E2"/>
    <w:rsid w:val="006634B6"/>
    <w:rsid w:val="00663AFB"/>
    <w:rsid w:val="00664025"/>
    <w:rsid w:val="0066433F"/>
    <w:rsid w:val="00665336"/>
    <w:rsid w:val="00665934"/>
    <w:rsid w:val="006668F2"/>
    <w:rsid w:val="00666B2F"/>
    <w:rsid w:val="00666EDA"/>
    <w:rsid w:val="00666F18"/>
    <w:rsid w:val="00667FAD"/>
    <w:rsid w:val="00671E25"/>
    <w:rsid w:val="006729A1"/>
    <w:rsid w:val="006731FE"/>
    <w:rsid w:val="00673208"/>
    <w:rsid w:val="00673457"/>
    <w:rsid w:val="0067385D"/>
    <w:rsid w:val="00673E00"/>
    <w:rsid w:val="006752B6"/>
    <w:rsid w:val="006758F2"/>
    <w:rsid w:val="0067678D"/>
    <w:rsid w:val="00676A22"/>
    <w:rsid w:val="00676BC3"/>
    <w:rsid w:val="00676D2D"/>
    <w:rsid w:val="00677D9E"/>
    <w:rsid w:val="0068002C"/>
    <w:rsid w:val="0068056E"/>
    <w:rsid w:val="00680A0B"/>
    <w:rsid w:val="00682C42"/>
    <w:rsid w:val="00683849"/>
    <w:rsid w:val="006842B4"/>
    <w:rsid w:val="00684365"/>
    <w:rsid w:val="00685B03"/>
    <w:rsid w:val="0068677A"/>
    <w:rsid w:val="00686C8F"/>
    <w:rsid w:val="00690763"/>
    <w:rsid w:val="00690FB6"/>
    <w:rsid w:val="0069147C"/>
    <w:rsid w:val="00691B5F"/>
    <w:rsid w:val="00691D59"/>
    <w:rsid w:val="006923CB"/>
    <w:rsid w:val="00692E36"/>
    <w:rsid w:val="00694EFA"/>
    <w:rsid w:val="00694FA9"/>
    <w:rsid w:val="00695565"/>
    <w:rsid w:val="00695D11"/>
    <w:rsid w:val="006961F8"/>
    <w:rsid w:val="00696F31"/>
    <w:rsid w:val="006974F1"/>
    <w:rsid w:val="006A0BF5"/>
    <w:rsid w:val="006A1073"/>
    <w:rsid w:val="006A1BC7"/>
    <w:rsid w:val="006A2876"/>
    <w:rsid w:val="006A2A29"/>
    <w:rsid w:val="006A3096"/>
    <w:rsid w:val="006A384B"/>
    <w:rsid w:val="006A3D52"/>
    <w:rsid w:val="006A4498"/>
    <w:rsid w:val="006A4654"/>
    <w:rsid w:val="006A4DEA"/>
    <w:rsid w:val="006A5232"/>
    <w:rsid w:val="006A5542"/>
    <w:rsid w:val="006A5AC7"/>
    <w:rsid w:val="006A6518"/>
    <w:rsid w:val="006A7AF9"/>
    <w:rsid w:val="006B0541"/>
    <w:rsid w:val="006B0772"/>
    <w:rsid w:val="006B10E8"/>
    <w:rsid w:val="006B550D"/>
    <w:rsid w:val="006B5F89"/>
    <w:rsid w:val="006B61C6"/>
    <w:rsid w:val="006B65D6"/>
    <w:rsid w:val="006B6DB7"/>
    <w:rsid w:val="006B72BA"/>
    <w:rsid w:val="006B787E"/>
    <w:rsid w:val="006B79CF"/>
    <w:rsid w:val="006B7F89"/>
    <w:rsid w:val="006C0255"/>
    <w:rsid w:val="006C1DBA"/>
    <w:rsid w:val="006C1F65"/>
    <w:rsid w:val="006C1F83"/>
    <w:rsid w:val="006C203B"/>
    <w:rsid w:val="006C2120"/>
    <w:rsid w:val="006C2530"/>
    <w:rsid w:val="006C31FD"/>
    <w:rsid w:val="006C32D8"/>
    <w:rsid w:val="006C41F4"/>
    <w:rsid w:val="006C439A"/>
    <w:rsid w:val="006C46B1"/>
    <w:rsid w:val="006C531E"/>
    <w:rsid w:val="006C5714"/>
    <w:rsid w:val="006C6D0D"/>
    <w:rsid w:val="006C71C5"/>
    <w:rsid w:val="006C736C"/>
    <w:rsid w:val="006C79C1"/>
    <w:rsid w:val="006C7CE1"/>
    <w:rsid w:val="006D1527"/>
    <w:rsid w:val="006D1BD9"/>
    <w:rsid w:val="006D336F"/>
    <w:rsid w:val="006D38D7"/>
    <w:rsid w:val="006D6A36"/>
    <w:rsid w:val="006D725B"/>
    <w:rsid w:val="006D793C"/>
    <w:rsid w:val="006E1526"/>
    <w:rsid w:val="006E2206"/>
    <w:rsid w:val="006E3041"/>
    <w:rsid w:val="006E33DA"/>
    <w:rsid w:val="006E360E"/>
    <w:rsid w:val="006E3D52"/>
    <w:rsid w:val="006E43C3"/>
    <w:rsid w:val="006E581D"/>
    <w:rsid w:val="006E5931"/>
    <w:rsid w:val="006E5A1E"/>
    <w:rsid w:val="006E5B2A"/>
    <w:rsid w:val="006E7DC2"/>
    <w:rsid w:val="006F0679"/>
    <w:rsid w:val="006F0CDC"/>
    <w:rsid w:val="006F14D4"/>
    <w:rsid w:val="006F1D6D"/>
    <w:rsid w:val="006F2BEB"/>
    <w:rsid w:val="006F3B20"/>
    <w:rsid w:val="006F3C5F"/>
    <w:rsid w:val="006F3D23"/>
    <w:rsid w:val="006F3DAA"/>
    <w:rsid w:val="006F4D33"/>
    <w:rsid w:val="006F54A4"/>
    <w:rsid w:val="006F59EE"/>
    <w:rsid w:val="006F64EA"/>
    <w:rsid w:val="007000F1"/>
    <w:rsid w:val="0070073D"/>
    <w:rsid w:val="007009E0"/>
    <w:rsid w:val="00700AB3"/>
    <w:rsid w:val="00701630"/>
    <w:rsid w:val="00702627"/>
    <w:rsid w:val="00702730"/>
    <w:rsid w:val="00702D7A"/>
    <w:rsid w:val="00703568"/>
    <w:rsid w:val="00704289"/>
    <w:rsid w:val="0070456F"/>
    <w:rsid w:val="00704EDC"/>
    <w:rsid w:val="0070616B"/>
    <w:rsid w:val="00706A27"/>
    <w:rsid w:val="007075CB"/>
    <w:rsid w:val="00707BA6"/>
    <w:rsid w:val="00707CD4"/>
    <w:rsid w:val="0071081B"/>
    <w:rsid w:val="00711566"/>
    <w:rsid w:val="0071187A"/>
    <w:rsid w:val="00711B6B"/>
    <w:rsid w:val="007120CE"/>
    <w:rsid w:val="00712380"/>
    <w:rsid w:val="00712488"/>
    <w:rsid w:val="00712A1C"/>
    <w:rsid w:val="00712C68"/>
    <w:rsid w:val="00712D0A"/>
    <w:rsid w:val="00712D23"/>
    <w:rsid w:val="00713A4D"/>
    <w:rsid w:val="007140D6"/>
    <w:rsid w:val="00714C3B"/>
    <w:rsid w:val="0071582D"/>
    <w:rsid w:val="00715A5E"/>
    <w:rsid w:val="00716A85"/>
    <w:rsid w:val="0071708F"/>
    <w:rsid w:val="00717130"/>
    <w:rsid w:val="00717917"/>
    <w:rsid w:val="0072023B"/>
    <w:rsid w:val="0072038A"/>
    <w:rsid w:val="00721C4A"/>
    <w:rsid w:val="00721D4A"/>
    <w:rsid w:val="0072283A"/>
    <w:rsid w:val="007232A7"/>
    <w:rsid w:val="007240CD"/>
    <w:rsid w:val="00724C9C"/>
    <w:rsid w:val="00724CFF"/>
    <w:rsid w:val="007257D0"/>
    <w:rsid w:val="00725F3A"/>
    <w:rsid w:val="007265E9"/>
    <w:rsid w:val="00726629"/>
    <w:rsid w:val="00726DBD"/>
    <w:rsid w:val="00727318"/>
    <w:rsid w:val="00730F00"/>
    <w:rsid w:val="0073112F"/>
    <w:rsid w:val="007316C8"/>
    <w:rsid w:val="00731CFB"/>
    <w:rsid w:val="00731FBD"/>
    <w:rsid w:val="0073307B"/>
    <w:rsid w:val="00733C32"/>
    <w:rsid w:val="00733E57"/>
    <w:rsid w:val="00734FB0"/>
    <w:rsid w:val="00736B14"/>
    <w:rsid w:val="00736BD9"/>
    <w:rsid w:val="0074026A"/>
    <w:rsid w:val="0074088F"/>
    <w:rsid w:val="00741665"/>
    <w:rsid w:val="007416C0"/>
    <w:rsid w:val="00742320"/>
    <w:rsid w:val="007430EF"/>
    <w:rsid w:val="0074333A"/>
    <w:rsid w:val="00743B5E"/>
    <w:rsid w:val="00743EB7"/>
    <w:rsid w:val="0074406F"/>
    <w:rsid w:val="0074415F"/>
    <w:rsid w:val="007443FF"/>
    <w:rsid w:val="00744492"/>
    <w:rsid w:val="00744DC7"/>
    <w:rsid w:val="007455C8"/>
    <w:rsid w:val="007457ED"/>
    <w:rsid w:val="0074628F"/>
    <w:rsid w:val="00746539"/>
    <w:rsid w:val="00746962"/>
    <w:rsid w:val="00747934"/>
    <w:rsid w:val="00750E0E"/>
    <w:rsid w:val="00752254"/>
    <w:rsid w:val="00753ECE"/>
    <w:rsid w:val="0075420B"/>
    <w:rsid w:val="00754487"/>
    <w:rsid w:val="007551DA"/>
    <w:rsid w:val="007556A2"/>
    <w:rsid w:val="007566B7"/>
    <w:rsid w:val="00756BEA"/>
    <w:rsid w:val="00757E78"/>
    <w:rsid w:val="00757F77"/>
    <w:rsid w:val="00760948"/>
    <w:rsid w:val="00760FA7"/>
    <w:rsid w:val="00762637"/>
    <w:rsid w:val="00762A27"/>
    <w:rsid w:val="00762D7C"/>
    <w:rsid w:val="0076334E"/>
    <w:rsid w:val="0076507A"/>
    <w:rsid w:val="007653E4"/>
    <w:rsid w:val="007655DD"/>
    <w:rsid w:val="007662D9"/>
    <w:rsid w:val="0076635E"/>
    <w:rsid w:val="007666F1"/>
    <w:rsid w:val="007666FB"/>
    <w:rsid w:val="0076682F"/>
    <w:rsid w:val="00766997"/>
    <w:rsid w:val="00767140"/>
    <w:rsid w:val="00767C84"/>
    <w:rsid w:val="00767CA7"/>
    <w:rsid w:val="00770A80"/>
    <w:rsid w:val="00770ED6"/>
    <w:rsid w:val="0077109B"/>
    <w:rsid w:val="0077120B"/>
    <w:rsid w:val="00771406"/>
    <w:rsid w:val="007718C9"/>
    <w:rsid w:val="00771E51"/>
    <w:rsid w:val="007720CF"/>
    <w:rsid w:val="00772A28"/>
    <w:rsid w:val="00772DE2"/>
    <w:rsid w:val="007730D7"/>
    <w:rsid w:val="00773108"/>
    <w:rsid w:val="00773F5F"/>
    <w:rsid w:val="00776D8D"/>
    <w:rsid w:val="00776E01"/>
    <w:rsid w:val="00777271"/>
    <w:rsid w:val="007776D5"/>
    <w:rsid w:val="0078068B"/>
    <w:rsid w:val="007813E4"/>
    <w:rsid w:val="007827FE"/>
    <w:rsid w:val="007836B5"/>
    <w:rsid w:val="0078498B"/>
    <w:rsid w:val="00784E42"/>
    <w:rsid w:val="00785352"/>
    <w:rsid w:val="00785A54"/>
    <w:rsid w:val="00785C94"/>
    <w:rsid w:val="007862C3"/>
    <w:rsid w:val="00786433"/>
    <w:rsid w:val="00786FFC"/>
    <w:rsid w:val="00787390"/>
    <w:rsid w:val="00787426"/>
    <w:rsid w:val="00790F42"/>
    <w:rsid w:val="007913C6"/>
    <w:rsid w:val="00791480"/>
    <w:rsid w:val="007915A1"/>
    <w:rsid w:val="0079293F"/>
    <w:rsid w:val="007935E1"/>
    <w:rsid w:val="007938D7"/>
    <w:rsid w:val="00795033"/>
    <w:rsid w:val="00796FF3"/>
    <w:rsid w:val="00797250"/>
    <w:rsid w:val="00797A46"/>
    <w:rsid w:val="007A2C45"/>
    <w:rsid w:val="007A2E7C"/>
    <w:rsid w:val="007A3D21"/>
    <w:rsid w:val="007A3D59"/>
    <w:rsid w:val="007A42C4"/>
    <w:rsid w:val="007A51A4"/>
    <w:rsid w:val="007A5A21"/>
    <w:rsid w:val="007A6778"/>
    <w:rsid w:val="007A6F2A"/>
    <w:rsid w:val="007A7679"/>
    <w:rsid w:val="007B0586"/>
    <w:rsid w:val="007B13F9"/>
    <w:rsid w:val="007B25C5"/>
    <w:rsid w:val="007B28E3"/>
    <w:rsid w:val="007B374A"/>
    <w:rsid w:val="007B4266"/>
    <w:rsid w:val="007B4D92"/>
    <w:rsid w:val="007B4DB3"/>
    <w:rsid w:val="007B556F"/>
    <w:rsid w:val="007B654B"/>
    <w:rsid w:val="007B6FBF"/>
    <w:rsid w:val="007C0E4A"/>
    <w:rsid w:val="007C18E6"/>
    <w:rsid w:val="007C1CDE"/>
    <w:rsid w:val="007C266F"/>
    <w:rsid w:val="007C310D"/>
    <w:rsid w:val="007C427E"/>
    <w:rsid w:val="007C44E4"/>
    <w:rsid w:val="007C5EE6"/>
    <w:rsid w:val="007C6BD9"/>
    <w:rsid w:val="007D0D5C"/>
    <w:rsid w:val="007D1931"/>
    <w:rsid w:val="007D260D"/>
    <w:rsid w:val="007D27E7"/>
    <w:rsid w:val="007D3D8B"/>
    <w:rsid w:val="007D3F4F"/>
    <w:rsid w:val="007D438D"/>
    <w:rsid w:val="007D46C9"/>
    <w:rsid w:val="007D4C84"/>
    <w:rsid w:val="007D4F80"/>
    <w:rsid w:val="007D51A1"/>
    <w:rsid w:val="007D549D"/>
    <w:rsid w:val="007D5D99"/>
    <w:rsid w:val="007E2B0F"/>
    <w:rsid w:val="007E35E6"/>
    <w:rsid w:val="007E3BEE"/>
    <w:rsid w:val="007E5826"/>
    <w:rsid w:val="007E5DD2"/>
    <w:rsid w:val="007E5FA7"/>
    <w:rsid w:val="007E6485"/>
    <w:rsid w:val="007E6B62"/>
    <w:rsid w:val="007E7459"/>
    <w:rsid w:val="007F0ACB"/>
    <w:rsid w:val="007F1114"/>
    <w:rsid w:val="007F3417"/>
    <w:rsid w:val="007F416C"/>
    <w:rsid w:val="007F4A3C"/>
    <w:rsid w:val="007F5136"/>
    <w:rsid w:val="007F5699"/>
    <w:rsid w:val="007F5BD6"/>
    <w:rsid w:val="007F5C2A"/>
    <w:rsid w:val="007F7242"/>
    <w:rsid w:val="007F74E8"/>
    <w:rsid w:val="0080017E"/>
    <w:rsid w:val="0080029F"/>
    <w:rsid w:val="0080095C"/>
    <w:rsid w:val="00800D69"/>
    <w:rsid w:val="008014B1"/>
    <w:rsid w:val="0080183A"/>
    <w:rsid w:val="00802A72"/>
    <w:rsid w:val="00803249"/>
    <w:rsid w:val="008038EE"/>
    <w:rsid w:val="00803E48"/>
    <w:rsid w:val="00804646"/>
    <w:rsid w:val="00804978"/>
    <w:rsid w:val="00804A4E"/>
    <w:rsid w:val="00804A7B"/>
    <w:rsid w:val="008057CB"/>
    <w:rsid w:val="0080590E"/>
    <w:rsid w:val="00805A59"/>
    <w:rsid w:val="00805CD0"/>
    <w:rsid w:val="00805F58"/>
    <w:rsid w:val="008065D2"/>
    <w:rsid w:val="00807674"/>
    <w:rsid w:val="00810542"/>
    <w:rsid w:val="0081165C"/>
    <w:rsid w:val="00811F9E"/>
    <w:rsid w:val="00812B73"/>
    <w:rsid w:val="00813031"/>
    <w:rsid w:val="00813C19"/>
    <w:rsid w:val="00814001"/>
    <w:rsid w:val="00814367"/>
    <w:rsid w:val="00814499"/>
    <w:rsid w:val="00814FC2"/>
    <w:rsid w:val="00816FCA"/>
    <w:rsid w:val="008179F7"/>
    <w:rsid w:val="00817CD8"/>
    <w:rsid w:val="00820835"/>
    <w:rsid w:val="00820BC5"/>
    <w:rsid w:val="00820EB4"/>
    <w:rsid w:val="00821A71"/>
    <w:rsid w:val="008222C0"/>
    <w:rsid w:val="0082267F"/>
    <w:rsid w:val="0082295D"/>
    <w:rsid w:val="00822C84"/>
    <w:rsid w:val="0082392F"/>
    <w:rsid w:val="008262E8"/>
    <w:rsid w:val="0082690B"/>
    <w:rsid w:val="00826EB5"/>
    <w:rsid w:val="00827D98"/>
    <w:rsid w:val="008312A0"/>
    <w:rsid w:val="008318A5"/>
    <w:rsid w:val="00831DAF"/>
    <w:rsid w:val="00831F91"/>
    <w:rsid w:val="00832280"/>
    <w:rsid w:val="0083233B"/>
    <w:rsid w:val="00832393"/>
    <w:rsid w:val="0083397F"/>
    <w:rsid w:val="00833D1A"/>
    <w:rsid w:val="008343D5"/>
    <w:rsid w:val="008345F0"/>
    <w:rsid w:val="00834B61"/>
    <w:rsid w:val="0083575F"/>
    <w:rsid w:val="008360BE"/>
    <w:rsid w:val="00836CCD"/>
    <w:rsid w:val="00841C09"/>
    <w:rsid w:val="00841F94"/>
    <w:rsid w:val="00842F76"/>
    <w:rsid w:val="00843AD5"/>
    <w:rsid w:val="0084402C"/>
    <w:rsid w:val="008442BF"/>
    <w:rsid w:val="0084489A"/>
    <w:rsid w:val="00844BAF"/>
    <w:rsid w:val="008455A3"/>
    <w:rsid w:val="00845602"/>
    <w:rsid w:val="0084573A"/>
    <w:rsid w:val="0084654F"/>
    <w:rsid w:val="00846CB7"/>
    <w:rsid w:val="00846EE8"/>
    <w:rsid w:val="00850C25"/>
    <w:rsid w:val="00850F3D"/>
    <w:rsid w:val="008521B5"/>
    <w:rsid w:val="00852BD1"/>
    <w:rsid w:val="00853E08"/>
    <w:rsid w:val="00854C13"/>
    <w:rsid w:val="0085507C"/>
    <w:rsid w:val="00855256"/>
    <w:rsid w:val="008558E9"/>
    <w:rsid w:val="00855EF8"/>
    <w:rsid w:val="00856B00"/>
    <w:rsid w:val="00857415"/>
    <w:rsid w:val="0085760D"/>
    <w:rsid w:val="00857E8D"/>
    <w:rsid w:val="00857ECD"/>
    <w:rsid w:val="00861311"/>
    <w:rsid w:val="0086154C"/>
    <w:rsid w:val="0086288E"/>
    <w:rsid w:val="0086348A"/>
    <w:rsid w:val="00863A79"/>
    <w:rsid w:val="00863F65"/>
    <w:rsid w:val="00864030"/>
    <w:rsid w:val="008643F0"/>
    <w:rsid w:val="00864BBF"/>
    <w:rsid w:val="008674B9"/>
    <w:rsid w:val="008707D6"/>
    <w:rsid w:val="00871541"/>
    <w:rsid w:val="00871D6E"/>
    <w:rsid w:val="0087215D"/>
    <w:rsid w:val="0087279A"/>
    <w:rsid w:val="00872B3E"/>
    <w:rsid w:val="00873C86"/>
    <w:rsid w:val="00874240"/>
    <w:rsid w:val="008742D8"/>
    <w:rsid w:val="00874817"/>
    <w:rsid w:val="00874DEA"/>
    <w:rsid w:val="008766B5"/>
    <w:rsid w:val="0088155F"/>
    <w:rsid w:val="00881860"/>
    <w:rsid w:val="00881E0D"/>
    <w:rsid w:val="008831E2"/>
    <w:rsid w:val="0088564E"/>
    <w:rsid w:val="008860E1"/>
    <w:rsid w:val="008861EB"/>
    <w:rsid w:val="00886256"/>
    <w:rsid w:val="00887C51"/>
    <w:rsid w:val="00887C78"/>
    <w:rsid w:val="00890356"/>
    <w:rsid w:val="008912AE"/>
    <w:rsid w:val="00891B4E"/>
    <w:rsid w:val="00892B95"/>
    <w:rsid w:val="0089343C"/>
    <w:rsid w:val="0089491A"/>
    <w:rsid w:val="008949D7"/>
    <w:rsid w:val="00895017"/>
    <w:rsid w:val="0089574C"/>
    <w:rsid w:val="0089672A"/>
    <w:rsid w:val="00896D7C"/>
    <w:rsid w:val="008974C6"/>
    <w:rsid w:val="00897539"/>
    <w:rsid w:val="008A14A4"/>
    <w:rsid w:val="008A1E70"/>
    <w:rsid w:val="008A3412"/>
    <w:rsid w:val="008A3495"/>
    <w:rsid w:val="008A3C17"/>
    <w:rsid w:val="008A42C8"/>
    <w:rsid w:val="008A49CC"/>
    <w:rsid w:val="008A50C0"/>
    <w:rsid w:val="008A659B"/>
    <w:rsid w:val="008A65E1"/>
    <w:rsid w:val="008A756F"/>
    <w:rsid w:val="008B0580"/>
    <w:rsid w:val="008B13F8"/>
    <w:rsid w:val="008B1C7B"/>
    <w:rsid w:val="008B1E76"/>
    <w:rsid w:val="008B227B"/>
    <w:rsid w:val="008B2F2D"/>
    <w:rsid w:val="008B4024"/>
    <w:rsid w:val="008B5963"/>
    <w:rsid w:val="008B65BB"/>
    <w:rsid w:val="008B6B87"/>
    <w:rsid w:val="008B717A"/>
    <w:rsid w:val="008B7960"/>
    <w:rsid w:val="008B7D9C"/>
    <w:rsid w:val="008C013E"/>
    <w:rsid w:val="008C02C0"/>
    <w:rsid w:val="008C094C"/>
    <w:rsid w:val="008C1222"/>
    <w:rsid w:val="008C1761"/>
    <w:rsid w:val="008C20EB"/>
    <w:rsid w:val="008C2D11"/>
    <w:rsid w:val="008C3C85"/>
    <w:rsid w:val="008C43AD"/>
    <w:rsid w:val="008C46F8"/>
    <w:rsid w:val="008C4BC6"/>
    <w:rsid w:val="008C5836"/>
    <w:rsid w:val="008C5BF1"/>
    <w:rsid w:val="008C637A"/>
    <w:rsid w:val="008C68E6"/>
    <w:rsid w:val="008C777A"/>
    <w:rsid w:val="008D0327"/>
    <w:rsid w:val="008D092B"/>
    <w:rsid w:val="008D1655"/>
    <w:rsid w:val="008D1D73"/>
    <w:rsid w:val="008D26B0"/>
    <w:rsid w:val="008D3EBE"/>
    <w:rsid w:val="008D41E8"/>
    <w:rsid w:val="008D4703"/>
    <w:rsid w:val="008D5D80"/>
    <w:rsid w:val="008D65C1"/>
    <w:rsid w:val="008D7108"/>
    <w:rsid w:val="008E0452"/>
    <w:rsid w:val="008E2959"/>
    <w:rsid w:val="008E2E1F"/>
    <w:rsid w:val="008E3125"/>
    <w:rsid w:val="008E32A1"/>
    <w:rsid w:val="008E3DE7"/>
    <w:rsid w:val="008E4217"/>
    <w:rsid w:val="008E42A9"/>
    <w:rsid w:val="008E42B9"/>
    <w:rsid w:val="008E4A3E"/>
    <w:rsid w:val="008E4E7F"/>
    <w:rsid w:val="008E559B"/>
    <w:rsid w:val="008E68FF"/>
    <w:rsid w:val="008F04BE"/>
    <w:rsid w:val="008F06C7"/>
    <w:rsid w:val="008F07E5"/>
    <w:rsid w:val="008F1317"/>
    <w:rsid w:val="008F1677"/>
    <w:rsid w:val="008F1751"/>
    <w:rsid w:val="008F1B2D"/>
    <w:rsid w:val="008F29C7"/>
    <w:rsid w:val="008F2DF4"/>
    <w:rsid w:val="008F3172"/>
    <w:rsid w:val="008F3342"/>
    <w:rsid w:val="008F3E37"/>
    <w:rsid w:val="008F4154"/>
    <w:rsid w:val="008F4685"/>
    <w:rsid w:val="008F4844"/>
    <w:rsid w:val="008F5AE8"/>
    <w:rsid w:val="008F5D4F"/>
    <w:rsid w:val="008F6BD3"/>
    <w:rsid w:val="008F7210"/>
    <w:rsid w:val="008F7A39"/>
    <w:rsid w:val="00900033"/>
    <w:rsid w:val="009009ED"/>
    <w:rsid w:val="00901508"/>
    <w:rsid w:val="00902083"/>
    <w:rsid w:val="009024E8"/>
    <w:rsid w:val="009026BC"/>
    <w:rsid w:val="00903D0E"/>
    <w:rsid w:val="009047BA"/>
    <w:rsid w:val="00904F20"/>
    <w:rsid w:val="00905019"/>
    <w:rsid w:val="00905221"/>
    <w:rsid w:val="009070C6"/>
    <w:rsid w:val="00907BC5"/>
    <w:rsid w:val="00907C7E"/>
    <w:rsid w:val="009101E5"/>
    <w:rsid w:val="0091025D"/>
    <w:rsid w:val="00911398"/>
    <w:rsid w:val="00912198"/>
    <w:rsid w:val="00912D80"/>
    <w:rsid w:val="0091320E"/>
    <w:rsid w:val="00913576"/>
    <w:rsid w:val="00914275"/>
    <w:rsid w:val="009143B1"/>
    <w:rsid w:val="0091486D"/>
    <w:rsid w:val="00914BE4"/>
    <w:rsid w:val="00915B3A"/>
    <w:rsid w:val="00915DA2"/>
    <w:rsid w:val="009160FD"/>
    <w:rsid w:val="00916938"/>
    <w:rsid w:val="00917A9F"/>
    <w:rsid w:val="009208AE"/>
    <w:rsid w:val="00921CB7"/>
    <w:rsid w:val="00922C56"/>
    <w:rsid w:val="00922FCB"/>
    <w:rsid w:val="00923504"/>
    <w:rsid w:val="009237EF"/>
    <w:rsid w:val="009238AC"/>
    <w:rsid w:val="00924525"/>
    <w:rsid w:val="00924A3C"/>
    <w:rsid w:val="009250CB"/>
    <w:rsid w:val="00925FF5"/>
    <w:rsid w:val="00926F38"/>
    <w:rsid w:val="00927C3A"/>
    <w:rsid w:val="0093024E"/>
    <w:rsid w:val="00930646"/>
    <w:rsid w:val="0093092B"/>
    <w:rsid w:val="009310EB"/>
    <w:rsid w:val="009314C7"/>
    <w:rsid w:val="0093157E"/>
    <w:rsid w:val="009320B6"/>
    <w:rsid w:val="00932B04"/>
    <w:rsid w:val="00932B18"/>
    <w:rsid w:val="009330C0"/>
    <w:rsid w:val="00934A65"/>
    <w:rsid w:val="00936B62"/>
    <w:rsid w:val="00936EAA"/>
    <w:rsid w:val="009405C7"/>
    <w:rsid w:val="00940693"/>
    <w:rsid w:val="00940F9C"/>
    <w:rsid w:val="009418EE"/>
    <w:rsid w:val="00941992"/>
    <w:rsid w:val="00941EFD"/>
    <w:rsid w:val="00941F35"/>
    <w:rsid w:val="00942F9A"/>
    <w:rsid w:val="00943571"/>
    <w:rsid w:val="00943759"/>
    <w:rsid w:val="009439A2"/>
    <w:rsid w:val="00943B62"/>
    <w:rsid w:val="00943FC7"/>
    <w:rsid w:val="00944C95"/>
    <w:rsid w:val="0094553E"/>
    <w:rsid w:val="00945C6A"/>
    <w:rsid w:val="009469E7"/>
    <w:rsid w:val="00946ADA"/>
    <w:rsid w:val="00947316"/>
    <w:rsid w:val="009527E8"/>
    <w:rsid w:val="00952B82"/>
    <w:rsid w:val="00953627"/>
    <w:rsid w:val="0095394F"/>
    <w:rsid w:val="00953B1C"/>
    <w:rsid w:val="009545CE"/>
    <w:rsid w:val="0095689B"/>
    <w:rsid w:val="00956AE7"/>
    <w:rsid w:val="00956E0A"/>
    <w:rsid w:val="00960F9D"/>
    <w:rsid w:val="009613A9"/>
    <w:rsid w:val="00961CA0"/>
    <w:rsid w:val="00961E95"/>
    <w:rsid w:val="009620C5"/>
    <w:rsid w:val="0096269E"/>
    <w:rsid w:val="00963C4B"/>
    <w:rsid w:val="00964D4F"/>
    <w:rsid w:val="009655B3"/>
    <w:rsid w:val="00965771"/>
    <w:rsid w:val="009659F1"/>
    <w:rsid w:val="00966675"/>
    <w:rsid w:val="0096774C"/>
    <w:rsid w:val="009706B4"/>
    <w:rsid w:val="00971624"/>
    <w:rsid w:val="009719D0"/>
    <w:rsid w:val="0097244D"/>
    <w:rsid w:val="0097377A"/>
    <w:rsid w:val="009744E8"/>
    <w:rsid w:val="00974C27"/>
    <w:rsid w:val="00974D39"/>
    <w:rsid w:val="00974F07"/>
    <w:rsid w:val="00974F0A"/>
    <w:rsid w:val="00976E84"/>
    <w:rsid w:val="00976F6A"/>
    <w:rsid w:val="00977CC9"/>
    <w:rsid w:val="00980110"/>
    <w:rsid w:val="00980459"/>
    <w:rsid w:val="00980D3F"/>
    <w:rsid w:val="0098235D"/>
    <w:rsid w:val="00983793"/>
    <w:rsid w:val="0098397A"/>
    <w:rsid w:val="00983B31"/>
    <w:rsid w:val="00983B80"/>
    <w:rsid w:val="00984291"/>
    <w:rsid w:val="00984414"/>
    <w:rsid w:val="00985177"/>
    <w:rsid w:val="00985567"/>
    <w:rsid w:val="00985670"/>
    <w:rsid w:val="00986298"/>
    <w:rsid w:val="00986597"/>
    <w:rsid w:val="00990EAF"/>
    <w:rsid w:val="00991B88"/>
    <w:rsid w:val="0099277D"/>
    <w:rsid w:val="00992780"/>
    <w:rsid w:val="00994228"/>
    <w:rsid w:val="0099491A"/>
    <w:rsid w:val="00996558"/>
    <w:rsid w:val="00996A56"/>
    <w:rsid w:val="00996C89"/>
    <w:rsid w:val="00996C92"/>
    <w:rsid w:val="00997008"/>
    <w:rsid w:val="0099770C"/>
    <w:rsid w:val="00997A23"/>
    <w:rsid w:val="009A013F"/>
    <w:rsid w:val="009A0DE5"/>
    <w:rsid w:val="009A106A"/>
    <w:rsid w:val="009A1FCB"/>
    <w:rsid w:val="009A3859"/>
    <w:rsid w:val="009A5278"/>
    <w:rsid w:val="009A5406"/>
    <w:rsid w:val="009A5654"/>
    <w:rsid w:val="009A5F63"/>
    <w:rsid w:val="009A600D"/>
    <w:rsid w:val="009A6517"/>
    <w:rsid w:val="009A68D3"/>
    <w:rsid w:val="009A6E46"/>
    <w:rsid w:val="009A7EFB"/>
    <w:rsid w:val="009B0545"/>
    <w:rsid w:val="009B06F2"/>
    <w:rsid w:val="009B1A79"/>
    <w:rsid w:val="009B1B5C"/>
    <w:rsid w:val="009B1F40"/>
    <w:rsid w:val="009B398A"/>
    <w:rsid w:val="009B3EFE"/>
    <w:rsid w:val="009B3F39"/>
    <w:rsid w:val="009B4439"/>
    <w:rsid w:val="009B471D"/>
    <w:rsid w:val="009B4993"/>
    <w:rsid w:val="009B4BF7"/>
    <w:rsid w:val="009B5961"/>
    <w:rsid w:val="009B61DE"/>
    <w:rsid w:val="009B7F2C"/>
    <w:rsid w:val="009C0709"/>
    <w:rsid w:val="009C0CB5"/>
    <w:rsid w:val="009C198D"/>
    <w:rsid w:val="009C1B43"/>
    <w:rsid w:val="009C2293"/>
    <w:rsid w:val="009C2C09"/>
    <w:rsid w:val="009C2DB7"/>
    <w:rsid w:val="009C3207"/>
    <w:rsid w:val="009C3999"/>
    <w:rsid w:val="009C5D3F"/>
    <w:rsid w:val="009C6168"/>
    <w:rsid w:val="009C61AF"/>
    <w:rsid w:val="009C6936"/>
    <w:rsid w:val="009C6C8F"/>
    <w:rsid w:val="009D153C"/>
    <w:rsid w:val="009D1A0F"/>
    <w:rsid w:val="009D30E3"/>
    <w:rsid w:val="009D3B3E"/>
    <w:rsid w:val="009D45A7"/>
    <w:rsid w:val="009D45FA"/>
    <w:rsid w:val="009D474D"/>
    <w:rsid w:val="009D4986"/>
    <w:rsid w:val="009D587D"/>
    <w:rsid w:val="009D600F"/>
    <w:rsid w:val="009D7239"/>
    <w:rsid w:val="009D731F"/>
    <w:rsid w:val="009D7389"/>
    <w:rsid w:val="009D7837"/>
    <w:rsid w:val="009D7FAA"/>
    <w:rsid w:val="009E0660"/>
    <w:rsid w:val="009E1129"/>
    <w:rsid w:val="009E14C5"/>
    <w:rsid w:val="009E2526"/>
    <w:rsid w:val="009E2C81"/>
    <w:rsid w:val="009E2F79"/>
    <w:rsid w:val="009E37A4"/>
    <w:rsid w:val="009E482B"/>
    <w:rsid w:val="009E4FF7"/>
    <w:rsid w:val="009E5730"/>
    <w:rsid w:val="009E5D04"/>
    <w:rsid w:val="009E5E12"/>
    <w:rsid w:val="009E748F"/>
    <w:rsid w:val="009E78A7"/>
    <w:rsid w:val="009F0316"/>
    <w:rsid w:val="009F0839"/>
    <w:rsid w:val="009F1001"/>
    <w:rsid w:val="009F1382"/>
    <w:rsid w:val="009F19F7"/>
    <w:rsid w:val="009F2B9E"/>
    <w:rsid w:val="009F2D98"/>
    <w:rsid w:val="009F2F65"/>
    <w:rsid w:val="009F30C9"/>
    <w:rsid w:val="009F424F"/>
    <w:rsid w:val="009F447A"/>
    <w:rsid w:val="009F51A8"/>
    <w:rsid w:val="009F58B5"/>
    <w:rsid w:val="009F61C1"/>
    <w:rsid w:val="009F6BA7"/>
    <w:rsid w:val="00A00B1A"/>
    <w:rsid w:val="00A01E94"/>
    <w:rsid w:val="00A02927"/>
    <w:rsid w:val="00A03977"/>
    <w:rsid w:val="00A04D4D"/>
    <w:rsid w:val="00A05634"/>
    <w:rsid w:val="00A060CB"/>
    <w:rsid w:val="00A06C76"/>
    <w:rsid w:val="00A103DD"/>
    <w:rsid w:val="00A1057D"/>
    <w:rsid w:val="00A10BBA"/>
    <w:rsid w:val="00A10C4A"/>
    <w:rsid w:val="00A12225"/>
    <w:rsid w:val="00A123F6"/>
    <w:rsid w:val="00A12960"/>
    <w:rsid w:val="00A13328"/>
    <w:rsid w:val="00A13C88"/>
    <w:rsid w:val="00A13ED1"/>
    <w:rsid w:val="00A144D5"/>
    <w:rsid w:val="00A1521A"/>
    <w:rsid w:val="00A15754"/>
    <w:rsid w:val="00A15A1B"/>
    <w:rsid w:val="00A160E3"/>
    <w:rsid w:val="00A16CB5"/>
    <w:rsid w:val="00A175CC"/>
    <w:rsid w:val="00A17DBF"/>
    <w:rsid w:val="00A2021A"/>
    <w:rsid w:val="00A2074E"/>
    <w:rsid w:val="00A211F0"/>
    <w:rsid w:val="00A21C09"/>
    <w:rsid w:val="00A21CB5"/>
    <w:rsid w:val="00A21DF4"/>
    <w:rsid w:val="00A222D2"/>
    <w:rsid w:val="00A229A0"/>
    <w:rsid w:val="00A2388B"/>
    <w:rsid w:val="00A23C78"/>
    <w:rsid w:val="00A23CB2"/>
    <w:rsid w:val="00A240E0"/>
    <w:rsid w:val="00A2437B"/>
    <w:rsid w:val="00A25F44"/>
    <w:rsid w:val="00A269A5"/>
    <w:rsid w:val="00A269F3"/>
    <w:rsid w:val="00A26D38"/>
    <w:rsid w:val="00A270D1"/>
    <w:rsid w:val="00A27587"/>
    <w:rsid w:val="00A27957"/>
    <w:rsid w:val="00A310ED"/>
    <w:rsid w:val="00A31271"/>
    <w:rsid w:val="00A32622"/>
    <w:rsid w:val="00A32D18"/>
    <w:rsid w:val="00A32FFF"/>
    <w:rsid w:val="00A333CC"/>
    <w:rsid w:val="00A33FA4"/>
    <w:rsid w:val="00A34910"/>
    <w:rsid w:val="00A34C67"/>
    <w:rsid w:val="00A353F4"/>
    <w:rsid w:val="00A35981"/>
    <w:rsid w:val="00A3629B"/>
    <w:rsid w:val="00A36493"/>
    <w:rsid w:val="00A402C6"/>
    <w:rsid w:val="00A41024"/>
    <w:rsid w:val="00A411E1"/>
    <w:rsid w:val="00A415D5"/>
    <w:rsid w:val="00A419AE"/>
    <w:rsid w:val="00A4210E"/>
    <w:rsid w:val="00A42EAD"/>
    <w:rsid w:val="00A43030"/>
    <w:rsid w:val="00A4391A"/>
    <w:rsid w:val="00A43C4B"/>
    <w:rsid w:val="00A44668"/>
    <w:rsid w:val="00A446C5"/>
    <w:rsid w:val="00A44AE8"/>
    <w:rsid w:val="00A45C01"/>
    <w:rsid w:val="00A45F38"/>
    <w:rsid w:val="00A46DB9"/>
    <w:rsid w:val="00A47E51"/>
    <w:rsid w:val="00A51055"/>
    <w:rsid w:val="00A5108A"/>
    <w:rsid w:val="00A510EE"/>
    <w:rsid w:val="00A5188D"/>
    <w:rsid w:val="00A518E9"/>
    <w:rsid w:val="00A52D1E"/>
    <w:rsid w:val="00A54878"/>
    <w:rsid w:val="00A5496C"/>
    <w:rsid w:val="00A54B8D"/>
    <w:rsid w:val="00A55558"/>
    <w:rsid w:val="00A55596"/>
    <w:rsid w:val="00A56049"/>
    <w:rsid w:val="00A5669C"/>
    <w:rsid w:val="00A57447"/>
    <w:rsid w:val="00A57732"/>
    <w:rsid w:val="00A578B0"/>
    <w:rsid w:val="00A57CBC"/>
    <w:rsid w:val="00A60027"/>
    <w:rsid w:val="00A619CD"/>
    <w:rsid w:val="00A61CB0"/>
    <w:rsid w:val="00A62A37"/>
    <w:rsid w:val="00A636CB"/>
    <w:rsid w:val="00A6394D"/>
    <w:rsid w:val="00A6463E"/>
    <w:rsid w:val="00A64C9D"/>
    <w:rsid w:val="00A64E08"/>
    <w:rsid w:val="00A64F58"/>
    <w:rsid w:val="00A65016"/>
    <w:rsid w:val="00A65B19"/>
    <w:rsid w:val="00A65E9B"/>
    <w:rsid w:val="00A65FF0"/>
    <w:rsid w:val="00A671DB"/>
    <w:rsid w:val="00A70657"/>
    <w:rsid w:val="00A714DF"/>
    <w:rsid w:val="00A7209A"/>
    <w:rsid w:val="00A725ED"/>
    <w:rsid w:val="00A72D09"/>
    <w:rsid w:val="00A73279"/>
    <w:rsid w:val="00A736BC"/>
    <w:rsid w:val="00A73ADF"/>
    <w:rsid w:val="00A74971"/>
    <w:rsid w:val="00A75A50"/>
    <w:rsid w:val="00A7643F"/>
    <w:rsid w:val="00A76611"/>
    <w:rsid w:val="00A76C21"/>
    <w:rsid w:val="00A76FE4"/>
    <w:rsid w:val="00A81331"/>
    <w:rsid w:val="00A81C97"/>
    <w:rsid w:val="00A82BD8"/>
    <w:rsid w:val="00A82F62"/>
    <w:rsid w:val="00A83A0A"/>
    <w:rsid w:val="00A83A43"/>
    <w:rsid w:val="00A83D48"/>
    <w:rsid w:val="00A844E4"/>
    <w:rsid w:val="00A84AA9"/>
    <w:rsid w:val="00A84C2B"/>
    <w:rsid w:val="00A854D4"/>
    <w:rsid w:val="00A85F78"/>
    <w:rsid w:val="00A8679B"/>
    <w:rsid w:val="00A877ED"/>
    <w:rsid w:val="00A903EA"/>
    <w:rsid w:val="00A92825"/>
    <w:rsid w:val="00A92ECD"/>
    <w:rsid w:val="00A933E0"/>
    <w:rsid w:val="00A942FF"/>
    <w:rsid w:val="00A94937"/>
    <w:rsid w:val="00A95D8C"/>
    <w:rsid w:val="00A96277"/>
    <w:rsid w:val="00A96B93"/>
    <w:rsid w:val="00AA0940"/>
    <w:rsid w:val="00AA186C"/>
    <w:rsid w:val="00AA20E7"/>
    <w:rsid w:val="00AA2544"/>
    <w:rsid w:val="00AA2BA1"/>
    <w:rsid w:val="00AA35EB"/>
    <w:rsid w:val="00AA3B4D"/>
    <w:rsid w:val="00AA3C11"/>
    <w:rsid w:val="00AA3E0A"/>
    <w:rsid w:val="00AA464C"/>
    <w:rsid w:val="00AA4A37"/>
    <w:rsid w:val="00AA5C3E"/>
    <w:rsid w:val="00AA6DFB"/>
    <w:rsid w:val="00AA7179"/>
    <w:rsid w:val="00AB06B9"/>
    <w:rsid w:val="00AB0A17"/>
    <w:rsid w:val="00AB104A"/>
    <w:rsid w:val="00AB4118"/>
    <w:rsid w:val="00AB4639"/>
    <w:rsid w:val="00AB4B1C"/>
    <w:rsid w:val="00AB4BF0"/>
    <w:rsid w:val="00AB5346"/>
    <w:rsid w:val="00AB6CA5"/>
    <w:rsid w:val="00AB6DE7"/>
    <w:rsid w:val="00AB7662"/>
    <w:rsid w:val="00AB7E52"/>
    <w:rsid w:val="00AC0732"/>
    <w:rsid w:val="00AC0740"/>
    <w:rsid w:val="00AC0E88"/>
    <w:rsid w:val="00AC1033"/>
    <w:rsid w:val="00AC1FE8"/>
    <w:rsid w:val="00AC28F1"/>
    <w:rsid w:val="00AC3511"/>
    <w:rsid w:val="00AC42D0"/>
    <w:rsid w:val="00AC53D0"/>
    <w:rsid w:val="00AC5789"/>
    <w:rsid w:val="00AC5833"/>
    <w:rsid w:val="00AC5EFF"/>
    <w:rsid w:val="00AC5F82"/>
    <w:rsid w:val="00AC6930"/>
    <w:rsid w:val="00AC7094"/>
    <w:rsid w:val="00AC7596"/>
    <w:rsid w:val="00AC79FA"/>
    <w:rsid w:val="00AC7AB6"/>
    <w:rsid w:val="00AD0799"/>
    <w:rsid w:val="00AD11B8"/>
    <w:rsid w:val="00AD1384"/>
    <w:rsid w:val="00AD1628"/>
    <w:rsid w:val="00AD1843"/>
    <w:rsid w:val="00AD3682"/>
    <w:rsid w:val="00AD3C38"/>
    <w:rsid w:val="00AD48A4"/>
    <w:rsid w:val="00AD4E54"/>
    <w:rsid w:val="00AD548D"/>
    <w:rsid w:val="00AD5501"/>
    <w:rsid w:val="00AD55A8"/>
    <w:rsid w:val="00AD75D9"/>
    <w:rsid w:val="00AE00E6"/>
    <w:rsid w:val="00AE36C4"/>
    <w:rsid w:val="00AE44BB"/>
    <w:rsid w:val="00AE587B"/>
    <w:rsid w:val="00AE7553"/>
    <w:rsid w:val="00AE7707"/>
    <w:rsid w:val="00AF03BA"/>
    <w:rsid w:val="00AF0430"/>
    <w:rsid w:val="00AF10F4"/>
    <w:rsid w:val="00AF13D1"/>
    <w:rsid w:val="00AF1CF6"/>
    <w:rsid w:val="00AF2AB5"/>
    <w:rsid w:val="00AF31B8"/>
    <w:rsid w:val="00AF3D96"/>
    <w:rsid w:val="00AF49C8"/>
    <w:rsid w:val="00AF4B00"/>
    <w:rsid w:val="00AF52F4"/>
    <w:rsid w:val="00AF558C"/>
    <w:rsid w:val="00AF5F49"/>
    <w:rsid w:val="00AF701F"/>
    <w:rsid w:val="00AF7821"/>
    <w:rsid w:val="00AF7955"/>
    <w:rsid w:val="00AF7F27"/>
    <w:rsid w:val="00B00A00"/>
    <w:rsid w:val="00B02182"/>
    <w:rsid w:val="00B023B6"/>
    <w:rsid w:val="00B025E5"/>
    <w:rsid w:val="00B02B04"/>
    <w:rsid w:val="00B0379C"/>
    <w:rsid w:val="00B03A8B"/>
    <w:rsid w:val="00B03E31"/>
    <w:rsid w:val="00B043C8"/>
    <w:rsid w:val="00B04D60"/>
    <w:rsid w:val="00B05090"/>
    <w:rsid w:val="00B06324"/>
    <w:rsid w:val="00B06A6F"/>
    <w:rsid w:val="00B07066"/>
    <w:rsid w:val="00B07122"/>
    <w:rsid w:val="00B077E0"/>
    <w:rsid w:val="00B079F1"/>
    <w:rsid w:val="00B113E9"/>
    <w:rsid w:val="00B130A1"/>
    <w:rsid w:val="00B1324C"/>
    <w:rsid w:val="00B13541"/>
    <w:rsid w:val="00B141E8"/>
    <w:rsid w:val="00B14708"/>
    <w:rsid w:val="00B154CA"/>
    <w:rsid w:val="00B156DA"/>
    <w:rsid w:val="00B166A5"/>
    <w:rsid w:val="00B169AB"/>
    <w:rsid w:val="00B173AB"/>
    <w:rsid w:val="00B20672"/>
    <w:rsid w:val="00B210A5"/>
    <w:rsid w:val="00B210CB"/>
    <w:rsid w:val="00B220EF"/>
    <w:rsid w:val="00B231AC"/>
    <w:rsid w:val="00B247DA"/>
    <w:rsid w:val="00B2658C"/>
    <w:rsid w:val="00B27336"/>
    <w:rsid w:val="00B27B4D"/>
    <w:rsid w:val="00B30121"/>
    <w:rsid w:val="00B30590"/>
    <w:rsid w:val="00B31E8A"/>
    <w:rsid w:val="00B32A47"/>
    <w:rsid w:val="00B33A9E"/>
    <w:rsid w:val="00B33B26"/>
    <w:rsid w:val="00B33EF2"/>
    <w:rsid w:val="00B3425A"/>
    <w:rsid w:val="00B34524"/>
    <w:rsid w:val="00B34A98"/>
    <w:rsid w:val="00B35077"/>
    <w:rsid w:val="00B35152"/>
    <w:rsid w:val="00B35A94"/>
    <w:rsid w:val="00B35F4D"/>
    <w:rsid w:val="00B36DA3"/>
    <w:rsid w:val="00B37992"/>
    <w:rsid w:val="00B37EDF"/>
    <w:rsid w:val="00B4028A"/>
    <w:rsid w:val="00B40997"/>
    <w:rsid w:val="00B40D5D"/>
    <w:rsid w:val="00B415FC"/>
    <w:rsid w:val="00B41F0D"/>
    <w:rsid w:val="00B41FB7"/>
    <w:rsid w:val="00B43F05"/>
    <w:rsid w:val="00B45320"/>
    <w:rsid w:val="00B46015"/>
    <w:rsid w:val="00B46D73"/>
    <w:rsid w:val="00B47855"/>
    <w:rsid w:val="00B47A12"/>
    <w:rsid w:val="00B47D0B"/>
    <w:rsid w:val="00B5042F"/>
    <w:rsid w:val="00B50431"/>
    <w:rsid w:val="00B505D4"/>
    <w:rsid w:val="00B508B7"/>
    <w:rsid w:val="00B50DDE"/>
    <w:rsid w:val="00B50E67"/>
    <w:rsid w:val="00B5198E"/>
    <w:rsid w:val="00B5217C"/>
    <w:rsid w:val="00B52C2F"/>
    <w:rsid w:val="00B541D8"/>
    <w:rsid w:val="00B54DE3"/>
    <w:rsid w:val="00B55201"/>
    <w:rsid w:val="00B573BD"/>
    <w:rsid w:val="00B57A4D"/>
    <w:rsid w:val="00B57F21"/>
    <w:rsid w:val="00B6147C"/>
    <w:rsid w:val="00B62DAD"/>
    <w:rsid w:val="00B630DE"/>
    <w:rsid w:val="00B63BB0"/>
    <w:rsid w:val="00B64B33"/>
    <w:rsid w:val="00B65428"/>
    <w:rsid w:val="00B65CC1"/>
    <w:rsid w:val="00B65F2F"/>
    <w:rsid w:val="00B66B8B"/>
    <w:rsid w:val="00B6778C"/>
    <w:rsid w:val="00B67A30"/>
    <w:rsid w:val="00B67B8E"/>
    <w:rsid w:val="00B7067E"/>
    <w:rsid w:val="00B715D5"/>
    <w:rsid w:val="00B71A58"/>
    <w:rsid w:val="00B71F44"/>
    <w:rsid w:val="00B722CD"/>
    <w:rsid w:val="00B74443"/>
    <w:rsid w:val="00B748F7"/>
    <w:rsid w:val="00B753CC"/>
    <w:rsid w:val="00B766B5"/>
    <w:rsid w:val="00B76954"/>
    <w:rsid w:val="00B76A09"/>
    <w:rsid w:val="00B7761E"/>
    <w:rsid w:val="00B779AA"/>
    <w:rsid w:val="00B809E7"/>
    <w:rsid w:val="00B80D6C"/>
    <w:rsid w:val="00B816D8"/>
    <w:rsid w:val="00B8180E"/>
    <w:rsid w:val="00B81B9B"/>
    <w:rsid w:val="00B81E1E"/>
    <w:rsid w:val="00B825D3"/>
    <w:rsid w:val="00B82F37"/>
    <w:rsid w:val="00B8336C"/>
    <w:rsid w:val="00B83F1E"/>
    <w:rsid w:val="00B84103"/>
    <w:rsid w:val="00B85026"/>
    <w:rsid w:val="00B85AE2"/>
    <w:rsid w:val="00B8704F"/>
    <w:rsid w:val="00B90038"/>
    <w:rsid w:val="00B90253"/>
    <w:rsid w:val="00B914FF"/>
    <w:rsid w:val="00B92478"/>
    <w:rsid w:val="00B93054"/>
    <w:rsid w:val="00B940E7"/>
    <w:rsid w:val="00B94DC0"/>
    <w:rsid w:val="00B95CC3"/>
    <w:rsid w:val="00B96033"/>
    <w:rsid w:val="00B97D4E"/>
    <w:rsid w:val="00BA0452"/>
    <w:rsid w:val="00BA09A5"/>
    <w:rsid w:val="00BA1A48"/>
    <w:rsid w:val="00BA1E6B"/>
    <w:rsid w:val="00BA2D4C"/>
    <w:rsid w:val="00BA2D58"/>
    <w:rsid w:val="00BA412D"/>
    <w:rsid w:val="00BA42CB"/>
    <w:rsid w:val="00BA5DB6"/>
    <w:rsid w:val="00BA614F"/>
    <w:rsid w:val="00BA7484"/>
    <w:rsid w:val="00BA7CB8"/>
    <w:rsid w:val="00BA7EC9"/>
    <w:rsid w:val="00BA7F34"/>
    <w:rsid w:val="00BB12CE"/>
    <w:rsid w:val="00BB12DD"/>
    <w:rsid w:val="00BB2EAF"/>
    <w:rsid w:val="00BB317D"/>
    <w:rsid w:val="00BB3C01"/>
    <w:rsid w:val="00BB41EA"/>
    <w:rsid w:val="00BB6B9C"/>
    <w:rsid w:val="00BB6D25"/>
    <w:rsid w:val="00BB72FD"/>
    <w:rsid w:val="00BB7337"/>
    <w:rsid w:val="00BC0579"/>
    <w:rsid w:val="00BC0605"/>
    <w:rsid w:val="00BC1D12"/>
    <w:rsid w:val="00BC2009"/>
    <w:rsid w:val="00BC2148"/>
    <w:rsid w:val="00BC2531"/>
    <w:rsid w:val="00BC2684"/>
    <w:rsid w:val="00BC28CE"/>
    <w:rsid w:val="00BC36E5"/>
    <w:rsid w:val="00BC3E30"/>
    <w:rsid w:val="00BC47CE"/>
    <w:rsid w:val="00BC4BCB"/>
    <w:rsid w:val="00BC4CB8"/>
    <w:rsid w:val="00BC4FDD"/>
    <w:rsid w:val="00BC528F"/>
    <w:rsid w:val="00BC52EB"/>
    <w:rsid w:val="00BC59FD"/>
    <w:rsid w:val="00BC6EAF"/>
    <w:rsid w:val="00BD009B"/>
    <w:rsid w:val="00BD1006"/>
    <w:rsid w:val="00BD1E2B"/>
    <w:rsid w:val="00BD200A"/>
    <w:rsid w:val="00BD20A6"/>
    <w:rsid w:val="00BD222E"/>
    <w:rsid w:val="00BD3B41"/>
    <w:rsid w:val="00BD3DEB"/>
    <w:rsid w:val="00BD50DE"/>
    <w:rsid w:val="00BD5B1F"/>
    <w:rsid w:val="00BD61CF"/>
    <w:rsid w:val="00BD655E"/>
    <w:rsid w:val="00BD668E"/>
    <w:rsid w:val="00BD776F"/>
    <w:rsid w:val="00BE047B"/>
    <w:rsid w:val="00BE2A54"/>
    <w:rsid w:val="00BE2AA4"/>
    <w:rsid w:val="00BE2BEA"/>
    <w:rsid w:val="00BE3FA1"/>
    <w:rsid w:val="00BE58AA"/>
    <w:rsid w:val="00BE5941"/>
    <w:rsid w:val="00BE594E"/>
    <w:rsid w:val="00BE5E9F"/>
    <w:rsid w:val="00BE64AE"/>
    <w:rsid w:val="00BE77DC"/>
    <w:rsid w:val="00BE7CC8"/>
    <w:rsid w:val="00BF0790"/>
    <w:rsid w:val="00BF0B8D"/>
    <w:rsid w:val="00BF2E2A"/>
    <w:rsid w:val="00BF324D"/>
    <w:rsid w:val="00BF3A74"/>
    <w:rsid w:val="00BF3D5D"/>
    <w:rsid w:val="00BF41A1"/>
    <w:rsid w:val="00BF45F8"/>
    <w:rsid w:val="00BF4CEB"/>
    <w:rsid w:val="00BF5092"/>
    <w:rsid w:val="00BF5CFB"/>
    <w:rsid w:val="00BF71E6"/>
    <w:rsid w:val="00BF7645"/>
    <w:rsid w:val="00BF7683"/>
    <w:rsid w:val="00C0185B"/>
    <w:rsid w:val="00C019A7"/>
    <w:rsid w:val="00C02BF5"/>
    <w:rsid w:val="00C034EC"/>
    <w:rsid w:val="00C04EE9"/>
    <w:rsid w:val="00C05DE5"/>
    <w:rsid w:val="00C06CDA"/>
    <w:rsid w:val="00C0736F"/>
    <w:rsid w:val="00C1023B"/>
    <w:rsid w:val="00C11447"/>
    <w:rsid w:val="00C114E6"/>
    <w:rsid w:val="00C12CAB"/>
    <w:rsid w:val="00C12F0B"/>
    <w:rsid w:val="00C12FEE"/>
    <w:rsid w:val="00C13227"/>
    <w:rsid w:val="00C13D1C"/>
    <w:rsid w:val="00C14674"/>
    <w:rsid w:val="00C1477D"/>
    <w:rsid w:val="00C14A6C"/>
    <w:rsid w:val="00C150D8"/>
    <w:rsid w:val="00C1547B"/>
    <w:rsid w:val="00C15BD3"/>
    <w:rsid w:val="00C1684E"/>
    <w:rsid w:val="00C2055A"/>
    <w:rsid w:val="00C20716"/>
    <w:rsid w:val="00C20C24"/>
    <w:rsid w:val="00C21AD6"/>
    <w:rsid w:val="00C22C17"/>
    <w:rsid w:val="00C23298"/>
    <w:rsid w:val="00C2383F"/>
    <w:rsid w:val="00C24462"/>
    <w:rsid w:val="00C25634"/>
    <w:rsid w:val="00C267E0"/>
    <w:rsid w:val="00C26B26"/>
    <w:rsid w:val="00C2756C"/>
    <w:rsid w:val="00C27BB6"/>
    <w:rsid w:val="00C27DAD"/>
    <w:rsid w:val="00C300C1"/>
    <w:rsid w:val="00C300D2"/>
    <w:rsid w:val="00C30574"/>
    <w:rsid w:val="00C30B51"/>
    <w:rsid w:val="00C323EE"/>
    <w:rsid w:val="00C3354D"/>
    <w:rsid w:val="00C34369"/>
    <w:rsid w:val="00C355C9"/>
    <w:rsid w:val="00C35720"/>
    <w:rsid w:val="00C358EF"/>
    <w:rsid w:val="00C35D8D"/>
    <w:rsid w:val="00C366F8"/>
    <w:rsid w:val="00C370C2"/>
    <w:rsid w:val="00C3738F"/>
    <w:rsid w:val="00C4016C"/>
    <w:rsid w:val="00C4073A"/>
    <w:rsid w:val="00C40CD0"/>
    <w:rsid w:val="00C40D9C"/>
    <w:rsid w:val="00C4102B"/>
    <w:rsid w:val="00C411C9"/>
    <w:rsid w:val="00C421B0"/>
    <w:rsid w:val="00C4254E"/>
    <w:rsid w:val="00C42A83"/>
    <w:rsid w:val="00C43642"/>
    <w:rsid w:val="00C43C02"/>
    <w:rsid w:val="00C43DEC"/>
    <w:rsid w:val="00C44805"/>
    <w:rsid w:val="00C44E13"/>
    <w:rsid w:val="00C45617"/>
    <w:rsid w:val="00C459CD"/>
    <w:rsid w:val="00C45F75"/>
    <w:rsid w:val="00C4700B"/>
    <w:rsid w:val="00C4747C"/>
    <w:rsid w:val="00C47877"/>
    <w:rsid w:val="00C47A59"/>
    <w:rsid w:val="00C47AE7"/>
    <w:rsid w:val="00C50752"/>
    <w:rsid w:val="00C51833"/>
    <w:rsid w:val="00C51B7B"/>
    <w:rsid w:val="00C51B87"/>
    <w:rsid w:val="00C51F44"/>
    <w:rsid w:val="00C520AD"/>
    <w:rsid w:val="00C52956"/>
    <w:rsid w:val="00C532C6"/>
    <w:rsid w:val="00C53B2A"/>
    <w:rsid w:val="00C54D4C"/>
    <w:rsid w:val="00C57997"/>
    <w:rsid w:val="00C57F6D"/>
    <w:rsid w:val="00C6039D"/>
    <w:rsid w:val="00C6221A"/>
    <w:rsid w:val="00C6232B"/>
    <w:rsid w:val="00C63977"/>
    <w:rsid w:val="00C65583"/>
    <w:rsid w:val="00C668B3"/>
    <w:rsid w:val="00C67145"/>
    <w:rsid w:val="00C672B0"/>
    <w:rsid w:val="00C67C51"/>
    <w:rsid w:val="00C70227"/>
    <w:rsid w:val="00C709AE"/>
    <w:rsid w:val="00C71AC6"/>
    <w:rsid w:val="00C7419D"/>
    <w:rsid w:val="00C7635F"/>
    <w:rsid w:val="00C76401"/>
    <w:rsid w:val="00C76440"/>
    <w:rsid w:val="00C7662F"/>
    <w:rsid w:val="00C773B3"/>
    <w:rsid w:val="00C809C4"/>
    <w:rsid w:val="00C80B22"/>
    <w:rsid w:val="00C81856"/>
    <w:rsid w:val="00C819DE"/>
    <w:rsid w:val="00C81CE2"/>
    <w:rsid w:val="00C81D94"/>
    <w:rsid w:val="00C81ED8"/>
    <w:rsid w:val="00C822B6"/>
    <w:rsid w:val="00C82352"/>
    <w:rsid w:val="00C831C0"/>
    <w:rsid w:val="00C83909"/>
    <w:rsid w:val="00C84B23"/>
    <w:rsid w:val="00C84C58"/>
    <w:rsid w:val="00C85218"/>
    <w:rsid w:val="00C86CF1"/>
    <w:rsid w:val="00C87B52"/>
    <w:rsid w:val="00C87EBD"/>
    <w:rsid w:val="00C9031C"/>
    <w:rsid w:val="00C904DE"/>
    <w:rsid w:val="00C90B54"/>
    <w:rsid w:val="00C91420"/>
    <w:rsid w:val="00C91450"/>
    <w:rsid w:val="00C91F93"/>
    <w:rsid w:val="00C92E81"/>
    <w:rsid w:val="00C93382"/>
    <w:rsid w:val="00C944C0"/>
    <w:rsid w:val="00C94718"/>
    <w:rsid w:val="00C94C17"/>
    <w:rsid w:val="00C95142"/>
    <w:rsid w:val="00C953E3"/>
    <w:rsid w:val="00C955F9"/>
    <w:rsid w:val="00C961D6"/>
    <w:rsid w:val="00C972B8"/>
    <w:rsid w:val="00C9788D"/>
    <w:rsid w:val="00CA0C51"/>
    <w:rsid w:val="00CA0FEF"/>
    <w:rsid w:val="00CA2002"/>
    <w:rsid w:val="00CA25B1"/>
    <w:rsid w:val="00CA341B"/>
    <w:rsid w:val="00CA3985"/>
    <w:rsid w:val="00CA39E8"/>
    <w:rsid w:val="00CA3A1D"/>
    <w:rsid w:val="00CA3C49"/>
    <w:rsid w:val="00CA449D"/>
    <w:rsid w:val="00CA4AEF"/>
    <w:rsid w:val="00CA5105"/>
    <w:rsid w:val="00CA5336"/>
    <w:rsid w:val="00CA619D"/>
    <w:rsid w:val="00CA6B9E"/>
    <w:rsid w:val="00CA700D"/>
    <w:rsid w:val="00CA7345"/>
    <w:rsid w:val="00CA77C7"/>
    <w:rsid w:val="00CB020E"/>
    <w:rsid w:val="00CB0C60"/>
    <w:rsid w:val="00CB1018"/>
    <w:rsid w:val="00CB1E50"/>
    <w:rsid w:val="00CB39AB"/>
    <w:rsid w:val="00CB4389"/>
    <w:rsid w:val="00CB53A5"/>
    <w:rsid w:val="00CB5DD7"/>
    <w:rsid w:val="00CB630E"/>
    <w:rsid w:val="00CB6DB7"/>
    <w:rsid w:val="00CB74D8"/>
    <w:rsid w:val="00CC09CF"/>
    <w:rsid w:val="00CC10C4"/>
    <w:rsid w:val="00CC14C0"/>
    <w:rsid w:val="00CC1BDE"/>
    <w:rsid w:val="00CC1C05"/>
    <w:rsid w:val="00CC2BAD"/>
    <w:rsid w:val="00CC3E7B"/>
    <w:rsid w:val="00CC55EE"/>
    <w:rsid w:val="00CC5659"/>
    <w:rsid w:val="00CC56A8"/>
    <w:rsid w:val="00CC57F1"/>
    <w:rsid w:val="00CC5FCC"/>
    <w:rsid w:val="00CC6889"/>
    <w:rsid w:val="00CC6EA0"/>
    <w:rsid w:val="00CC70D0"/>
    <w:rsid w:val="00CD0E28"/>
    <w:rsid w:val="00CD0E53"/>
    <w:rsid w:val="00CD1DF5"/>
    <w:rsid w:val="00CD2CDB"/>
    <w:rsid w:val="00CD2DFB"/>
    <w:rsid w:val="00CD307E"/>
    <w:rsid w:val="00CD3499"/>
    <w:rsid w:val="00CD34F4"/>
    <w:rsid w:val="00CD36B8"/>
    <w:rsid w:val="00CD37D7"/>
    <w:rsid w:val="00CD3B9D"/>
    <w:rsid w:val="00CD404A"/>
    <w:rsid w:val="00CD4DCD"/>
    <w:rsid w:val="00CD5B5E"/>
    <w:rsid w:val="00CD5BE1"/>
    <w:rsid w:val="00CD6B62"/>
    <w:rsid w:val="00CD6C07"/>
    <w:rsid w:val="00CD6D2D"/>
    <w:rsid w:val="00CD71E1"/>
    <w:rsid w:val="00CD781E"/>
    <w:rsid w:val="00CD7841"/>
    <w:rsid w:val="00CD791C"/>
    <w:rsid w:val="00CE0A10"/>
    <w:rsid w:val="00CE0AD3"/>
    <w:rsid w:val="00CE21B9"/>
    <w:rsid w:val="00CE22A8"/>
    <w:rsid w:val="00CE23BD"/>
    <w:rsid w:val="00CE3397"/>
    <w:rsid w:val="00CE37E7"/>
    <w:rsid w:val="00CE39BC"/>
    <w:rsid w:val="00CE3EB4"/>
    <w:rsid w:val="00CE457B"/>
    <w:rsid w:val="00CE4893"/>
    <w:rsid w:val="00CE55AD"/>
    <w:rsid w:val="00CE5F35"/>
    <w:rsid w:val="00CE6D0F"/>
    <w:rsid w:val="00CE794B"/>
    <w:rsid w:val="00CF0684"/>
    <w:rsid w:val="00CF0A30"/>
    <w:rsid w:val="00CF24CA"/>
    <w:rsid w:val="00CF27AA"/>
    <w:rsid w:val="00CF2F4C"/>
    <w:rsid w:val="00CF3242"/>
    <w:rsid w:val="00CF467D"/>
    <w:rsid w:val="00CF4856"/>
    <w:rsid w:val="00CF51B8"/>
    <w:rsid w:val="00CF5DF2"/>
    <w:rsid w:val="00CF6DC5"/>
    <w:rsid w:val="00CF70AB"/>
    <w:rsid w:val="00CF7BB1"/>
    <w:rsid w:val="00D00946"/>
    <w:rsid w:val="00D00DE5"/>
    <w:rsid w:val="00D02017"/>
    <w:rsid w:val="00D033A5"/>
    <w:rsid w:val="00D03CD1"/>
    <w:rsid w:val="00D04113"/>
    <w:rsid w:val="00D046FC"/>
    <w:rsid w:val="00D04778"/>
    <w:rsid w:val="00D04973"/>
    <w:rsid w:val="00D05913"/>
    <w:rsid w:val="00D061A3"/>
    <w:rsid w:val="00D062A6"/>
    <w:rsid w:val="00D063C1"/>
    <w:rsid w:val="00D06A53"/>
    <w:rsid w:val="00D06BE7"/>
    <w:rsid w:val="00D07139"/>
    <w:rsid w:val="00D0796F"/>
    <w:rsid w:val="00D07F22"/>
    <w:rsid w:val="00D1036E"/>
    <w:rsid w:val="00D105B1"/>
    <w:rsid w:val="00D10786"/>
    <w:rsid w:val="00D10B4E"/>
    <w:rsid w:val="00D10BE0"/>
    <w:rsid w:val="00D115F5"/>
    <w:rsid w:val="00D11910"/>
    <w:rsid w:val="00D11AE1"/>
    <w:rsid w:val="00D1327F"/>
    <w:rsid w:val="00D13DB1"/>
    <w:rsid w:val="00D14043"/>
    <w:rsid w:val="00D1433F"/>
    <w:rsid w:val="00D15988"/>
    <w:rsid w:val="00D16104"/>
    <w:rsid w:val="00D16405"/>
    <w:rsid w:val="00D1793F"/>
    <w:rsid w:val="00D17E3E"/>
    <w:rsid w:val="00D205D2"/>
    <w:rsid w:val="00D21B54"/>
    <w:rsid w:val="00D21C6D"/>
    <w:rsid w:val="00D224E5"/>
    <w:rsid w:val="00D22B8D"/>
    <w:rsid w:val="00D235A0"/>
    <w:rsid w:val="00D23704"/>
    <w:rsid w:val="00D23D44"/>
    <w:rsid w:val="00D24341"/>
    <w:rsid w:val="00D2641F"/>
    <w:rsid w:val="00D26637"/>
    <w:rsid w:val="00D267E9"/>
    <w:rsid w:val="00D26C59"/>
    <w:rsid w:val="00D26DC9"/>
    <w:rsid w:val="00D278BC"/>
    <w:rsid w:val="00D300B2"/>
    <w:rsid w:val="00D3014B"/>
    <w:rsid w:val="00D3154C"/>
    <w:rsid w:val="00D31F9A"/>
    <w:rsid w:val="00D331C6"/>
    <w:rsid w:val="00D33934"/>
    <w:rsid w:val="00D33D20"/>
    <w:rsid w:val="00D341F1"/>
    <w:rsid w:val="00D351A7"/>
    <w:rsid w:val="00D359B0"/>
    <w:rsid w:val="00D35B8F"/>
    <w:rsid w:val="00D35FAF"/>
    <w:rsid w:val="00D36B73"/>
    <w:rsid w:val="00D40407"/>
    <w:rsid w:val="00D40812"/>
    <w:rsid w:val="00D40F58"/>
    <w:rsid w:val="00D41A87"/>
    <w:rsid w:val="00D42741"/>
    <w:rsid w:val="00D42757"/>
    <w:rsid w:val="00D43956"/>
    <w:rsid w:val="00D44820"/>
    <w:rsid w:val="00D44BA3"/>
    <w:rsid w:val="00D44E93"/>
    <w:rsid w:val="00D44FE3"/>
    <w:rsid w:val="00D45A1E"/>
    <w:rsid w:val="00D46487"/>
    <w:rsid w:val="00D4670F"/>
    <w:rsid w:val="00D47A74"/>
    <w:rsid w:val="00D50290"/>
    <w:rsid w:val="00D502EE"/>
    <w:rsid w:val="00D51054"/>
    <w:rsid w:val="00D514E6"/>
    <w:rsid w:val="00D514FF"/>
    <w:rsid w:val="00D52685"/>
    <w:rsid w:val="00D5315E"/>
    <w:rsid w:val="00D549BF"/>
    <w:rsid w:val="00D54BF4"/>
    <w:rsid w:val="00D551C6"/>
    <w:rsid w:val="00D553E3"/>
    <w:rsid w:val="00D55709"/>
    <w:rsid w:val="00D55F4F"/>
    <w:rsid w:val="00D55FCD"/>
    <w:rsid w:val="00D56342"/>
    <w:rsid w:val="00D564E6"/>
    <w:rsid w:val="00D5752B"/>
    <w:rsid w:val="00D57987"/>
    <w:rsid w:val="00D57AE5"/>
    <w:rsid w:val="00D57D02"/>
    <w:rsid w:val="00D60010"/>
    <w:rsid w:val="00D613B4"/>
    <w:rsid w:val="00D61777"/>
    <w:rsid w:val="00D62F4A"/>
    <w:rsid w:val="00D63504"/>
    <w:rsid w:val="00D6458A"/>
    <w:rsid w:val="00D648AF"/>
    <w:rsid w:val="00D64BD3"/>
    <w:rsid w:val="00D66929"/>
    <w:rsid w:val="00D66BA6"/>
    <w:rsid w:val="00D66DED"/>
    <w:rsid w:val="00D6772F"/>
    <w:rsid w:val="00D67B28"/>
    <w:rsid w:val="00D7019F"/>
    <w:rsid w:val="00D71333"/>
    <w:rsid w:val="00D71D87"/>
    <w:rsid w:val="00D721C9"/>
    <w:rsid w:val="00D7237C"/>
    <w:rsid w:val="00D72AF7"/>
    <w:rsid w:val="00D73D43"/>
    <w:rsid w:val="00D73FC0"/>
    <w:rsid w:val="00D74933"/>
    <w:rsid w:val="00D7494B"/>
    <w:rsid w:val="00D77727"/>
    <w:rsid w:val="00D77D30"/>
    <w:rsid w:val="00D804C8"/>
    <w:rsid w:val="00D80F5C"/>
    <w:rsid w:val="00D81D91"/>
    <w:rsid w:val="00D82933"/>
    <w:rsid w:val="00D83953"/>
    <w:rsid w:val="00D83BB2"/>
    <w:rsid w:val="00D85A07"/>
    <w:rsid w:val="00D8621F"/>
    <w:rsid w:val="00D86BCC"/>
    <w:rsid w:val="00D86F74"/>
    <w:rsid w:val="00D903BA"/>
    <w:rsid w:val="00D90E73"/>
    <w:rsid w:val="00D9212B"/>
    <w:rsid w:val="00D92437"/>
    <w:rsid w:val="00D92B58"/>
    <w:rsid w:val="00D9312D"/>
    <w:rsid w:val="00D960E5"/>
    <w:rsid w:val="00D96175"/>
    <w:rsid w:val="00D972DD"/>
    <w:rsid w:val="00D97A11"/>
    <w:rsid w:val="00D97A6B"/>
    <w:rsid w:val="00D97B80"/>
    <w:rsid w:val="00D97C22"/>
    <w:rsid w:val="00DA217A"/>
    <w:rsid w:val="00DA309C"/>
    <w:rsid w:val="00DA3754"/>
    <w:rsid w:val="00DA3C42"/>
    <w:rsid w:val="00DA454E"/>
    <w:rsid w:val="00DA4C78"/>
    <w:rsid w:val="00DA51CB"/>
    <w:rsid w:val="00DA664B"/>
    <w:rsid w:val="00DA68BA"/>
    <w:rsid w:val="00DA69B5"/>
    <w:rsid w:val="00DA78FF"/>
    <w:rsid w:val="00DA7C09"/>
    <w:rsid w:val="00DB03F8"/>
    <w:rsid w:val="00DB10FC"/>
    <w:rsid w:val="00DB17EA"/>
    <w:rsid w:val="00DB1A83"/>
    <w:rsid w:val="00DB24AE"/>
    <w:rsid w:val="00DB2ED9"/>
    <w:rsid w:val="00DB385C"/>
    <w:rsid w:val="00DB3CCE"/>
    <w:rsid w:val="00DB4120"/>
    <w:rsid w:val="00DB430F"/>
    <w:rsid w:val="00DB46D4"/>
    <w:rsid w:val="00DB599F"/>
    <w:rsid w:val="00DB6F1B"/>
    <w:rsid w:val="00DB7458"/>
    <w:rsid w:val="00DB7813"/>
    <w:rsid w:val="00DC010D"/>
    <w:rsid w:val="00DC02AB"/>
    <w:rsid w:val="00DC0478"/>
    <w:rsid w:val="00DC08C5"/>
    <w:rsid w:val="00DC1624"/>
    <w:rsid w:val="00DC1882"/>
    <w:rsid w:val="00DC29F6"/>
    <w:rsid w:val="00DC3BDB"/>
    <w:rsid w:val="00DC4007"/>
    <w:rsid w:val="00DC4236"/>
    <w:rsid w:val="00DC4331"/>
    <w:rsid w:val="00DC456C"/>
    <w:rsid w:val="00DC6234"/>
    <w:rsid w:val="00DD05F4"/>
    <w:rsid w:val="00DD0F08"/>
    <w:rsid w:val="00DD16B7"/>
    <w:rsid w:val="00DD1866"/>
    <w:rsid w:val="00DD1A0A"/>
    <w:rsid w:val="00DD28C7"/>
    <w:rsid w:val="00DD28E0"/>
    <w:rsid w:val="00DD415B"/>
    <w:rsid w:val="00DD43C4"/>
    <w:rsid w:val="00DD4BDA"/>
    <w:rsid w:val="00DD4C1C"/>
    <w:rsid w:val="00DD57D3"/>
    <w:rsid w:val="00DD65C3"/>
    <w:rsid w:val="00DD6D37"/>
    <w:rsid w:val="00DD7A72"/>
    <w:rsid w:val="00DE2AB2"/>
    <w:rsid w:val="00DE4041"/>
    <w:rsid w:val="00DE44FC"/>
    <w:rsid w:val="00DE51C0"/>
    <w:rsid w:val="00DE5324"/>
    <w:rsid w:val="00DE56AB"/>
    <w:rsid w:val="00DE5A20"/>
    <w:rsid w:val="00DE5D86"/>
    <w:rsid w:val="00DE6717"/>
    <w:rsid w:val="00DE6787"/>
    <w:rsid w:val="00DE6CE6"/>
    <w:rsid w:val="00DE702C"/>
    <w:rsid w:val="00DF004D"/>
    <w:rsid w:val="00DF0339"/>
    <w:rsid w:val="00DF0FE2"/>
    <w:rsid w:val="00DF161C"/>
    <w:rsid w:val="00DF170D"/>
    <w:rsid w:val="00DF19B9"/>
    <w:rsid w:val="00DF1F1B"/>
    <w:rsid w:val="00DF222F"/>
    <w:rsid w:val="00DF275F"/>
    <w:rsid w:val="00DF2CE2"/>
    <w:rsid w:val="00DF2FE7"/>
    <w:rsid w:val="00DF3027"/>
    <w:rsid w:val="00DF313D"/>
    <w:rsid w:val="00DF38A5"/>
    <w:rsid w:val="00DF3AFF"/>
    <w:rsid w:val="00DF4682"/>
    <w:rsid w:val="00DF4C7A"/>
    <w:rsid w:val="00DF51DB"/>
    <w:rsid w:val="00DF60F4"/>
    <w:rsid w:val="00DF7532"/>
    <w:rsid w:val="00DF7A55"/>
    <w:rsid w:val="00E00149"/>
    <w:rsid w:val="00E02769"/>
    <w:rsid w:val="00E0537F"/>
    <w:rsid w:val="00E0623D"/>
    <w:rsid w:val="00E07BFF"/>
    <w:rsid w:val="00E07E0A"/>
    <w:rsid w:val="00E07F25"/>
    <w:rsid w:val="00E10BD1"/>
    <w:rsid w:val="00E1128B"/>
    <w:rsid w:val="00E11BDD"/>
    <w:rsid w:val="00E1238A"/>
    <w:rsid w:val="00E12C53"/>
    <w:rsid w:val="00E140CF"/>
    <w:rsid w:val="00E14964"/>
    <w:rsid w:val="00E14EF8"/>
    <w:rsid w:val="00E15E37"/>
    <w:rsid w:val="00E15E6D"/>
    <w:rsid w:val="00E166FD"/>
    <w:rsid w:val="00E20111"/>
    <w:rsid w:val="00E20564"/>
    <w:rsid w:val="00E20887"/>
    <w:rsid w:val="00E20910"/>
    <w:rsid w:val="00E2140C"/>
    <w:rsid w:val="00E23306"/>
    <w:rsid w:val="00E24871"/>
    <w:rsid w:val="00E25485"/>
    <w:rsid w:val="00E25FF2"/>
    <w:rsid w:val="00E26B4F"/>
    <w:rsid w:val="00E26C5D"/>
    <w:rsid w:val="00E26D44"/>
    <w:rsid w:val="00E3021A"/>
    <w:rsid w:val="00E30923"/>
    <w:rsid w:val="00E32377"/>
    <w:rsid w:val="00E328DF"/>
    <w:rsid w:val="00E32C0E"/>
    <w:rsid w:val="00E32EE2"/>
    <w:rsid w:val="00E330FB"/>
    <w:rsid w:val="00E331D7"/>
    <w:rsid w:val="00E332C9"/>
    <w:rsid w:val="00E3378B"/>
    <w:rsid w:val="00E33DB4"/>
    <w:rsid w:val="00E33E33"/>
    <w:rsid w:val="00E34475"/>
    <w:rsid w:val="00E3481B"/>
    <w:rsid w:val="00E34A45"/>
    <w:rsid w:val="00E34C28"/>
    <w:rsid w:val="00E353B5"/>
    <w:rsid w:val="00E35AED"/>
    <w:rsid w:val="00E35DA7"/>
    <w:rsid w:val="00E36488"/>
    <w:rsid w:val="00E370CE"/>
    <w:rsid w:val="00E371CF"/>
    <w:rsid w:val="00E37542"/>
    <w:rsid w:val="00E40912"/>
    <w:rsid w:val="00E41165"/>
    <w:rsid w:val="00E418D5"/>
    <w:rsid w:val="00E44038"/>
    <w:rsid w:val="00E44156"/>
    <w:rsid w:val="00E451CA"/>
    <w:rsid w:val="00E455CA"/>
    <w:rsid w:val="00E46239"/>
    <w:rsid w:val="00E469B7"/>
    <w:rsid w:val="00E4743E"/>
    <w:rsid w:val="00E474CD"/>
    <w:rsid w:val="00E4775C"/>
    <w:rsid w:val="00E47B79"/>
    <w:rsid w:val="00E47F77"/>
    <w:rsid w:val="00E506B8"/>
    <w:rsid w:val="00E52BC4"/>
    <w:rsid w:val="00E52CFB"/>
    <w:rsid w:val="00E52EC7"/>
    <w:rsid w:val="00E53696"/>
    <w:rsid w:val="00E53875"/>
    <w:rsid w:val="00E54E97"/>
    <w:rsid w:val="00E55130"/>
    <w:rsid w:val="00E56294"/>
    <w:rsid w:val="00E57625"/>
    <w:rsid w:val="00E57BB7"/>
    <w:rsid w:val="00E60023"/>
    <w:rsid w:val="00E61021"/>
    <w:rsid w:val="00E611C6"/>
    <w:rsid w:val="00E612B4"/>
    <w:rsid w:val="00E61EED"/>
    <w:rsid w:val="00E629C9"/>
    <w:rsid w:val="00E63BF5"/>
    <w:rsid w:val="00E63EF6"/>
    <w:rsid w:val="00E643CD"/>
    <w:rsid w:val="00E644AC"/>
    <w:rsid w:val="00E649AF"/>
    <w:rsid w:val="00E64A55"/>
    <w:rsid w:val="00E65F6C"/>
    <w:rsid w:val="00E66190"/>
    <w:rsid w:val="00E6666E"/>
    <w:rsid w:val="00E66C0C"/>
    <w:rsid w:val="00E67553"/>
    <w:rsid w:val="00E6791B"/>
    <w:rsid w:val="00E67B42"/>
    <w:rsid w:val="00E700E9"/>
    <w:rsid w:val="00E70413"/>
    <w:rsid w:val="00E707CF"/>
    <w:rsid w:val="00E70865"/>
    <w:rsid w:val="00E7261B"/>
    <w:rsid w:val="00E73485"/>
    <w:rsid w:val="00E74E9B"/>
    <w:rsid w:val="00E750FD"/>
    <w:rsid w:val="00E77760"/>
    <w:rsid w:val="00E805DA"/>
    <w:rsid w:val="00E806C3"/>
    <w:rsid w:val="00E808C9"/>
    <w:rsid w:val="00E80CF1"/>
    <w:rsid w:val="00E80DF0"/>
    <w:rsid w:val="00E814D4"/>
    <w:rsid w:val="00E82214"/>
    <w:rsid w:val="00E824E2"/>
    <w:rsid w:val="00E828A7"/>
    <w:rsid w:val="00E8363A"/>
    <w:rsid w:val="00E83E2E"/>
    <w:rsid w:val="00E8424F"/>
    <w:rsid w:val="00E85080"/>
    <w:rsid w:val="00E85774"/>
    <w:rsid w:val="00E85B55"/>
    <w:rsid w:val="00E85FC8"/>
    <w:rsid w:val="00E86275"/>
    <w:rsid w:val="00E864FB"/>
    <w:rsid w:val="00E8662C"/>
    <w:rsid w:val="00E86D5F"/>
    <w:rsid w:val="00E871D6"/>
    <w:rsid w:val="00E874A1"/>
    <w:rsid w:val="00E91B85"/>
    <w:rsid w:val="00E91FF8"/>
    <w:rsid w:val="00E927F6"/>
    <w:rsid w:val="00E928F0"/>
    <w:rsid w:val="00E92C9A"/>
    <w:rsid w:val="00E93F31"/>
    <w:rsid w:val="00E949FB"/>
    <w:rsid w:val="00E95308"/>
    <w:rsid w:val="00E95EAB"/>
    <w:rsid w:val="00E97245"/>
    <w:rsid w:val="00E97DA6"/>
    <w:rsid w:val="00E97F25"/>
    <w:rsid w:val="00E97F28"/>
    <w:rsid w:val="00EA0B3F"/>
    <w:rsid w:val="00EA1C7B"/>
    <w:rsid w:val="00EA1D8B"/>
    <w:rsid w:val="00EA26C7"/>
    <w:rsid w:val="00EA2859"/>
    <w:rsid w:val="00EA29CF"/>
    <w:rsid w:val="00EA2DDA"/>
    <w:rsid w:val="00EA3128"/>
    <w:rsid w:val="00EA3A05"/>
    <w:rsid w:val="00EA4AF3"/>
    <w:rsid w:val="00EA62A3"/>
    <w:rsid w:val="00EA657B"/>
    <w:rsid w:val="00EA65B4"/>
    <w:rsid w:val="00EA6837"/>
    <w:rsid w:val="00EA6D85"/>
    <w:rsid w:val="00EA7046"/>
    <w:rsid w:val="00EA7085"/>
    <w:rsid w:val="00EB0C46"/>
    <w:rsid w:val="00EB0F35"/>
    <w:rsid w:val="00EB14B3"/>
    <w:rsid w:val="00EB1A9D"/>
    <w:rsid w:val="00EB2701"/>
    <w:rsid w:val="00EB2952"/>
    <w:rsid w:val="00EB2A00"/>
    <w:rsid w:val="00EB3810"/>
    <w:rsid w:val="00EB3BFB"/>
    <w:rsid w:val="00EB423D"/>
    <w:rsid w:val="00EB4BD6"/>
    <w:rsid w:val="00EB54A2"/>
    <w:rsid w:val="00EB5E66"/>
    <w:rsid w:val="00EB609D"/>
    <w:rsid w:val="00EB6728"/>
    <w:rsid w:val="00EB7078"/>
    <w:rsid w:val="00EC0459"/>
    <w:rsid w:val="00EC0834"/>
    <w:rsid w:val="00EC0AEA"/>
    <w:rsid w:val="00EC202A"/>
    <w:rsid w:val="00EC25BB"/>
    <w:rsid w:val="00EC2E3C"/>
    <w:rsid w:val="00EC315B"/>
    <w:rsid w:val="00EC3EB2"/>
    <w:rsid w:val="00EC4926"/>
    <w:rsid w:val="00EC4E28"/>
    <w:rsid w:val="00EC4E35"/>
    <w:rsid w:val="00EC4EF1"/>
    <w:rsid w:val="00EC647A"/>
    <w:rsid w:val="00EC66C4"/>
    <w:rsid w:val="00EC6973"/>
    <w:rsid w:val="00EC72CE"/>
    <w:rsid w:val="00ED0DDE"/>
    <w:rsid w:val="00ED127E"/>
    <w:rsid w:val="00ED183B"/>
    <w:rsid w:val="00ED189A"/>
    <w:rsid w:val="00ED1AD8"/>
    <w:rsid w:val="00ED2473"/>
    <w:rsid w:val="00ED3574"/>
    <w:rsid w:val="00ED3DE5"/>
    <w:rsid w:val="00ED4B94"/>
    <w:rsid w:val="00ED4FFC"/>
    <w:rsid w:val="00ED61B4"/>
    <w:rsid w:val="00ED63EC"/>
    <w:rsid w:val="00ED65CA"/>
    <w:rsid w:val="00ED7363"/>
    <w:rsid w:val="00ED7417"/>
    <w:rsid w:val="00ED7A92"/>
    <w:rsid w:val="00EE049C"/>
    <w:rsid w:val="00EE13A2"/>
    <w:rsid w:val="00EE15DC"/>
    <w:rsid w:val="00EE39B1"/>
    <w:rsid w:val="00EE547B"/>
    <w:rsid w:val="00EE6743"/>
    <w:rsid w:val="00EE6DC9"/>
    <w:rsid w:val="00EE718D"/>
    <w:rsid w:val="00EE73E6"/>
    <w:rsid w:val="00EE7565"/>
    <w:rsid w:val="00EE79F0"/>
    <w:rsid w:val="00EF01AA"/>
    <w:rsid w:val="00EF05B1"/>
    <w:rsid w:val="00EF0C34"/>
    <w:rsid w:val="00EF104F"/>
    <w:rsid w:val="00EF18CF"/>
    <w:rsid w:val="00EF19FD"/>
    <w:rsid w:val="00EF282B"/>
    <w:rsid w:val="00EF2B21"/>
    <w:rsid w:val="00EF2C69"/>
    <w:rsid w:val="00EF3569"/>
    <w:rsid w:val="00EF5DC6"/>
    <w:rsid w:val="00EF79BF"/>
    <w:rsid w:val="00EF7BFA"/>
    <w:rsid w:val="00EF7CC6"/>
    <w:rsid w:val="00F00B23"/>
    <w:rsid w:val="00F00B48"/>
    <w:rsid w:val="00F01D20"/>
    <w:rsid w:val="00F02D36"/>
    <w:rsid w:val="00F03DDF"/>
    <w:rsid w:val="00F04345"/>
    <w:rsid w:val="00F04588"/>
    <w:rsid w:val="00F04BC0"/>
    <w:rsid w:val="00F055A7"/>
    <w:rsid w:val="00F05629"/>
    <w:rsid w:val="00F06BB8"/>
    <w:rsid w:val="00F07738"/>
    <w:rsid w:val="00F07D19"/>
    <w:rsid w:val="00F11CD2"/>
    <w:rsid w:val="00F1335C"/>
    <w:rsid w:val="00F13D19"/>
    <w:rsid w:val="00F14E3C"/>
    <w:rsid w:val="00F1504C"/>
    <w:rsid w:val="00F15699"/>
    <w:rsid w:val="00F159BD"/>
    <w:rsid w:val="00F162B4"/>
    <w:rsid w:val="00F209CC"/>
    <w:rsid w:val="00F21895"/>
    <w:rsid w:val="00F2259D"/>
    <w:rsid w:val="00F22DBE"/>
    <w:rsid w:val="00F23733"/>
    <w:rsid w:val="00F243FC"/>
    <w:rsid w:val="00F24E35"/>
    <w:rsid w:val="00F25031"/>
    <w:rsid w:val="00F25087"/>
    <w:rsid w:val="00F25118"/>
    <w:rsid w:val="00F267BE"/>
    <w:rsid w:val="00F27A05"/>
    <w:rsid w:val="00F27C82"/>
    <w:rsid w:val="00F3186B"/>
    <w:rsid w:val="00F32162"/>
    <w:rsid w:val="00F3233A"/>
    <w:rsid w:val="00F32DDA"/>
    <w:rsid w:val="00F341C6"/>
    <w:rsid w:val="00F35B58"/>
    <w:rsid w:val="00F35BE9"/>
    <w:rsid w:val="00F36063"/>
    <w:rsid w:val="00F36231"/>
    <w:rsid w:val="00F37DC3"/>
    <w:rsid w:val="00F40246"/>
    <w:rsid w:val="00F40E3A"/>
    <w:rsid w:val="00F41744"/>
    <w:rsid w:val="00F41C7E"/>
    <w:rsid w:val="00F42132"/>
    <w:rsid w:val="00F42D2A"/>
    <w:rsid w:val="00F43402"/>
    <w:rsid w:val="00F440B5"/>
    <w:rsid w:val="00F45AD8"/>
    <w:rsid w:val="00F45F4A"/>
    <w:rsid w:val="00F46202"/>
    <w:rsid w:val="00F479EB"/>
    <w:rsid w:val="00F50326"/>
    <w:rsid w:val="00F50F12"/>
    <w:rsid w:val="00F5186E"/>
    <w:rsid w:val="00F518F3"/>
    <w:rsid w:val="00F51F3C"/>
    <w:rsid w:val="00F535E5"/>
    <w:rsid w:val="00F539DE"/>
    <w:rsid w:val="00F53A3F"/>
    <w:rsid w:val="00F53D8A"/>
    <w:rsid w:val="00F54A51"/>
    <w:rsid w:val="00F551E8"/>
    <w:rsid w:val="00F55FDE"/>
    <w:rsid w:val="00F562F6"/>
    <w:rsid w:val="00F5636B"/>
    <w:rsid w:val="00F56812"/>
    <w:rsid w:val="00F57D3C"/>
    <w:rsid w:val="00F60A94"/>
    <w:rsid w:val="00F60AB5"/>
    <w:rsid w:val="00F615D5"/>
    <w:rsid w:val="00F61CC1"/>
    <w:rsid w:val="00F62EDA"/>
    <w:rsid w:val="00F63028"/>
    <w:rsid w:val="00F634C0"/>
    <w:rsid w:val="00F6352F"/>
    <w:rsid w:val="00F6354E"/>
    <w:rsid w:val="00F63770"/>
    <w:rsid w:val="00F63BB0"/>
    <w:rsid w:val="00F642DB"/>
    <w:rsid w:val="00F64999"/>
    <w:rsid w:val="00F64FBC"/>
    <w:rsid w:val="00F651A3"/>
    <w:rsid w:val="00F65388"/>
    <w:rsid w:val="00F665FB"/>
    <w:rsid w:val="00F66B15"/>
    <w:rsid w:val="00F66C20"/>
    <w:rsid w:val="00F706FE"/>
    <w:rsid w:val="00F707D3"/>
    <w:rsid w:val="00F71134"/>
    <w:rsid w:val="00F71554"/>
    <w:rsid w:val="00F728A7"/>
    <w:rsid w:val="00F7305B"/>
    <w:rsid w:val="00F73479"/>
    <w:rsid w:val="00F739AF"/>
    <w:rsid w:val="00F742B7"/>
    <w:rsid w:val="00F746CC"/>
    <w:rsid w:val="00F760AE"/>
    <w:rsid w:val="00F760E7"/>
    <w:rsid w:val="00F81B39"/>
    <w:rsid w:val="00F81BCC"/>
    <w:rsid w:val="00F821BE"/>
    <w:rsid w:val="00F8227F"/>
    <w:rsid w:val="00F829C0"/>
    <w:rsid w:val="00F83EB7"/>
    <w:rsid w:val="00F84BAB"/>
    <w:rsid w:val="00F85411"/>
    <w:rsid w:val="00F85450"/>
    <w:rsid w:val="00F85F4D"/>
    <w:rsid w:val="00F86CE9"/>
    <w:rsid w:val="00F87C7F"/>
    <w:rsid w:val="00F91097"/>
    <w:rsid w:val="00F9121F"/>
    <w:rsid w:val="00F91740"/>
    <w:rsid w:val="00F9190E"/>
    <w:rsid w:val="00F91A47"/>
    <w:rsid w:val="00F91ADF"/>
    <w:rsid w:val="00F91DC5"/>
    <w:rsid w:val="00F9229D"/>
    <w:rsid w:val="00F92B96"/>
    <w:rsid w:val="00F9318C"/>
    <w:rsid w:val="00F93383"/>
    <w:rsid w:val="00F933D2"/>
    <w:rsid w:val="00F9367D"/>
    <w:rsid w:val="00F95F5D"/>
    <w:rsid w:val="00F96857"/>
    <w:rsid w:val="00F96AA3"/>
    <w:rsid w:val="00F970F5"/>
    <w:rsid w:val="00F97C0A"/>
    <w:rsid w:val="00FA0C8B"/>
    <w:rsid w:val="00FA2107"/>
    <w:rsid w:val="00FA250C"/>
    <w:rsid w:val="00FA25DE"/>
    <w:rsid w:val="00FA2C13"/>
    <w:rsid w:val="00FA2D9A"/>
    <w:rsid w:val="00FA309F"/>
    <w:rsid w:val="00FA3283"/>
    <w:rsid w:val="00FA3F27"/>
    <w:rsid w:val="00FA3FA9"/>
    <w:rsid w:val="00FA723C"/>
    <w:rsid w:val="00FA779B"/>
    <w:rsid w:val="00FB0457"/>
    <w:rsid w:val="00FB0637"/>
    <w:rsid w:val="00FB07A1"/>
    <w:rsid w:val="00FB0D68"/>
    <w:rsid w:val="00FB28E0"/>
    <w:rsid w:val="00FB37A5"/>
    <w:rsid w:val="00FB37C4"/>
    <w:rsid w:val="00FB511A"/>
    <w:rsid w:val="00FB538A"/>
    <w:rsid w:val="00FB58FB"/>
    <w:rsid w:val="00FB5E86"/>
    <w:rsid w:val="00FB6D3A"/>
    <w:rsid w:val="00FB76DC"/>
    <w:rsid w:val="00FB7A7B"/>
    <w:rsid w:val="00FB7C7C"/>
    <w:rsid w:val="00FB7E41"/>
    <w:rsid w:val="00FC0BA8"/>
    <w:rsid w:val="00FC0FB4"/>
    <w:rsid w:val="00FC0FDC"/>
    <w:rsid w:val="00FC1306"/>
    <w:rsid w:val="00FC1754"/>
    <w:rsid w:val="00FC2FDA"/>
    <w:rsid w:val="00FC469F"/>
    <w:rsid w:val="00FC4C4F"/>
    <w:rsid w:val="00FC4FBF"/>
    <w:rsid w:val="00FD0950"/>
    <w:rsid w:val="00FD2826"/>
    <w:rsid w:val="00FD2BFD"/>
    <w:rsid w:val="00FD2CD5"/>
    <w:rsid w:val="00FD2CF3"/>
    <w:rsid w:val="00FD42B1"/>
    <w:rsid w:val="00FD4986"/>
    <w:rsid w:val="00FD4F0E"/>
    <w:rsid w:val="00FD50DD"/>
    <w:rsid w:val="00FD7041"/>
    <w:rsid w:val="00FD7457"/>
    <w:rsid w:val="00FE01F6"/>
    <w:rsid w:val="00FE1CBA"/>
    <w:rsid w:val="00FE1DDD"/>
    <w:rsid w:val="00FE20AB"/>
    <w:rsid w:val="00FE2518"/>
    <w:rsid w:val="00FE3306"/>
    <w:rsid w:val="00FE43CE"/>
    <w:rsid w:val="00FE51F3"/>
    <w:rsid w:val="00FE635E"/>
    <w:rsid w:val="00FE704C"/>
    <w:rsid w:val="00FE77A8"/>
    <w:rsid w:val="00FE7C24"/>
    <w:rsid w:val="00FE7F25"/>
    <w:rsid w:val="00FF03E3"/>
    <w:rsid w:val="00FF0592"/>
    <w:rsid w:val="00FF0C61"/>
    <w:rsid w:val="00FF18D0"/>
    <w:rsid w:val="00FF2F69"/>
    <w:rsid w:val="00FF3819"/>
    <w:rsid w:val="00FF45D1"/>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0C6"/>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EE15DC"/>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search.crossref.org/" TargetMode="External"/><Relationship Id="rId18" Type="http://schemas.openxmlformats.org/officeDocument/2006/relationships/image" Target="media/image2.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emf"/><Relationship Id="rId7" Type="http://schemas.openxmlformats.org/officeDocument/2006/relationships/endnotes" Target="endnotes.xml"/><Relationship Id="rId12" Type="http://schemas.openxmlformats.org/officeDocument/2006/relationships/hyperlink" Target="https://scholar.google.com/" TargetMode="External"/><Relationship Id="rId17" Type="http://schemas.openxmlformats.org/officeDocument/2006/relationships/hyperlink" Target="https://github.com/lukaseamus/plant-limbo"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lukaseamus/plant-limbo" TargetMode="External"/><Relationship Id="rId20"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ebofscience.com/wos"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algaebase.org/" TargetMode="External"/><Relationship Id="rId23" Type="http://schemas.openxmlformats.org/officeDocument/2006/relationships/hyperlink" Target="https://github.com/lukaseamus/detrital-photosynthesis" TargetMode="External"/><Relationship Id="rId10" Type="http://schemas.openxmlformats.org/officeDocument/2006/relationships/image" Target="media/image1.emf"/><Relationship Id="rId19"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powo.science.kew.org/" TargetMode="External"/><Relationship Id="rId22" Type="http://schemas.openxmlformats.org/officeDocument/2006/relationships/hyperlink" Target="https://github.com/lukaseamus/plant-limbo"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32</Pages>
  <Words>11275</Words>
  <Characters>64271</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663</cp:revision>
  <cp:lastPrinted>2026-01-26T08:03:00Z</cp:lastPrinted>
  <dcterms:created xsi:type="dcterms:W3CDTF">2026-01-26T08:03:00Z</dcterms:created>
  <dcterms:modified xsi:type="dcterms:W3CDTF">2026-06-04T03:01:00Z</dcterms:modified>
</cp:coreProperties>
</file>