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Response</w:t>
            </w:r>
          </w:p>
        </w:tc>
        <w:tc>
          <w:p>
            <w:pPr>
              <w:pStyle w:val="Normal"/>
            </w:pPr>
            <w:r>
              <w:t>Parameter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Halophila ovalis</w:t>
            </w:r>
          </w:p>
        </w:tc>
        <w:tc>
          <w:p>
            <w:pPr>
              <w:pStyle w:val="Normal"/>
            </w:pPr>
            <w:r>
              <w:t>Amphibolis antarctica</w:t>
            </w:r>
          </w:p>
        </w:tc>
        <w:tc>
          <w:p>
            <w:pPr>
              <w:pStyle w:val="Normal"/>
            </w:pPr>
            <w:r>
              <w:t>diff</w:t>
            </w:r>
          </w:p>
        </w:tc>
        <w:tc>
          <w:p>
            <w:pPr>
              <w:pStyle w:val="Normal"/>
            </w:pPr>
            <w:r>
              <w:t>ratio</w:t>
            </w:r>
          </w:p>
        </w:tc>
      </w:tr>
      <w:tr>
        <w:tc>
          <w:p>
            <w:pPr>
              <w:pStyle w:val="Normal"/>
            </w:pPr>
            <w:r>
              <w:t>Mass-based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0.69</w:t>
            </w:r>
          </w:p>
        </w:tc>
        <w:tc>
          <w:p>
            <w:pPr>
              <w:pStyle w:val="Normal"/>
            </w:pPr>
            <w:r>
              <w:t>31 ± 3.4 (31)</w:t>
            </w:r>
          </w:p>
        </w:tc>
        <w:tc>
          <w:p>
            <w:pPr>
              <w:pStyle w:val="Normal"/>
            </w:pPr>
            <w:r>
              <w:t>28 ± 8.4 (27)</w:t>
            </w:r>
          </w:p>
        </w:tc>
        <w:tc>
          <w:p>
            <w:pPr>
              <w:pStyle w:val="Normal"/>
            </w:pPr>
            <w:r>
              <w:t>3.3 ± 9.1 (4.4)</w:t>
            </w:r>
          </w:p>
        </w:tc>
        <w:tc>
          <w:p>
            <w:pPr>
              <w:pStyle w:val="Normal"/>
            </w:pPr>
            <w:r>
              <w:t>1.2 ± 0.38 (1.2)</w:t>
            </w:r>
          </w:p>
        </w:tc>
      </w:tr>
      <w:tr>
        <w:tc>
          <w:p>
            <w:pPr>
              <w:pStyle w:val="Normal"/>
            </w:pPr>
            <w:r>
              <w:t>Mass-based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35 ± 11 (32)</w:t>
            </w:r>
          </w:p>
        </w:tc>
        <w:tc>
          <w:p>
            <w:pPr>
              <w:pStyle w:val="Normal"/>
            </w:pPr>
            <w:r>
              <w:t>9.5 ± 2.6 (9.1)</w:t>
            </w:r>
          </w:p>
        </w:tc>
        <w:tc>
          <w:p>
            <w:pPr>
              <w:pStyle w:val="Normal"/>
            </w:pPr>
            <w:r>
              <w:t>26 ± 11 (23)</w:t>
            </w:r>
          </w:p>
        </w:tc>
        <w:tc>
          <w:p>
            <w:pPr>
              <w:pStyle w:val="Normal"/>
            </w:pPr>
            <w:r>
              <w:t>3.9 ± 1.6 (3.6)</w:t>
            </w:r>
          </w:p>
        </w:tc>
      </w:tr>
      <w:tr>
        <w:tc>
          <w:p>
            <w:pPr>
              <w:pStyle w:val="Normal"/>
            </w:pPr>
            <w:r>
              <w:t>Mass-based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0.56</w:t>
            </w:r>
          </w:p>
        </w:tc>
        <w:tc>
          <w:p>
            <w:pPr>
              <w:pStyle w:val="Normal"/>
            </w:pPr>
            <w:r>
              <w:t>2.1 ± 0.85 (1.9)</w:t>
            </w:r>
          </w:p>
        </w:tc>
        <w:tc>
          <w:p>
            <w:pPr>
              <w:pStyle w:val="Normal"/>
            </w:pPr>
            <w:r>
              <w:t>1.9 ± 0.76 (1.7)</w:t>
            </w:r>
          </w:p>
        </w:tc>
        <w:tc>
          <w:p>
            <w:pPr>
              <w:pStyle w:val="Normal"/>
            </w:pPr>
            <w:r>
              <w:t>0.17 ± 1.1 (0.15)</w:t>
            </w:r>
          </w:p>
        </w:tc>
        <w:tc>
          <w:p>
            <w:pPr>
              <w:pStyle w:val="Normal"/>
            </w:pPr>
            <w:r>
              <w:t>1.3 ± 0.76 (1.1)</w:t>
            </w:r>
          </w:p>
        </w:tc>
      </w:tr>
      <w:tr>
        <w:tc>
          <w:p>
            <w:pPr>
              <w:pStyle w:val="Normal"/>
            </w:pPr>
            <w:r>
              <w:t>Leaf-based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1.6 ± 0.17 (1.6)</w:t>
            </w:r>
          </w:p>
        </w:tc>
        <w:tc>
          <w:p>
            <w:pPr>
              <w:pStyle w:val="Normal"/>
            </w:pPr>
            <w:r>
              <w:t>33 ± 12 (31)</w:t>
            </w:r>
          </w:p>
        </w:tc>
        <w:tc>
          <w:p>
            <w:pPr>
              <w:pStyle w:val="Normal"/>
            </w:pPr>
            <w:r>
              <w:t>-31 ± 12 (-29)</w:t>
            </w:r>
          </w:p>
        </w:tc>
        <w:tc>
          <w:p>
            <w:pPr>
              <w:pStyle w:val="Normal"/>
            </w:pPr>
            <w:r>
              <w:t>0.055 ± 0.021 (0.052)</w:t>
            </w:r>
          </w:p>
        </w:tc>
      </w:tr>
      <w:tr>
        <w:tc>
          <w:p>
            <w:pPr>
              <w:pStyle w:val="Normal"/>
            </w:pPr>
            <w:r>
              <w:t>Leaf-based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46 ± 15 (43)</w:t>
            </w:r>
          </w:p>
        </w:tc>
        <w:tc>
          <w:p>
            <w:pPr>
              <w:pStyle w:val="Normal"/>
            </w:pPr>
            <w:r>
              <w:t>7 ± 1.3 (6.9)</w:t>
            </w:r>
          </w:p>
        </w:tc>
        <w:tc>
          <w:p>
            <w:pPr>
              <w:pStyle w:val="Normal"/>
            </w:pPr>
            <w:r>
              <w:t>39 ± 15 (36)</w:t>
            </w:r>
          </w:p>
        </w:tc>
        <w:tc>
          <w:p>
            <w:pPr>
              <w:pStyle w:val="Normal"/>
            </w:pPr>
            <w:r>
              <w:t>6.8 ± 2.5 (6.3)</w:t>
            </w:r>
          </w:p>
        </w:tc>
      </w:tr>
      <w:tr>
        <w:tc>
          <w:p>
            <w:pPr>
              <w:pStyle w:val="Normal"/>
            </w:pPr>
            <w:r>
              <w:t>Leaf-based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0.51</w:t>
            </w:r>
          </w:p>
        </w:tc>
        <w:tc>
          <w:p>
            <w:pPr>
              <w:pStyle w:val="Normal"/>
            </w:pPr>
            <w:r>
              <w:t>0.92 ± 0.38 (0.85)</w:t>
            </w:r>
          </w:p>
        </w:tc>
        <w:tc>
          <w:p>
            <w:pPr>
              <w:pStyle w:val="Normal"/>
            </w:pPr>
            <w:r>
              <w:t>0.93 ± 0.37 (0.86)</w:t>
            </w:r>
          </w:p>
        </w:tc>
        <w:tc>
          <w:p>
            <w:pPr>
              <w:pStyle w:val="Normal"/>
            </w:pPr>
            <w:r>
              <w:t>-0.0049 ± 0.53 (-0.0085)</w:t>
            </w:r>
          </w:p>
        </w:tc>
        <w:tc>
          <w:p>
            <w:pPr>
              <w:pStyle w:val="Normal"/>
            </w:pPr>
            <w:r>
              <w:t>1.2 ± 0.69 (0.99)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2026-01-22T21:39:10Z</dcterms:modified>
  <cp:category/>
</cp:coreProperties>
</file>