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Response</w:t>
            </w:r>
          </w:p>
        </w:tc>
        <w:tc>
          <w:p>
            <w:pPr>
              <w:pStyle w:val="Normal"/>
            </w:pPr>
            <w:r>
              <w:t>mu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18 (2.9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7.2 (2 ± 0.92)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9.5 (2.3 ± 0.92)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19 (2.9 ± 0.98)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11 (2.4 ± 0.95)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16 (2.8 ± 0.95)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19 (2.9 ± 0.98)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26 (3.3 ± 0.98)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16 (2.8 ± 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51 (3.9 ± 0.94)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81 (4.4 ± 0.96)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24 (3.2 ± 1)</w:t>
            </w:r>
          </w:p>
        </w:tc>
      </w:tr>
      <w:tr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17 (2.8 ± 1.1)</w:t>
            </w:r>
          </w:p>
        </w:tc>
      </w:tr>
      <w:tr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24 (3.2 ± 1.1)</w:t>
            </w:r>
          </w:p>
        </w:tc>
      </w:tr>
      <w:tr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12 (2.4 ± 1.1)</w:t>
            </w:r>
          </w:p>
        </w:tc>
      </w:tr>
      <w:tr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16 (2.8 ± 1.1)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2026-01-21T17:00:18Z</dcterms:modified>
  <cp:category/>
</cp:coreProperties>
</file>