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53CD" w14:textId="77777777" w:rsidR="0047570A" w:rsidRPr="005C4B80" w:rsidRDefault="0047570A" w:rsidP="00211C12">
      <w:pPr>
        <w:spacing w:line="280" w:lineRule="exact"/>
        <w:rPr>
          <w:rFonts w:ascii="Futura" w:hAnsi="Futura" w:cs="Futura"/>
          <w:b/>
          <w:bCs/>
          <w:sz w:val="20"/>
          <w:szCs w:val="20"/>
          <w:lang w:val="en-AU"/>
        </w:rPr>
      </w:pPr>
      <w:r w:rsidRPr="005C4B80">
        <w:rPr>
          <w:rFonts w:ascii="Futura" w:hAnsi="Futura" w:cs="Futura"/>
          <w:b/>
          <w:bCs/>
          <w:sz w:val="20"/>
          <w:szCs w:val="20"/>
        </w:rPr>
        <w:t>Plants in limbo — the theory of detrital photosynthesis</w:t>
      </w:r>
    </w:p>
    <w:p w14:paraId="4498A29C"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Luka Seamus Wright</w:t>
      </w:r>
      <w:r w:rsidRPr="00211C12">
        <w:rPr>
          <w:rFonts w:ascii="Futura Medium" w:hAnsi="Futura Medium" w:cs="Futura Medium" w:hint="cs"/>
          <w:sz w:val="20"/>
          <w:szCs w:val="20"/>
          <w:vertAlign w:val="superscript"/>
        </w:rPr>
        <w:t>1,2</w:t>
      </w:r>
      <w:r w:rsidRPr="00211C12">
        <w:rPr>
          <w:rFonts w:ascii="Futura Medium" w:hAnsi="Futura Medium" w:cs="Futura Medium" w:hint="cs"/>
          <w:sz w:val="20"/>
          <w:szCs w:val="20"/>
        </w:rPr>
        <w:t>*</w:t>
      </w:r>
    </w:p>
    <w:p w14:paraId="2EA30AEC"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Oceans Institute, University of Western Australia, Perth, Australia</w:t>
      </w:r>
    </w:p>
    <w:p w14:paraId="3FE6C7D1"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vertAlign w:val="superscript"/>
        </w:rPr>
        <w:t>2</w:t>
      </w:r>
      <w:r w:rsidRPr="00211C12">
        <w:rPr>
          <w:rFonts w:ascii="Futura Medium" w:hAnsi="Futura Medium" w:cs="Futura Medium" w:hint="cs"/>
          <w:sz w:val="20"/>
          <w:szCs w:val="20"/>
        </w:rPr>
        <w:t>School of Biological Sciences, University of Western Australia, Perth, Australia</w:t>
      </w:r>
    </w:p>
    <w:p w14:paraId="138C6CBA" w14:textId="77777777" w:rsidR="0047570A" w:rsidRPr="00211C12" w:rsidRDefault="0047570A" w:rsidP="00211C12">
      <w:pPr>
        <w:spacing w:line="280" w:lineRule="exact"/>
        <w:rPr>
          <w:rFonts w:ascii="Futura Medium" w:hAnsi="Futura Medium" w:cs="Futura Medium"/>
          <w:sz w:val="20"/>
          <w:szCs w:val="20"/>
        </w:rPr>
      </w:pPr>
      <w:hyperlink r:id="rId8" w:history="1">
        <w:r w:rsidRPr="00211C12">
          <w:rPr>
            <w:rStyle w:val="Hyperlink"/>
            <w:rFonts w:ascii="Futura Medium" w:hAnsi="Futura Medium" w:cs="Futura Medium" w:hint="cs"/>
            <w:color w:val="auto"/>
            <w:sz w:val="20"/>
            <w:szCs w:val="20"/>
            <w:u w:val="none"/>
          </w:rPr>
          <w:t>*</w:t>
        </w:r>
        <w:r w:rsidRPr="00211C12">
          <w:rPr>
            <w:rStyle w:val="Hyperlink"/>
            <w:rFonts w:ascii="Futura Medium" w:hAnsi="Futura Medium" w:cs="Futura Medium" w:hint="cs"/>
            <w:color w:val="auto"/>
            <w:sz w:val="20"/>
            <w:szCs w:val="20"/>
          </w:rPr>
          <w:t>luka.wright@research.uwa.edu.au</w:t>
        </w:r>
      </w:hyperlink>
      <w:r w:rsidRPr="00211C12">
        <w:rPr>
          <w:rFonts w:ascii="Futura Medium" w:hAnsi="Futura Medium" w:cs="Futura Medium" w:hint="cs"/>
          <w:sz w:val="20"/>
          <w:szCs w:val="20"/>
        </w:rPr>
        <w:t xml:space="preserve">, </w:t>
      </w:r>
      <w:hyperlink r:id="rId9" w:history="1">
        <w:r w:rsidRPr="00211C12">
          <w:rPr>
            <w:rStyle w:val="Hyperlink"/>
            <w:rFonts w:ascii="Futura Medium" w:hAnsi="Futura Medium" w:cs="Futura Medium" w:hint="cs"/>
            <w:color w:val="auto"/>
            <w:sz w:val="20"/>
            <w:szCs w:val="20"/>
          </w:rPr>
          <w:t>luka@wright.it</w:t>
        </w:r>
      </w:hyperlink>
      <w:r w:rsidRPr="00211C12">
        <w:rPr>
          <w:rFonts w:ascii="Futura Medium" w:hAnsi="Futura Medium" w:cs="Futura Medium" w:hint="cs"/>
          <w:sz w:val="20"/>
          <w:szCs w:val="20"/>
        </w:rPr>
        <w:t xml:space="preserve"> </w:t>
      </w:r>
    </w:p>
    <w:p w14:paraId="0D33E035" w14:textId="77777777" w:rsidR="0047570A" w:rsidRPr="00211C12" w:rsidRDefault="0047570A" w:rsidP="00211C12">
      <w:pPr>
        <w:spacing w:line="280" w:lineRule="exact"/>
        <w:rPr>
          <w:rFonts w:ascii="Futura Medium" w:hAnsi="Futura Medium" w:cs="Futura Medium"/>
          <w:sz w:val="20"/>
          <w:szCs w:val="20"/>
        </w:rPr>
      </w:pPr>
    </w:p>
    <w:p w14:paraId="1A2D136B" w14:textId="77777777" w:rsidR="0047570A" w:rsidRPr="005C4B80" w:rsidRDefault="0047570A" w:rsidP="00211C12">
      <w:pPr>
        <w:spacing w:line="280" w:lineRule="exact"/>
        <w:rPr>
          <w:rFonts w:ascii="Futura" w:hAnsi="Futura" w:cs="Futura"/>
          <w:b/>
          <w:bCs/>
          <w:sz w:val="20"/>
          <w:szCs w:val="20"/>
        </w:rPr>
      </w:pPr>
      <w:r w:rsidRPr="005C4B80">
        <w:rPr>
          <w:rFonts w:ascii="Futura" w:hAnsi="Futura" w:cs="Futura"/>
          <w:b/>
          <w:bCs/>
          <w:sz w:val="20"/>
          <w:szCs w:val="20"/>
        </w:rPr>
        <w:t>Abstract</w:t>
      </w:r>
    </w:p>
    <w:p w14:paraId="4E4EB242" w14:textId="42095E97" w:rsidR="0047570A" w:rsidRPr="00211C12" w:rsidRDefault="0047570A" w:rsidP="00211C12">
      <w:pPr>
        <w:rPr>
          <w:rFonts w:ascii="Futura Medium" w:hAnsi="Futura Medium" w:cs="Futura Medium"/>
          <w:sz w:val="20"/>
          <w:szCs w:val="20"/>
        </w:rPr>
      </w:pPr>
      <w:r w:rsidRPr="00211C12">
        <w:rPr>
          <w:rFonts w:ascii="Futura Medium" w:hAnsi="Futura Medium" w:cs="Futura Medium" w:hint="cs"/>
          <w:noProof/>
          <w:sz w:val="20"/>
          <w:szCs w:val="20"/>
        </w:rPr>
        <w:drawing>
          <wp:inline distT="0" distB="0" distL="0" distR="0" wp14:anchorId="051A323C" wp14:editId="1228CB3B">
            <wp:extent cx="5113655" cy="1659890"/>
            <wp:effectExtent l="0" t="0" r="4445" b="3810"/>
            <wp:docPr id="1483209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3655" cy="1659890"/>
                    </a:xfrm>
                    <a:prstGeom prst="rect">
                      <a:avLst/>
                    </a:prstGeom>
                    <a:noFill/>
                    <a:ln>
                      <a:noFill/>
                    </a:ln>
                  </pic:spPr>
                </pic:pic>
              </a:graphicData>
            </a:graphic>
          </wp:inline>
        </w:drawing>
      </w:r>
    </w:p>
    <w:p w14:paraId="3C19654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Kelp detritus can maintain photosynthesis </w:t>
      </w:r>
      <w:r w:rsidRPr="00211C12">
        <w:rPr>
          <w:rStyle w:val="LineNumber"/>
          <w:rFonts w:ascii="Futura Medium" w:hAnsi="Futura Medium" w:cs="Futura Medium" w:hint="cs"/>
          <w:sz w:val="20"/>
          <w:szCs w:val="20"/>
        </w:rPr>
        <w:t>following</w:t>
      </w:r>
      <w:r w:rsidRPr="00211C12">
        <w:rPr>
          <w:rFonts w:ascii="Futura Medium" w:hAnsi="Futura Medium" w:cs="Futura Medium" w:hint="cs"/>
          <w:sz w:val="20"/>
          <w:szCs w:val="20"/>
        </w:rPr>
        <w:t xml:space="preserve"> detachment. This could be explained by limited tissue differentiation in non-vascular plants, but it remains unclear if detrital photosynthesis is restricted to macroalgae. Here I formalise the theory of detrital photosynthesis by developing a mathematical model and performing a meta-analysis of post-detachment physiology across 129 studies on 92 species of terrestrial and aquatic plants, including original data on the seagrasses </w:t>
      </w:r>
      <w:proofErr w:type="spellStart"/>
      <w:r w:rsidRPr="00211C12">
        <w:rPr>
          <w:rFonts w:ascii="Futura Medium" w:hAnsi="Futura Medium" w:cs="Futura Medium" w:hint="cs"/>
          <w:i/>
          <w:iCs/>
          <w:sz w:val="20"/>
          <w:szCs w:val="20"/>
        </w:rPr>
        <w:t>Amphibolis</w:t>
      </w:r>
      <w:proofErr w:type="spellEnd"/>
      <w:r w:rsidRPr="00211C12">
        <w:rPr>
          <w:rFonts w:ascii="Futura Medium" w:hAnsi="Futura Medium" w:cs="Futura Medium" w:hint="cs"/>
          <w:i/>
          <w:iCs/>
          <w:sz w:val="20"/>
          <w:szCs w:val="20"/>
        </w:rPr>
        <w:t xml:space="preserve"> antarctica</w:t>
      </w:r>
      <w:r w:rsidRPr="00211C12">
        <w:rPr>
          <w:rFonts w:ascii="Futura Medium" w:hAnsi="Futura Medium" w:cs="Futura Medium" w:hint="cs"/>
          <w:sz w:val="20"/>
          <w:szCs w:val="20"/>
        </w:rPr>
        <w:t xml:space="preserve"> and </w:t>
      </w:r>
      <w:r w:rsidRPr="00211C12">
        <w:rPr>
          <w:rFonts w:ascii="Futura Medium" w:hAnsi="Futura Medium" w:cs="Futura Medium" w:hint="cs"/>
          <w:i/>
          <w:iCs/>
          <w:sz w:val="20"/>
          <w:szCs w:val="20"/>
        </w:rPr>
        <w:t>Halophila ovalis</w:t>
      </w:r>
      <w:r w:rsidRPr="00211C12">
        <w:rPr>
          <w:rFonts w:ascii="Futura Medium" w:hAnsi="Futura Medium" w:cs="Futura Medium" w:hint="cs"/>
          <w:sz w:val="20"/>
          <w:szCs w:val="20"/>
        </w:rPr>
        <w:t xml:space="preserve">. Detrital photosynthesis is a general phenomenon, but its longevity in macroalgae is unmatched. Photosynthetic half-life increases from terrestrial plants (11 days) over freshwater </w:t>
      </w:r>
      <w:proofErr w:type="spellStart"/>
      <w:r w:rsidRPr="00211C12">
        <w:rPr>
          <w:rFonts w:ascii="Futura Medium" w:hAnsi="Futura Medium" w:cs="Futura Medium" w:hint="cs"/>
          <w:sz w:val="20"/>
          <w:szCs w:val="20"/>
        </w:rPr>
        <w:t>Alismatales</w:t>
      </w:r>
      <w:proofErr w:type="spellEnd"/>
      <w:r w:rsidRPr="00211C12">
        <w:rPr>
          <w:rFonts w:ascii="Futura Medium" w:hAnsi="Futura Medium" w:cs="Futura Medium" w:hint="cs"/>
          <w:sz w:val="20"/>
          <w:szCs w:val="20"/>
        </w:rPr>
        <w:t xml:space="preserve"> (14 days) and seagrasses (17 days) to seaweeds (44 days) and only exceeds detrital half-life for seaweeds (3:1). Detrital photosynthesis therefore uniquely determines macroalgal decomposition. This explains why light slows kelp decomposition, contrary to the expected effect of photodegradation. The presented theory questions conventional understanding of decomposition, especially in the context of blue carbon.</w:t>
      </w:r>
    </w:p>
    <w:p w14:paraId="354ED2FF" w14:textId="77777777" w:rsidR="0047570A" w:rsidRPr="00211C12" w:rsidRDefault="0047570A" w:rsidP="00211C12">
      <w:pPr>
        <w:spacing w:line="280" w:lineRule="exact"/>
        <w:rPr>
          <w:rFonts w:ascii="Futura Medium" w:hAnsi="Futura Medium" w:cs="Futura Medium"/>
          <w:b/>
          <w:bCs/>
          <w:sz w:val="20"/>
          <w:szCs w:val="20"/>
        </w:rPr>
      </w:pPr>
    </w:p>
    <w:p w14:paraId="0BE56010" w14:textId="77777777" w:rsidR="00BB2E2E" w:rsidRDefault="0047570A" w:rsidP="00211C12">
      <w:pPr>
        <w:spacing w:line="280" w:lineRule="exact"/>
        <w:rPr>
          <w:rFonts w:ascii="Futura Medium" w:hAnsi="Futura Medium" w:cs="Futura Medium"/>
          <w:b/>
          <w:bCs/>
          <w:sz w:val="20"/>
          <w:szCs w:val="20"/>
        </w:rPr>
      </w:pPr>
      <w:r w:rsidRPr="00BB2E2E">
        <w:rPr>
          <w:rFonts w:ascii="Futura" w:hAnsi="Futura" w:cs="Futura"/>
          <w:b/>
          <w:bCs/>
          <w:sz w:val="20"/>
          <w:szCs w:val="20"/>
        </w:rPr>
        <w:t>Keywords</w:t>
      </w:r>
      <w:r w:rsidRPr="00211C12">
        <w:rPr>
          <w:rFonts w:ascii="Futura Medium" w:hAnsi="Futura Medium" w:cs="Futura Medium" w:hint="cs"/>
          <w:b/>
          <w:bCs/>
          <w:sz w:val="20"/>
          <w:szCs w:val="20"/>
        </w:rPr>
        <w:tab/>
      </w:r>
    </w:p>
    <w:p w14:paraId="2C014CB1" w14:textId="5CED04FE" w:rsidR="0047570A"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carbon cycle, carbon sequestration, decay, degradation, leaf litter</w:t>
      </w:r>
    </w:p>
    <w:p w14:paraId="6F333FEC" w14:textId="77777777" w:rsidR="00BB2E2E" w:rsidRPr="00211C12" w:rsidRDefault="00BB2E2E" w:rsidP="00211C12">
      <w:pPr>
        <w:spacing w:line="280" w:lineRule="exact"/>
        <w:rPr>
          <w:rFonts w:ascii="Futura Medium" w:hAnsi="Futura Medium" w:cs="Futura Medium"/>
          <w:b/>
          <w:bCs/>
          <w:sz w:val="20"/>
          <w:szCs w:val="20"/>
        </w:rPr>
      </w:pPr>
    </w:p>
    <w:p w14:paraId="48E7E3CA" w14:textId="77777777" w:rsidR="0047570A" w:rsidRPr="00585FE6" w:rsidRDefault="0047570A" w:rsidP="00211C12">
      <w:pPr>
        <w:spacing w:line="280" w:lineRule="exact"/>
        <w:rPr>
          <w:rFonts w:ascii="Futura" w:hAnsi="Futura" w:cs="Futura"/>
          <w:b/>
          <w:bCs/>
          <w:sz w:val="20"/>
          <w:szCs w:val="20"/>
        </w:rPr>
      </w:pPr>
      <w:r w:rsidRPr="00585FE6">
        <w:rPr>
          <w:rFonts w:ascii="Futura" w:hAnsi="Futura" w:cs="Futura"/>
          <w:b/>
          <w:bCs/>
          <w:sz w:val="20"/>
          <w:szCs w:val="20"/>
        </w:rPr>
        <w:t>Introduction</w:t>
      </w:r>
    </w:p>
    <w:p w14:paraId="031A8CC9" w14:textId="01249F59" w:rsidR="0047570A" w:rsidRPr="00211C12" w:rsidRDefault="00D87098" w:rsidP="00211C12">
      <w:pPr>
        <w:spacing w:line="280" w:lineRule="exact"/>
        <w:rPr>
          <w:rFonts w:ascii="Futura Medium" w:hAnsi="Futura Medium" w:cs="Futura Medium"/>
          <w:color w:val="000000"/>
          <w:kern w:val="0"/>
          <w:sz w:val="20"/>
          <w:szCs w:val="20"/>
          <w:lang w:val="en-AU" w:eastAsia="en-GB"/>
        </w:rPr>
      </w:pPr>
      <w:r>
        <w:rPr>
          <w:rFonts w:ascii="Futura Medium" w:hAnsi="Futura Medium" w:cs="Futura Medium"/>
          <w:i/>
          <w:iCs/>
          <w:color w:val="000000"/>
          <w:kern w:val="0"/>
          <w:sz w:val="20"/>
          <w:szCs w:val="20"/>
          <w:lang w:val="en-AU" w:eastAsia="en-GB"/>
        </w:rPr>
        <w:t>“</w:t>
      </w:r>
      <w:r w:rsidR="0047570A" w:rsidRPr="00211C12">
        <w:rPr>
          <w:rFonts w:ascii="Futura Medium" w:hAnsi="Futura Medium" w:cs="Futura Medium" w:hint="cs"/>
          <w:i/>
          <w:iCs/>
          <w:color w:val="000000"/>
          <w:kern w:val="0"/>
          <w:sz w:val="20"/>
          <w:szCs w:val="20"/>
          <w:lang w:val="en-AU" w:eastAsia="en-GB"/>
        </w:rPr>
        <w:t xml:space="preserve">…tossed and swept like dead leaves from one spot to another, never resting, never giving back their goodness to the earth, never fully dead but in some vast limbo between life and extinction, tossing and tumbling without </w:t>
      </w:r>
      <w:r w:rsidR="0047570A" w:rsidRPr="00D87098">
        <w:rPr>
          <w:rFonts w:ascii="Futura Medium" w:hAnsi="Futura Medium" w:cs="Futura Medium" w:hint="cs"/>
          <w:i/>
          <w:iCs/>
          <w:color w:val="000000"/>
          <w:kern w:val="0"/>
          <w:sz w:val="20"/>
          <w:szCs w:val="20"/>
          <w:lang w:val="en-AU" w:eastAsia="en-GB"/>
        </w:rPr>
        <w:t>end…</w:t>
      </w:r>
      <w:r w:rsidRPr="00D87098">
        <w:rPr>
          <w:rFonts w:ascii="Futura Medium" w:hAnsi="Futura Medium" w:cs="Futura Medium"/>
          <w:i/>
          <w:iCs/>
          <w:color w:val="000000"/>
          <w:kern w:val="0"/>
          <w:sz w:val="20"/>
          <w:szCs w:val="20"/>
          <w:lang w:val="en-AU" w:eastAsia="en-GB"/>
        </w:rPr>
        <w:t>”</w:t>
      </w:r>
      <w:r w:rsidR="0047570A" w:rsidRPr="00D87098">
        <w:rPr>
          <w:rFonts w:ascii="Futura Medium" w:hAnsi="Futura Medium" w:cs="Futura Medium" w:hint="cs"/>
          <w:color w:val="000000"/>
          <w:kern w:val="0"/>
          <w:sz w:val="20"/>
          <w:szCs w:val="20"/>
          <w:lang w:val="en-AU" w:eastAsia="en-GB"/>
        </w:rPr>
        <w:t xml:space="preserve"> </w:t>
      </w:r>
      <w:r w:rsidR="0047570A" w:rsidRPr="00211C12">
        <w:rPr>
          <w:rFonts w:ascii="Futura Medium" w:hAnsi="Futura Medium" w:cs="Futura Medium" w:hint="cs"/>
          <w:color w:val="000000"/>
          <w:kern w:val="0"/>
          <w:sz w:val="20"/>
          <w:szCs w:val="20"/>
          <w:lang w:val="en-AU" w:eastAsia="en-GB"/>
        </w:rPr>
        <w:t xml:space="preserve">— Philip Pullman (1994) </w:t>
      </w:r>
      <w:r w:rsidR="0047570A" w:rsidRPr="00211C12">
        <w:rPr>
          <w:rFonts w:ascii="Futura Medium" w:hAnsi="Futura Medium" w:cs="Futura Medium" w:hint="cs"/>
          <w:i/>
          <w:iCs/>
          <w:color w:val="000000"/>
          <w:kern w:val="0"/>
          <w:sz w:val="20"/>
          <w:szCs w:val="20"/>
          <w:lang w:val="en-AU" w:eastAsia="en-GB"/>
        </w:rPr>
        <w:t>The Tin Princess</w:t>
      </w:r>
    </w:p>
    <w:p w14:paraId="2C97AAAD" w14:textId="77777777" w:rsidR="0047570A" w:rsidRPr="00211C12" w:rsidRDefault="0047570A" w:rsidP="00211C12">
      <w:pPr>
        <w:spacing w:line="280" w:lineRule="exact"/>
        <w:rPr>
          <w:rFonts w:ascii="Futura Medium" w:hAnsi="Futura Medium" w:cs="Futura Medium"/>
          <w:sz w:val="20"/>
          <w:szCs w:val="20"/>
        </w:rPr>
      </w:pPr>
    </w:p>
    <w:p w14:paraId="517B7668" w14:textId="64F4FDE9"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Seaweed detrital dynamics are influenced by physiology. Kelp detritus can remain physiologically viable for months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BEC{de Bettignies et al., 2020 #27484; Frontier et al., 2021 #5570; Frontier et al., 2022 #81381; Wright and Foggo, 2021 #58011; Wright et al., 2022 #84779; Wright and Kregting, 2023 #49343;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(de Bettignies et al. 2020, Frontier et al. 2021, Wright &amp; Foggo 2021, Frontier et al. 2022, Wright et al. 2022, Wright &amp; Kregting 2023, Wright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often resulting in atypical decomposition trajectories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Frontier et al., 2022 #81381; Filbee-Dexter et al., 2022 #89942; Kennedy and Blain, 2025 #108523}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Filbee-Dexter et al. 2022, Frontier et al. 2022, Kennedy &amp; Blain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Floating kelp detritus sinks before it stops photosynthesising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BEC{Graiff et al., 2013 #28605; Graiff et al., 2016 #103978; Tala et al., 2019 #47565}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(Graiff et al. 2013, 2016, Tala et al. 2019)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if detached tissue happens to be reproductive, it can even be a vector for dispersal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BEC{Macaya et al., 2005 #89905; Fraser et al., 2018 #16092; Tala et al., 2019 #47565; de Bettignies et al., 2020 #27484; Frontier et al., 2021 #5570}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(Macaya et al. 2005, Fraser et al. 2018, Tala et al. 2019, de Bettignies et al. 2020, Frontier et al. 2021)</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This stands in stark contrast to the traditional ecological definition of </w:t>
      </w:r>
      <w:r w:rsidRPr="00211C12">
        <w:rPr>
          <w:rFonts w:ascii="Futura Medium" w:hAnsi="Futura Medium" w:cs="Futura Medium" w:hint="cs"/>
          <w:sz w:val="20"/>
          <w:szCs w:val="20"/>
        </w:rPr>
        <w:lastRenderedPageBreak/>
        <w:t xml:space="preserve">detritus as “dead organic matter”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BEC{Moore et al., 2004 #26222}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(Moore et al. 2004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discussed in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and Kregting, 2023 #49343}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&amp; Kregting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There is no word for plant material in limbo</w:t>
      </w:r>
      <w:r w:rsidR="00EF4E0E">
        <w:rPr>
          <w:rFonts w:ascii="Futura Medium" w:hAnsi="Futura Medium" w:cs="Futura Medium"/>
          <w:sz w:val="20"/>
          <w:szCs w:val="20"/>
        </w:rPr>
        <w:t xml:space="preserve"> </w:t>
      </w:r>
      <w:r w:rsidRPr="00211C12">
        <w:rPr>
          <w:rFonts w:ascii="Futura Medium" w:hAnsi="Futura Medium" w:cs="Futura Medium" w:hint="cs"/>
          <w:sz w:val="20"/>
          <w:szCs w:val="20"/>
        </w:rPr>
        <w:t>—</w:t>
      </w:r>
      <w:r w:rsidR="00EF4E0E">
        <w:rPr>
          <w:rFonts w:ascii="Futura Medium" w:hAnsi="Futura Medium" w:cs="Futura Medium"/>
          <w:sz w:val="20"/>
          <w:szCs w:val="20"/>
        </w:rPr>
        <w:t xml:space="preserve"> </w:t>
      </w:r>
      <w:r w:rsidRPr="00211C12">
        <w:rPr>
          <w:rFonts w:ascii="Futura Medium" w:hAnsi="Futura Medium" w:cs="Futura Medium" w:hint="cs"/>
          <w:sz w:val="20"/>
          <w:szCs w:val="20"/>
        </w:rPr>
        <w:t xml:space="preserve">detached but alive. Detached seaweed, except for that of </w:t>
      </w:r>
      <w:proofErr w:type="spellStart"/>
      <w:r w:rsidRPr="00211C12">
        <w:rPr>
          <w:rFonts w:ascii="Futura Medium" w:hAnsi="Futura Medium" w:cs="Futura Medium" w:hint="cs"/>
          <w:sz w:val="20"/>
          <w:szCs w:val="20"/>
        </w:rPr>
        <w:t>holopelagic</w:t>
      </w:r>
      <w:proofErr w:type="spellEnd"/>
      <w:r w:rsidRPr="00211C12">
        <w:rPr>
          <w:rFonts w:ascii="Futura Medium" w:hAnsi="Futura Medium" w:cs="Futura Medium" w:hint="cs"/>
          <w:sz w:val="20"/>
          <w:szCs w:val="20"/>
        </w:rPr>
        <w:t xml:space="preserve"> origin, has always been referred to as detritus. I propose to continue using this term sensu lato for any detached plant tissue and “detritus sensu stricto” for detached </w:t>
      </w:r>
      <w:r w:rsidRPr="00211C12">
        <w:rPr>
          <w:rFonts w:ascii="Futura Medium" w:hAnsi="Futura Medium" w:cs="Futura Medium" w:hint="cs"/>
          <w:i/>
          <w:iCs/>
          <w:sz w:val="20"/>
          <w:szCs w:val="20"/>
        </w:rPr>
        <w:t>and</w:t>
      </w:r>
      <w:r w:rsidRPr="00211C12">
        <w:rPr>
          <w:rFonts w:ascii="Futura Medium" w:hAnsi="Futura Medium" w:cs="Futura Medium" w:hint="cs"/>
          <w:sz w:val="20"/>
          <w:szCs w:val="20"/>
        </w:rPr>
        <w:t xml:space="preserve"> dead plant tissue. Detrital photosynthesis — defined as the persistence of photosynthesis after detachment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 provides the strongest evidence in support of the viability of detritus. But the fundamental impact on detrital dynamics only becomes apparent when comparing decomposition rates between live and dead or senescent detritus. Seaweed detritus with impaired physiology clearly decomposes faster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BEC{Birch et al., 1983 #5321; Brouwer, 1996 #26706; Hamersley et al., 2015 #100188; de Bettignies et al., 2020 #27484}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(Birch et al. 1983, Brouwer 1996, Hamersley et al. 2015, de Bettignies et al.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This is likely due to maintenance of growth and induced chemical defence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BEC{Tala et al., 2019 #47565; de Bettignies et al., 2020 #27484; Wright et al., 2022 #84779}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(Tala et al. 2019, de Bettignies et al. 2020, Wright et al. 2022)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probably making physiology an important source of detrital recalcitrance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w:t>
      </w:r>
    </w:p>
    <w:p w14:paraId="087A502C" w14:textId="77777777" w:rsidR="0047570A" w:rsidRPr="00211C12" w:rsidRDefault="0047570A" w:rsidP="00211C12">
      <w:pPr>
        <w:spacing w:line="280" w:lineRule="exact"/>
        <w:rPr>
          <w:rFonts w:ascii="Futura Medium" w:hAnsi="Futura Medium" w:cs="Futura Medium"/>
          <w:sz w:val="20"/>
          <w:szCs w:val="20"/>
        </w:rPr>
      </w:pPr>
    </w:p>
    <w:p w14:paraId="57625A09" w14:textId="7C3C6F03"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There is currently no baseline for detrital photosynthesis. The term was first introduced quite recently in the context of kelp decomposition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But there was clearly awareness of the phenomenon among early phycologists who noted the ability of excised tissue to maintain photosynthesis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BEC{Drew, 1983 #15663}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(Drew 1983)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deemed it necessary to pre-kill detritus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BEC{Josselyn and Mathieson, 1980 #46927; Rice and Tenore, 1981 #62280; Birch et al., 1983 #5321; Smith and Foreman, 1984 #41137; Brouwer, 1996 #26706}</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(Josselyn &amp; Mathieson 1980, Rice &amp; Tenore 1981, Birch et al. 1983, Smith &amp; Foreman 1984, Brouwer 1996)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The term “detrital photosynthesis” is not used in other fields of botany but the amount of research into physiology of excised leaves of terrestrial and freshwater plants is enormous (e.g.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BEC{Thimann and Satler, 1979 #3667; Jana and Choudhuri, 1980 #91892; Jana and Choudhuri, 1982 #17463; Kar and Choudhuri, 1987 #71732; Kar and Choudhuri, 1986 #86993; Powles et al., 2006 #74407; Gauthier and Jacobs, 2018 #82785; Kar et al., 2021 #107105}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Thimann &amp; Satler 1979, Jana &amp; Choudhuri 1980, 1982, Kar &amp; Choudhuri 1986, 1987, Powles et al. 2006, Gauthier &amp; Jacobs 2018, Kar et al. 2021)</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The literature also includes three studies on seagrasses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BEC{Knauer and Ayers, 1977 #11357; Pellikaan, 1982 #11686; Strother and Vatta, 1986 #10310}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(Knauer &amp; Ayers 1977, Pellikaan 1982, Strother &amp; Vatta 1986)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the only fully marine angiosperms and vascular counterpart to seaweeds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BEC{Olsen et al., 2016 #67412}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(Olsen et al.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Yet no attempt has been made to align these seemingly incongruous research trajectories in a formal comparison. It consequently remains unclear if detrital photosynthesis is unique to seaweeds. Although it has been suggested that detrital photosynthesis may be explained by the ability of all macroalgal tissues to independently photosynthesise to some extent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and Kregting, 2023 #49343}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&amp; Kregting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there is no certainty due to a lack of reference points. The mechanism underlying the ability of seaweeds to maintain detrital photosynthesis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7324F1FE" w14:textId="77777777" w:rsidR="0047570A" w:rsidRPr="00211C12" w:rsidRDefault="0047570A" w:rsidP="00211C12">
      <w:pPr>
        <w:spacing w:line="280" w:lineRule="exact"/>
        <w:rPr>
          <w:rFonts w:ascii="Futura Medium" w:hAnsi="Futura Medium" w:cs="Futura Medium"/>
          <w:sz w:val="20"/>
          <w:szCs w:val="20"/>
        </w:rPr>
      </w:pPr>
    </w:p>
    <w:p w14:paraId="6B649E9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Seagrasses are suitable candidates for further investigation of detrital photosynthesis. While also marine macrophytes, seagrasses are fundamentally different from seaweeds. Seagrasses are vascular plants which, due to their terrestrial ancestry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BEC{Olsen et al., 2016 #67412}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(Olsen et al.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are differentiated into roots, rhizomes or stems, and leaves. However, convergent evolution with seaweeds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BEC{Olsen et al., 2016 #67412}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(Olsen et al.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has reduced their reliance on roots for nutrient uptake. Seagrass leaves tend to outperform their roots in suppling nutrients to the plant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BEC{Pedersen and Borum, 1992 #13018; Stapel et al., 1996 #55001; Pedersen et al., 1997 #44404; Gras et al., 2003 #1720; Viana et al., 2019 #98471}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(Pedersen &amp; Borum 1992, Stapel et al. 1996, Pedersen et al. 1997, Gras et al. 2003, Viana et al. 2019)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BEC{Short and McRoy, 1984 #12466; Lee and Dunton, 1999 #9107}</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(Short &amp; McRoy 1984, Lee &amp; Dunton 1999)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but see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BEC{Pedersen and Borum, 1992 #13018}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(Pedersen &amp; Borum 1992)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nutrients are translocated to leaves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BEC{Short and McRoy, 1984 #12466; Viana et al., 2019 #98471}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(Short &amp; McRoy 1984, Viana et al. 2019)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even those tens of centimetres from the source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BEC{Marbà et al., 2002 #2899}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(Marbà et al. 2002)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t>
      </w:r>
      <w:r w:rsidRPr="00211C12">
        <w:rPr>
          <w:rFonts w:ascii="Futura Medium" w:hAnsi="Futura Medium" w:cs="Futura Medium" w:hint="cs"/>
          <w:sz w:val="20"/>
          <w:szCs w:val="20"/>
        </w:rPr>
        <w:lastRenderedPageBreak/>
        <w:t xml:space="preserve">Roots can also tap into nutrient pools that are unavailable to leaves, such as particulate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BEC{Evrard et al., 2005 #33392}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(Evrard et al. 2005)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microbial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BEC{Patriquin and Knowles, 1972 #49513; Mohr et al., 2021 #1053}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(Patriquin &amp; Knowles 1972, Mohr et al. 2021)</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BEC{Knauer and Ayers, 1977 #11357; Pellikaan, 1982 #11686; Strother and Vatta, 1986 #10310}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(Knauer &amp; Ayers 1977, Pellikaan 1982, Strother &amp; Vatta 1986)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provides some support for this, but there are currently no data on seagrass detrital photosynthesis.</w:t>
      </w:r>
    </w:p>
    <w:p w14:paraId="0E25410E" w14:textId="77777777" w:rsidR="0047570A" w:rsidRPr="00211C12" w:rsidRDefault="0047570A" w:rsidP="00211C12">
      <w:pPr>
        <w:spacing w:line="280" w:lineRule="exact"/>
        <w:rPr>
          <w:rFonts w:ascii="Futura Medium" w:hAnsi="Futura Medium" w:cs="Futura Medium"/>
          <w:sz w:val="20"/>
          <w:szCs w:val="20"/>
        </w:rPr>
      </w:pPr>
    </w:p>
    <w:p w14:paraId="463D7819" w14:textId="4BE41AAE"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Here I aim to formalise the theory of detrital photosynthesis in the hope that it will provide a better model for understanding plant decomposition at large. To address this aim, I first conducted a brief ex situ decomposition experiment on seagrasses to fill the knowledge gap on seagrass detrital photosynthesis. I chose the paddle weed</w:t>
      </w:r>
      <w:r w:rsidRPr="00211C12">
        <w:rPr>
          <w:rFonts w:ascii="Futura Medium" w:hAnsi="Futura Medium" w:cs="Futura Medium" w:hint="cs"/>
          <w:i/>
          <w:iCs/>
          <w:sz w:val="20"/>
          <w:szCs w:val="20"/>
        </w:rPr>
        <w:t xml:space="preserve"> Halophila ovalis</w:t>
      </w:r>
      <w:r w:rsidRPr="00211C12">
        <w:rPr>
          <w:rFonts w:ascii="Futura Medium" w:hAnsi="Futura Medium" w:cs="Futura Medium" w:hint="cs"/>
          <w:sz w:val="20"/>
          <w:szCs w:val="20"/>
        </w:rPr>
        <w:t xml:space="preserve"> (</w:t>
      </w:r>
      <w:proofErr w:type="spellStart"/>
      <w:r w:rsidRPr="00211C12">
        <w:rPr>
          <w:rFonts w:ascii="Futura Medium" w:hAnsi="Futura Medium" w:cs="Futura Medium" w:hint="cs"/>
          <w:sz w:val="20"/>
          <w:szCs w:val="20"/>
        </w:rPr>
        <w:t>Hydrocharitaceae</w:t>
      </w:r>
      <w:proofErr w:type="spellEnd"/>
      <w:r w:rsidRPr="00211C12">
        <w:rPr>
          <w:rFonts w:ascii="Futura Medium" w:hAnsi="Futura Medium" w:cs="Futura Medium" w:hint="cs"/>
          <w:sz w:val="20"/>
          <w:szCs w:val="20"/>
        </w:rPr>
        <w:t xml:space="preserve">) and wire weed </w:t>
      </w:r>
      <w:proofErr w:type="spellStart"/>
      <w:r w:rsidRPr="00211C12">
        <w:rPr>
          <w:rFonts w:ascii="Futura Medium" w:hAnsi="Futura Medium" w:cs="Futura Medium" w:hint="cs"/>
          <w:i/>
          <w:iCs/>
          <w:sz w:val="20"/>
          <w:szCs w:val="20"/>
        </w:rPr>
        <w:t>Amphibolis</w:t>
      </w:r>
      <w:proofErr w:type="spellEnd"/>
      <w:r w:rsidRPr="00211C12">
        <w:rPr>
          <w:rFonts w:ascii="Futura Medium" w:hAnsi="Futura Medium" w:cs="Futura Medium" w:hint="cs"/>
          <w:i/>
          <w:iCs/>
          <w:sz w:val="20"/>
          <w:szCs w:val="20"/>
        </w:rPr>
        <w:t xml:space="preserve"> antarctica</w:t>
      </w:r>
      <w:r w:rsidRPr="00211C12">
        <w:rPr>
          <w:rFonts w:ascii="Futura Medium" w:hAnsi="Futura Medium" w:cs="Futura Medium" w:hint="cs"/>
          <w:sz w:val="20"/>
          <w:szCs w:val="20"/>
        </w:rPr>
        <w:t xml:space="preserve"> (</w:t>
      </w:r>
      <w:proofErr w:type="spellStart"/>
      <w:r w:rsidRPr="00211C12">
        <w:rPr>
          <w:rFonts w:ascii="Futura Medium" w:hAnsi="Futura Medium" w:cs="Futura Medium" w:hint="cs"/>
          <w:sz w:val="20"/>
          <w:szCs w:val="20"/>
        </w:rPr>
        <w:t>Cymodoceaceae</w:t>
      </w:r>
      <w:proofErr w:type="spellEnd"/>
      <w:r w:rsidRPr="00211C12">
        <w:rPr>
          <w:rFonts w:ascii="Futura Medium" w:hAnsi="Futura Medium" w:cs="Futura Medium" w:hint="cs"/>
          <w:sz w:val="20"/>
          <w:szCs w:val="20"/>
        </w:rPr>
        <w:t xml:space="preserve">) as diverse representatives because of their phylogenetic (diverged 105 Ma ago,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BEC{Waycott et al., 2018 #63224}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Waycott et al. 2018)</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morphological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BEC{de los Santos et al., 2016 #87834; de los Santos et al., 2012 #90865}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(de los Santos et al. 2012,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differences. Senescence of fresh leaves was induced by cutting their petiole and leaving them to decompose on sediment, measuring net oxygen production of destructively sampled leaves at regular intervals over 34 days. On the basis of these and previous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observations of detrital photosynthesis, I then developed a mathematical model which describes detrital photosynthesis as a logistic decay function of detrital age. After compiling a detrital photosynthesis dataset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2025 #81144}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I used this model in a Bayesian meta-analysis to infer the longevity of detrital photosynthesis for different plants and quantify the effects of light and choice of response variable (photosynthesis vs. chlorophyll). Finally, I compared the persistence of detrital photosynthesis with detrital half-life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BEC{Olson, 1963 #2324}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(Olson 1963)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to determine relative physiological influence on decomposition for different plants. This is especially relevant to the case of seaweeds — the current focus of blue carbon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BEC{Krause-Jensen and Duarte, 2016 #82158; Pessarrodona et al., 2023 #24777; Filbee-Dexter et al., 2024 #27978}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(Krause-Jensen &amp; Duarte 2016, Pessarrodona et al. 2023, Filbee-Dexter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 whose carbon cycle is speculated to be strongly influenced by detrital photosynthesis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w:t>
      </w:r>
    </w:p>
    <w:p w14:paraId="3F3531E5" w14:textId="77777777" w:rsidR="0047570A" w:rsidRPr="00211C12" w:rsidRDefault="0047570A" w:rsidP="00211C12">
      <w:pPr>
        <w:spacing w:line="280" w:lineRule="exact"/>
        <w:rPr>
          <w:rFonts w:ascii="Futura Medium" w:hAnsi="Futura Medium" w:cs="Futura Medium"/>
          <w:sz w:val="20"/>
          <w:szCs w:val="20"/>
        </w:rPr>
      </w:pPr>
    </w:p>
    <w:p w14:paraId="76C7FDB9" w14:textId="77777777" w:rsidR="0047570A" w:rsidRPr="00343855" w:rsidRDefault="0047570A" w:rsidP="00211C12">
      <w:pPr>
        <w:spacing w:line="280" w:lineRule="exact"/>
        <w:rPr>
          <w:rFonts w:ascii="Futura" w:hAnsi="Futura" w:cs="Futura"/>
          <w:b/>
          <w:bCs/>
          <w:sz w:val="20"/>
          <w:szCs w:val="20"/>
        </w:rPr>
      </w:pPr>
      <w:r w:rsidRPr="00343855">
        <w:rPr>
          <w:rFonts w:ascii="Futura" w:hAnsi="Futura" w:cs="Futura"/>
          <w:b/>
          <w:bCs/>
          <w:sz w:val="20"/>
          <w:szCs w:val="20"/>
        </w:rPr>
        <w:t>Methods</w:t>
      </w:r>
    </w:p>
    <w:p w14:paraId="715D92BF" w14:textId="77777777" w:rsidR="0047570A" w:rsidRPr="00343855" w:rsidRDefault="0047570A" w:rsidP="00211C12">
      <w:pPr>
        <w:spacing w:line="280" w:lineRule="exact"/>
        <w:rPr>
          <w:rFonts w:ascii="Futura" w:hAnsi="Futura" w:cs="Futura"/>
          <w:b/>
          <w:bCs/>
          <w:sz w:val="20"/>
          <w:szCs w:val="20"/>
        </w:rPr>
      </w:pPr>
      <w:r w:rsidRPr="00343855">
        <w:rPr>
          <w:rFonts w:ascii="Futura" w:hAnsi="Futura" w:cs="Futura"/>
          <w:b/>
          <w:bCs/>
          <w:sz w:val="20"/>
          <w:szCs w:val="20"/>
        </w:rPr>
        <w:t>Model</w:t>
      </w:r>
    </w:p>
    <w:p w14:paraId="2DD3A2D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Detached plant parts can remain in limbo for long durations, often photosynthesising near baseline levels. For this reason and for simplicity detrital photosynthesis has mostly been described as a linear function of detrital age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Wright and Foggo, 2021 #58011; Wright et al., 2022 #84779; Wright and Kregting, 2023 #49343;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Wright &amp; Foggo 2021, Wright et al. 2022, Wright &amp; Kregting 2023, Wright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But in two cases a logistic decay function was used: in a beta model predicting chlorophyll fluorescence (</w:t>
      </w:r>
      <w:proofErr w:type="spellStart"/>
      <w:r w:rsidRPr="00211C12">
        <w:rPr>
          <w:rFonts w:ascii="Futura Medium" w:hAnsi="Futura Medium" w:cs="Futura Medium" w:hint="cs"/>
          <w:sz w:val="20"/>
          <w:szCs w:val="20"/>
        </w:rPr>
        <w:t>Fv</w:t>
      </w:r>
      <w:proofErr w:type="spellEnd"/>
      <w:r w:rsidRPr="00211C12">
        <w:rPr>
          <w:rFonts w:ascii="Futura Medium" w:hAnsi="Futura Medium" w:cs="Futura Medium" w:hint="cs"/>
          <w:sz w:val="20"/>
          <w:szCs w:val="20"/>
        </w:rPr>
        <w:t xml:space="preserve">/Fm)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2022 #81381}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in a binomial model predicting the probability of photosynthesis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light, temperature, carbon, nutrients etc. may naturally lead to brief increases after detachment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Wright and Kregting, 2023 #49343}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Wright &amp; Kregting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but this cannot be considered part of the underlying process of interest. Similarly, photosynthesis cannot decline beyond a set minimum, which is zero for most response variables (e.g. gross photosynthesis, chlorophyll fluorescence and chlorophyll) and a negative constant for net photosynthesis. Hence the logistic function is the natural choice.</w:t>
      </w:r>
    </w:p>
    <w:p w14:paraId="2B1B233E" w14:textId="77777777" w:rsidR="0047570A" w:rsidRPr="00211C12" w:rsidRDefault="0047570A" w:rsidP="00211C12">
      <w:pPr>
        <w:spacing w:line="280" w:lineRule="exact"/>
        <w:rPr>
          <w:rFonts w:ascii="Futura Medium" w:hAnsi="Futura Medium" w:cs="Futura Medium"/>
          <w:sz w:val="20"/>
          <w:szCs w:val="20"/>
        </w:rPr>
      </w:pPr>
    </w:p>
    <w:p w14:paraId="4B23D52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There are various ways to parameterise the logistic function. Typically, a simple linear term with intercept and slope is inserted into the standard logistic function. But for logistic decay with time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the </w:t>
      </w:r>
      <w:r w:rsidRPr="00211C12">
        <w:rPr>
          <w:rFonts w:ascii="Futura Medium" w:hAnsi="Futura Medium" w:cs="Futura Medium" w:hint="cs"/>
          <w:sz w:val="20"/>
          <w:szCs w:val="20"/>
        </w:rPr>
        <w:lastRenderedPageBreak/>
        <w:t xml:space="preserve">intercept is not a meaningful parameter because </w:t>
      </w:r>
      <w:proofErr w:type="gramStart"/>
      <w:r w:rsidRPr="00211C12">
        <w:rPr>
          <w:rFonts w:ascii="Futura Medium" w:hAnsi="Futura Medium" w:cs="Futura Medium" w:hint="cs"/>
          <w:i/>
          <w:iCs/>
          <w:sz w:val="20"/>
          <w:szCs w:val="20"/>
        </w:rPr>
        <w:t>f</w:t>
      </w:r>
      <w:r w:rsidRPr="00211C12">
        <w:rPr>
          <w:rFonts w:ascii="Futura Medium" w:hAnsi="Futura Medium" w:cs="Futura Medium" w:hint="cs"/>
          <w:sz w:val="20"/>
          <w:szCs w:val="20"/>
        </w:rPr>
        <w:t>(</w:t>
      </w:r>
      <w:proofErr w:type="gramEnd"/>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 0) is the known baseline. The slope is more meaningful because it provides the logistic rate of decay per unit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but ultimately the parameter of interest is the sigmoid inflection point or midpoint: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when </w:t>
      </w:r>
      <w:r w:rsidRPr="00211C12">
        <w:rPr>
          <w:rFonts w:ascii="Futura Medium" w:hAnsi="Futura Medium" w:cs="Futura Medium" w:hint="cs"/>
          <w:i/>
          <w:iCs/>
          <w:sz w:val="20"/>
          <w:szCs w:val="20"/>
        </w:rPr>
        <w:t>f</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 0.5. It has the same units as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and is the only parameter that gives a directly interpretable measure of decay. As such it is analogous to half-life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when </w:t>
      </w:r>
      <w:r w:rsidRPr="00211C12">
        <w:rPr>
          <w:rFonts w:ascii="Futura Medium" w:hAnsi="Futura Medium" w:cs="Futura Medium" w:hint="cs"/>
          <w:i/>
          <w:iCs/>
          <w:sz w:val="20"/>
          <w:szCs w:val="20"/>
        </w:rPr>
        <w:t>f</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 0.5 for the exponential decay function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BEC{Olson, 1963 #2324}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(Olson 1963)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The logistic midpoint can be calculated as intercept divided by slope, but this usually results in enormous uncertainty and difficulty to calculate meaningful central tendencies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so the midpoint is best directly estimated. The slope and midpoint parameterisation is sometimes used but these parameters are not identifiable with an intercept near a known baseline. To simplify the model while retaining the midpoint, one must either fix the slope or intercept. Only a constant intercept is sensible and since the baseline is expected near 1, a logistic intercept of 5, translating to </w:t>
      </w:r>
      <w:proofErr w:type="gramStart"/>
      <w:r w:rsidRPr="00211C12">
        <w:rPr>
          <w:rFonts w:ascii="Futura Medium" w:hAnsi="Futura Medium" w:cs="Futura Medium" w:hint="cs"/>
          <w:i/>
          <w:iCs/>
          <w:sz w:val="20"/>
          <w:szCs w:val="20"/>
        </w:rPr>
        <w:t>f</w:t>
      </w:r>
      <w:r w:rsidRPr="00211C12">
        <w:rPr>
          <w:rFonts w:ascii="Futura Medium" w:hAnsi="Futura Medium" w:cs="Futura Medium" w:hint="cs"/>
          <w:sz w:val="20"/>
          <w:szCs w:val="20"/>
        </w:rPr>
        <w:t>(</w:t>
      </w:r>
      <w:proofErr w:type="gramEnd"/>
      <w:r w:rsidRPr="00211C12">
        <w:rPr>
          <w:rFonts w:ascii="Futura Medium" w:hAnsi="Futura Medium" w:cs="Futura Medium" w:hint="cs"/>
          <w:sz w:val="20"/>
          <w:szCs w:val="20"/>
        </w:rPr>
        <w:t>0) = 0.99, is the natural choice.</w:t>
      </w:r>
    </w:p>
    <w:p w14:paraId="38B4BB31" w14:textId="77777777" w:rsidR="0047570A" w:rsidRPr="00211C12" w:rsidRDefault="0047570A" w:rsidP="00211C12">
      <w:pPr>
        <w:spacing w:line="280" w:lineRule="exact"/>
        <w:rPr>
          <w:rFonts w:ascii="Futura Medium" w:hAnsi="Futura Medium" w:cs="Futura Medium"/>
          <w:sz w:val="20"/>
          <w:szCs w:val="20"/>
        </w:rPr>
      </w:pPr>
    </w:p>
    <w:p w14:paraId="087E1CF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The most complex case to model is that of net photosynthesis since it has a negative lower bound. Two scaling parameters outside the standard logistic function are required. </w:t>
      </w:r>
      <w:proofErr w:type="gramStart"/>
      <w:r w:rsidRPr="00211C12">
        <w:rPr>
          <w:rFonts w:ascii="Futura Medium" w:hAnsi="Futura Medium" w:cs="Futura Medium" w:hint="cs"/>
          <w:sz w:val="20"/>
          <w:szCs w:val="20"/>
        </w:rPr>
        <w:t>Thus</w:t>
      </w:r>
      <w:proofErr w:type="gramEnd"/>
      <w:r w:rsidRPr="00211C12">
        <w:rPr>
          <w:rFonts w:ascii="Futura Medium" w:hAnsi="Futura Medium" w:cs="Futura Medium" w:hint="cs"/>
          <w:sz w:val="20"/>
          <w:szCs w:val="20"/>
        </w:rPr>
        <w:t xml:space="preserve"> my full logistic function describing the decay of photosynthesis (</w:t>
      </w:r>
      <w:r w:rsidRPr="00211C12">
        <w:rPr>
          <w:rFonts w:ascii="Futura Medium" w:hAnsi="Futura Medium" w:cs="Futura Medium" w:hint="cs"/>
          <w:i/>
          <w:iCs/>
          <w:sz w:val="20"/>
          <w:szCs w:val="20"/>
        </w:rPr>
        <w:t>p</w:t>
      </w:r>
      <w:r w:rsidRPr="00211C12">
        <w:rPr>
          <w:rFonts w:ascii="Futura Medium" w:hAnsi="Futura Medium" w:cs="Futura Medium" w:hint="cs"/>
          <w:sz w:val="20"/>
          <w:szCs w:val="20"/>
        </w:rPr>
        <w:t>) with time after detachment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is</w:t>
      </w:r>
    </w:p>
    <w:p w14:paraId="692A2B96" w14:textId="77777777" w:rsidR="0047570A" w:rsidRPr="00211C12" w:rsidRDefault="0047570A" w:rsidP="00211C12">
      <w:pPr>
        <w:spacing w:line="280" w:lineRule="exact"/>
        <w:rPr>
          <w:rFonts w:ascii="Futura Medium" w:hAnsi="Futura Medium" w:cs="Futura Medium"/>
          <w:sz w:val="20"/>
          <w:szCs w:val="20"/>
        </w:rPr>
      </w:pPr>
    </w:p>
    <w:p w14:paraId="11D6FD00" w14:textId="3187859E" w:rsidR="0047570A" w:rsidRPr="00211C12" w:rsidRDefault="001B6068" w:rsidP="001B6068">
      <w:pPr>
        <w:tabs>
          <w:tab w:val="right" w:pos="9026"/>
        </w:tabs>
        <w:rPr>
          <w:rFonts w:ascii="Futura Medium" w:hAnsi="Futura Medium" w:cs="Futura Medium"/>
          <w:sz w:val="20"/>
          <w:szCs w:val="20"/>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rPr>
          <m:t>(</m:t>
        </m:r>
        <m:r>
          <m:rPr>
            <m:nor/>
          </m:rPr>
          <w:rPr>
            <w:rFonts w:ascii="Futura Medium" w:hAnsi="Futura Medium" w:cs="Futura Medium" w:hint="cs"/>
            <w:i/>
            <w:iCs/>
            <w:sz w:val="20"/>
            <w:szCs w:val="20"/>
          </w:rPr>
          <m:t>t</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r>
          <m:rPr>
            <m:nor/>
          </m:rPr>
          <w:rPr>
            <w:rFonts w:ascii="Futura Medium" w:hAnsi="Futura Medium" w:cs="Futura Medium" w:hint="cs"/>
            <w:sz w:val="20"/>
            <w:szCs w:val="20"/>
          </w:rPr>
          <m:t>=</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τ</m:t>
            </m:r>
          </m:num>
          <m:den>
            <m:r>
              <m:rPr>
                <m:nor/>
              </m:rPr>
              <w:rPr>
                <w:rFonts w:ascii="Futura Medium" w:hAnsi="Futura Medium" w:cs="Futura Medium" w:hint="cs"/>
                <w:sz w:val="20"/>
                <w:szCs w:val="20"/>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rPr>
                      <m:t>5(</m:t>
                    </m:r>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r>
                      <m:rPr>
                        <m:nor/>
                      </m:rPr>
                      <w:rPr>
                        <w:rFonts w:ascii="Helvetica Neue Medium" w:hAnsi="Helvetica Neue Medium" w:cs="Futura"/>
                        <w:i/>
                        <w:iCs/>
                        <w:sz w:val="20"/>
                        <w:szCs w:val="20"/>
                      </w:rPr>
                      <m:t>μ</m:t>
                    </m:r>
                    <m:r>
                      <m:rPr>
                        <m:nor/>
                      </m:rPr>
                      <w:rPr>
                        <w:rFonts w:ascii="Futura Medium" w:hAnsi="Futura Medium" w:cs="Futura Medium" w:hint="cs"/>
                        <w:sz w:val="20"/>
                        <w:szCs w:val="20"/>
                      </w:rPr>
                      <m:t>)</m:t>
                    </m:r>
                  </m:num>
                  <m:den>
                    <m:r>
                      <m:rPr>
                        <m:nor/>
                      </m:rPr>
                      <w:rPr>
                        <w:rFonts w:ascii="Helvetica Neue Medium" w:hAnsi="Helvetica Neue Medium" w:cs="Futura"/>
                        <w:i/>
                        <w:iCs/>
                        <w:sz w:val="20"/>
                        <w:szCs w:val="20"/>
                      </w:rPr>
                      <m:t>μ</m:t>
                    </m:r>
                  </m:den>
                </m:f>
              </m:sup>
            </m:sSup>
          </m:den>
        </m:f>
        <m:r>
          <w:rPr>
            <w:rFonts w:ascii="Cambria Math" w:hAnsi="Cambria Math" w:cs="Futura Medium" w:hint="cs"/>
            <w:sz w:val="20"/>
            <w:szCs w:val="20"/>
          </w:rPr>
          <m:t>-</m:t>
        </m:r>
        <m:r>
          <m:rPr>
            <m:nor/>
          </m:rPr>
          <w:rPr>
            <w:rFonts w:ascii="Helvetica Neue Medium" w:hAnsi="Helvetica Neue Medium" w:cs="Futura"/>
            <w:i/>
            <w:iCs/>
            <w:sz w:val="20"/>
            <w:szCs w:val="20"/>
          </w:rPr>
          <m:t>τ</m:t>
        </m:r>
      </m:oMath>
      <w:r w:rsidR="0047570A" w:rsidRPr="00211C12">
        <w:rPr>
          <w:rFonts w:ascii="Futura Medium" w:eastAsiaTheme="minorEastAsia" w:hAnsi="Futura Medium" w:cs="Futura Medium" w:hint="cs"/>
          <w:sz w:val="20"/>
          <w:szCs w:val="20"/>
        </w:rPr>
        <w:tab/>
        <w:t>(1)</w:t>
      </w:r>
    </w:p>
    <w:p w14:paraId="7FB4A4DD" w14:textId="77777777" w:rsidR="0047570A" w:rsidRPr="00211C12" w:rsidRDefault="0047570A" w:rsidP="00211C12">
      <w:pPr>
        <w:spacing w:line="280" w:lineRule="exact"/>
        <w:rPr>
          <w:rFonts w:ascii="Futura Medium" w:hAnsi="Futura Medium" w:cs="Futura Medium"/>
          <w:sz w:val="20"/>
          <w:szCs w:val="20"/>
        </w:rPr>
      </w:pPr>
    </w:p>
    <w:p w14:paraId="5025B782" w14:textId="02442B6E"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where </w:t>
      </w:r>
      <w:r w:rsidRPr="009F0DDB">
        <w:rPr>
          <w:rFonts w:ascii="Helvetica Neue Medium" w:hAnsi="Helvetica Neue Medium" w:cs="Futura"/>
          <w:i/>
          <w:iCs/>
          <w:sz w:val="20"/>
          <w:szCs w:val="20"/>
        </w:rPr>
        <w:t>α</w:t>
      </w:r>
      <w:r w:rsidRPr="00211C12">
        <w:rPr>
          <w:rFonts w:ascii="Futura Medium" w:hAnsi="Futura Medium" w:cs="Futura Medium" w:hint="cs"/>
          <w:sz w:val="20"/>
          <w:szCs w:val="20"/>
        </w:rPr>
        <w:t xml:space="preserve"> is baseline photosynthesis,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is the midpoint of photosynthetic decay and </w:t>
      </w:r>
      <w:r w:rsidRPr="009F0DDB">
        <w:rPr>
          <w:rFonts w:ascii="Helvetica Neue Medium" w:hAnsi="Helvetica Neue Medium" w:cs="Futura"/>
          <w:i/>
          <w:iCs/>
          <w:sz w:val="20"/>
          <w:szCs w:val="20"/>
        </w:rPr>
        <w:t>τ</w:t>
      </w:r>
      <w:r w:rsidRPr="00211C12">
        <w:rPr>
          <w:rFonts w:ascii="Futura Medium" w:hAnsi="Futura Medium" w:cs="Futura Medium" w:hint="cs"/>
          <w:sz w:val="20"/>
          <w:szCs w:val="20"/>
        </w:rPr>
        <w:t xml:space="preserve"> is baseline respiration. </w:t>
      </w:r>
      <w:r w:rsidRPr="009F0DDB">
        <w:rPr>
          <w:rFonts w:ascii="Helvetica Neue Medium" w:hAnsi="Helvetica Neue Medium" w:cs="Futura"/>
          <w:i/>
          <w:iCs/>
          <w:sz w:val="20"/>
          <w:szCs w:val="20"/>
        </w:rPr>
        <w:t>τ</w:t>
      </w:r>
      <w:r w:rsidRPr="00211C12">
        <w:rPr>
          <w:rFonts w:ascii="Futura Medium" w:hAnsi="Futura Medium" w:cs="Futura Medium" w:hint="cs"/>
          <w:sz w:val="20"/>
          <w:szCs w:val="20"/>
        </w:rPr>
        <w:t xml:space="preserve"> = 0 when the lower bound is zero as for gross photosynthesis etc. and </w:t>
      </w:r>
      <w:r w:rsidRPr="009F0DDB">
        <w:rPr>
          <w:rFonts w:ascii="Helvetica Neue Medium" w:hAnsi="Helvetica Neue Medium" w:cs="Futura"/>
          <w:i/>
          <w:iCs/>
          <w:sz w:val="20"/>
          <w:szCs w:val="20"/>
        </w:rPr>
        <w:t>α</w:t>
      </w:r>
      <w:r w:rsidRPr="00211C12">
        <w:rPr>
          <w:rFonts w:ascii="Futura Medium" w:hAnsi="Futura Medium" w:cs="Futura Medium" w:hint="cs"/>
          <w:sz w:val="20"/>
          <w:szCs w:val="20"/>
        </w:rPr>
        <w:t xml:space="preserve"> = 1 when photosynthesis is normalised relative to the baseline. The naming of parameters is inspired by the word </w:t>
      </w:r>
      <w:proofErr w:type="spellStart"/>
      <w:r w:rsidRPr="009F0DDB">
        <w:rPr>
          <w:rFonts w:ascii="Arial" w:hAnsi="Arial" w:cs="Arial"/>
          <w:sz w:val="20"/>
          <w:szCs w:val="20"/>
          <w:shd w:val="clear" w:color="auto" w:fill="FFFFFF"/>
          <w:lang w:bidi="he-IL"/>
        </w:rPr>
        <w:t>אמת</w:t>
      </w:r>
      <w:proofErr w:type="spellEnd"/>
      <w:r w:rsidRPr="00211C12">
        <w:rPr>
          <w:rFonts w:ascii="Futura Medium" w:hAnsi="Futura Medium" w:cs="Futura Medium" w:hint="cs"/>
          <w:sz w:val="20"/>
          <w:szCs w:val="20"/>
        </w:rPr>
        <w:t xml:space="preserve"> (graecised </w:t>
      </w:r>
      <w:proofErr w:type="spellStart"/>
      <w:r w:rsidRPr="009F0DDB">
        <w:rPr>
          <w:rFonts w:ascii="Helvetica Neue Medium" w:hAnsi="Helvetica Neue Medium" w:cs="Futura"/>
          <w:sz w:val="20"/>
          <w:szCs w:val="20"/>
        </w:rPr>
        <w:t>τμ</w:t>
      </w:r>
      <w:proofErr w:type="spellEnd"/>
      <w:r w:rsidRPr="009F0DDB">
        <w:rPr>
          <w:rFonts w:ascii="Helvetica Neue Medium" w:hAnsi="Helvetica Neue Medium" w:cs="Futura"/>
          <w:sz w:val="20"/>
          <w:szCs w:val="20"/>
        </w:rPr>
        <w:t>α</w:t>
      </w:r>
      <w:r w:rsidRPr="00211C12">
        <w:rPr>
          <w:rFonts w:ascii="Futura Medium" w:hAnsi="Futura Medium" w:cs="Futura Medium" w:hint="cs"/>
          <w:sz w:val="20"/>
          <w:szCs w:val="20"/>
        </w:rPr>
        <w:t>) which is composed of the first, middle and last letters of the Hebrew alphabet, symbolising life (</w:t>
      </w:r>
      <w:r w:rsidRPr="00211C12">
        <w:rPr>
          <w:rFonts w:ascii="Arial" w:hAnsi="Arial" w:cs="Arial"/>
          <w:sz w:val="20"/>
          <w:szCs w:val="20"/>
          <w:shd w:val="clear" w:color="auto" w:fill="FFFFFF"/>
          <w:lang w:bidi="he-IL"/>
        </w:rPr>
        <w:t>א</w:t>
      </w:r>
      <w:r w:rsidRPr="00211C12">
        <w:rPr>
          <w:rFonts w:ascii="Futura Medium" w:hAnsi="Futura Medium" w:cs="Futura Medium" w:hint="cs"/>
          <w:sz w:val="20"/>
          <w:szCs w:val="20"/>
        </w:rPr>
        <w:t>), transition (</w:t>
      </w:r>
      <w:r w:rsidRPr="00211C12">
        <w:rPr>
          <w:rFonts w:ascii="Arial" w:hAnsi="Arial" w:cs="Arial"/>
          <w:sz w:val="20"/>
          <w:szCs w:val="20"/>
          <w:shd w:val="clear" w:color="auto" w:fill="FFFFFF"/>
          <w:lang w:bidi="he-IL"/>
        </w:rPr>
        <w:t>מ</w:t>
      </w:r>
      <w:r w:rsidRPr="00211C12">
        <w:rPr>
          <w:rFonts w:ascii="Futura Medium" w:hAnsi="Futura Medium" w:cs="Futura Medium" w:hint="cs"/>
          <w:sz w:val="20"/>
          <w:szCs w:val="20"/>
        </w:rPr>
        <w:t>) and death (</w:t>
      </w:r>
      <w:r w:rsidRPr="00211C12">
        <w:rPr>
          <w:rFonts w:ascii="Arial" w:hAnsi="Arial" w:cs="Arial"/>
          <w:sz w:val="20"/>
          <w:szCs w:val="20"/>
          <w:shd w:val="clear" w:color="auto" w:fill="FFFFFF"/>
          <w:lang w:bidi="he-IL"/>
        </w:rPr>
        <w:t>ת</w:t>
      </w:r>
      <w:r w:rsidRPr="00211C12">
        <w:rPr>
          <w:rFonts w:ascii="Futura Medium" w:hAnsi="Futura Medium" w:cs="Futura Medium" w:hint="cs"/>
          <w:sz w:val="20"/>
          <w:szCs w:val="20"/>
          <w:shd w:val="clear" w:color="auto" w:fill="FFFFFF"/>
        </w:rPr>
        <w:t>)</w:t>
      </w:r>
      <w:r w:rsidRPr="00211C12">
        <w:rPr>
          <w:rFonts w:ascii="Futura Medium" w:hAnsi="Futura Medium" w:cs="Futura Medium" w:hint="cs"/>
          <w:sz w:val="20"/>
          <w:szCs w:val="20"/>
        </w:rPr>
        <w:t xml:space="preserve">. In the story of the golem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BEC{McElreath, 2020 #44454}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(McElreath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the word lends life but removing </w:t>
      </w:r>
      <w:r w:rsidRPr="00211C12">
        <w:rPr>
          <w:rFonts w:ascii="Arial" w:hAnsi="Arial" w:cs="Arial"/>
          <w:sz w:val="20"/>
          <w:szCs w:val="20"/>
          <w:shd w:val="clear" w:color="auto" w:fill="FFFFFF"/>
          <w:lang w:bidi="he-IL"/>
        </w:rPr>
        <w:t>א</w:t>
      </w:r>
      <w:r w:rsidRPr="00211C12">
        <w:rPr>
          <w:rFonts w:ascii="Futura Medium" w:hAnsi="Futura Medium" w:cs="Futura Medium" w:hint="cs"/>
          <w:sz w:val="20"/>
          <w:szCs w:val="20"/>
        </w:rPr>
        <w:t xml:space="preserve"> changes its meaning from truth to death (</w:t>
      </w:r>
      <w:proofErr w:type="spellStart"/>
      <w:r w:rsidRPr="00211C12">
        <w:rPr>
          <w:rFonts w:ascii="Arial" w:hAnsi="Arial" w:cs="Arial"/>
          <w:sz w:val="20"/>
          <w:szCs w:val="20"/>
          <w:shd w:val="clear" w:color="auto" w:fill="FFFFFF"/>
          <w:lang w:bidi="he-IL"/>
        </w:rPr>
        <w:t>מת</w:t>
      </w:r>
      <w:proofErr w:type="spellEnd"/>
      <w:r w:rsidRPr="00211C12">
        <w:rPr>
          <w:rFonts w:ascii="Futura Medium" w:hAnsi="Futura Medium" w:cs="Futura Medium" w:hint="cs"/>
          <w:sz w:val="20"/>
          <w:szCs w:val="20"/>
        </w:rPr>
        <w:t>) and takes life.</w:t>
      </w:r>
    </w:p>
    <w:p w14:paraId="51FDCE6B" w14:textId="77777777" w:rsidR="0047570A" w:rsidRPr="00211C12" w:rsidRDefault="0047570A" w:rsidP="00211C12">
      <w:pPr>
        <w:spacing w:line="280" w:lineRule="exact"/>
        <w:rPr>
          <w:rFonts w:ascii="Futura Medium" w:hAnsi="Futura Medium" w:cs="Futura Medium"/>
          <w:sz w:val="20"/>
          <w:szCs w:val="20"/>
        </w:rPr>
      </w:pPr>
    </w:p>
    <w:p w14:paraId="10E4B0B2" w14:textId="77777777" w:rsidR="0047570A" w:rsidRPr="00343855" w:rsidRDefault="0047570A" w:rsidP="00211C12">
      <w:pPr>
        <w:spacing w:line="280" w:lineRule="exact"/>
        <w:rPr>
          <w:rFonts w:ascii="Futura" w:hAnsi="Futura" w:cs="Futura"/>
          <w:b/>
          <w:bCs/>
          <w:sz w:val="20"/>
          <w:szCs w:val="20"/>
        </w:rPr>
      </w:pPr>
      <w:r w:rsidRPr="00343855">
        <w:rPr>
          <w:rFonts w:ascii="Futura" w:hAnsi="Futura" w:cs="Futura"/>
          <w:b/>
          <w:bCs/>
          <w:sz w:val="20"/>
          <w:szCs w:val="20"/>
        </w:rPr>
        <w:t>Literature review</w:t>
      </w:r>
    </w:p>
    <w:p w14:paraId="305B5DA1" w14:textId="44FC8F3F"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Following the seagrass experiment (see </w:t>
      </w:r>
      <w:r w:rsidRPr="00211C12">
        <w:rPr>
          <w:rFonts w:ascii="Futura Medium" w:hAnsi="Futura Medium" w:cs="Futura Medium" w:hint="cs"/>
          <w:i/>
          <w:iCs/>
          <w:sz w:val="20"/>
          <w:szCs w:val="20"/>
        </w:rPr>
        <w:t>Supplementary methods</w:t>
      </w:r>
      <w:r w:rsidRPr="00211C12">
        <w:rPr>
          <w:rFonts w:ascii="Futura Medium" w:hAnsi="Futura Medium" w:cs="Futura Medium" w:hint="cs"/>
          <w:sz w:val="20"/>
          <w:szCs w:val="20"/>
        </w:rPr>
        <w:t xml:space="preserve">), I systematically searched the literature using keyword strings such as “(photosynthesis OR chlorophyll) AND (‘induced senescence’ OR </w:t>
      </w:r>
      <w:proofErr w:type="spellStart"/>
      <w:r w:rsidRPr="00211C12">
        <w:rPr>
          <w:rFonts w:ascii="Futura Medium" w:hAnsi="Futura Medium" w:cs="Futura Medium" w:hint="cs"/>
          <w:sz w:val="20"/>
          <w:szCs w:val="20"/>
        </w:rPr>
        <w:t>detrit</w:t>
      </w:r>
      <w:proofErr w:type="spellEnd"/>
      <w:r w:rsidRPr="00211C12">
        <w:rPr>
          <w:rFonts w:ascii="Futura Medium" w:hAnsi="Futura Medium" w:cs="Futura Medium" w:hint="cs"/>
          <w:sz w:val="20"/>
          <w:szCs w:val="20"/>
        </w:rPr>
        <w:t xml:space="preserve">* OR detach* OR </w:t>
      </w:r>
      <w:proofErr w:type="spellStart"/>
      <w:r w:rsidRPr="00211C12">
        <w:rPr>
          <w:rFonts w:ascii="Futura Medium" w:hAnsi="Futura Medium" w:cs="Futura Medium" w:hint="cs"/>
          <w:sz w:val="20"/>
          <w:szCs w:val="20"/>
        </w:rPr>
        <w:t>excis</w:t>
      </w:r>
      <w:proofErr w:type="spellEnd"/>
      <w:r w:rsidRPr="00211C12">
        <w:rPr>
          <w:rFonts w:ascii="Futura Medium" w:hAnsi="Futura Medium" w:cs="Futura Medium" w:hint="cs"/>
          <w:sz w:val="20"/>
          <w:szCs w:val="20"/>
        </w:rPr>
        <w:t>* OR cut OR isolate*) AND (week* OR day* OR hour* OR minute* OR time OR age)” in Web of Science (</w:t>
      </w:r>
      <w:hyperlink r:id="rId11" w:history="1">
        <w:r w:rsidRPr="00211C12">
          <w:rPr>
            <w:rStyle w:val="Hyperlink"/>
            <w:rFonts w:ascii="Futura Medium" w:hAnsi="Futura Medium" w:cs="Futura Medium" w:hint="cs"/>
            <w:color w:val="auto"/>
            <w:sz w:val="20"/>
            <w:szCs w:val="20"/>
          </w:rPr>
          <w:t>webofscience.com/</w:t>
        </w:r>
        <w:proofErr w:type="spellStart"/>
        <w:r w:rsidRPr="00211C12">
          <w:rPr>
            <w:rStyle w:val="Hyperlink"/>
            <w:rFonts w:ascii="Futura Medium" w:hAnsi="Futura Medium" w:cs="Futura Medium" w:hint="cs"/>
            <w:color w:val="auto"/>
            <w:sz w:val="20"/>
            <w:szCs w:val="20"/>
          </w:rPr>
          <w:t>wos</w:t>
        </w:r>
        <w:proofErr w:type="spellEnd"/>
      </w:hyperlink>
      <w:r w:rsidRPr="00211C12">
        <w:rPr>
          <w:rFonts w:ascii="Futura Medium" w:hAnsi="Futura Medium" w:cs="Futura Medium" w:hint="cs"/>
          <w:sz w:val="20"/>
          <w:szCs w:val="20"/>
        </w:rPr>
        <w:t>) and Google Scholar (</w:t>
      </w:r>
      <w:hyperlink r:id="rId12" w:history="1">
        <w:r w:rsidRPr="00211C12">
          <w:rPr>
            <w:rStyle w:val="Hyperlink"/>
            <w:rFonts w:ascii="Futura Medium" w:hAnsi="Futura Medium" w:cs="Futura Medium" w:hint="cs"/>
            <w:color w:val="auto"/>
            <w:sz w:val="20"/>
            <w:szCs w:val="20"/>
          </w:rPr>
          <w:t>scholar.google.com</w:t>
        </w:r>
      </w:hyperlink>
      <w:r w:rsidRPr="00211C12">
        <w:rPr>
          <w:rFonts w:ascii="Futura Medium" w:hAnsi="Futura Medium" w:cs="Futura Medium" w:hint="cs"/>
          <w:sz w:val="20"/>
          <w:szCs w:val="20"/>
        </w:rPr>
        <w:t xml:space="preserve">). Once I had a selection of suitable papers, I used </w:t>
      </w:r>
      <w:proofErr w:type="spellStart"/>
      <w:r w:rsidRPr="00211C12">
        <w:rPr>
          <w:rFonts w:ascii="Futura Medium" w:hAnsi="Futura Medium" w:cs="Futura Medium" w:hint="cs"/>
          <w:sz w:val="20"/>
          <w:szCs w:val="20"/>
        </w:rPr>
        <w:t>Crossref</w:t>
      </w:r>
      <w:proofErr w:type="spellEnd"/>
      <w:r w:rsidRPr="00211C12">
        <w:rPr>
          <w:rFonts w:ascii="Futura Medium" w:hAnsi="Futura Medium" w:cs="Futura Medium" w:hint="cs"/>
          <w:sz w:val="20"/>
          <w:szCs w:val="20"/>
        </w:rPr>
        <w:t xml:space="preserve"> Metadata Search (</w:t>
      </w:r>
      <w:hyperlink r:id="rId13" w:history="1">
        <w:r w:rsidRPr="00211C12">
          <w:rPr>
            <w:rStyle w:val="Hyperlink"/>
            <w:rFonts w:ascii="Futura Medium" w:hAnsi="Futura Medium" w:cs="Futura Medium" w:hint="cs"/>
            <w:color w:val="auto"/>
            <w:sz w:val="20"/>
            <w:szCs w:val="20"/>
          </w:rPr>
          <w:t>search.crossref.org</w:t>
        </w:r>
      </w:hyperlink>
      <w:r w:rsidRPr="00211C12">
        <w:rPr>
          <w:rFonts w:ascii="Futura Medium" w:hAnsi="Futura Medium" w:cs="Futura Medium" w:hint="cs"/>
          <w:sz w:val="20"/>
          <w:szCs w:val="20"/>
        </w:rPr>
        <w:t xml:space="preserve">) to find similar papers. I accepted studies on all plants sensu lato, the condition being </w:t>
      </w:r>
      <w:r w:rsidRPr="00211C12">
        <w:rPr>
          <w:rFonts w:ascii="Futura Medium" w:hAnsi="Futura Medium" w:cs="Futura Medium" w:hint="cs"/>
          <w:kern w:val="0"/>
          <w:sz w:val="20"/>
          <w:szCs w:val="20"/>
        </w:rPr>
        <w:t xml:space="preserve">that senescence was induced by excision at an exact time and </w:t>
      </w:r>
      <w:r w:rsidRPr="00211C12">
        <w:rPr>
          <w:rFonts w:ascii="Futura Medium" w:hAnsi="Futura Medium" w:cs="Futura Medium" w:hint="cs"/>
          <w:sz w:val="20"/>
          <w:szCs w:val="20"/>
        </w:rPr>
        <w:t xml:space="preserve">photosynthesis was </w:t>
      </w:r>
      <w:r w:rsidRPr="00211C12">
        <w:rPr>
          <w:rFonts w:ascii="Futura Medium" w:hAnsi="Futura Medium" w:cs="Futura Medium" w:hint="cs"/>
          <w:kern w:val="0"/>
          <w:sz w:val="20"/>
          <w:szCs w:val="20"/>
        </w:rPr>
        <w:t xml:space="preserve">repeatedly measured </w:t>
      </w:r>
      <w:r w:rsidRPr="00211C12">
        <w:rPr>
          <w:rFonts w:ascii="Futura Medium" w:hAnsi="Futura Medium" w:cs="Futura Medium" w:hint="cs"/>
          <w:sz w:val="20"/>
          <w:szCs w:val="20"/>
        </w:rPr>
        <w:t xml:space="preserve">in a timeseries </w:t>
      </w:r>
      <w:r w:rsidRPr="00211C12">
        <w:rPr>
          <w:rFonts w:ascii="Futura Medium" w:hAnsi="Futura Medium" w:cs="Futura Medium" w:hint="cs"/>
          <w:kern w:val="0"/>
          <w:sz w:val="20"/>
          <w:szCs w:val="20"/>
        </w:rPr>
        <w:t xml:space="preserve">of at least </w:t>
      </w:r>
      <w:r w:rsidRPr="00211C12">
        <w:rPr>
          <w:rFonts w:ascii="Futura Medium" w:hAnsi="Futura Medium" w:cs="Futura Medium" w:hint="cs"/>
          <w:sz w:val="20"/>
          <w:szCs w:val="20"/>
        </w:rPr>
        <w:t xml:space="preserve">3 timepoints over any interval to assess viability of the detached tissue. Studies </w:t>
      </w:r>
      <w:r w:rsidRPr="00211C12">
        <w:rPr>
          <w:rFonts w:ascii="Futura Medium" w:hAnsi="Futura Medium" w:cs="Futura Medium" w:hint="cs"/>
          <w:kern w:val="0"/>
          <w:sz w:val="20"/>
          <w:szCs w:val="20"/>
        </w:rPr>
        <w:t xml:space="preserve">on </w:t>
      </w:r>
      <w:r w:rsidRPr="00211C12">
        <w:rPr>
          <w:rFonts w:ascii="Futura Medium" w:hAnsi="Futura Medium" w:cs="Futura Medium" w:hint="cs"/>
          <w:sz w:val="20"/>
          <w:szCs w:val="20"/>
        </w:rPr>
        <w:t xml:space="preserve">abscission were not considered since senescence starts at an unknown time prior to detachment. I naturally did not include plants that always live detached, such as the </w:t>
      </w:r>
      <w:proofErr w:type="spellStart"/>
      <w:r w:rsidRPr="00211C12">
        <w:rPr>
          <w:rFonts w:ascii="Futura Medium" w:hAnsi="Futura Medium" w:cs="Futura Medium" w:hint="cs"/>
          <w:kern w:val="0"/>
          <w:sz w:val="20"/>
          <w:szCs w:val="20"/>
        </w:rPr>
        <w:t>holopelagic</w:t>
      </w:r>
      <w:proofErr w:type="spellEnd"/>
      <w:r w:rsidRPr="00211C12">
        <w:rPr>
          <w:rFonts w:ascii="Futura Medium" w:hAnsi="Futura Medium" w:cs="Futura Medium" w:hint="cs"/>
          <w:kern w:val="0"/>
          <w:sz w:val="20"/>
          <w:szCs w:val="20"/>
        </w:rPr>
        <w:t xml:space="preserve"> seaweeds </w:t>
      </w:r>
      <w:r w:rsidRPr="00211C12">
        <w:rPr>
          <w:rFonts w:ascii="Futura Medium" w:hAnsi="Futura Medium" w:cs="Futura Medium" w:hint="cs"/>
          <w:i/>
          <w:iCs/>
          <w:kern w:val="0"/>
          <w:sz w:val="20"/>
          <w:szCs w:val="20"/>
        </w:rPr>
        <w:t xml:space="preserve">Sargassum </w:t>
      </w:r>
      <w:proofErr w:type="spellStart"/>
      <w:r w:rsidRPr="00211C12">
        <w:rPr>
          <w:rFonts w:ascii="Futura Medium" w:hAnsi="Futura Medium" w:cs="Futura Medium" w:hint="cs"/>
          <w:i/>
          <w:iCs/>
          <w:kern w:val="0"/>
          <w:sz w:val="20"/>
          <w:szCs w:val="20"/>
        </w:rPr>
        <w:t>fluitans</w:t>
      </w:r>
      <w:proofErr w:type="spellEnd"/>
      <w:r w:rsidRPr="00211C12">
        <w:rPr>
          <w:rFonts w:ascii="Futura Medium" w:hAnsi="Futura Medium" w:cs="Futura Medium" w:hint="cs"/>
          <w:kern w:val="0"/>
          <w:sz w:val="20"/>
          <w:szCs w:val="20"/>
        </w:rPr>
        <w:t xml:space="preserve"> and </w:t>
      </w:r>
      <w:r w:rsidRPr="00211C12">
        <w:rPr>
          <w:rFonts w:ascii="Futura Medium" w:hAnsi="Futura Medium" w:cs="Futura Medium" w:hint="cs"/>
          <w:i/>
          <w:iCs/>
          <w:kern w:val="0"/>
          <w:sz w:val="20"/>
          <w:szCs w:val="20"/>
        </w:rPr>
        <w:t>S. natans</w:t>
      </w:r>
      <w:r w:rsidRPr="00211C12">
        <w:rPr>
          <w:rFonts w:ascii="Futura Medium" w:hAnsi="Futura Medium" w:cs="Futura Medium" w:hint="cs"/>
          <w:kern w:val="0"/>
          <w:sz w:val="20"/>
          <w:szCs w:val="20"/>
        </w:rPr>
        <w:t xml:space="preserve">. </w:t>
      </w:r>
      <w:r w:rsidRPr="00211C12">
        <w:rPr>
          <w:rFonts w:ascii="Futura Medium" w:hAnsi="Futura Medium" w:cs="Futura Medium" w:hint="cs"/>
          <w:sz w:val="20"/>
          <w:szCs w:val="20"/>
        </w:rPr>
        <w:t>I accepted various response variables, including O</w:t>
      </w:r>
      <w:r w:rsidRPr="00211C12">
        <w:rPr>
          <w:rFonts w:ascii="Futura Medium" w:hAnsi="Futura Medium" w:cs="Futura Medium" w:hint="cs"/>
          <w:sz w:val="20"/>
          <w:szCs w:val="20"/>
          <w:vertAlign w:val="subscript"/>
        </w:rPr>
        <w:t>2</w:t>
      </w:r>
      <w:r w:rsidRPr="00211C12">
        <w:rPr>
          <w:rFonts w:ascii="Futura Medium" w:hAnsi="Futura Medium" w:cs="Futura Medium" w:hint="cs"/>
          <w:sz w:val="20"/>
          <w:szCs w:val="20"/>
        </w:rPr>
        <w:t xml:space="preserve"> and CO</w:t>
      </w:r>
      <w:r w:rsidRPr="00211C12">
        <w:rPr>
          <w:rFonts w:ascii="Futura Medium" w:hAnsi="Futura Medium" w:cs="Futura Medium" w:hint="cs"/>
          <w:sz w:val="20"/>
          <w:szCs w:val="20"/>
          <w:vertAlign w:val="subscript"/>
        </w:rPr>
        <w:t>2</w:t>
      </w:r>
      <w:r w:rsidRPr="00211C12">
        <w:rPr>
          <w:rFonts w:ascii="Futura Medium" w:hAnsi="Futura Medium" w:cs="Futura Medium" w:hint="cs"/>
          <w:sz w:val="20"/>
          <w:szCs w:val="20"/>
        </w:rPr>
        <w:t xml:space="preserve"> gas exchange, </w:t>
      </w:r>
      <w:r w:rsidRPr="00211C12">
        <w:rPr>
          <w:rFonts w:ascii="Futura Medium" w:hAnsi="Futura Medium" w:cs="Futura Medium" w:hint="cs"/>
          <w:sz w:val="20"/>
          <w:szCs w:val="20"/>
          <w:vertAlign w:val="superscript"/>
        </w:rPr>
        <w:t>14</w:t>
      </w:r>
      <w:r w:rsidRPr="00211C12">
        <w:rPr>
          <w:rFonts w:ascii="Futura Medium" w:hAnsi="Futura Medium" w:cs="Futura Medium" w:hint="cs"/>
          <w:sz w:val="20"/>
          <w:szCs w:val="20"/>
        </w:rPr>
        <w:t xml:space="preserve">C assimilation, </w:t>
      </w:r>
      <w:proofErr w:type="spellStart"/>
      <w:r w:rsidRPr="00211C12">
        <w:rPr>
          <w:rFonts w:ascii="Futura Medium" w:hAnsi="Futura Medium" w:cs="Futura Medium" w:hint="cs"/>
          <w:sz w:val="20"/>
          <w:szCs w:val="20"/>
        </w:rPr>
        <w:t>Fv</w:t>
      </w:r>
      <w:proofErr w:type="spellEnd"/>
      <w:r w:rsidRPr="00211C12">
        <w:rPr>
          <w:rFonts w:ascii="Futura Medium" w:hAnsi="Futura Medium" w:cs="Futura Medium" w:hint="cs"/>
          <w:sz w:val="20"/>
          <w:szCs w:val="20"/>
        </w:rPr>
        <w:t xml:space="preserve">/Fm, photosystem I and II electron transport rates (Mehler and Hill reactions), </w:t>
      </w:r>
      <w:proofErr w:type="spellStart"/>
      <w:r w:rsidRPr="00211C12">
        <w:rPr>
          <w:rFonts w:ascii="Futura Medium" w:hAnsi="Futura Medium" w:cs="Futura Medium" w:hint="cs"/>
          <w:sz w:val="20"/>
          <w:szCs w:val="20"/>
        </w:rPr>
        <w:t>RuBisCo</w:t>
      </w:r>
      <w:proofErr w:type="spellEnd"/>
      <w:r w:rsidRPr="00211C12">
        <w:rPr>
          <w:rFonts w:ascii="Futura Medium" w:hAnsi="Futura Medium" w:cs="Futura Medium" w:hint="cs"/>
          <w:sz w:val="20"/>
          <w:szCs w:val="20"/>
        </w:rPr>
        <w:t xml:space="preserve"> activity or concentration, carbonic anhydrase activity and photorespiration (glycolate concentration), as well as total chlorophyll, chlorophyll</w:t>
      </w:r>
      <w:r w:rsidRPr="00211C12">
        <w:rPr>
          <w:rFonts w:ascii="Futura Medium" w:hAnsi="Futura Medium" w:cs="Futura Medium" w:hint="cs"/>
          <w:i/>
          <w:iCs/>
          <w:sz w:val="20"/>
          <w:szCs w:val="20"/>
        </w:rPr>
        <w:t xml:space="preserve"> a</w:t>
      </w:r>
      <w:r w:rsidRPr="00211C12">
        <w:rPr>
          <w:rFonts w:ascii="Futura Medium" w:hAnsi="Futura Medium" w:cs="Futura Medium" w:hint="cs"/>
          <w:sz w:val="20"/>
          <w:szCs w:val="20"/>
        </w:rPr>
        <w:t xml:space="preserve"> or a chlorophyll indicator. Microbial photosynthesis was generally assumed to be negligible since most of the mentioned response variables would likely not detect it. Including the present study, this resulted in 129 suitable studies between 1957 and 2025 (see </w:t>
      </w:r>
      <w:r w:rsidRPr="00464CF8">
        <w:rPr>
          <w:rFonts w:ascii="Futura Medium" w:hAnsi="Futura Medium" w:cs="Futura Medium" w:hint="cs"/>
          <w:i/>
          <w:iCs/>
          <w:sz w:val="20"/>
          <w:szCs w:val="20"/>
        </w:rPr>
        <w:t>Supplement</w:t>
      </w:r>
      <w:r w:rsidR="00464CF8" w:rsidRPr="00464CF8">
        <w:rPr>
          <w:rFonts w:ascii="Futura Medium" w:hAnsi="Futura Medium" w:cs="Futura Medium"/>
          <w:i/>
          <w:iCs/>
          <w:sz w:val="20"/>
          <w:szCs w:val="20"/>
        </w:rPr>
        <w:t>ary references</w:t>
      </w:r>
      <w:r w:rsidRPr="00211C12">
        <w:rPr>
          <w:rFonts w:ascii="Futura Medium" w:hAnsi="Futura Medium" w:cs="Futura Medium" w:hint="cs"/>
          <w:sz w:val="20"/>
          <w:szCs w:val="20"/>
        </w:rPr>
        <w:t xml:space="preserve">) and 551 experiments (median = 3 per study). </w:t>
      </w:r>
    </w:p>
    <w:p w14:paraId="3C23AF79" w14:textId="77777777" w:rsidR="0047570A" w:rsidRPr="00211C12" w:rsidRDefault="0047570A" w:rsidP="00211C12">
      <w:pPr>
        <w:spacing w:line="280" w:lineRule="exact"/>
        <w:rPr>
          <w:rFonts w:ascii="Futura Medium" w:hAnsi="Futura Medium" w:cs="Futura Medium"/>
          <w:sz w:val="20"/>
          <w:szCs w:val="20"/>
        </w:rPr>
      </w:pPr>
    </w:p>
    <w:p w14:paraId="400F8176" w14:textId="166F1D73" w:rsidR="0047570A" w:rsidRPr="00211C12" w:rsidRDefault="0047570A" w:rsidP="00A27340">
      <w:pPr>
        <w:spacing w:line="280" w:lineRule="exact"/>
        <w:rPr>
          <w:rFonts w:ascii="Futura Medium" w:hAnsi="Futura Medium" w:cs="Futura Medium"/>
          <w:sz w:val="20"/>
          <w:szCs w:val="20"/>
        </w:rPr>
      </w:pPr>
      <w:r w:rsidRPr="00211C12">
        <w:rPr>
          <w:rFonts w:ascii="Futura Medium" w:hAnsi="Futura Medium" w:cs="Futura Medium" w:hint="cs"/>
          <w:sz w:val="20"/>
          <w:szCs w:val="20"/>
        </w:rPr>
        <w:lastRenderedPageBreak/>
        <w:t xml:space="preserve">Data were extracted by copying tables or digitising figures using </w:t>
      </w:r>
      <w:proofErr w:type="spellStart"/>
      <w:r w:rsidRPr="00211C12">
        <w:rPr>
          <w:rFonts w:ascii="Futura Medium" w:hAnsi="Futura Medium" w:cs="Futura Medium" w:hint="cs"/>
          <w:sz w:val="20"/>
          <w:szCs w:val="20"/>
        </w:rPr>
        <w:t>WebPlotDigitizer</w:t>
      </w:r>
      <w:proofErr w:type="spellEnd"/>
      <w:r w:rsidRPr="00211C12">
        <w:rPr>
          <w:rFonts w:ascii="Futura Medium" w:hAnsi="Futura Medium" w:cs="Futura Medium" w:hint="cs"/>
          <w:sz w:val="20"/>
          <w:szCs w:val="20"/>
        </w:rPr>
        <w:t xml:space="preserve"> v4.6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BEC{Rohatgi, 2022 #33564}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(Rohatgi 2022)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In two cases I contacted authors for their raw data and in five cases the data were my own. Raw data were otherwise not available. The resulting dataset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2025 #81144}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contains data on 92 species from 23 orders in four non-taxonomic groups of interest: terrestrial plants (66 species), freshwater plants (6 species), seagrasses (5 species) and seaweeds (15 species). It is noteworthy that all freshwater plants in the dataset belong to the order </w:t>
      </w:r>
      <w:proofErr w:type="spellStart"/>
      <w:r w:rsidRPr="00211C12">
        <w:rPr>
          <w:rFonts w:ascii="Futura Medium" w:hAnsi="Futura Medium" w:cs="Futura Medium" w:hint="cs"/>
          <w:sz w:val="20"/>
          <w:szCs w:val="20"/>
        </w:rPr>
        <w:t>Alismatales</w:t>
      </w:r>
      <w:proofErr w:type="spellEnd"/>
      <w:r w:rsidRPr="00211C12">
        <w:rPr>
          <w:rFonts w:ascii="Futura Medium" w:hAnsi="Futura Medium" w:cs="Futura Medium" w:hint="cs"/>
          <w:sz w:val="20"/>
          <w:szCs w:val="20"/>
        </w:rPr>
        <w:t xml:space="preserve">, like seagrasses, and all seaweeds belonged to the phyla Chlorophyta and </w:t>
      </w:r>
      <w:proofErr w:type="spellStart"/>
      <w:r w:rsidRPr="00211C12">
        <w:rPr>
          <w:rFonts w:ascii="Futura Medium" w:hAnsi="Futura Medium" w:cs="Futura Medium" w:hint="cs"/>
          <w:sz w:val="20"/>
          <w:szCs w:val="20"/>
        </w:rPr>
        <w:t>Heterokontophyta</w:t>
      </w:r>
      <w:proofErr w:type="spellEnd"/>
      <w:r w:rsidRPr="00211C12">
        <w:rPr>
          <w:rFonts w:ascii="Futura Medium" w:hAnsi="Futura Medium" w:cs="Futura Medium" w:hint="cs"/>
          <w:sz w:val="20"/>
          <w:szCs w:val="20"/>
        </w:rPr>
        <w:t xml:space="preserve"> (Table S1). The assigned taxonomy follows Plants of the World Online (</w:t>
      </w:r>
      <w:hyperlink r:id="rId14" w:history="1">
        <w:r w:rsidRPr="00211C12">
          <w:rPr>
            <w:rStyle w:val="Hyperlink"/>
            <w:rFonts w:ascii="Futura Medium" w:hAnsi="Futura Medium" w:cs="Futura Medium" w:hint="cs"/>
            <w:color w:val="auto"/>
            <w:sz w:val="20"/>
            <w:szCs w:val="20"/>
          </w:rPr>
          <w:t>powo.science.kew.org</w:t>
        </w:r>
      </w:hyperlink>
      <w:r w:rsidRPr="00211C12">
        <w:rPr>
          <w:rFonts w:ascii="Futura Medium" w:hAnsi="Futura Medium" w:cs="Futura Medium" w:hint="cs"/>
          <w:sz w:val="20"/>
          <w:szCs w:val="20"/>
        </w:rPr>
        <w:t xml:space="preserve"> ,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BEC{POWO, 2025 #27259}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POWO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w:t>
      </w:r>
      <w:proofErr w:type="spellStart"/>
      <w:r w:rsidRPr="00211C12">
        <w:rPr>
          <w:rFonts w:ascii="Futura Medium" w:hAnsi="Futura Medium" w:cs="Futura Medium" w:hint="cs"/>
          <w:sz w:val="20"/>
          <w:szCs w:val="20"/>
        </w:rPr>
        <w:t>AlgaeBase</w:t>
      </w:r>
      <w:proofErr w:type="spellEnd"/>
      <w:r w:rsidRPr="00211C12">
        <w:rPr>
          <w:rFonts w:ascii="Futura Medium" w:hAnsi="Futura Medium" w:cs="Futura Medium" w:hint="cs"/>
          <w:sz w:val="20"/>
          <w:szCs w:val="20"/>
        </w:rPr>
        <w:t xml:space="preserve"> (</w:t>
      </w:r>
      <w:hyperlink r:id="rId15" w:history="1">
        <w:r w:rsidRPr="00211C12">
          <w:rPr>
            <w:rStyle w:val="Hyperlink"/>
            <w:rFonts w:ascii="Futura Medium" w:hAnsi="Futura Medium" w:cs="Futura Medium" w:hint="cs"/>
            <w:color w:val="auto"/>
            <w:sz w:val="20"/>
            <w:szCs w:val="20"/>
          </w:rPr>
          <w:t>algaebase.org</w:t>
        </w:r>
      </w:hyperlink>
      <w:r w:rsidRPr="00211C12">
        <w:rPr>
          <w:rFonts w:ascii="Futura Medium" w:hAnsi="Futura Medium" w:cs="Futura Medium" w:hint="cs"/>
          <w:sz w:val="20"/>
          <w:szCs w:val="20"/>
        </w:rPr>
        <w:t xml:space="preserv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BEC{Guiry and Guiry, 2025 #36391}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Guiry &amp; Guiry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proofErr w:type="spellStart"/>
      <w:r w:rsidRPr="00211C12">
        <w:rPr>
          <w:rFonts w:ascii="Futura Medium" w:hAnsi="Futura Medium" w:cs="Futura Medium" w:hint="cs"/>
          <w:sz w:val="20"/>
          <w:szCs w:val="20"/>
        </w:rPr>
        <w:t>sem</w:t>
      </w:r>
      <w:proofErr w:type="spellEnd"/>
      <w:r w:rsidRPr="00211C12">
        <w:rPr>
          <w:rFonts w:ascii="Futura Medium" w:hAnsi="Futura Medium" w:cs="Futura Medium" w:hint="cs"/>
          <w:sz w:val="20"/>
          <w:szCs w:val="20"/>
        </w:rPr>
        <w:t xml:space="preserve">) and sample size (n) were recorded instead. Uncertainty was mostly given as </w:t>
      </w:r>
      <w:proofErr w:type="spellStart"/>
      <w:r w:rsidRPr="00211C12">
        <w:rPr>
          <w:rFonts w:ascii="Futura Medium" w:hAnsi="Futura Medium" w:cs="Futura Medium" w:hint="cs"/>
          <w:sz w:val="20"/>
          <w:szCs w:val="20"/>
        </w:rPr>
        <w:t>sem</w:t>
      </w:r>
      <w:proofErr w:type="spellEnd"/>
      <w:r w:rsidRPr="00211C12">
        <w:rPr>
          <w:rFonts w:ascii="Futura Medium" w:hAnsi="Futura Medium" w:cs="Futura Medium" w:hint="cs"/>
          <w:sz w:val="20"/>
          <w:szCs w:val="20"/>
        </w:rPr>
        <w:t>, but when standard deviation (</w:t>
      </w:r>
      <w:proofErr w:type="spellStart"/>
      <w:r w:rsidRPr="00211C12">
        <w:rPr>
          <w:rFonts w:ascii="Futura Medium" w:hAnsi="Futura Medium" w:cs="Futura Medium" w:hint="cs"/>
          <w:sz w:val="20"/>
          <w:szCs w:val="20"/>
        </w:rPr>
        <w:t>sd</w:t>
      </w:r>
      <w:proofErr w:type="spellEnd"/>
      <w:r w:rsidRPr="00211C12">
        <w:rPr>
          <w:rFonts w:ascii="Futura Medium" w:hAnsi="Futura Medium" w:cs="Futura Medium" w:hint="cs"/>
          <w:sz w:val="20"/>
          <w:szCs w:val="20"/>
        </w:rPr>
        <w:t xml:space="preserve">) was provided instead, it was converted as </w:t>
      </w:r>
      <w:proofErr w:type="spellStart"/>
      <m:oMath>
        <m:r>
          <m:rPr>
            <m:nor/>
          </m:rPr>
          <w:rPr>
            <w:rFonts w:ascii="Futura Medium" w:hAnsi="Futura Medium" w:cs="Futura Medium" w:hint="cs"/>
            <w:sz w:val="20"/>
            <w:szCs w:val="20"/>
          </w:rPr>
          <m:t>sem</m:t>
        </m:r>
        <w:proofErr w:type="spellEnd"/>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w:proofErr w:type="spellStart"/>
            <m:r>
              <m:rPr>
                <m:nor/>
              </m:rPr>
              <w:rPr>
                <w:rFonts w:ascii="Futura Medium" w:hAnsi="Futura Medium" w:cs="Futura Medium" w:hint="cs"/>
                <w:sz w:val="20"/>
                <w:szCs w:val="20"/>
              </w:rPr>
              <m:t>sd</m:t>
            </m:r>
            <w:proofErr w:type="spellEnd"/>
          </m:num>
          <m:den>
            <m:rad>
              <m:radPr>
                <m:degHide m:val="1"/>
                <m:ctrlPr>
                  <w:rPr>
                    <w:rFonts w:ascii="Cambria Math" w:hAnsi="Cambria Math" w:cs="Futura Medium" w:hint="cs"/>
                    <w:i/>
                    <w:sz w:val="20"/>
                    <w:szCs w:val="20"/>
                  </w:rPr>
                </m:ctrlPr>
              </m:radPr>
              <m:deg/>
              <m:e>
                <m:r>
                  <m:rPr>
                    <m:nor/>
                  </m:rPr>
                  <w:rPr>
                    <w:rFonts w:ascii="Futura Medium" w:hAnsi="Futura Medium" w:cs="Futura Medium" w:hint="cs"/>
                    <w:sz w:val="20"/>
                    <w:szCs w:val="20"/>
                  </w:rPr>
                  <m:t>n</m:t>
                </m:r>
              </m:e>
            </m:rad>
          </m:den>
        </m:f>
      </m:oMath>
      <w:r w:rsidRPr="00211C12">
        <w:rPr>
          <w:rFonts w:ascii="Futura Medium" w:eastAsiaTheme="minorEastAsia" w:hAnsi="Futura Medium" w:cs="Futura Medium" w:hint="cs"/>
          <w:sz w:val="20"/>
          <w:szCs w:val="20"/>
        </w:rPr>
        <w:t xml:space="preserve">. In a few cases uncertainty was given as a 95% confidence interval (CI) or interquartile range (IQR). In the former case, I converted as </w:t>
      </w:r>
      <w:proofErr w:type="spellStart"/>
      <m:oMath>
        <m:r>
          <m:rPr>
            <m:nor/>
          </m:rPr>
          <w:rPr>
            <w:rFonts w:ascii="Futura Medium" w:hAnsi="Futura Medium" w:cs="Futura Medium" w:hint="cs"/>
            <w:sz w:val="20"/>
            <w:szCs w:val="20"/>
          </w:rPr>
          <m:t>sem</m:t>
        </m:r>
        <w:proofErr w:type="spellEnd"/>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Futura Medium" w:hAnsi="Futura Medium" w:cs="Futura Medium" w:hint="cs"/>
                <w:sz w:val="20"/>
                <w:szCs w:val="20"/>
              </w:rPr>
              <m:t>0.5 ×</m:t>
            </m:r>
            <m:sSub>
              <m:sSubPr>
                <m:ctrlPr>
                  <w:rPr>
                    <w:rFonts w:ascii="Cambria Math" w:hAnsi="Cambria Math" w:cs="Futura Medium" w:hint="cs"/>
                    <w:i/>
                    <w:sz w:val="20"/>
                    <w:szCs w:val="20"/>
                  </w:rPr>
                </m:ctrlPr>
              </m:sSubPr>
              <m:e>
                <m:r>
                  <m:rPr>
                    <m:nor/>
                  </m:rPr>
                  <w:rPr>
                    <w:rFonts w:ascii="Futura Medium" w:hAnsi="Futura Medium" w:cs="Futura Medium" w:hint="cs"/>
                    <w:sz w:val="20"/>
                    <w:szCs w:val="20"/>
                  </w:rPr>
                  <m:t xml:space="preserve"> CI</m:t>
                </m:r>
              </m:e>
              <m:sub>
                <m:r>
                  <m:rPr>
                    <m:nor/>
                  </m:rPr>
                  <w:rPr>
                    <w:rFonts w:ascii="Futura Medium" w:hAnsi="Futura Medium" w:cs="Futura Medium" w:hint="cs"/>
                    <w:sz w:val="20"/>
                    <w:szCs w:val="20"/>
                  </w:rPr>
                  <m:t>0.95</m:t>
                </m:r>
              </m:sub>
            </m:sSub>
          </m:num>
          <m:den>
            <m:sSup>
              <m:sSupPr>
                <m:ctrlPr>
                  <w:rPr>
                    <w:rFonts w:ascii="Cambria Math" w:hAnsi="Cambria Math" w:cs="Futura Medium" w:hint="cs"/>
                    <w:i/>
                    <w:sz w:val="20"/>
                    <w:szCs w:val="20"/>
                  </w:rPr>
                </m:ctrlPr>
              </m:sSupPr>
              <m:e>
                <m:r>
                  <m:rPr>
                    <m:nor/>
                  </m:rPr>
                  <w:rPr>
                    <w:rFonts w:ascii="Helvetica Neue Medium" w:hAnsi="Helvetica Neue Medium" w:cs="Futura"/>
                    <w:sz w:val="20"/>
                    <w:szCs w:val="20"/>
                  </w:rPr>
                  <m:t>Φ</m:t>
                </m:r>
              </m:e>
              <m:sup>
                <m:r>
                  <m:rPr>
                    <m:sty m:val="p"/>
                  </m:rPr>
                  <w:rPr>
                    <w:rFonts w:ascii="Cambria Math" w:hAnsi="Cambria Math" w:cs="Futura Medium" w:hint="cs"/>
                    <w:color w:val="1F1F1F"/>
                    <w:sz w:val="20"/>
                    <w:szCs w:val="20"/>
                    <w:shd w:val="clear" w:color="auto" w:fill="FFFFFF"/>
                  </w:rPr>
                  <m:t>-</m:t>
                </m:r>
                <m:r>
                  <m:rPr>
                    <m:nor/>
                  </m:rPr>
                  <w:rPr>
                    <w:rFonts w:ascii="Futura Medium" w:hAnsi="Futura Medium" w:cs="Futura Medium" w:hint="cs"/>
                    <w:sz w:val="20"/>
                    <w:szCs w:val="20"/>
                  </w:rPr>
                  <m:t>1</m:t>
                </m:r>
              </m:sup>
            </m:sSup>
            <m:d>
              <m:dPr>
                <m:ctrlPr>
                  <w:rPr>
                    <w:rFonts w:ascii="Cambria Math" w:hAnsi="Cambria Math" w:cs="Futura Medium" w:hint="cs"/>
                    <w:i/>
                    <w:sz w:val="20"/>
                    <w:szCs w:val="20"/>
                  </w:rPr>
                </m:ctrlPr>
              </m:dPr>
              <m:e>
                <m:r>
                  <m:rPr>
                    <m:nor/>
                  </m:rPr>
                  <w:rPr>
                    <w:rFonts w:ascii="Futura Medium" w:hAnsi="Futura Medium" w:cs="Futura Medium" w:hint="cs"/>
                    <w:sz w:val="20"/>
                    <w:szCs w:val="20"/>
                  </w:rPr>
                  <m:t>0.975</m:t>
                </m:r>
              </m:e>
            </m:d>
          </m:den>
        </m:f>
      </m:oMath>
      <w:r w:rsidRPr="00211C12">
        <w:rPr>
          <w:rFonts w:ascii="Futura Medium" w:eastAsiaTheme="minorEastAsia" w:hAnsi="Futura Medium" w:cs="Futura Medium" w:hint="cs"/>
          <w:sz w:val="20"/>
          <w:szCs w:val="20"/>
        </w:rPr>
        <w:t>, in the latter I assumed mean = median and conservatively converted the larger of the two quartile ranges (Q</w:t>
      </w:r>
      <w:r w:rsidRPr="00211C12">
        <w:rPr>
          <w:rFonts w:ascii="Futura Medium" w:eastAsiaTheme="minorEastAsia" w:hAnsi="Futura Medium" w:cs="Futura Medium" w:hint="cs"/>
          <w:sz w:val="20"/>
          <w:szCs w:val="20"/>
          <w:vertAlign w:val="subscript"/>
        </w:rPr>
        <w:t>3</w:t>
      </w:r>
      <w:r w:rsidRPr="00211C12">
        <w:rPr>
          <w:rFonts w:ascii="Futura Medium" w:eastAsiaTheme="minorEastAsia" w:hAnsi="Futura Medium" w:cs="Futura Medium" w:hint="cs"/>
          <w:sz w:val="20"/>
          <w:szCs w:val="20"/>
        </w:rPr>
        <w:t xml:space="preserve"> </w:t>
      </w:r>
      <w:r w:rsidRPr="00211C12">
        <w:rPr>
          <w:rFonts w:ascii="Futura Medium" w:hAnsi="Futura Medium" w:cs="Futura Medium" w:hint="cs"/>
          <w:color w:val="1F1F1F"/>
          <w:sz w:val="20"/>
          <w:szCs w:val="20"/>
          <w:shd w:val="clear" w:color="auto" w:fill="FFFFFF"/>
        </w:rPr>
        <w:t>− Q</w:t>
      </w:r>
      <w:r w:rsidRPr="00211C12">
        <w:rPr>
          <w:rFonts w:ascii="Futura Medium" w:hAnsi="Futura Medium" w:cs="Futura Medium" w:hint="cs"/>
          <w:color w:val="1F1F1F"/>
          <w:sz w:val="20"/>
          <w:szCs w:val="20"/>
          <w:shd w:val="clear" w:color="auto" w:fill="FFFFFF"/>
          <w:vertAlign w:val="subscript"/>
        </w:rPr>
        <w:t>2</w:t>
      </w:r>
      <w:r w:rsidRPr="00211C12">
        <w:rPr>
          <w:rFonts w:ascii="Futura Medium" w:hAnsi="Futura Medium" w:cs="Futura Medium" w:hint="cs"/>
          <w:color w:val="1F1F1F"/>
          <w:sz w:val="20"/>
          <w:szCs w:val="20"/>
          <w:shd w:val="clear" w:color="auto" w:fill="FFFFFF"/>
        </w:rPr>
        <w:t xml:space="preserve"> or Q</w:t>
      </w:r>
      <w:r w:rsidRPr="00211C12">
        <w:rPr>
          <w:rFonts w:ascii="Futura Medium" w:hAnsi="Futura Medium" w:cs="Futura Medium" w:hint="cs"/>
          <w:color w:val="1F1F1F"/>
          <w:sz w:val="20"/>
          <w:szCs w:val="20"/>
          <w:shd w:val="clear" w:color="auto" w:fill="FFFFFF"/>
          <w:vertAlign w:val="subscript"/>
        </w:rPr>
        <w:t>2</w:t>
      </w:r>
      <w:r w:rsidRPr="00211C12">
        <w:rPr>
          <w:rFonts w:ascii="Futura Medium" w:hAnsi="Futura Medium" w:cs="Futura Medium" w:hint="cs"/>
          <w:color w:val="1F1F1F"/>
          <w:sz w:val="20"/>
          <w:szCs w:val="20"/>
          <w:shd w:val="clear" w:color="auto" w:fill="FFFFFF"/>
        </w:rPr>
        <w:t xml:space="preserve"> − Q</w:t>
      </w:r>
      <w:r w:rsidRPr="00211C12">
        <w:rPr>
          <w:rFonts w:ascii="Futura Medium" w:hAnsi="Futura Medium" w:cs="Futura Medium" w:hint="cs"/>
          <w:color w:val="1F1F1F"/>
          <w:sz w:val="20"/>
          <w:szCs w:val="20"/>
          <w:shd w:val="clear" w:color="auto" w:fill="FFFFFF"/>
          <w:vertAlign w:val="subscript"/>
        </w:rPr>
        <w:t>1</w:t>
      </w:r>
      <w:r w:rsidRPr="00211C12">
        <w:rPr>
          <w:rFonts w:ascii="Futura Medium" w:eastAsiaTheme="minorEastAsia" w:hAnsi="Futura Medium" w:cs="Futura Medium" w:hint="cs"/>
          <w:sz w:val="20"/>
          <w:szCs w:val="20"/>
        </w:rPr>
        <w:t xml:space="preserve">) as </w:t>
      </w:r>
      <w:proofErr w:type="spellStart"/>
      <m:oMath>
        <m:r>
          <m:rPr>
            <m:nor/>
          </m:rPr>
          <w:rPr>
            <w:rFonts w:ascii="Futura Medium" w:hAnsi="Futura Medium" w:cs="Futura Medium" w:hint="cs"/>
            <w:sz w:val="20"/>
            <w:szCs w:val="20"/>
          </w:rPr>
          <m:t>sem</m:t>
        </m:r>
        <w:proofErr w:type="spellEnd"/>
        <m:r>
          <m:rPr>
            <m:nor/>
          </m:rPr>
          <w:rPr>
            <w:rFonts w:ascii="Futura Medium" w:hAnsi="Futura Medium" w:cs="Futura Medium" w:hint="cs"/>
            <w:sz w:val="20"/>
            <w:szCs w:val="20"/>
          </w:rPr>
          <m:t xml:space="preserve"> = </m:t>
        </m:r>
        <m:f>
          <m:fPr>
            <m:ctrlPr>
              <w:rPr>
                <w:rFonts w:ascii="Cambria Math" w:hAnsi="Cambria Math" w:cs="Futura Medium" w:hint="cs"/>
                <w:i/>
                <w:sz w:val="20"/>
                <w:szCs w:val="20"/>
              </w:rPr>
            </m:ctrlPr>
          </m:fPr>
          <m:num>
            <m:r>
              <m:rPr>
                <m:nor/>
              </m:rPr>
              <w:rPr>
                <w:rFonts w:ascii="Futura Medium" w:hAnsi="Futura Medium" w:cs="Futura Medium" w:hint="cs"/>
                <w:sz w:val="20"/>
                <w:szCs w:val="20"/>
              </w:rPr>
              <m:t>QR</m:t>
            </m:r>
          </m:num>
          <m:den>
            <m:sSup>
              <m:sSupPr>
                <m:ctrlPr>
                  <w:rPr>
                    <w:rFonts w:ascii="Cambria Math" w:hAnsi="Cambria Math" w:cs="Futura Medium" w:hint="cs"/>
                    <w:i/>
                    <w:sz w:val="20"/>
                    <w:szCs w:val="20"/>
                  </w:rPr>
                </m:ctrlPr>
              </m:sSupPr>
              <m:e>
                <m:r>
                  <m:rPr>
                    <m:nor/>
                  </m:rPr>
                  <w:rPr>
                    <w:rFonts w:ascii="Helvetica Neue Medium" w:hAnsi="Helvetica Neue Medium" w:cs="Futura"/>
                    <w:sz w:val="20"/>
                    <w:szCs w:val="20"/>
                  </w:rPr>
                  <m:t>Φ</m:t>
                </m:r>
              </m:e>
              <m:sup>
                <m:r>
                  <m:rPr>
                    <m:sty m:val="p"/>
                  </m:rPr>
                  <w:rPr>
                    <w:rFonts w:ascii="Cambria Math" w:hAnsi="Cambria Math" w:cs="Futura Medium" w:hint="cs"/>
                    <w:color w:val="1F1F1F"/>
                    <w:sz w:val="20"/>
                    <w:szCs w:val="20"/>
                    <w:shd w:val="clear" w:color="auto" w:fill="FFFFFF"/>
                  </w:rPr>
                  <m:t>-</m:t>
                </m:r>
                <m:r>
                  <m:rPr>
                    <m:nor/>
                  </m:rPr>
                  <w:rPr>
                    <w:rFonts w:ascii="Futura Medium" w:hAnsi="Futura Medium" w:cs="Futura Medium" w:hint="cs"/>
                    <w:sz w:val="20"/>
                    <w:szCs w:val="20"/>
                  </w:rPr>
                  <m:t>1</m:t>
                </m:r>
              </m:sup>
            </m:sSup>
            <m:d>
              <m:dPr>
                <m:ctrlPr>
                  <w:rPr>
                    <w:rFonts w:ascii="Cambria Math" w:hAnsi="Cambria Math" w:cs="Futura Medium" w:hint="cs"/>
                    <w:i/>
                    <w:sz w:val="20"/>
                    <w:szCs w:val="20"/>
                  </w:rPr>
                </m:ctrlPr>
              </m:dPr>
              <m:e>
                <m:r>
                  <m:rPr>
                    <m:nor/>
                  </m:rPr>
                  <w:rPr>
                    <w:rFonts w:ascii="Futura Medium" w:hAnsi="Futura Medium" w:cs="Futura Medium" w:hint="cs"/>
                    <w:sz w:val="20"/>
                    <w:szCs w:val="20"/>
                  </w:rPr>
                  <m:t>0.75</m:t>
                </m:r>
              </m:e>
            </m:d>
            <m:r>
              <m:rPr>
                <m:nor/>
              </m:rPr>
              <w:rPr>
                <w:rFonts w:ascii="Futura Medium" w:hAnsi="Futura Medium" w:cs="Futura Medium" w:hint="cs"/>
                <w:sz w:val="20"/>
                <w:szCs w:val="20"/>
              </w:rPr>
              <m:t xml:space="preserve"> ×</m:t>
            </m:r>
            <m:r>
              <w:rPr>
                <w:rFonts w:ascii="Cambria Math" w:hAnsi="Cambria Math" w:cs="Futura Medium" w:hint="cs"/>
                <w:sz w:val="20"/>
                <w:szCs w:val="20"/>
              </w:rPr>
              <m:t xml:space="preserve"> </m:t>
            </m:r>
            <m:rad>
              <m:radPr>
                <m:degHide m:val="1"/>
                <m:ctrlPr>
                  <w:rPr>
                    <w:rFonts w:ascii="Cambria Math" w:hAnsi="Cambria Math" w:cs="Futura Medium" w:hint="cs"/>
                    <w:i/>
                    <w:sz w:val="20"/>
                    <w:szCs w:val="20"/>
                  </w:rPr>
                </m:ctrlPr>
              </m:radPr>
              <m:deg/>
              <m:e>
                <m:r>
                  <m:rPr>
                    <m:nor/>
                  </m:rPr>
                  <w:rPr>
                    <w:rFonts w:ascii="Futura Medium" w:hAnsi="Futura Medium" w:cs="Futura Medium" w:hint="cs"/>
                    <w:sz w:val="20"/>
                    <w:szCs w:val="20"/>
                  </w:rPr>
                  <m:t>n</m:t>
                </m:r>
              </m:e>
            </m:rad>
          </m:den>
        </m:f>
      </m:oMath>
      <w:r w:rsidRPr="00211C12">
        <w:rPr>
          <w:rFonts w:ascii="Futura Medium" w:eastAsiaTheme="minorEastAsia" w:hAnsi="Futura Medium" w:cs="Futura Medium" w:hint="cs"/>
          <w:sz w:val="20"/>
          <w:szCs w:val="20"/>
        </w:rPr>
        <w:t xml:space="preserve">. </w:t>
      </w:r>
    </w:p>
    <w:p w14:paraId="2DE650CD" w14:textId="77777777" w:rsidR="0047570A" w:rsidRPr="00211C12" w:rsidRDefault="0047570A" w:rsidP="00211C12">
      <w:pPr>
        <w:spacing w:line="280" w:lineRule="exact"/>
        <w:rPr>
          <w:rFonts w:ascii="Futura Medium" w:hAnsi="Futura Medium" w:cs="Futura Medium"/>
          <w:sz w:val="20"/>
          <w:szCs w:val="20"/>
        </w:rPr>
      </w:pPr>
    </w:p>
    <w:p w14:paraId="77B6A681" w14:textId="77777777" w:rsidR="0047570A" w:rsidRPr="00343855" w:rsidRDefault="0047570A" w:rsidP="00211C12">
      <w:pPr>
        <w:spacing w:line="280" w:lineRule="exact"/>
        <w:rPr>
          <w:rFonts w:ascii="Futura" w:hAnsi="Futura" w:cs="Futura"/>
          <w:b/>
          <w:bCs/>
          <w:sz w:val="20"/>
          <w:szCs w:val="20"/>
        </w:rPr>
      </w:pPr>
      <w:r w:rsidRPr="00343855">
        <w:rPr>
          <w:rFonts w:ascii="Futura" w:hAnsi="Futura" w:cs="Futura"/>
          <w:b/>
          <w:bCs/>
          <w:sz w:val="20"/>
          <w:szCs w:val="20"/>
        </w:rPr>
        <w:t>Meta-analysis</w:t>
      </w:r>
    </w:p>
    <w:p w14:paraId="351EA17E" w14:textId="6D363623"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As is typical of meta-analyses, the data contain a mixture of observations and means. To jointly analyse data with at different levels of uncertainty one must either summarise observations and build a measurement error model or expand means to observations by simulation. I opted for the latter and obtained 10646 observations by simulating draws from the sampling distribution. For most response variables, which are bounded by zero, I chose the gamma distribution, for net photosynthesis I chose the normal distribution and for </w:t>
      </w:r>
      <w:proofErr w:type="spellStart"/>
      <w:r w:rsidRPr="00211C12">
        <w:rPr>
          <w:rFonts w:ascii="Futura Medium" w:hAnsi="Futura Medium" w:cs="Futura Medium" w:hint="cs"/>
          <w:sz w:val="20"/>
          <w:szCs w:val="20"/>
        </w:rPr>
        <w:t>Fv</w:t>
      </w:r>
      <w:proofErr w:type="spellEnd"/>
      <w:r w:rsidRPr="00211C12">
        <w:rPr>
          <w:rFonts w:ascii="Futura Medium" w:hAnsi="Futura Medium" w:cs="Futura Medium" w:hint="cs"/>
          <w:sz w:val="20"/>
          <w:szCs w:val="20"/>
        </w:rPr>
        <w:t xml:space="preserve">/Fm I chose a truncated normal distribution because some summary statistics violated the beta distribution. I implemented the sampling in R v4.5.2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BEC{R Core Team, 2026 #9949}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(R Core Team 2026)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using </w:t>
      </w:r>
      <w:r w:rsidR="008D55A1">
        <w:rPr>
          <w:rFonts w:ascii="Futura Medium" w:hAnsi="Futura Medium" w:cs="Futura Medium"/>
          <w:sz w:val="20"/>
          <w:szCs w:val="20"/>
        </w:rPr>
        <w:t>“</w:t>
      </w:r>
      <w:proofErr w:type="spellStart"/>
      <w:r w:rsidRPr="00211C12">
        <w:rPr>
          <w:rFonts w:ascii="Futura Medium" w:hAnsi="Futura Medium" w:cs="Futura Medium" w:hint="cs"/>
          <w:sz w:val="20"/>
          <w:szCs w:val="20"/>
        </w:rPr>
        <w:t>rgamma</w:t>
      </w:r>
      <w:proofErr w:type="spellEnd"/>
      <w:r w:rsidRPr="00211C12">
        <w:rPr>
          <w:rFonts w:ascii="Futura Medium" w:hAnsi="Futura Medium" w:cs="Futura Medium" w:hint="cs"/>
          <w:sz w:val="20"/>
          <w:szCs w:val="20"/>
        </w:rPr>
        <w:t>( n , mean^2 / sd^2 , mean / sd^2 )</w:t>
      </w:r>
      <w:r w:rsidR="003C08AD">
        <w:rPr>
          <w:rFonts w:ascii="Futura Medium" w:hAnsi="Futura Medium" w:cs="Futura Medium"/>
          <w:sz w:val="20"/>
          <w:szCs w:val="20"/>
        </w:rPr>
        <w:t>”</w:t>
      </w:r>
      <w:r w:rsidRPr="00211C12">
        <w:rPr>
          <w:rFonts w:ascii="Futura Medium" w:hAnsi="Futura Medium" w:cs="Futura Medium" w:hint="cs"/>
          <w:sz w:val="20"/>
          <w:szCs w:val="20"/>
        </w:rPr>
        <w:t xml:space="preserve">,  </w:t>
      </w:r>
      <w:r w:rsidR="003C08AD">
        <w:rPr>
          <w:rFonts w:ascii="Futura Medium" w:hAnsi="Futura Medium" w:cs="Futura Medium"/>
          <w:sz w:val="20"/>
          <w:szCs w:val="20"/>
        </w:rPr>
        <w:t>“</w:t>
      </w:r>
      <w:proofErr w:type="spellStart"/>
      <w:r w:rsidRPr="00211C12">
        <w:rPr>
          <w:rFonts w:ascii="Futura Medium" w:hAnsi="Futura Medium" w:cs="Futura Medium" w:hint="cs"/>
          <w:sz w:val="20"/>
          <w:szCs w:val="20"/>
        </w:rPr>
        <w:t>rnorm</w:t>
      </w:r>
      <w:proofErr w:type="spellEnd"/>
      <w:r w:rsidRPr="00211C12">
        <w:rPr>
          <w:rFonts w:ascii="Futura Medium" w:hAnsi="Futura Medium" w:cs="Futura Medium" w:hint="cs"/>
          <w:sz w:val="20"/>
          <w:szCs w:val="20"/>
        </w:rPr>
        <w:t xml:space="preserve">( n , mean , </w:t>
      </w:r>
      <w:proofErr w:type="spellStart"/>
      <w:r w:rsidRPr="00211C12">
        <w:rPr>
          <w:rFonts w:ascii="Futura Medium" w:hAnsi="Futura Medium" w:cs="Futura Medium" w:hint="cs"/>
          <w:sz w:val="20"/>
          <w:szCs w:val="20"/>
        </w:rPr>
        <w:t>sd</w:t>
      </w:r>
      <w:proofErr w:type="spellEnd"/>
      <w:r w:rsidRPr="00211C12">
        <w:rPr>
          <w:rFonts w:ascii="Futura Medium" w:hAnsi="Futura Medium" w:cs="Futura Medium" w:hint="cs"/>
          <w:sz w:val="20"/>
          <w:szCs w:val="20"/>
        </w:rPr>
        <w:t xml:space="preserve"> )</w:t>
      </w:r>
      <w:r w:rsidR="008D55A1">
        <w:rPr>
          <w:rFonts w:ascii="Futura Medium" w:hAnsi="Futura Medium" w:cs="Futura Medium"/>
          <w:sz w:val="20"/>
          <w:szCs w:val="20"/>
        </w:rPr>
        <w:t>”</w:t>
      </w:r>
      <w:r w:rsidRPr="00211C12">
        <w:rPr>
          <w:rFonts w:ascii="Futura Medium" w:hAnsi="Futura Medium" w:cs="Futura Medium" w:hint="cs"/>
          <w:sz w:val="20"/>
          <w:szCs w:val="20"/>
        </w:rPr>
        <w:t xml:space="preserve"> and  </w:t>
      </w:r>
      <w:r w:rsidR="008D55A1">
        <w:rPr>
          <w:rFonts w:ascii="Futura Medium" w:hAnsi="Futura Medium" w:cs="Futura Medium"/>
          <w:sz w:val="20"/>
          <w:szCs w:val="20"/>
        </w:rPr>
        <w:t>“</w:t>
      </w:r>
      <w:proofErr w:type="spellStart"/>
      <w:r w:rsidRPr="00211C12">
        <w:rPr>
          <w:rFonts w:ascii="Futura Medium" w:hAnsi="Futura Medium" w:cs="Futura Medium" w:hint="cs"/>
          <w:sz w:val="20"/>
          <w:szCs w:val="20"/>
        </w:rPr>
        <w:t>rtnorm</w:t>
      </w:r>
      <w:proofErr w:type="spellEnd"/>
      <w:r w:rsidRPr="00211C12">
        <w:rPr>
          <w:rFonts w:ascii="Futura Medium" w:hAnsi="Futura Medium" w:cs="Futura Medium" w:hint="cs"/>
          <w:sz w:val="20"/>
          <w:szCs w:val="20"/>
        </w:rPr>
        <w:t xml:space="preserve">( n , mean , </w:t>
      </w:r>
      <w:proofErr w:type="spellStart"/>
      <w:r w:rsidRPr="00211C12">
        <w:rPr>
          <w:rFonts w:ascii="Futura Medium" w:hAnsi="Futura Medium" w:cs="Futura Medium" w:hint="cs"/>
          <w:sz w:val="20"/>
          <w:szCs w:val="20"/>
        </w:rPr>
        <w:t>sd</w:t>
      </w:r>
      <w:proofErr w:type="spellEnd"/>
      <w:r w:rsidRPr="00211C12">
        <w:rPr>
          <w:rFonts w:ascii="Futura Medium" w:hAnsi="Futura Medium" w:cs="Futura Medium" w:hint="cs"/>
          <w:sz w:val="20"/>
          <w:szCs w:val="20"/>
        </w:rPr>
        <w:t xml:space="preserve"> , 0 , 1 )</w:t>
      </w:r>
      <w:r w:rsidR="008D55A1">
        <w:rPr>
          <w:rFonts w:ascii="Futura Medium" w:hAnsi="Futura Medium" w:cs="Futura Medium"/>
          <w:sz w:val="20"/>
          <w:szCs w:val="20"/>
        </w:rPr>
        <w:t>”</w:t>
      </w:r>
      <w:r w:rsidRPr="00211C12">
        <w:rPr>
          <w:rFonts w:ascii="Futura Medium" w:hAnsi="Futura Medium" w:cs="Futura Medium" w:hint="cs"/>
          <w:sz w:val="20"/>
          <w:szCs w:val="20"/>
        </w:rPr>
        <w:t xml:space="preserve">, the last function being from </w:t>
      </w:r>
      <w:proofErr w:type="spellStart"/>
      <w:r w:rsidRPr="00211C12">
        <w:rPr>
          <w:rFonts w:ascii="Futura Medium" w:hAnsi="Futura Medium" w:cs="Futura Medium" w:hint="cs"/>
          <w:sz w:val="20"/>
          <w:szCs w:val="20"/>
        </w:rPr>
        <w:t>extraDistr</w:t>
      </w:r>
      <w:proofErr w:type="spellEnd"/>
      <w:r w:rsidRPr="00211C12">
        <w:rPr>
          <w:rFonts w:ascii="Futura Medium" w:hAnsi="Futura Medium" w:cs="Futura Medium" w:hint="cs"/>
          <w:sz w:val="20"/>
          <w:szCs w:val="20"/>
        </w:rPr>
        <w:t xml:space="preserve"> v1.10.0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BEC{Wolodzko, 2023 #18370}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t>
      </w:r>
      <w:proofErr w:type="spellStart"/>
      <w:r w:rsidRPr="00211C12">
        <w:rPr>
          <w:rFonts w:ascii="Futura Medium" w:hAnsi="Futura Medium" w:cs="Futura Medium" w:hint="cs"/>
          <w:sz w:val="20"/>
          <w:szCs w:val="20"/>
        </w:rPr>
        <w:t>Wolodzko</w:t>
      </w:r>
      <w:proofErr w:type="spellEnd"/>
      <w:r w:rsidRPr="00211C12">
        <w:rPr>
          <w:rFonts w:ascii="Futura Medium" w:hAnsi="Futura Medium" w:cs="Futura Medium" w:hint="cs"/>
          <w:sz w:val="20"/>
          <w:szCs w:val="20"/>
        </w:rPr>
        <w:t xml:space="preserve">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t>
      </w:r>
    </w:p>
    <w:p w14:paraId="73263790" w14:textId="77777777" w:rsidR="0047570A" w:rsidRPr="00211C12" w:rsidRDefault="0047570A" w:rsidP="00211C12">
      <w:pPr>
        <w:spacing w:line="280" w:lineRule="exact"/>
        <w:rPr>
          <w:rFonts w:ascii="Futura Medium" w:hAnsi="Futura Medium" w:cs="Futura Medium"/>
          <w:sz w:val="20"/>
          <w:szCs w:val="20"/>
        </w:rPr>
      </w:pPr>
    </w:p>
    <w:p w14:paraId="1C2E7285" w14:textId="2B0BC130"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Since the response variable is an amalgam of from various measures of photosynthesis, I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(29 of 129 studies, e.g.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BEC{Thimann and Satler, 1979 #3667; Jana and Choudhuri, 1980 #91892; Pellikaan, 1982 #11686}</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Thimann &amp; Satler 1979, Jana &amp; Choudhuri 1980, Pellikaan 1982)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6673D3">
        <w:rPr>
          <w:rFonts w:ascii="Helvetica Neue Medium" w:hAnsi="Helvetica Neue Medium" w:cs="Futura"/>
          <w:i/>
          <w:iCs/>
          <w:sz w:val="20"/>
          <w:szCs w:val="20"/>
        </w:rPr>
        <w:t>τ</w:t>
      </w:r>
      <w:r w:rsidRPr="00211C12">
        <w:rPr>
          <w:rFonts w:ascii="Futura Medium" w:hAnsi="Futura Medium" w:cs="Futura Medium" w:hint="cs"/>
          <w:sz w:val="20"/>
          <w:szCs w:val="20"/>
        </w:rPr>
        <w:t xml:space="preserve"> = 0 and </w:t>
      </w:r>
      <w:r w:rsidRPr="006673D3">
        <w:rPr>
          <w:rFonts w:ascii="Helvetica Neue Medium" w:hAnsi="Helvetica Neue Medium" w:cs="Futura"/>
          <w:i/>
          <w:iCs/>
          <w:sz w:val="20"/>
          <w:szCs w:val="20"/>
        </w:rPr>
        <w:t>α</w:t>
      </w:r>
      <w:r w:rsidRPr="00211C12">
        <w:rPr>
          <w:rFonts w:ascii="Futura Medium" w:hAnsi="Futura Medium" w:cs="Futura Medium" w:hint="cs"/>
          <w:sz w:val="20"/>
          <w:szCs w:val="20"/>
        </w:rPr>
        <w:t xml:space="preserve"> = 1.</w:t>
      </w:r>
    </w:p>
    <w:p w14:paraId="3CEC1EAD" w14:textId="77777777" w:rsidR="0047570A" w:rsidRPr="00211C12" w:rsidRDefault="0047570A" w:rsidP="00211C12">
      <w:pPr>
        <w:spacing w:line="280" w:lineRule="exact"/>
        <w:rPr>
          <w:rFonts w:ascii="Futura Medium" w:hAnsi="Futura Medium" w:cs="Futura Medium"/>
          <w:sz w:val="20"/>
          <w:szCs w:val="20"/>
        </w:rPr>
      </w:pPr>
    </w:p>
    <w:p w14:paraId="49619BD4" w14:textId="03D06BAA" w:rsidR="0047570A" w:rsidRPr="00211C12" w:rsidRDefault="0047570A" w:rsidP="00211C12">
      <w:pPr>
        <w:spacing w:line="280" w:lineRule="exact"/>
        <w:rPr>
          <w:rFonts w:ascii="Futura Medium" w:eastAsiaTheme="minorEastAsia" w:hAnsi="Futura Medium" w:cs="Futura Medium"/>
          <w:sz w:val="20"/>
          <w:szCs w:val="20"/>
        </w:rPr>
      </w:pPr>
      <w:r w:rsidRPr="00211C12">
        <w:rPr>
          <w:rFonts w:ascii="Futura Medium" w:hAnsi="Futura Medium" w:cs="Futura Medium" w:hint="cs"/>
          <w:sz w:val="20"/>
          <w:szCs w:val="20"/>
        </w:rPr>
        <w:t xml:space="preserve">Apart from </w:t>
      </w:r>
      <w:r w:rsidRPr="00211C12">
        <w:rPr>
          <w:rFonts w:ascii="Futura Medium" w:hAnsi="Futura Medium" w:cs="Futura Medium" w:hint="cs"/>
          <w:i/>
          <w:iCs/>
          <w:sz w:val="20"/>
          <w:szCs w:val="20"/>
        </w:rPr>
        <w:t>t</w:t>
      </w:r>
      <w:r w:rsidRPr="00211C12">
        <w:rPr>
          <w:rFonts w:ascii="Futura Medium" w:hAnsi="Futura Medium" w:cs="Futura Medium" w:hint="cs"/>
          <w:sz w:val="20"/>
          <w:szCs w:val="20"/>
        </w:rPr>
        <w:t xml:space="preserve"> (days), the main predictor variables of interest are plant group (terrestrial plants, freshwater plants, seagrasses</w:t>
      </w:r>
      <w:r w:rsidR="00852FAD">
        <w:rPr>
          <w:rFonts w:ascii="Futura Medium" w:hAnsi="Futura Medium" w:cs="Futura Medium"/>
          <w:sz w:val="20"/>
          <w:szCs w:val="20"/>
        </w:rPr>
        <w:t xml:space="preserve"> and</w:t>
      </w:r>
      <w:r w:rsidRPr="00211C12">
        <w:rPr>
          <w:rFonts w:ascii="Futura Medium" w:hAnsi="Futura Medium" w:cs="Futura Medium" w:hint="cs"/>
          <w:sz w:val="20"/>
          <w:szCs w:val="20"/>
        </w:rPr>
        <w:t xml:space="preserve"> seaweeds), light availability and the type of response variable </w:t>
      </w:r>
      <w:r w:rsidRPr="00211C12">
        <w:rPr>
          <w:rFonts w:ascii="Futura Medium" w:hAnsi="Futura Medium" w:cs="Futura Medium" w:hint="cs"/>
          <w:sz w:val="20"/>
          <w:szCs w:val="20"/>
        </w:rPr>
        <w:lastRenderedPageBreak/>
        <w:t xml:space="preserve">(chlorophyll or photosynthesis). Light is naturally a key predictor of photosynthetic persistence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Frontier et al., 2022 #81381;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2022, Wright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the type of response variable is important because </w:t>
      </w:r>
      <w:r w:rsidRPr="00211C12">
        <w:rPr>
          <w:rFonts w:ascii="Futura Medium" w:eastAsiaTheme="minorEastAsia" w:hAnsi="Futura Medium" w:cs="Futura Medium" w:hint="cs"/>
          <w:sz w:val="20"/>
          <w:szCs w:val="20"/>
        </w:rPr>
        <w:t>chlorophyll</w:t>
      </w:r>
      <w:r w:rsidRPr="00211C12">
        <w:rPr>
          <w:rFonts w:ascii="Futura Medium" w:hAnsi="Futura Medium" w:cs="Futura Medium" w:hint="cs"/>
          <w:sz w:val="20"/>
          <w:szCs w:val="20"/>
        </w:rPr>
        <w:t xml:space="preserve"> and photosynthesis are expected to senesce </w:t>
      </w:r>
      <w:r w:rsidRPr="00211C12">
        <w:rPr>
          <w:rFonts w:ascii="Futura Medium" w:eastAsiaTheme="minorEastAsia" w:hAnsi="Futura Medium" w:cs="Futura Medium" w:hint="cs"/>
          <w:sz w:val="20"/>
          <w:szCs w:val="20"/>
        </w:rPr>
        <w:t>on different timescales</w:t>
      </w:r>
      <w:r w:rsidRPr="00211C12">
        <w:rPr>
          <w:rFonts w:ascii="Futura Medium" w:hAnsi="Futura Medium" w:cs="Futura Medium" w:hint="cs"/>
          <w:sz w:val="20"/>
          <w:szCs w:val="20"/>
        </w:rPr>
        <w:t xml:space="preserve">. Water availability is only relevant to terrestrial plants and was therefore not considered. Since light availability and the type of response variable are binary predictors, they were coded as indicators of light (−0.5 for dark, +0.5 for light) and chlorophyll (−0.5 for photosynthesis, +0.5 for chlorophyll), centred on zero to avoid the bias in prior variance typical of indicator variables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BEC{McElreath, 2020 #44454}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(McElreath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allow easy prediction of the mean. To get a sense of interspecific and experimental variation, I also included plant species (92 levels) and experiment (551 levels) as predictors. The resulting Bayesian log-normal multilevel model of relative photosynthesis (</w:t>
      </w:r>
      <w:r w:rsidRPr="00211C12">
        <w:rPr>
          <w:rFonts w:ascii="Futura Medium" w:hAnsi="Futura Medium" w:cs="Futura Medium" w:hint="cs"/>
          <w:i/>
          <w:iCs/>
          <w:sz w:val="20"/>
          <w:szCs w:val="20"/>
        </w:rPr>
        <w:t>p</w:t>
      </w:r>
      <w:r w:rsidRPr="00211C12">
        <w:rPr>
          <w:rFonts w:ascii="Futura Medium" w:hAnsi="Futura Medium" w:cs="Futura Medium" w:hint="cs"/>
          <w:sz w:val="20"/>
          <w:szCs w:val="20"/>
        </w:rPr>
        <w:t>) is</w:t>
      </w:r>
    </w:p>
    <w:p w14:paraId="40A3EAB5" w14:textId="77777777" w:rsidR="0047570A" w:rsidRPr="00211C12" w:rsidRDefault="0047570A" w:rsidP="00211C12">
      <w:pPr>
        <w:spacing w:line="280" w:lineRule="exact"/>
        <w:rPr>
          <w:rFonts w:ascii="Futura Medium" w:hAnsi="Futura Medium" w:cs="Futura Medium"/>
          <w:sz w:val="20"/>
          <w:szCs w:val="20"/>
        </w:rPr>
      </w:pPr>
    </w:p>
    <w:p w14:paraId="6B7001A9" w14:textId="23C02D1A" w:rsidR="0047570A" w:rsidRPr="00211C12" w:rsidRDefault="00000000" w:rsidP="003C27EF">
      <w:pPr>
        <w:tabs>
          <w:tab w:val="right" w:pos="9026"/>
        </w:tabs>
        <w:rPr>
          <w:rFonts w:ascii="Futura Medium" w:hAnsi="Futura Medium" w:cs="Futura Medium"/>
          <w:sz w:val="20"/>
          <w:szCs w:val="20"/>
        </w:rPr>
      </w:p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i/>
                    <w:iCs/>
                    <w:sz w:val="20"/>
                    <w:szCs w:val="20"/>
                  </w:rPr>
                </m:ctrlPr>
              </m:sSubPr>
              <m:e>
                <m:r>
                  <m:rPr>
                    <m:nor/>
                  </m:rPr>
                  <w:rPr>
                    <w:rFonts w:ascii="Futura Medium" w:hAnsi="Futura Medium" w:cs="Futura Medium" w:hint="cs"/>
                    <w:i/>
                    <w:iCs/>
                    <w:sz w:val="20"/>
                    <w:szCs w:val="20"/>
                  </w:rPr>
                  <m:t>p</m:t>
                </m:r>
              </m:e>
              <m:sub>
                <m:r>
                  <m:rPr>
                    <m:nor/>
                  </m:rPr>
                  <w:rPr>
                    <w:rFonts w:ascii="Futura Medium" w:hAnsi="Futura Medium" w:cs="Futura Medium" w:hint="cs"/>
                    <w:i/>
                    <w:sz w:val="20"/>
                    <w:szCs w:val="20"/>
                  </w:rPr>
                  <m:t>i</m:t>
                </m:r>
              </m:sub>
            </m:sSub>
          </m:e>
        </m:func>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 xml:space="preserve">Normal( </m:t>
        </m:r>
        <m:sSub>
          <m:sSubPr>
            <m:ctrlPr>
              <w:rPr>
                <w:rFonts w:ascii="Cambria Math" w:eastAsiaTheme="minorEastAsia" w:hAnsi="Cambria Math" w:cs="Futura Medium"/>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p</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m:t>
        </m:r>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rPr>
          <m:t xml:space="preserve"> )</m:t>
        </m:r>
      </m:oMath>
      <w:r w:rsidR="0047570A" w:rsidRPr="00211C12">
        <w:rPr>
          <w:rFonts w:ascii="Futura Medium" w:eastAsiaTheme="minorEastAsia" w:hAnsi="Futura Medium" w:cs="Futura Medium" w:hint="cs"/>
          <w:sz w:val="20"/>
          <w:szCs w:val="20"/>
        </w:rPr>
        <w:tab/>
        <w:t>(2)</w:t>
      </w:r>
    </w:p>
    <w:p w14:paraId="42FC9D6A" w14:textId="391341E1" w:rsidR="0047570A" w:rsidRPr="00950EE3" w:rsidRDefault="00000000" w:rsidP="003C27EF">
      <w:pPr>
        <w:tabs>
          <w:tab w:val="right" w:pos="9026"/>
        </w:tabs>
        <w:rPr>
          <w:rFonts w:ascii="Futura Medium" w:hAnsi="Futura Medium" w:cs="Futura Medium"/>
          <w:sz w:val="20"/>
          <w:szCs w:val="20"/>
        </w:rPr>
      </w:pPr>
      <m:oMath>
        <m:sSub>
          <m:sSubPr>
            <m:ctrlPr>
              <w:rPr>
                <w:rFonts w:ascii="Cambria Math" w:eastAsiaTheme="minorEastAsia" w:hAnsi="Cambria Math" w:cs="Futura Medium"/>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p</m:t>
                </m:r>
              </m:e>
            </m:acc>
          </m:e>
          <m:sub>
            <m:r>
              <m:rPr>
                <m:nor/>
              </m:rPr>
              <w:rPr>
                <w:rFonts w:ascii="Futura Medium" w:eastAsiaTheme="minorEastAsia" w:hAnsi="Futura Medium" w:cs="Futura Medium" w:hint="cs"/>
                <w:i/>
                <w:iCs/>
                <w:sz w:val="20"/>
                <w:szCs w:val="20"/>
              </w:rPr>
              <m:t>i</m:t>
            </m:r>
          </m:sub>
        </m:sSub>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r>
          <m:rPr>
            <m:nor/>
          </m:rPr>
          <w:rPr>
            <w:rFonts w:ascii="Cambria Math" w:eastAsiaTheme="minorEastAsia" w:hAnsi="Futura Medium" w:cs="Futura Medium"/>
            <w:sz w:val="20"/>
            <w:szCs w:val="20"/>
          </w:rPr>
          <m:t xml:space="preserve"> </m:t>
        </m:r>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f>
              <m:fPr>
                <m:ctrlPr>
                  <w:rPr>
                    <w:rFonts w:ascii="Cambria Math" w:eastAsiaTheme="minorEastAsia" w:hAnsi="Cambria Math" w:cs="Futura Medium" w:hint="cs"/>
                    <w:i/>
                    <w:sz w:val="20"/>
                    <w:szCs w:val="20"/>
                  </w:rPr>
                </m:ctrlPr>
              </m:fPr>
              <m:num>
                <m:r>
                  <m:rPr>
                    <m:nor/>
                  </m:rPr>
                  <w:rPr>
                    <w:rFonts w:ascii="Futura Medium" w:eastAsiaTheme="minorEastAsia" w:hAnsi="Futura Medium" w:cs="Futura Medium" w:hint="cs"/>
                    <w:sz w:val="20"/>
                    <w:szCs w:val="20"/>
                  </w:rPr>
                  <m:t>1</m:t>
                </m:r>
              </m:num>
              <m:den>
                <m:r>
                  <m:rPr>
                    <m:nor/>
                  </m:rPr>
                  <w:rPr>
                    <w:rFonts w:ascii="Futura Medium" w:eastAsiaTheme="minorEastAsia" w:hAnsi="Futura Medium" w:cs="Futura Medium" w:hint="cs"/>
                    <w:sz w:val="20"/>
                    <w:szCs w:val="20"/>
                  </w:rPr>
                  <m:t>1</m:t>
                </m:r>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r>
                  <m:rPr>
                    <m:nor/>
                  </m:rPr>
                  <w:rPr>
                    <w:rFonts w:ascii="Cambria Math" w:eastAsiaTheme="minorEastAsia" w:hAnsi="Futura Medium" w:cs="Futura Medium"/>
                    <w:sz w:val="20"/>
                    <w:szCs w:val="20"/>
                  </w:rPr>
                  <m:t xml:space="preserve">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i/>
                        <w:iCs/>
                        <w:sz w:val="20"/>
                        <w:szCs w:val="20"/>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rPr>
                          <m:t>5(</m:t>
                        </m:r>
                        <m:sSub>
                          <m:sSubPr>
                            <m:ctrlPr>
                              <w:rPr>
                                <w:rFonts w:ascii="Cambria Math" w:hAnsi="Cambria Math" w:cs="Futura Medium"/>
                                <w:i/>
                                <w:iCs/>
                                <w:sz w:val="20"/>
                                <w:szCs w:val="20"/>
                              </w:rPr>
                            </m:ctrlPr>
                          </m:sSubPr>
                          <m:e>
                            <m:r>
                              <m:rPr>
                                <m:nor/>
                              </m:rPr>
                              <w:rPr>
                                <w:rFonts w:ascii="Futura Medium" w:hAnsi="Futura Medium" w:cs="Futura Medium" w:hint="cs"/>
                                <w:i/>
                                <w:iCs/>
                                <w:sz w:val="20"/>
                                <w:szCs w:val="20"/>
                              </w:rPr>
                              <m:t>t</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rPr>
                              <m:t>i</m:t>
                            </m:r>
                          </m:sub>
                        </m:sSub>
                        <m:r>
                          <m:rPr>
                            <m:nor/>
                          </m:rPr>
                          <w:rPr>
                            <w:rFonts w:ascii="Futura Medium" w:hAnsi="Futura Medium" w:cs="Futura Medium" w:hint="cs"/>
                            <w:sz w:val="20"/>
                            <w:szCs w:val="20"/>
                          </w:rPr>
                          <m:t>)</m:t>
                        </m:r>
                      </m:num>
                      <m:den>
                        <m:sSub>
                          <m:sSubPr>
                            <m:ctrlPr>
                              <w:rPr>
                                <w:rFonts w:ascii="Cambria Math" w:hAnsi="Cambria Math" w:cs="Futura"/>
                                <w:i/>
                                <w:iCs/>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rPr>
                              <m:t>i</m:t>
                            </m:r>
                          </m:sub>
                        </m:sSub>
                      </m:den>
                    </m:f>
                  </m:sup>
                </m:sSup>
              </m:den>
            </m:f>
          </m:e>
        </m:func>
      </m:oMath>
      <w:r w:rsidR="0047570A" w:rsidRPr="00950EE3">
        <w:rPr>
          <w:rFonts w:ascii="Futura Medium" w:eastAsiaTheme="minorEastAsia" w:hAnsi="Futura Medium" w:cs="Futura Medium" w:hint="cs"/>
          <w:sz w:val="20"/>
          <w:szCs w:val="20"/>
        </w:rPr>
        <w:t xml:space="preserve"> </w:t>
      </w:r>
    </w:p>
    <w:p w14:paraId="702FD06F" w14:textId="1141D064" w:rsidR="0047570A" w:rsidRPr="00473AE8" w:rsidRDefault="00000000" w:rsidP="003C27EF">
      <w:pPr>
        <w:tabs>
          <w:tab w:val="right" w:pos="9026"/>
        </w:tabs>
        <w:rPr>
          <w:rFonts w:ascii="Futura Medium" w:hAnsi="Futura Medium" w:cs="Futura Medium"/>
          <w:sz w:val="20"/>
          <w:szCs w:val="20"/>
        </w:rPr>
      </w:pPr>
      <m:oMath>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μ</m:t>
                </m:r>
              </m:e>
              <m:sub>
                <m:r>
                  <m:rPr>
                    <m:nor/>
                  </m:rPr>
                  <w:rPr>
                    <w:rFonts w:ascii="Futura Medium" w:eastAsiaTheme="minorEastAsia" w:hAnsi="Futura Medium" w:cs="Futura Medium" w:hint="cs"/>
                    <w:i/>
                    <w:iCs/>
                    <w:sz w:val="20"/>
                    <w:szCs w:val="20"/>
                  </w:rPr>
                  <m:t>i</m:t>
                </m:r>
              </m:sub>
            </m:sSub>
          </m:e>
        </m:func>
        <m:r>
          <m:rPr>
            <m:nor/>
          </m:rPr>
          <w:rPr>
            <w:rFonts w:ascii="Futura Medium" w:eastAsiaTheme="minorEastAsia"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sSub>
              <m:sSubPr>
                <m:ctrlPr>
                  <w:rPr>
                    <w:rFonts w:ascii="Cambria Math" w:eastAsiaTheme="minorEastAsia" w:hAnsi="Cambria Math" w:cs="Futura Medium"/>
                    <w:i/>
                    <w:sz w:val="20"/>
                    <w:szCs w:val="20"/>
                  </w:rPr>
                </m:ctrlPr>
              </m:sSubPr>
              <m:e>
                <m:r>
                  <m:rPr>
                    <m:nor/>
                  </m:rPr>
                  <w:rPr>
                    <w:rFonts w:ascii="Futura Medium" w:eastAsiaTheme="minorEastAsia" w:hAnsi="Futura Medium" w:cs="Futura Medium" w:hint="cs"/>
                    <w:i/>
                    <w:iCs/>
                    <w:sz w:val="20"/>
                    <w:szCs w:val="20"/>
                  </w:rPr>
                  <m:t>G</m:t>
                </m:r>
              </m:e>
              <m:sub>
                <m:r>
                  <m:rPr>
                    <m:nor/>
                  </m:rPr>
                  <w:rPr>
                    <w:rFonts w:ascii="Futura Medium" w:eastAsiaTheme="minorEastAsia" w:hAnsi="Futura Medium" w:cs="Futura Medium" w:hint="cs"/>
                    <w:i/>
                    <w:iCs/>
                    <w:sz w:val="20"/>
                    <w:szCs w:val="20"/>
                  </w:rPr>
                  <m:t>i</m:t>
                </m:r>
              </m:sub>
            </m:sSub>
          </m:sub>
        </m:sSub>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r>
          <m:rPr>
            <m:nor/>
          </m:rPr>
          <w:rPr>
            <w:rFonts w:ascii="Cambria Math" w:eastAsiaTheme="minorEastAsia" w:hAnsi="Futura Medium" w:cs="Futura Medium"/>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sSub>
              <m:sSubPr>
                <m:ctrlPr>
                  <w:rPr>
                    <w:rFonts w:ascii="Cambria Math" w:eastAsiaTheme="minorEastAsia" w:hAnsi="Cambria Math" w:cs="Futura Medium"/>
                    <w:i/>
                    <w:sz w:val="20"/>
                    <w:szCs w:val="20"/>
                  </w:rPr>
                </m:ctrlPr>
              </m:sSubPr>
              <m:e>
                <m:r>
                  <m:rPr>
                    <m:nor/>
                  </m:rPr>
                  <w:rPr>
                    <w:rFonts w:ascii="Futura Medium" w:eastAsiaTheme="minorEastAsia" w:hAnsi="Futura Medium" w:cs="Futura Medium" w:hint="cs"/>
                    <w:i/>
                    <w:iCs/>
                    <w:sz w:val="20"/>
                    <w:szCs w:val="20"/>
                  </w:rPr>
                  <m:t>S</m:t>
                </m:r>
              </m:e>
              <m:sub>
                <m:r>
                  <m:rPr>
                    <m:nor/>
                  </m:rPr>
                  <w:rPr>
                    <w:rFonts w:ascii="Futura Medium" w:eastAsiaTheme="minorEastAsia" w:hAnsi="Futura Medium" w:cs="Futura Medium" w:hint="cs"/>
                    <w:i/>
                    <w:iCs/>
                    <w:sz w:val="20"/>
                    <w:szCs w:val="20"/>
                  </w:rPr>
                  <m:t>i</m:t>
                </m:r>
              </m:sub>
            </m:sSub>
          </m:sub>
        </m:sSub>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r>
          <m:rPr>
            <m:nor/>
          </m:rPr>
          <w:rPr>
            <w:rFonts w:ascii="Cambria Math" w:eastAsiaTheme="minorEastAsia" w:hAnsi="Futura Medium" w:cs="Futura Medium"/>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sSub>
              <m:sSubPr>
                <m:ctrlPr>
                  <w:rPr>
                    <w:rFonts w:ascii="Cambria Math" w:eastAsiaTheme="minorEastAsia" w:hAnsi="Cambria Math" w:cs="Futura Medium"/>
                    <w:i/>
                    <w:sz w:val="20"/>
                    <w:szCs w:val="20"/>
                  </w:rPr>
                </m:ctrlPr>
              </m:sSubPr>
              <m:e>
                <m:r>
                  <m:rPr>
                    <m:nor/>
                  </m:rPr>
                  <w:rPr>
                    <w:rFonts w:ascii="Futura Medium" w:eastAsiaTheme="minorEastAsia" w:hAnsi="Futura Medium" w:cs="Futura Medium" w:hint="cs"/>
                    <w:i/>
                    <w:iCs/>
                    <w:sz w:val="20"/>
                    <w:szCs w:val="20"/>
                  </w:rPr>
                  <m:t>E</m:t>
                </m:r>
              </m:e>
              <m:sub>
                <m:r>
                  <m:rPr>
                    <m:nor/>
                  </m:rPr>
                  <w:rPr>
                    <w:rFonts w:ascii="Futura Medium" w:eastAsiaTheme="minorEastAsia" w:hAnsi="Futura Medium" w:cs="Futura Medium" w:hint="cs"/>
                    <w:i/>
                    <w:iCs/>
                    <w:sz w:val="20"/>
                    <w:szCs w:val="20"/>
                  </w:rPr>
                  <m:t>i</m:t>
                </m:r>
              </m:sub>
            </m:sSub>
          </m:sub>
        </m:sSub>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r>
          <m:rPr>
            <m:nor/>
          </m:rPr>
          <w:rPr>
            <w:rFonts w:ascii="Cambria Math" w:eastAsiaTheme="minorEastAsia" w:hAnsi="Futura Medium" w:cs="Futura Medium"/>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β</m:t>
            </m:r>
          </m:e>
          <m:sub>
            <m:sSub>
              <m:sSubPr>
                <m:ctrlPr>
                  <w:rPr>
                    <w:rFonts w:ascii="Cambria Math" w:eastAsiaTheme="minorEastAsia" w:hAnsi="Cambria Math" w:cs="Futura Medium"/>
                    <w:i/>
                    <w:sz w:val="20"/>
                    <w:szCs w:val="20"/>
                  </w:rPr>
                </m:ctrlPr>
              </m:sSubPr>
              <m:e>
                <m:r>
                  <m:rPr>
                    <m:nor/>
                  </m:rPr>
                  <w:rPr>
                    <w:rFonts w:ascii="Futura Medium" w:eastAsiaTheme="minorEastAsia" w:hAnsi="Futura Medium" w:cs="Futura Medium" w:hint="cs"/>
                    <w:i/>
                    <w:iCs/>
                    <w:sz w:val="20"/>
                    <w:szCs w:val="20"/>
                  </w:rPr>
                  <m:t>G</m:t>
                </m:r>
              </m:e>
              <m:sub>
                <m:r>
                  <m:rPr>
                    <m:nor/>
                  </m:rPr>
                  <w:rPr>
                    <w:rFonts w:ascii="Futura Medium" w:eastAsiaTheme="minorEastAsia" w:hAnsi="Futura Medium" w:cs="Futura Medium" w:hint="cs"/>
                    <w:i/>
                    <w:iCs/>
                    <w:sz w:val="20"/>
                    <w:szCs w:val="20"/>
                  </w:rPr>
                  <m:t>i</m:t>
                </m:r>
              </m:sub>
            </m:sSub>
          </m:sub>
        </m:sSub>
        <m:sSub>
          <m:sSubPr>
            <m:ctrlPr>
              <w:rPr>
                <w:rFonts w:ascii="Cambria Math" w:eastAsiaTheme="minorEastAsia" w:hAnsi="Cambria Math" w:cs="Futura Medium"/>
                <w:i/>
                <w:iCs/>
                <w:sz w:val="20"/>
                <w:szCs w:val="20"/>
              </w:rPr>
            </m:ctrlPr>
          </m:sSubPr>
          <m:e>
            <m:r>
              <m:rPr>
                <m:nor/>
              </m:rPr>
              <w:rPr>
                <w:rFonts w:ascii="Futura Medium" w:eastAsiaTheme="minorEastAsia" w:hAnsi="Futura Medium" w:cs="Futura Medium"/>
                <w:i/>
                <w:iCs/>
                <w:sz w:val="20"/>
                <w:szCs w:val="20"/>
              </w:rPr>
              <m:t>L</m:t>
            </m:r>
          </m:e>
          <m:sub>
            <m:r>
              <m:rPr>
                <m:nor/>
              </m:rPr>
              <w:rPr>
                <w:rFonts w:ascii="Futura Medium" w:hAnsi="Futura Medium" w:cs="Futura Medium" w:hint="cs"/>
                <w:i/>
                <w:sz w:val="20"/>
                <w:szCs w:val="20"/>
              </w:rPr>
              <m:t>i</m:t>
            </m:r>
          </m:sub>
        </m:sSub>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r>
          <m:rPr>
            <m:nor/>
          </m:rPr>
          <w:rPr>
            <w:rFonts w:ascii="Cambria Math" w:eastAsiaTheme="minorEastAsia" w:hAnsi="Futura Medium" w:cs="Futura Medium"/>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γ</m:t>
            </m:r>
          </m:e>
          <m:sub>
            <m:sSub>
              <m:sSubPr>
                <m:ctrlPr>
                  <w:rPr>
                    <w:rFonts w:ascii="Cambria Math" w:eastAsiaTheme="minorEastAsia" w:hAnsi="Cambria Math" w:cs="Futura Medium"/>
                    <w:i/>
                    <w:sz w:val="20"/>
                    <w:szCs w:val="20"/>
                  </w:rPr>
                </m:ctrlPr>
              </m:sSubPr>
              <m:e>
                <m:r>
                  <m:rPr>
                    <m:nor/>
                  </m:rPr>
                  <w:rPr>
                    <w:rFonts w:ascii="Futura Medium" w:eastAsiaTheme="minorEastAsia" w:hAnsi="Futura Medium" w:cs="Futura Medium" w:hint="cs"/>
                    <w:i/>
                    <w:iCs/>
                    <w:sz w:val="20"/>
                    <w:szCs w:val="20"/>
                  </w:rPr>
                  <m:t>G</m:t>
                </m:r>
              </m:e>
              <m:sub>
                <m:r>
                  <m:rPr>
                    <m:nor/>
                  </m:rPr>
                  <w:rPr>
                    <w:rFonts w:ascii="Futura Medium" w:eastAsiaTheme="minorEastAsia" w:hAnsi="Futura Medium" w:cs="Futura Medium" w:hint="cs"/>
                    <w:i/>
                    <w:iCs/>
                    <w:sz w:val="20"/>
                    <w:szCs w:val="20"/>
                  </w:rPr>
                  <m:t>i</m:t>
                </m:r>
              </m:sub>
            </m:sSub>
          </m:sub>
        </m:sSub>
        <m:sSub>
          <m:sSubPr>
            <m:ctrlPr>
              <w:rPr>
                <w:rFonts w:ascii="Cambria Math" w:eastAsiaTheme="minorEastAsia" w:hAnsi="Cambria Math" w:cs="Futura Medium"/>
                <w:i/>
                <w:iCs/>
                <w:sz w:val="20"/>
                <w:szCs w:val="20"/>
              </w:rPr>
            </m:ctrlPr>
          </m:sSubPr>
          <m:e>
            <m:r>
              <m:rPr>
                <m:nor/>
              </m:rPr>
              <w:rPr>
                <w:rFonts w:ascii="Futura Medium" w:eastAsiaTheme="minorEastAsia" w:hAnsi="Futura Medium" w:cs="Futura Medium"/>
                <w:i/>
                <w:iCs/>
                <w:sz w:val="20"/>
                <w:szCs w:val="20"/>
              </w:rPr>
              <m:t>C</m:t>
            </m:r>
          </m:e>
          <m:sub>
            <m:r>
              <m:rPr>
                <m:nor/>
              </m:rPr>
              <w:rPr>
                <w:rFonts w:ascii="Futura Medium" w:hAnsi="Futura Medium" w:cs="Futura Medium" w:hint="cs"/>
                <w:i/>
                <w:sz w:val="20"/>
                <w:szCs w:val="20"/>
              </w:rPr>
              <m:t>i</m:t>
            </m:r>
          </m:sub>
        </m:sSub>
      </m:oMath>
      <w:r w:rsidR="0047570A" w:rsidRPr="00473AE8">
        <w:rPr>
          <w:rFonts w:ascii="Futura Medium" w:eastAsiaTheme="minorEastAsia" w:hAnsi="Futura Medium" w:cs="Futura Medium" w:hint="cs"/>
          <w:sz w:val="20"/>
          <w:szCs w:val="20"/>
        </w:rPr>
        <w:t xml:space="preserve"> </w:t>
      </w:r>
    </w:p>
    <w:p w14:paraId="755C25DC" w14:textId="4DDD015B" w:rsidR="0047570A" w:rsidRPr="00A908BF"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r>
                <m:rPr>
                  <m:nor/>
                </m:rPr>
                <w:rPr>
                  <w:rFonts w:ascii="Futura Medium" w:eastAsiaTheme="minorEastAsia" w:hAnsi="Futura Medium" w:cs="Futura Medium" w:hint="cs"/>
                  <w:i/>
                  <w:iCs/>
                  <w:sz w:val="20"/>
                  <w:szCs w:val="20"/>
                </w:rPr>
                <m:t>G</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α</m:t>
              </m:r>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α</m:t>
                  </m:r>
                </m:e>
                <m:sub>
                  <m:r>
                    <m:rPr>
                      <m:nor/>
                    </m:rPr>
                    <w:rPr>
                      <w:rStyle w:val="Strong"/>
                      <w:rFonts w:ascii="Futura Medium" w:eastAsiaTheme="minorEastAsia" w:hAnsi="Futura Medium" w:cs="Futura Medium" w:hint="cs"/>
                      <w:b w:val="0"/>
                      <w:bCs w:val="0"/>
                      <w:i/>
                      <w:iCs/>
                      <w:color w:val="000000"/>
                      <w:sz w:val="20"/>
                      <w:szCs w:val="20"/>
                      <w:lang w:val="de-DE"/>
                    </w:rPr>
                    <m:t>G</m:t>
                  </m:r>
                </m:sub>
              </m:sSub>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6B256C92" w14:textId="25BCABF7" w:rsidR="0047570A" w:rsidRPr="00A908BF"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r>
                <m:rPr>
                  <m:nor/>
                </m:rPr>
                <w:rPr>
                  <w:rFonts w:ascii="Futura Medium" w:eastAsiaTheme="minorEastAsia" w:hAnsi="Futura Medium" w:cs="Futura Medium" w:hint="cs"/>
                  <w:i/>
                  <w:iCs/>
                  <w:sz w:val="20"/>
                  <w:szCs w:val="20"/>
                </w:rPr>
                <m:t>S</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( 0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α</m:t>
                  </m:r>
                </m:e>
                <m:sub>
                  <m:r>
                    <m:rPr>
                      <m:nor/>
                    </m:rPr>
                    <w:rPr>
                      <w:rStyle w:val="Strong"/>
                      <w:rFonts w:ascii="Futura Medium" w:eastAsiaTheme="minorEastAsia" w:hAnsi="Futura Medium" w:cs="Futura Medium" w:hint="cs"/>
                      <w:b w:val="0"/>
                      <w:bCs w:val="0"/>
                      <w:i/>
                      <w:iCs/>
                      <w:color w:val="000000"/>
                      <w:sz w:val="20"/>
                      <w:szCs w:val="20"/>
                      <w:lang w:val="de-DE"/>
                    </w:rPr>
                    <m:t>S</m:t>
                  </m:r>
                </m:sub>
              </m:sSub>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15C2FC6D" w14:textId="117A79E8" w:rsidR="0047570A" w:rsidRPr="006E4464"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α</m:t>
              </m:r>
            </m:e>
            <m:sub>
              <m:r>
                <m:rPr>
                  <m:nor/>
                </m:rPr>
                <w:rPr>
                  <w:rFonts w:ascii="Futura Medium" w:eastAsiaTheme="minorEastAsia" w:hAnsi="Futura Medium" w:cs="Futura Medium" w:hint="cs"/>
                  <w:i/>
                  <w:iCs/>
                  <w:sz w:val="20"/>
                  <w:szCs w:val="20"/>
                </w:rPr>
                <m:t>E</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( 0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α</m:t>
                  </m:r>
                </m:e>
                <m:sub>
                  <m:r>
                    <m:rPr>
                      <m:nor/>
                    </m:rPr>
                    <w:rPr>
                      <w:rStyle w:val="Strong"/>
                      <w:rFonts w:ascii="Futura Medium" w:eastAsiaTheme="minorEastAsia" w:hAnsi="Futura Medium" w:cs="Futura Medium" w:hint="cs"/>
                      <w:b w:val="0"/>
                      <w:bCs w:val="0"/>
                      <w:i/>
                      <w:iCs/>
                      <w:color w:val="000000"/>
                      <w:sz w:val="20"/>
                      <w:szCs w:val="20"/>
                      <w:lang w:val="de-DE"/>
                    </w:rPr>
                    <m:t>E</m:t>
                  </m:r>
                </m:sub>
              </m:sSub>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745A9DE9" w14:textId="38C7A230" w:rsidR="0047570A" w:rsidRPr="00283D3B"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β</m:t>
              </m:r>
            </m:e>
            <m:sub>
              <m:r>
                <m:rPr>
                  <m:nor/>
                </m:rPr>
                <w:rPr>
                  <w:rFonts w:ascii="Futura Medium" w:eastAsiaTheme="minorEastAsia" w:hAnsi="Futura Medium" w:cs="Futura Medium" w:hint="cs"/>
                  <w:i/>
                  <w:iCs/>
                  <w:sz w:val="20"/>
                  <w:szCs w:val="20"/>
                </w:rPr>
                <m:t>G</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β</m:t>
              </m:r>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Fonts w:ascii="Helvetica Neue Medium" w:eastAsiaTheme="minorEastAsia" w:hAnsi="Helvetica Neue Medium" w:cs="Futura"/>
                  <w:i/>
                  <w:iCs/>
                  <w:sz w:val="20"/>
                  <w:szCs w:val="20"/>
                </w:rPr>
                <m:t>β</m:t>
              </m:r>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368FC50" w14:textId="417FE219" w:rsidR="0047570A" w:rsidRPr="00283D3B"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γ</m:t>
              </m:r>
            </m:e>
            <m:sub>
              <m:r>
                <m:rPr>
                  <m:nor/>
                </m:rPr>
                <w:rPr>
                  <w:rFonts w:ascii="Futura Medium" w:eastAsiaTheme="minorEastAsia" w:hAnsi="Futura Medium" w:cs="Futura Medium" w:hint="cs"/>
                  <w:i/>
                  <w:iCs/>
                  <w:sz w:val="20"/>
                  <w:szCs w:val="20"/>
                </w:rPr>
                <m:t>G</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γ</m:t>
              </m:r>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Fonts w:ascii="Helvetica Neue Medium" w:eastAsiaTheme="minorEastAsia" w:hAnsi="Helvetica Neue Medium" w:cs="Futura"/>
                  <w:i/>
                  <w:iCs/>
                  <w:sz w:val="20"/>
                  <w:szCs w:val="20"/>
                </w:rPr>
                <m:t>γ</m:t>
              </m:r>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7DA46EE3" w14:textId="2EAD7C25" w:rsidR="0047570A" w:rsidRPr="00283D3B"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α</m:t>
              </m:r>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Style w:val="Strong"/>
              <w:rFonts w:ascii="Futura Medium" w:eastAsiaTheme="minorEastAsia" w:hAnsi="Futura Medium" w:cs="Futura Medium" w:hint="cs"/>
              <w:b w:val="0"/>
              <w:bCs w:val="0"/>
              <w:color w:val="000000"/>
              <w:sz w:val="20"/>
              <w:szCs w:val="20"/>
              <w:lang w:val="de-DE"/>
            </w:rPr>
            <m:t>(</m:t>
          </m:r>
          <m:r>
            <m:rPr>
              <m:nor/>
            </m:rPr>
            <w:rPr>
              <w:rStyle w:val="Strong"/>
              <w:rFonts w:ascii="Cambria Math" w:eastAsiaTheme="minorEastAsia" w:hAnsi="Futura Medium" w:cs="Futura Medium"/>
              <w:b w:val="0"/>
              <w:bCs w:val="0"/>
              <w:color w:val="000000"/>
              <w:sz w:val="20"/>
              <w:szCs w:val="20"/>
              <w:lang w:val="de-DE"/>
            </w:rPr>
            <m:t xml:space="preserve"> </m:t>
          </m:r>
          <m:func>
            <m:funcPr>
              <m:ctrlPr>
                <w:rPr>
                  <w:rFonts w:ascii="Cambria Math" w:eastAsiaTheme="minorEastAsia" w:hAnsi="Cambria Math" w:cs="Futura Medium" w:hint="cs"/>
                  <w:i/>
                  <w:color w:val="000000"/>
                  <w:sz w:val="20"/>
                  <w:szCs w:val="20"/>
                  <w:lang w:val="de-DE"/>
                </w:rPr>
              </m:ctrlPr>
            </m:funcPr>
            <m:fName>
              <m:r>
                <m:rPr>
                  <m:nor/>
                </m:rPr>
                <w:rPr>
                  <w:rFonts w:ascii="Futura Medium" w:eastAsiaTheme="minorEastAsia" w:hAnsi="Futura Medium" w:cs="Futura Medium" w:hint="cs"/>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14</m:t>
              </m:r>
            </m:e>
          </m:fun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 xml:space="preserve">0.3 </m:t>
          </m:r>
          <m:r>
            <m:rPr>
              <m:nor/>
            </m:rPr>
            <w:rPr>
              <w:rStyle w:val="Strong"/>
              <w:rFonts w:ascii="Futura Medium" w:eastAsiaTheme="minorEastAsia" w:hAnsi="Futura Medium" w:cs="Futura Medium" w:hint="cs"/>
              <w:b w:val="0"/>
              <w:bCs w:val="0"/>
              <w:color w:val="000000"/>
              <w:sz w:val="20"/>
              <w:szCs w:val="20"/>
              <w:lang w:val="de-DE"/>
            </w:rPr>
            <m:t>)</m:t>
          </m:r>
        </m:oMath>
      </m:oMathPara>
    </w:p>
    <w:p w14:paraId="283EF4E6" w14:textId="44D3EA9D" w:rsidR="0047570A" w:rsidRPr="00283D3B" w:rsidRDefault="00000000" w:rsidP="003C27EF">
      <w:pPr>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β</m:t>
              </m:r>
            </m:e>
          </m:acc>
          <m:r>
            <m:rPr>
              <m:nor/>
            </m:rPr>
            <w:rPr>
              <w:rFonts w:ascii="Futura Medium" w:eastAsiaTheme="minorEastAsia" w:hAnsi="Futura Medium" w:cs="Futura Medium" w:hint="cs"/>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γ</m:t>
              </m:r>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Normal</m:t>
          </m:r>
          <m:r>
            <m:rPr>
              <m:nor/>
            </m:rPr>
            <w:rPr>
              <w:rFonts w:ascii="Futura Medium" w:eastAsiaTheme="minorEastAsia" w:hAnsi="Futura Medium" w:cs="Futura Medium"/>
              <w:iCs/>
              <w:color w:val="000000"/>
              <w:sz w:val="20"/>
              <w:szCs w:val="20"/>
              <w:lang w:val="de-DE"/>
            </w:rPr>
            <m:t>(</m:t>
          </m:r>
          <m:r>
            <m:rPr>
              <m:nor/>
            </m:rPr>
            <w:rPr>
              <w:rFonts w:ascii="Cambria Math" w:eastAsiaTheme="minorEastAsia" w:hAnsi="Futura Medium" w:cs="Futura Medium"/>
              <w:iCs/>
              <w:color w:val="000000"/>
              <w:sz w:val="20"/>
              <w:szCs w:val="20"/>
              <w:lang w:val="de-DE"/>
            </w:rPr>
            <m:t xml:space="preserve"> </m:t>
          </m:r>
          <m:r>
            <m:rPr>
              <m:nor/>
            </m:rPr>
            <w:rPr>
              <w:rFonts w:ascii="Futura Medium" w:eastAsiaTheme="minorEastAsia" w:hAnsi="Futura Medium" w:cs="Futura Medium" w:hint="cs"/>
              <w:color w:val="000000"/>
              <w:sz w:val="20"/>
              <w:szCs w:val="20"/>
              <w:lang w:val="de-DE"/>
            </w:rPr>
            <m:t>0</m:t>
          </m:r>
          <m:r>
            <m:rPr>
              <m:nor/>
            </m:rPr>
            <w:rPr>
              <w:rFonts w:ascii="Cambria Math" w:eastAsiaTheme="minorEastAsia" w:hAnsi="Futura Medium" w:cs="Futura Medium"/>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0.4</m:t>
          </m:r>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iCs/>
              <w:color w:val="000000"/>
              <w:sz w:val="20"/>
              <w:szCs w:val="20"/>
              <w:lang w:val="de-DE"/>
            </w:rPr>
            <m:t>)</m:t>
          </m:r>
        </m:oMath>
      </m:oMathPara>
    </w:p>
    <w:p w14:paraId="1245EDC1" w14:textId="65319BF8" w:rsidR="0047570A" w:rsidRPr="008A4E14" w:rsidRDefault="00000000"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α</m:t>
                  </m:r>
                </m:e>
                <m:sub>
                  <m:r>
                    <m:rPr>
                      <m:nor/>
                    </m:rPr>
                    <w:rPr>
                      <w:rStyle w:val="Strong"/>
                      <w:rFonts w:ascii="Futura Medium" w:eastAsiaTheme="minorEastAsia" w:hAnsi="Futura Medium" w:cs="Futura Medium" w:hint="cs"/>
                      <w:b w:val="0"/>
                      <w:bCs w:val="0"/>
                      <w:i/>
                      <w:iCs/>
                      <w:color w:val="000000"/>
                      <w:sz w:val="20"/>
                      <w:szCs w:val="20"/>
                      <w:lang w:val="de-DE"/>
                    </w:rPr>
                    <m:t>G</m:t>
                  </m:r>
                </m:sub>
              </m:sSub>
            </m:sub>
          </m:sSub>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α</m:t>
                  </m:r>
                </m:e>
                <m:sub>
                  <m:r>
                    <m:rPr>
                      <m:nor/>
                    </m:rPr>
                    <w:rPr>
                      <w:rStyle w:val="Strong"/>
                      <w:rFonts w:ascii="Futura Medium" w:eastAsiaTheme="minorEastAsia" w:hAnsi="Futura Medium" w:cs="Futura Medium" w:hint="cs"/>
                      <w:b w:val="0"/>
                      <w:bCs w:val="0"/>
                      <w:i/>
                      <w:iCs/>
                      <w:color w:val="000000"/>
                      <w:sz w:val="20"/>
                      <w:szCs w:val="20"/>
                      <w:lang w:val="de-DE"/>
                    </w:rPr>
                    <m:t>S</m:t>
                  </m:r>
                </m:sub>
              </m:sSub>
            </m:sub>
          </m:sSub>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α</m:t>
                  </m:r>
                </m:e>
                <m:sub>
                  <m:r>
                    <m:rPr>
                      <m:nor/>
                    </m:rPr>
                    <w:rPr>
                      <w:rStyle w:val="Strong"/>
                      <w:rFonts w:ascii="Futura Medium" w:eastAsiaTheme="minorEastAsia" w:hAnsi="Futura Medium" w:cs="Futura Medium" w:hint="cs"/>
                      <w:b w:val="0"/>
                      <w:bCs w:val="0"/>
                      <w:i/>
                      <w:iCs/>
                      <w:color w:val="000000"/>
                      <w:sz w:val="20"/>
                      <w:szCs w:val="20"/>
                      <w:lang w:val="de-DE"/>
                    </w:rPr>
                    <m:t>E</m:t>
                  </m:r>
                </m:sub>
              </m:sSub>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sz w:val="20"/>
                  <w:szCs w:val="20"/>
                </w:rPr>
                <m:t>Normal</m:t>
              </m:r>
            </m:e>
            <m:sub>
              <m:r>
                <m:rPr>
                  <m:nor/>
                </m:rPr>
                <w:rPr>
                  <w:rFonts w:ascii="Futura Medium" w:eastAsiaTheme="minorEastAsia" w:hAnsi="Futura Medium" w:cs="Futura Medium" w:hint="cs"/>
                  <w:sz w:val="20"/>
                  <w:szCs w:val="20"/>
                </w:rPr>
                <m:t>0,∞</m:t>
              </m:r>
            </m:sub>
          </m:sSub>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color w:val="000000"/>
              <w:sz w:val="20"/>
              <w:szCs w:val="20"/>
              <w:lang w:val="de-DE"/>
            </w:rPr>
            <m:t>0</m:t>
          </m:r>
          <m:r>
            <m:rPr>
              <m:nor/>
            </m:rPr>
            <w:rPr>
              <w:rFonts w:ascii="Cambria Math" w:eastAsiaTheme="minorEastAsia" w:hAnsi="Futura Medium" w:cs="Futura Medium"/>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 xml:space="preserve">0.3 </m:t>
          </m:r>
          <m:r>
            <m:rPr>
              <m:nor/>
            </m:rPr>
            <w:rPr>
              <w:rStyle w:val="Strong"/>
              <w:rFonts w:ascii="Futura Medium" w:eastAsiaTheme="minorEastAsia" w:hAnsi="Futura Medium" w:cs="Futura Medium" w:hint="cs"/>
              <w:b w:val="0"/>
              <w:bCs w:val="0"/>
              <w:color w:val="000000"/>
              <w:sz w:val="20"/>
              <w:szCs w:val="20"/>
              <w:lang w:val="de-DE"/>
            </w:rPr>
            <m:t>)</m:t>
          </m:r>
        </m:oMath>
      </m:oMathPara>
    </w:p>
    <w:p w14:paraId="1FBEC28F" w14:textId="3CC2C508" w:rsidR="0047570A" w:rsidRPr="00F964F6" w:rsidRDefault="00000000" w:rsidP="003C27EF">
      <w:pPr>
        <w:rPr>
          <w:rStyle w:val="Strong"/>
          <w:rFonts w:ascii="Futura Medium" w:eastAsiaTheme="minorEastAsia" w:hAnsi="Futura Medium" w:cs="Futura Medium"/>
          <w:b w:val="0"/>
          <w:bCs w:val="0"/>
          <w:iCs/>
          <w:color w:val="000000"/>
          <w:sz w:val="20"/>
          <w:szCs w:val="20"/>
          <w:lang w:val="de-DE"/>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Fonts w:ascii="Helvetica Neue Medium" w:eastAsiaTheme="minorEastAsia" w:hAnsi="Helvetica Neue Medium" w:cs="Futura"/>
                  <w:i/>
                  <w:iCs/>
                  <w:sz w:val="20"/>
                  <w:szCs w:val="20"/>
                </w:rPr>
                <m:t>β</m:t>
              </m:r>
            </m:sub>
          </m:sSub>
          <m:r>
            <m:rPr>
              <m:nor/>
            </m:rPr>
            <w:rPr>
              <w:rFonts w:ascii="Futura Medium" w:eastAsiaTheme="minorEastAsia" w:hAnsi="Futura Medium" w:cs="Futura Medium" w:hint="cs"/>
              <w:sz w:val="20"/>
              <w:szCs w:val="20"/>
              <w:lang w:val="de-DE"/>
            </w:rPr>
            <m:t>,</m:t>
          </m:r>
          <m:r>
            <m:rPr>
              <m:nor/>
            </m:rPr>
            <w:rPr>
              <w:rFonts w:ascii="Cambria Math" w:eastAsiaTheme="minorEastAsia" w:hAnsi="Futura Medium" w:cs="Futura Medium"/>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Fonts w:ascii="Helvetica Neue Medium" w:hAnsi="Helvetica Neue Medium" w:cs="Futura"/>
                  <w:i/>
                  <w:iCs/>
                  <w:sz w:val="20"/>
                  <w:szCs w:val="20"/>
                </w:rPr>
                <m:t>σ</m:t>
              </m:r>
            </m:e>
            <m:sub>
              <m:r>
                <m:rPr>
                  <m:nor/>
                </m:rPr>
                <w:rPr>
                  <w:rFonts w:ascii="Helvetica Neue Medium" w:eastAsiaTheme="minorEastAsia" w:hAnsi="Helvetica Neue Medium" w:cs="Futura"/>
                  <w:i/>
                  <w:iCs/>
                  <w:sz w:val="20"/>
                  <w:szCs w:val="20"/>
                </w:rPr>
                <m:t>γ</m:t>
              </m:r>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sz w:val="20"/>
                  <w:szCs w:val="20"/>
                </w:rPr>
                <m:t>Normal</m:t>
              </m:r>
            </m:e>
            <m:sub>
              <m:r>
                <m:rPr>
                  <m:nor/>
                </m:rPr>
                <w:rPr>
                  <w:rFonts w:ascii="Futura Medium" w:eastAsiaTheme="minorEastAsia" w:hAnsi="Futura Medium" w:cs="Futura Medium" w:hint="cs"/>
                  <w:sz w:val="20"/>
                  <w:szCs w:val="20"/>
                </w:rPr>
                <m:t>0,∞</m:t>
              </m:r>
            </m:sub>
          </m:sSub>
          <m:r>
            <m:rPr>
              <m:nor/>
            </m:rPr>
            <w:rPr>
              <w:rFonts w:ascii="Futura Medium" w:eastAsiaTheme="minorEastAsia" w:hAnsi="Futura Medium" w:cs="Futura Medium" w:hint="cs"/>
              <w:color w:val="000000"/>
              <w:sz w:val="20"/>
              <w:szCs w:val="20"/>
              <w:lang w:val="de-DE"/>
            </w:rPr>
            <m:t>(</m:t>
          </m:r>
          <m:r>
            <m:rPr>
              <m:nor/>
            </m:rPr>
            <w:rPr>
              <w:rFonts w:ascii="Cambria Math" w:eastAsiaTheme="minorEastAsia" w:hAnsi="Futura Medium" w:cs="Futura Medium"/>
              <w:color w:val="000000"/>
              <w:sz w:val="20"/>
              <w:szCs w:val="20"/>
              <w:lang w:val="de-DE"/>
            </w:rPr>
            <m:t xml:space="preserve"> </m:t>
          </m:r>
          <m:r>
            <m:rPr>
              <m:nor/>
            </m:rPr>
            <w:rPr>
              <w:rFonts w:ascii="Futura Medium" w:eastAsiaTheme="minorEastAsia" w:hAnsi="Futura Medium" w:cs="Futura Medium" w:hint="cs"/>
              <w:color w:val="000000"/>
              <w:sz w:val="20"/>
              <w:szCs w:val="20"/>
              <w:lang w:val="de-DE"/>
            </w:rPr>
            <m:t>0</m:t>
          </m:r>
          <m:r>
            <m:rPr>
              <m:nor/>
            </m:rPr>
            <w:rPr>
              <w:rFonts w:ascii="Cambria Math" w:eastAsiaTheme="minorEastAsia" w:hAnsi="Futura Medium" w:cs="Futura Medium"/>
              <w:color w:val="000000"/>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sz w:val="20"/>
              <w:szCs w:val="20"/>
            </w:rPr>
            <m:t>0.4</m:t>
          </m:r>
          <m:r>
            <m:rPr>
              <m:nor/>
            </m:rPr>
            <w:rPr>
              <w:rFonts w:ascii="Cambria Math"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m:oMath>
      </m:oMathPara>
    </w:p>
    <w:p w14:paraId="743A9953" w14:textId="21B584D3" w:rsidR="0047570A" w:rsidRPr="00ED021C" w:rsidRDefault="00ED021C" w:rsidP="003C27EF">
      <w:pPr>
        <w:rPr>
          <w:rStyle w:val="Strong"/>
          <w:rFonts w:ascii="Futura Medium" w:eastAsiaTheme="minorEastAsia" w:hAnsi="Futura Medium" w:cs="Futura Medium"/>
          <w:b w:val="0"/>
          <w:bCs w:val="0"/>
          <w:color w:val="000000"/>
          <w:sz w:val="20"/>
          <w:szCs w:val="20"/>
          <w:lang w:val="de-DE"/>
        </w:rPr>
      </w:pPr>
      <m:oMathPara>
        <m:oMathParaPr>
          <m:jc m:val="left"/>
        </m:oMathParaPr>
        <m:oMath>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Fonts w:ascii="Futura Medium" w:eastAsiaTheme="minorEastAsia" w:hAnsi="Futura Medium" w:cs="Futura Medium" w:hint="cs"/>
              <w:sz w:val="20"/>
              <w:szCs w:val="20"/>
            </w:rPr>
            <m:t>Exponential</m:t>
          </m:r>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Futura Medium" w:eastAsiaTheme="minorEastAsia" w:hAnsi="Futura Medium" w:cs="Futura Medium" w:hint="cs"/>
              <w:color w:val="000000"/>
              <w:sz w:val="20"/>
              <w:szCs w:val="20"/>
              <w:lang w:val="de-DE"/>
            </w:rPr>
            <m:t>1</m:t>
          </m:r>
          <m:r>
            <m:rPr>
              <m:nor/>
            </m:rPr>
            <w:rPr>
              <w:rFonts w:ascii="Futura Medium" w:eastAsiaTheme="minorEastAsia" w:hAnsi="Futura Medium" w:cs="Futura Medium" w:hint="cs"/>
              <w:sz w:val="20"/>
              <w:szCs w:val="20"/>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0718F9E5" w14:textId="77777777" w:rsidR="0047570A" w:rsidRPr="00211C12" w:rsidRDefault="0047570A" w:rsidP="00211C12">
      <w:pPr>
        <w:spacing w:line="280" w:lineRule="exact"/>
        <w:rPr>
          <w:rStyle w:val="Strong"/>
          <w:rFonts w:ascii="Futura Medium" w:eastAsiaTheme="minorEastAsia" w:hAnsi="Futura Medium" w:cs="Futura Medium"/>
          <w:b w:val="0"/>
          <w:bCs w:val="0"/>
          <w:color w:val="000000"/>
          <w:sz w:val="20"/>
          <w:szCs w:val="20"/>
        </w:rPr>
      </w:pPr>
    </w:p>
    <w:p w14:paraId="64377984" w14:textId="5E630698" w:rsidR="0047570A" w:rsidRPr="00211C12" w:rsidRDefault="0047570A" w:rsidP="00211C12">
      <w:pPr>
        <w:spacing w:line="280" w:lineRule="exact"/>
        <w:rPr>
          <w:rFonts w:ascii="Futura Medium" w:hAnsi="Futura Medium" w:cs="Futura Medium"/>
          <w:sz w:val="20"/>
          <w:szCs w:val="20"/>
        </w:rPr>
      </w:pPr>
      <w:r w:rsidRPr="00211C12">
        <w:rPr>
          <w:rStyle w:val="Strong"/>
          <w:rFonts w:ascii="Futura Medium" w:eastAsiaTheme="minorEastAsia" w:hAnsi="Futura Medium" w:cs="Futura Medium" w:hint="cs"/>
          <w:b w:val="0"/>
          <w:bCs w:val="0"/>
          <w:color w:val="000000"/>
          <w:sz w:val="20"/>
          <w:szCs w:val="20"/>
        </w:rPr>
        <w:t>where the logarithm of</w:t>
      </w:r>
      <w:r w:rsidRPr="00211C12">
        <w:rPr>
          <w:rFonts w:ascii="Futura Medium" w:hAnsi="Futura Medium" w:cs="Futura Medium" w:hint="cs"/>
          <w:sz w:val="20"/>
          <w:szCs w:val="20"/>
        </w:rPr>
        <w:t xml:space="preserve">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(Equation 1) is described by a linear model with intercepts (</w:t>
      </w:r>
      <w:r w:rsidRPr="00566251">
        <w:rPr>
          <w:rFonts w:ascii="Helvetica Neue Medium" w:hAnsi="Helvetica Neue Medium" w:cs="Futura"/>
          <w:i/>
          <w:iCs/>
          <w:sz w:val="20"/>
          <w:szCs w:val="20"/>
        </w:rPr>
        <w:t>α</w:t>
      </w:r>
      <w:r w:rsidRPr="00211C12">
        <w:rPr>
          <w:rFonts w:ascii="Futura Medium" w:hAnsi="Futura Medium" w:cs="Futura Medium" w:hint="cs"/>
          <w:sz w:val="20"/>
          <w:szCs w:val="20"/>
        </w:rPr>
        <w:t>) indexed by plant group (</w:t>
      </w:r>
      <w:r w:rsidRPr="00211C12">
        <w:rPr>
          <w:rFonts w:ascii="Futura Medium" w:hAnsi="Futura Medium" w:cs="Futura Medium" w:hint="cs"/>
          <w:i/>
          <w:iCs/>
          <w:sz w:val="20"/>
          <w:szCs w:val="20"/>
        </w:rPr>
        <w:t>G</w:t>
      </w:r>
      <w:r w:rsidRPr="00211C12">
        <w:rPr>
          <w:rFonts w:ascii="Futura Medium" w:hAnsi="Futura Medium" w:cs="Futura Medium" w:hint="cs"/>
          <w:sz w:val="20"/>
          <w:szCs w:val="20"/>
        </w:rPr>
        <w:t>), species (</w:t>
      </w:r>
      <w:r w:rsidRPr="00211C12">
        <w:rPr>
          <w:rFonts w:ascii="Futura Medium" w:hAnsi="Futura Medium" w:cs="Futura Medium" w:hint="cs"/>
          <w:i/>
          <w:iCs/>
          <w:sz w:val="20"/>
          <w:szCs w:val="20"/>
        </w:rPr>
        <w:t>S</w:t>
      </w:r>
      <w:r w:rsidRPr="00211C12">
        <w:rPr>
          <w:rFonts w:ascii="Futura Medium" w:hAnsi="Futura Medium" w:cs="Futura Medium" w:hint="cs"/>
          <w:sz w:val="20"/>
          <w:szCs w:val="20"/>
        </w:rPr>
        <w:t>) and experiment (</w:t>
      </w:r>
      <w:r w:rsidRPr="00211C12">
        <w:rPr>
          <w:rFonts w:ascii="Futura Medium" w:hAnsi="Futura Medium" w:cs="Futura Medium" w:hint="cs"/>
          <w:i/>
          <w:iCs/>
          <w:sz w:val="20"/>
          <w:szCs w:val="20"/>
        </w:rPr>
        <w:t>E</w:t>
      </w:r>
      <w:r w:rsidRPr="00211C12">
        <w:rPr>
          <w:rFonts w:ascii="Futura Medium" w:hAnsi="Futura Medium" w:cs="Futura Medium" w:hint="cs"/>
          <w:sz w:val="20"/>
          <w:szCs w:val="20"/>
        </w:rPr>
        <w:t>), the effect of light (</w:t>
      </w:r>
      <w:r w:rsidRPr="00566251">
        <w:rPr>
          <w:rFonts w:ascii="Helvetica Neue Medium" w:hAnsi="Helvetica Neue Medium" w:cs="Futura"/>
          <w:i/>
          <w:iCs/>
          <w:sz w:val="20"/>
          <w:szCs w:val="20"/>
        </w:rPr>
        <w:t>β</w:t>
      </w:r>
      <w:r w:rsidRPr="00211C12">
        <w:rPr>
          <w:rFonts w:ascii="Futura Medium" w:hAnsi="Futura Medium" w:cs="Futura Medium" w:hint="cs"/>
          <w:sz w:val="20"/>
          <w:szCs w:val="20"/>
        </w:rPr>
        <w:t>) and the effect of measuring chlorophyll relative to photosynthesis (</w:t>
      </w:r>
      <w:r w:rsidRPr="00566251">
        <w:rPr>
          <w:rFonts w:ascii="Helvetica Neue Medium" w:hAnsi="Helvetica Neue Medium" w:cs="Futura"/>
          <w:i/>
          <w:iCs/>
          <w:sz w:val="20"/>
          <w:szCs w:val="20"/>
        </w:rPr>
        <w:t>γ</w:t>
      </w:r>
      <w:r w:rsidRPr="00211C12">
        <w:rPr>
          <w:rFonts w:ascii="Futura Medium" w:hAnsi="Futura Medium" w:cs="Futura Medium" w:hint="cs"/>
          <w:sz w:val="20"/>
          <w:szCs w:val="20"/>
        </w:rPr>
        <w:t xml:space="preserve">) indexed by </w:t>
      </w:r>
      <w:r w:rsidRPr="00211C12">
        <w:rPr>
          <w:rFonts w:ascii="Futura Medium" w:hAnsi="Futura Medium" w:cs="Futura Medium" w:hint="cs"/>
          <w:i/>
          <w:iCs/>
          <w:sz w:val="20"/>
          <w:szCs w:val="20"/>
        </w:rPr>
        <w:t>G</w:t>
      </w:r>
      <w:r w:rsidRPr="00211C12">
        <w:rPr>
          <w:rFonts w:ascii="Futura Medium" w:hAnsi="Futura Medium" w:cs="Futura Medium" w:hint="cs"/>
          <w:sz w:val="20"/>
          <w:szCs w:val="20"/>
        </w:rPr>
        <w:t xml:space="preserve">. </w:t>
      </w:r>
      <w:r w:rsidRPr="00566251">
        <w:rPr>
          <w:rFonts w:ascii="Helvetica Neue Medium" w:hAnsi="Helvetica Neue Medium" w:cs="Futura"/>
          <w:i/>
          <w:iCs/>
          <w:sz w:val="20"/>
          <w:szCs w:val="20"/>
        </w:rPr>
        <w:t>β</w:t>
      </w:r>
      <w:r w:rsidRPr="00211C12">
        <w:rPr>
          <w:rFonts w:ascii="Futura Medium" w:hAnsi="Futura Medium" w:cs="Futura Medium" w:hint="cs"/>
          <w:sz w:val="20"/>
          <w:szCs w:val="20"/>
        </w:rPr>
        <w:t xml:space="preserve"> and </w:t>
      </w:r>
      <w:r w:rsidRPr="00566251">
        <w:rPr>
          <w:rFonts w:ascii="Helvetica Neue Medium" w:hAnsi="Helvetica Neue Medium" w:cs="Futura"/>
          <w:i/>
          <w:iCs/>
          <w:sz w:val="20"/>
          <w:szCs w:val="20"/>
        </w:rPr>
        <w:t>γ</w:t>
      </w:r>
      <w:r w:rsidRPr="00211C12">
        <w:rPr>
          <w:rFonts w:ascii="Futura Medium" w:hAnsi="Futura Medium" w:cs="Futura Medium" w:hint="cs"/>
          <w:sz w:val="20"/>
          <w:szCs w:val="20"/>
        </w:rPr>
        <w:t xml:space="preserve"> are differences on the logarithmic scale, so represent log ratios. All parameters are partially pooled to enable prediction for new categories, borrow information and regularise spurious effects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BEC{McElreath, 2020 #44454}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(McElreath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The intercept standard deviations (</w:t>
      </w:r>
      <w:r w:rsidRPr="00566251">
        <w:rPr>
          <w:rFonts w:ascii="Helvetica Neue Medium" w:hAnsi="Helvetica Neue Medium" w:cs="Futura"/>
          <w:i/>
          <w:iCs/>
          <w:sz w:val="20"/>
          <w:szCs w:val="20"/>
        </w:rPr>
        <w:t>σ</w:t>
      </w:r>
      <w:r w:rsidRPr="00566251">
        <w:rPr>
          <w:rFonts w:ascii="Helvetica Neue Medium" w:hAnsi="Helvetica Neue Medium" w:cs="Futura"/>
          <w:i/>
          <w:iCs/>
          <w:sz w:val="20"/>
          <w:szCs w:val="20"/>
          <w:vertAlign w:val="subscript"/>
        </w:rPr>
        <w:t>α</w:t>
      </w:r>
      <w:r w:rsidRPr="00211C12">
        <w:rPr>
          <w:rFonts w:ascii="Futura Medium" w:hAnsi="Futura Medium" w:cs="Futura Medium" w:hint="cs"/>
          <w:sz w:val="20"/>
          <w:szCs w:val="20"/>
        </w:rPr>
        <w:t xml:space="preserve">) give an indication of intergroup, interspecific and experimental variance. The prior for the mean of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on the logarithmic scale (</w:t>
      </w: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eastAsiaTheme="minorEastAsia" w:hAnsi="Helvetica Neue Medium" w:cs="Futura"/>
                <w:i/>
                <w:iCs/>
                <w:color w:val="000000"/>
                <w:sz w:val="20"/>
                <w:szCs w:val="20"/>
                <w:lang w:val="de-DE"/>
              </w:rPr>
              <m:t>α</m:t>
            </m:r>
          </m:e>
        </m:acc>
      </m:oMath>
      <w:r w:rsidRPr="00211C12">
        <w:rPr>
          <w:rFonts w:ascii="Futura Medium" w:hAnsi="Futura Medium" w:cs="Futura Medium" w:hint="cs"/>
          <w:sz w:val="20"/>
          <w:szCs w:val="20"/>
        </w:rPr>
        <w:t xml:space="preserve">) is centred on ln14 because two weeks seems like a reasonable median midpoint of photosynthetic decay based on my observations on kelps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literature review. Even though is suspected </w:t>
      </w:r>
      <w:r w:rsidRPr="00566251">
        <w:rPr>
          <w:rFonts w:ascii="Helvetica Neue Medium" w:hAnsi="Helvetica Neue Medium" w:cs="Futura"/>
          <w:i/>
          <w:iCs/>
          <w:sz w:val="20"/>
          <w:szCs w:val="20"/>
        </w:rPr>
        <w:t>β</w:t>
      </w:r>
      <w:r w:rsidRPr="00211C12">
        <w:rPr>
          <w:rFonts w:ascii="Futura Medium" w:hAnsi="Futura Medium" w:cs="Futura Medium" w:hint="cs"/>
          <w:sz w:val="20"/>
          <w:szCs w:val="20"/>
        </w:rPr>
        <w:t xml:space="preserve"> and </w:t>
      </w:r>
      <w:r w:rsidRPr="00566251">
        <w:rPr>
          <w:rFonts w:ascii="Helvetica Neue Medium" w:hAnsi="Helvetica Neue Medium" w:cs="Futura"/>
          <w:i/>
          <w:iCs/>
          <w:sz w:val="20"/>
          <w:szCs w:val="20"/>
        </w:rPr>
        <w:t>γ</w:t>
      </w:r>
      <w:r w:rsidRPr="00211C12">
        <w:rPr>
          <w:rFonts w:ascii="Futura Medium" w:hAnsi="Futura Medium" w:cs="Futura Medium" w:hint="cs"/>
          <w:sz w:val="20"/>
          <w:szCs w:val="20"/>
        </w:rPr>
        <w:t xml:space="preserve"> to be positive, I centred the priors for </w:t>
      </w: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hAnsi="Helvetica Neue Medium" w:cs="Futura"/>
                <w:i/>
                <w:iCs/>
                <w:sz w:val="20"/>
                <w:szCs w:val="20"/>
              </w:rPr>
              <m:t>β</m:t>
            </m:r>
          </m:e>
        </m:acc>
      </m:oMath>
      <w:r w:rsidRPr="00211C12">
        <w:rPr>
          <w:rFonts w:ascii="Futura Medium" w:hAnsi="Futura Medium" w:cs="Futura Medium" w:hint="cs"/>
          <w:sz w:val="20"/>
          <w:szCs w:val="20"/>
        </w:rPr>
        <w:t xml:space="preserve"> and </w:t>
      </w:r>
      <m:oMath>
        <m:acc>
          <m:accPr>
            <m:chr m:val="̅"/>
            <m:ctrlPr>
              <w:rPr>
                <w:rFonts w:ascii="Cambria Math" w:eastAsiaTheme="minorEastAsia" w:hAnsi="Cambria Math" w:cs="Futura Medium" w:hint="cs"/>
                <w:i/>
                <w:color w:val="000000"/>
                <w:sz w:val="20"/>
                <w:szCs w:val="20"/>
                <w:lang w:val="de-DE"/>
              </w:rPr>
            </m:ctrlPr>
          </m:accPr>
          <m:e>
            <m:r>
              <m:rPr>
                <m:nor/>
              </m:rPr>
              <w:rPr>
                <w:rFonts w:ascii="Helvetica Neue Medium" w:hAnsi="Helvetica Neue Medium" w:cs="Futura"/>
                <w:i/>
                <w:iCs/>
                <w:sz w:val="20"/>
                <w:szCs w:val="20"/>
              </w:rPr>
              <m:t>γ</m:t>
            </m:r>
          </m:e>
        </m:acc>
      </m:oMath>
      <w:r w:rsidRPr="00211C12">
        <w:rPr>
          <w:rFonts w:ascii="Futura Medium" w:hAnsi="Futura Medium" w:cs="Futura Medium" w:hint="cs"/>
          <w:sz w:val="20"/>
          <w:szCs w:val="20"/>
        </w:rPr>
        <w:t xml:space="preserve"> on zero to avoid biasing the effect. </w:t>
      </w:r>
    </w:p>
    <w:p w14:paraId="3F3DA70D" w14:textId="77777777" w:rsidR="0047570A" w:rsidRPr="00211C12" w:rsidRDefault="0047570A" w:rsidP="00211C12">
      <w:pPr>
        <w:spacing w:line="280" w:lineRule="exact"/>
        <w:rPr>
          <w:rFonts w:ascii="Futura Medium" w:hAnsi="Futura Medium" w:cs="Futura Medium"/>
          <w:sz w:val="20"/>
          <w:szCs w:val="20"/>
        </w:rPr>
      </w:pPr>
    </w:p>
    <w:p w14:paraId="5CF5DACF" w14:textId="77777777" w:rsidR="00082607" w:rsidRPr="00211C12" w:rsidRDefault="0047570A" w:rsidP="00211C12">
      <w:pPr>
        <w:spacing w:line="280" w:lineRule="exact"/>
        <w:rPr>
          <w:rFonts w:ascii="Futura Medium" w:hAnsi="Futura Medium" w:cs="Futura Medium"/>
          <w:sz w:val="20"/>
          <w:szCs w:val="20"/>
          <w:lang w:bidi="he-IL"/>
        </w:rPr>
      </w:pPr>
      <w:r w:rsidRPr="00211C12">
        <w:rPr>
          <w:rFonts w:ascii="Futura Medium" w:hAnsi="Futura Medium" w:cs="Futura Medium" w:hint="cs"/>
          <w:sz w:val="20"/>
          <w:szCs w:val="20"/>
        </w:rPr>
        <w:t xml:space="preserve">The model was written in Stan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BEC{Carpenter et al., 2017 #59259}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(Carpenter et al. 2017)</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implemented with </w:t>
      </w:r>
      <w:proofErr w:type="spellStart"/>
      <w:r w:rsidRPr="00211C12">
        <w:rPr>
          <w:rFonts w:ascii="Futura Medium" w:hAnsi="Futura Medium" w:cs="Futura Medium" w:hint="cs"/>
          <w:sz w:val="20"/>
          <w:szCs w:val="20"/>
        </w:rPr>
        <w:t>CmdStan</w:t>
      </w:r>
      <w:proofErr w:type="spellEnd"/>
      <w:r w:rsidRPr="00211C12">
        <w:rPr>
          <w:rFonts w:ascii="Futura Medium" w:hAnsi="Futura Medium" w:cs="Futura Medium" w:hint="cs"/>
          <w:sz w:val="20"/>
          <w:szCs w:val="20"/>
        </w:rPr>
        <w:t xml:space="preserve"> v2.17.1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BEC{Lee et al., 2026 #45564}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(Lee et al. 2026)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in R. This was facilitated by </w:t>
      </w:r>
      <w:proofErr w:type="spellStart"/>
      <w:r w:rsidRPr="00211C12">
        <w:rPr>
          <w:rFonts w:ascii="Futura Medium" w:hAnsi="Futura Medium" w:cs="Futura Medium" w:hint="cs"/>
          <w:sz w:val="20"/>
          <w:szCs w:val="20"/>
        </w:rPr>
        <w:t>cmdstanr</w:t>
      </w:r>
      <w:proofErr w:type="spellEnd"/>
      <w:r w:rsidRPr="00211C12">
        <w:rPr>
          <w:rFonts w:ascii="Futura Medium" w:hAnsi="Futura Medium" w:cs="Futura Medium" w:hint="cs"/>
          <w:sz w:val="20"/>
          <w:szCs w:val="20"/>
        </w:rPr>
        <w:t xml:space="preserve"> v0.9.0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BEC{Gabry et al., 2025 #10453}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t>
      </w:r>
      <w:proofErr w:type="spellStart"/>
      <w:r w:rsidRPr="00211C12">
        <w:rPr>
          <w:rFonts w:ascii="Futura Medium" w:hAnsi="Futura Medium" w:cs="Futura Medium" w:hint="cs"/>
          <w:sz w:val="20"/>
          <w:szCs w:val="20"/>
        </w:rPr>
        <w:t>Gabry</w:t>
      </w:r>
      <w:proofErr w:type="spellEnd"/>
      <w:r w:rsidRPr="00211C12">
        <w:rPr>
          <w:rFonts w:ascii="Futura Medium" w:hAnsi="Futura Medium" w:cs="Futura Medium" w:hint="cs"/>
          <w:sz w:val="20"/>
          <w:szCs w:val="20"/>
        </w:rPr>
        <w:t xml:space="preserve"> et al.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t>
      </w:r>
      <w:proofErr w:type="spellStart"/>
      <w:r w:rsidRPr="00211C12">
        <w:rPr>
          <w:rFonts w:ascii="Futura Medium" w:hAnsi="Futura Medium" w:cs="Futura Medium" w:hint="cs"/>
          <w:sz w:val="20"/>
          <w:szCs w:val="20"/>
        </w:rPr>
        <w:t>tidybayes</w:t>
      </w:r>
      <w:proofErr w:type="spellEnd"/>
      <w:r w:rsidRPr="00211C12">
        <w:rPr>
          <w:rFonts w:ascii="Futura Medium" w:hAnsi="Futura Medium" w:cs="Futura Medium" w:hint="cs"/>
          <w:sz w:val="20"/>
          <w:szCs w:val="20"/>
        </w:rPr>
        <w:t xml:space="preserve"> v3.0.7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BEC{Kay, 2024 #27001}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(Kay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w:t>
      </w:r>
      <w:proofErr w:type="spellStart"/>
      <w:r w:rsidRPr="00211C12">
        <w:rPr>
          <w:rFonts w:ascii="Futura Medium" w:hAnsi="Futura Medium" w:cs="Futura Medium" w:hint="cs"/>
          <w:sz w:val="20"/>
          <w:szCs w:val="20"/>
        </w:rPr>
        <w:t>bayesplot</w:t>
      </w:r>
      <w:proofErr w:type="spellEnd"/>
      <w:r w:rsidRPr="00211C12">
        <w:rPr>
          <w:rFonts w:ascii="Futura Medium" w:hAnsi="Futura Medium" w:cs="Futura Medium" w:hint="cs"/>
          <w:sz w:val="20"/>
          <w:szCs w:val="20"/>
        </w:rPr>
        <w:t xml:space="preserve"> v1.14.0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BEC{Gabry et al., 2019 #66883}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t>
      </w:r>
      <w:proofErr w:type="spellStart"/>
      <w:r w:rsidRPr="00211C12">
        <w:rPr>
          <w:rFonts w:ascii="Futura Medium" w:hAnsi="Futura Medium" w:cs="Futura Medium" w:hint="cs"/>
          <w:sz w:val="20"/>
          <w:szCs w:val="20"/>
        </w:rPr>
        <w:t>Gabry</w:t>
      </w:r>
      <w:proofErr w:type="spellEnd"/>
      <w:r w:rsidRPr="00211C12">
        <w:rPr>
          <w:rFonts w:ascii="Futura Medium" w:hAnsi="Futura Medium" w:cs="Futura Medium" w:hint="cs"/>
          <w:sz w:val="20"/>
          <w:szCs w:val="20"/>
        </w:rPr>
        <w:t xml:space="preserve"> et al. 2019)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Posterior probability distributions for each parameter were estimated based on 8×10</w:t>
      </w:r>
      <w:r w:rsidRPr="00211C12">
        <w:rPr>
          <w:rFonts w:ascii="Futura Medium" w:hAnsi="Futura Medium" w:cs="Futura Medium" w:hint="cs"/>
          <w:sz w:val="20"/>
          <w:szCs w:val="20"/>
          <w:vertAlign w:val="superscript"/>
        </w:rPr>
        <w:t>4</w:t>
      </w:r>
      <w:r w:rsidRPr="00211C12">
        <w:rPr>
          <w:rFonts w:ascii="Futura Medium" w:hAnsi="Futura Medium" w:cs="Futura Medium" w:hint="cs"/>
          <w:sz w:val="20"/>
          <w:szCs w:val="20"/>
        </w:rPr>
        <w:t xml:space="preserve"> Markov chain Monte Carlo samples (10</w:t>
      </w:r>
      <w:r w:rsidRPr="00211C12">
        <w:rPr>
          <w:rFonts w:ascii="Futura Medium" w:hAnsi="Futura Medium" w:cs="Futura Medium" w:hint="cs"/>
          <w:sz w:val="20"/>
          <w:szCs w:val="20"/>
          <w:vertAlign w:val="superscript"/>
        </w:rPr>
        <w:t>4</w:t>
      </w:r>
      <w:r w:rsidRPr="00211C12">
        <w:rPr>
          <w:rFonts w:ascii="Futura Medium" w:hAnsi="Futura Medium" w:cs="Futura Medium" w:hint="cs"/>
          <w:sz w:val="20"/>
          <w:szCs w:val="20"/>
        </w:rPr>
        <w:t xml:space="preserve"> iterations × 8 chains). Model performance was assessed using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rPr>
              <m:t>R</m:t>
            </m:r>
          </m:e>
        </m:acc>
      </m:oMath>
      <w:r w:rsidRPr="00211C12">
        <w:rPr>
          <w:rFonts w:ascii="Futura Medium" w:hAnsi="Futura Medium" w:cs="Futura Medium" w:hint="cs"/>
          <w:sz w:val="20"/>
          <w:szCs w:val="20"/>
        </w:rPr>
        <w:t xml:space="preserve"> scores and trace rank and pair plots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BEC{Gabry et al., 2019 #66883}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(Gabry et al. 2019)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For data wrangling, summary and visualisation I used </w:t>
      </w:r>
      <w:proofErr w:type="spellStart"/>
      <w:r w:rsidRPr="00211C12">
        <w:rPr>
          <w:rFonts w:ascii="Futura Medium" w:hAnsi="Futura Medium" w:cs="Futura Medium" w:hint="cs"/>
          <w:sz w:val="20"/>
          <w:szCs w:val="20"/>
        </w:rPr>
        <w:t>tidyverse</w:t>
      </w:r>
      <w:proofErr w:type="spellEnd"/>
      <w:r w:rsidRPr="00211C12">
        <w:rPr>
          <w:rFonts w:ascii="Futura Medium" w:hAnsi="Futura Medium" w:cs="Futura Medium" w:hint="cs"/>
          <w:sz w:val="20"/>
          <w:szCs w:val="20"/>
        </w:rPr>
        <w:t xml:space="preserve"> v2.0.0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BEC{Wickham et al., 2019 #66555}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(Wickham et al. 2019)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here v1.0.2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BEC{Müller, 2025 #63058}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(Müller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t>
      </w:r>
      <w:proofErr w:type="spellStart"/>
      <w:r w:rsidRPr="00211C12">
        <w:rPr>
          <w:rFonts w:ascii="Futura Medium" w:hAnsi="Futura Medium" w:cs="Futura Medium" w:hint="cs"/>
          <w:sz w:val="20"/>
          <w:szCs w:val="20"/>
        </w:rPr>
        <w:t>ggridges</w:t>
      </w:r>
      <w:proofErr w:type="spellEnd"/>
      <w:r w:rsidRPr="00211C12">
        <w:rPr>
          <w:rFonts w:ascii="Futura Medium" w:hAnsi="Futura Medium" w:cs="Futura Medium" w:hint="cs"/>
          <w:sz w:val="20"/>
          <w:szCs w:val="20"/>
        </w:rPr>
        <w:t xml:space="preserve"> v0.5.7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BEC{Wilke, 2021 #23309}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(Wilke 2021)</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ggh4x v0.3.1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BEC{van den Brand, 2025 #26515}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(van den Brand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t>
      </w:r>
      <w:proofErr w:type="spellStart"/>
      <w:r w:rsidRPr="00211C12">
        <w:rPr>
          <w:rFonts w:ascii="Futura Medium" w:hAnsi="Futura Medium" w:cs="Futura Medium" w:hint="cs"/>
          <w:sz w:val="20"/>
          <w:szCs w:val="20"/>
        </w:rPr>
        <w:t>geomtextpath</w:t>
      </w:r>
      <w:proofErr w:type="spellEnd"/>
      <w:r w:rsidRPr="00211C12">
        <w:rPr>
          <w:rFonts w:ascii="Futura Medium" w:hAnsi="Futura Medium" w:cs="Futura Medium" w:hint="cs"/>
          <w:sz w:val="20"/>
          <w:szCs w:val="20"/>
        </w:rPr>
        <w:t xml:space="preserve"> v0.2.0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BEC{Cameron and van den Brand, 2022 #657}</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(Cameron &amp; van den Brand 2022)</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patchwork v1.3.2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BEC{Pedersen, 2025 #5745}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(Pedersen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w:t>
      </w:r>
      <w:r w:rsidRPr="00211C12">
        <w:rPr>
          <w:rFonts w:ascii="Futura Medium" w:hAnsi="Futura Medium" w:cs="Futura Medium" w:hint="cs"/>
          <w:sz w:val="20"/>
          <w:szCs w:val="20"/>
        </w:rPr>
        <w:lastRenderedPageBreak/>
        <w:t xml:space="preserve">officer v0.7.0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BEC{Gohel et al., 2025 #30579}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(Gohel et al.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For details, see data and code at </w:t>
      </w:r>
      <w:hyperlink r:id="rId16" w:history="1">
        <w:r w:rsidRPr="00211C12">
          <w:rPr>
            <w:rStyle w:val="Hyperlink"/>
            <w:rFonts w:ascii="Futura Medium" w:hAnsi="Futura Medium" w:cs="Futura Medium" w:hint="cs"/>
            <w:color w:val="auto"/>
            <w:sz w:val="20"/>
            <w:szCs w:val="20"/>
          </w:rPr>
          <w:t>github.com/</w:t>
        </w:r>
        <w:proofErr w:type="spellStart"/>
        <w:r w:rsidRPr="00211C12">
          <w:rPr>
            <w:rStyle w:val="Hyperlink"/>
            <w:rFonts w:ascii="Futura Medium" w:hAnsi="Futura Medium" w:cs="Futura Medium" w:hint="cs"/>
            <w:color w:val="auto"/>
            <w:sz w:val="20"/>
            <w:szCs w:val="20"/>
          </w:rPr>
          <w:t>lukaseamus</w:t>
        </w:r>
        <w:proofErr w:type="spellEnd"/>
        <w:r w:rsidRPr="00211C12">
          <w:rPr>
            <w:rStyle w:val="Hyperlink"/>
            <w:rFonts w:ascii="Futura Medium" w:hAnsi="Futura Medium" w:cs="Futura Medium" w:hint="cs"/>
            <w:color w:val="auto"/>
            <w:sz w:val="20"/>
            <w:szCs w:val="20"/>
          </w:rPr>
          <w:t>/plant-limbo</w:t>
        </w:r>
      </w:hyperlink>
      <w:r w:rsidRPr="00211C12">
        <w:rPr>
          <w:rFonts w:ascii="Futura Medium" w:hAnsi="Futura Medium" w:cs="Futura Medium" w:hint="cs"/>
          <w:sz w:val="20"/>
          <w:szCs w:val="20"/>
        </w:rPr>
        <w:t>.</w:t>
      </w:r>
      <w:r w:rsidR="00082607" w:rsidRPr="00211C12">
        <w:rPr>
          <w:rFonts w:ascii="Futura Medium" w:hAnsi="Futura Medium" w:cs="Futura Medium" w:hint="cs"/>
          <w:sz w:val="20"/>
          <w:szCs w:val="20"/>
        </w:rPr>
        <w:t xml:space="preserve"> </w:t>
      </w:r>
      <w:r w:rsidR="00082607" w:rsidRPr="00211C12">
        <w:rPr>
          <w:rFonts w:ascii="Futura Medium" w:hAnsi="Futura Medium" w:cs="Futura Medium" w:hint="cs"/>
          <w:sz w:val="20"/>
          <w:szCs w:val="20"/>
          <w:lang w:bidi="he-IL"/>
        </w:rPr>
        <w:t>Vector graphics were polished in Affinity Designer v1.10.8 (Serif Ltd., Nottingham, UK).</w:t>
      </w:r>
    </w:p>
    <w:p w14:paraId="67A89388" w14:textId="77777777" w:rsidR="0047570A" w:rsidRPr="00211C12" w:rsidRDefault="0047570A" w:rsidP="00211C12">
      <w:pPr>
        <w:spacing w:line="280" w:lineRule="exact"/>
        <w:rPr>
          <w:rFonts w:ascii="Futura Medium" w:hAnsi="Futura Medium" w:cs="Futura Medium"/>
          <w:sz w:val="20"/>
          <w:szCs w:val="20"/>
        </w:rPr>
      </w:pPr>
    </w:p>
    <w:p w14:paraId="4930C191" w14:textId="04A930B8" w:rsidR="0047570A" w:rsidRPr="00211C12" w:rsidRDefault="0047570A" w:rsidP="00211C12">
      <w:pPr>
        <w:spacing w:line="280" w:lineRule="exact"/>
        <w:rPr>
          <w:rStyle w:val="Strong"/>
          <w:rFonts w:ascii="Futura Medium" w:hAnsi="Futura Medium" w:cs="Futura Medium"/>
          <w:b w:val="0"/>
          <w:bCs w:val="0"/>
          <w:sz w:val="20"/>
          <w:szCs w:val="20"/>
        </w:rPr>
      </w:pPr>
      <w:r w:rsidRPr="00211C12">
        <w:rPr>
          <w:rFonts w:ascii="Futura Medium" w:hAnsi="Futura Medium" w:cs="Futura Medium" w:hint="cs"/>
          <w:sz w:val="20"/>
          <w:szCs w:val="20"/>
        </w:rPr>
        <w:t xml:space="preserve">To contextualise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(days), I formally compared it with the half-life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(days), its equivalent in the exponential model of decomposition. To facilitate the comparison, I hereinafter refer to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as the photosynthetic half-life and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as the detrital half-life.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is related to the exponential decay constant </w:t>
      </w:r>
      <w:r w:rsidRPr="00211C12">
        <w:rPr>
          <w:rFonts w:ascii="Futura Medium" w:hAnsi="Futura Medium" w:cs="Futura Medium" w:hint="cs"/>
          <w:i/>
          <w:iCs/>
          <w:sz w:val="20"/>
          <w:szCs w:val="20"/>
        </w:rPr>
        <w:t>k</w:t>
      </w:r>
      <w:r w:rsidRPr="00211C12">
        <w:rPr>
          <w:rFonts w:ascii="Futura Medium" w:hAnsi="Futura Medium" w:cs="Futura Medium" w:hint="cs"/>
          <w:sz w:val="20"/>
          <w:szCs w:val="20"/>
        </w:rPr>
        <w:t xml:space="preserve"> by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 ln2 / </w:t>
      </w:r>
      <w:r w:rsidRPr="00211C12">
        <w:rPr>
          <w:rFonts w:ascii="Futura Medium" w:hAnsi="Futura Medium" w:cs="Futura Medium" w:hint="cs"/>
          <w:i/>
          <w:iCs/>
          <w:sz w:val="20"/>
          <w:szCs w:val="20"/>
        </w:rPr>
        <w:t>k</w:t>
      </w:r>
      <w:r w:rsidRPr="00211C12">
        <w:rPr>
          <w:rFonts w:ascii="Futura Medium" w:hAnsi="Futura Medium" w:cs="Futura Medium" w:hint="cs"/>
          <w:sz w:val="20"/>
          <w:szCs w:val="20"/>
        </w:rPr>
        <w:t xml:space="preserv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BEC{Olson, 1963 #2324}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(Olson 1963)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t>
      </w:r>
      <w:r w:rsidRPr="00211C12">
        <w:rPr>
          <w:rFonts w:ascii="Futura Medium" w:hAnsi="Futura Medium" w:cs="Futura Medium" w:hint="cs"/>
          <w:i/>
          <w:iCs/>
          <w:sz w:val="20"/>
          <w:szCs w:val="20"/>
        </w:rPr>
        <w:t>k</w:t>
      </w:r>
      <w:r w:rsidRPr="00211C12">
        <w:rPr>
          <w:rFonts w:ascii="Futura Medium" w:hAnsi="Futura Medium" w:cs="Futura Medium" w:hint="cs"/>
          <w:sz w:val="20"/>
          <w:szCs w:val="20"/>
        </w:rPr>
        <w:t xml:space="preserve"> is usually estimated using the exponential decay function but can also be approximated by the detrital turnover rate (P/B), the ratio of detrital production to the detrital pool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BEC{Cebrián and Lartigue, 2004 #25396}</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(Cebrián &amp; Lartigue 2004)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Using published data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BEC{Cebrián and Lartigue, 2004 #25396; Anderson</w:instrText>
      </w:r>
      <w:r w:rsidRPr="00211C12">
        <w:rPr>
          <w:rFonts w:ascii="Cambria Math" w:hAnsi="Cambria Math" w:cs="Cambria Math"/>
          <w:sz w:val="20"/>
          <w:szCs w:val="20"/>
        </w:rPr>
        <w:instrText>‐</w:instrText>
      </w:r>
      <w:r w:rsidRPr="00211C12">
        <w:rPr>
          <w:rFonts w:ascii="Futura Medium" w:hAnsi="Futura Medium" w:cs="Futura Medium" w:hint="cs"/>
          <w:sz w:val="20"/>
          <w:szCs w:val="20"/>
        </w:rPr>
        <w:instrText>Teixeira et al., 2018 #80225}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(Cebrián &amp; Lartigue 2004, Anderson</w:t>
      </w:r>
      <w:r w:rsidRPr="00211C12">
        <w:rPr>
          <w:rFonts w:ascii="Cambria Math" w:hAnsi="Cambria Math" w:cs="Cambria Math"/>
          <w:sz w:val="20"/>
          <w:szCs w:val="20"/>
        </w:rPr>
        <w:t>‐</w:t>
      </w:r>
      <w:r w:rsidRPr="00211C12">
        <w:rPr>
          <w:rFonts w:ascii="Futura Medium" w:hAnsi="Futura Medium" w:cs="Futura Medium" w:hint="cs"/>
          <w:sz w:val="20"/>
          <w:szCs w:val="20"/>
        </w:rPr>
        <w:t>Teixeira et al. 2018)</w:t>
      </w:r>
      <w:r w:rsidRPr="00211C12">
        <w:rPr>
          <w:rFonts w:ascii="Futura Medium" w:hAnsi="Futura Medium" w:cs="Futura Medium" w:hint="cs"/>
          <w:sz w:val="20"/>
          <w:szCs w:val="20"/>
        </w:rPr>
        <w:fldChar w:fldCharType="end"/>
      </w:r>
      <w:r w:rsidRPr="00211C12">
        <w:rPr>
          <w:rStyle w:val="Strong"/>
          <w:rFonts w:ascii="Futura Medium" w:hAnsi="Futura Medium" w:cs="Futura Medium" w:hint="cs"/>
          <w:b w:val="0"/>
          <w:bCs w:val="0"/>
          <w:sz w:val="20"/>
          <w:szCs w:val="20"/>
        </w:rPr>
        <w:t xml:space="preserve">, </w:t>
      </w:r>
      <w:r w:rsidRPr="00211C12">
        <w:rPr>
          <w:rFonts w:ascii="Futura Medium" w:hAnsi="Futura Medium" w:cs="Futura Medium" w:hint="cs"/>
          <w:sz w:val="20"/>
          <w:szCs w:val="20"/>
        </w:rPr>
        <w:t xml:space="preserve">I thus extracted or calculated </w:t>
      </w:r>
      <w:r w:rsidRPr="00211C12">
        <w:rPr>
          <w:rFonts w:ascii="Futura Medium" w:hAnsi="Futura Medium" w:cs="Futura Medium" w:hint="cs"/>
          <w:i/>
          <w:iCs/>
          <w:sz w:val="20"/>
          <w:szCs w:val="20"/>
        </w:rPr>
        <w:t>k</w:t>
      </w:r>
      <w:r w:rsidRPr="00211C12">
        <w:rPr>
          <w:rFonts w:ascii="Futura Medium" w:hAnsi="Futura Medium" w:cs="Futura Medium" w:hint="cs"/>
          <w:sz w:val="20"/>
          <w:szCs w:val="20"/>
        </w:rPr>
        <w:t xml:space="preserve"> for terrestrial plants, freshwater plants, seagrasses and seaweeds, and converted it to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I then modelled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with a log-normal multilevel intercept model and compared its predictions to those for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from Equation 2. I formalised this comparison as the ratio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a measure of physiological influence on decomposition.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 1 implies that detrital photosynthesis reaches half its initial value at the same time as detrital mass. If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&lt; 1, photosynthesis decays faster than mass and is unlikely to influence decomposition but if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&gt; 1, photosynthesis essentially determines decomposition.</w:t>
      </w:r>
    </w:p>
    <w:p w14:paraId="6E7EA67F" w14:textId="77777777" w:rsidR="0047570A" w:rsidRPr="00211C12" w:rsidRDefault="0047570A" w:rsidP="00211C12">
      <w:pPr>
        <w:spacing w:line="280" w:lineRule="exact"/>
        <w:rPr>
          <w:rFonts w:ascii="Futura Medium" w:hAnsi="Futura Medium" w:cs="Futura Medium"/>
          <w:sz w:val="20"/>
          <w:szCs w:val="20"/>
        </w:rPr>
      </w:pPr>
    </w:p>
    <w:p w14:paraId="0BC659A4" w14:textId="77777777" w:rsidR="0047570A" w:rsidRPr="00343855" w:rsidRDefault="0047570A" w:rsidP="00211C12">
      <w:pPr>
        <w:spacing w:line="280" w:lineRule="exact"/>
        <w:rPr>
          <w:rFonts w:ascii="Futura" w:hAnsi="Futura" w:cs="Futura"/>
          <w:b/>
          <w:bCs/>
          <w:sz w:val="20"/>
          <w:szCs w:val="20"/>
        </w:rPr>
      </w:pPr>
      <w:r w:rsidRPr="00343855">
        <w:rPr>
          <w:rFonts w:ascii="Futura" w:hAnsi="Futura" w:cs="Futura"/>
          <w:b/>
          <w:bCs/>
          <w:sz w:val="20"/>
          <w:szCs w:val="20"/>
        </w:rPr>
        <w:t>Results</w:t>
      </w:r>
    </w:p>
    <w:p w14:paraId="536993A9" w14:textId="77777777" w:rsidR="0047570A" w:rsidRPr="00343855" w:rsidRDefault="0047570A" w:rsidP="00211C12">
      <w:pPr>
        <w:spacing w:line="280" w:lineRule="exact"/>
        <w:rPr>
          <w:rFonts w:ascii="Futura" w:hAnsi="Futura" w:cs="Futura"/>
          <w:b/>
          <w:bCs/>
          <w:sz w:val="20"/>
          <w:szCs w:val="20"/>
        </w:rPr>
      </w:pPr>
      <w:r w:rsidRPr="00343855">
        <w:rPr>
          <w:rFonts w:ascii="Futura" w:hAnsi="Futura" w:cs="Futura"/>
          <w:b/>
          <w:bCs/>
          <w:sz w:val="20"/>
          <w:szCs w:val="20"/>
        </w:rPr>
        <w:t>Seagrasses</w:t>
      </w:r>
    </w:p>
    <w:p w14:paraId="1452A53F" w14:textId="79AE78C8"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i/>
          <w:iCs/>
          <w:sz w:val="20"/>
          <w:szCs w:val="20"/>
        </w:rPr>
        <w:t>Halophila ovalis</w:t>
      </w:r>
      <w:r w:rsidRPr="00211C12">
        <w:rPr>
          <w:rFonts w:ascii="Futura Medium" w:hAnsi="Futura Medium" w:cs="Futura Medium" w:hint="cs"/>
          <w:sz w:val="20"/>
          <w:szCs w:val="20"/>
        </w:rPr>
        <w:t xml:space="preserve"> photosynthesised for longer post-excision than </w:t>
      </w:r>
      <w:proofErr w:type="spellStart"/>
      <w:r w:rsidRPr="00211C12">
        <w:rPr>
          <w:rFonts w:ascii="Futura Medium" w:hAnsi="Futura Medium" w:cs="Futura Medium" w:hint="cs"/>
          <w:i/>
          <w:iCs/>
          <w:sz w:val="20"/>
          <w:szCs w:val="20"/>
        </w:rPr>
        <w:t>Amphibolis</w:t>
      </w:r>
      <w:proofErr w:type="spellEnd"/>
      <w:r w:rsidRPr="00211C12">
        <w:rPr>
          <w:rFonts w:ascii="Futura Medium" w:hAnsi="Futura Medium" w:cs="Futura Medium" w:hint="cs"/>
          <w:i/>
          <w:iCs/>
          <w:sz w:val="20"/>
          <w:szCs w:val="20"/>
        </w:rPr>
        <w:t xml:space="preserve"> antarctica</w:t>
      </w:r>
      <w:r w:rsidRPr="00211C12">
        <w:rPr>
          <w:rFonts w:ascii="Futura Medium" w:hAnsi="Futura Medium" w:cs="Futura Medium" w:hint="cs"/>
          <w:sz w:val="20"/>
          <w:szCs w:val="20"/>
        </w:rPr>
        <w:t xml:space="preserve">. After 34 days, the duration of the experiment, all excised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leaves were still obviously net autotrophic while all excised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leaves were apparently dead. On a mass basis,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displayed similar baseline light-saturated net photosynthesis (</w:t>
      </w:r>
      <w:r w:rsidRPr="00211C12">
        <w:rPr>
          <w:rFonts w:ascii="Futura Medium" w:hAnsi="Futura Medium" w:cs="Futura Medium" w:hint="cs"/>
          <w:i/>
          <w:iCs/>
          <w:sz w:val="20"/>
          <w:szCs w:val="20"/>
        </w:rPr>
        <w:t>P</w:t>
      </w:r>
      <w:r w:rsidRPr="00211C12">
        <w:rPr>
          <w:rFonts w:ascii="Futura Medium" w:hAnsi="Futura Medium" w:cs="Futura Medium" w:hint="cs"/>
          <w:sz w:val="20"/>
          <w:szCs w:val="20"/>
          <w:vertAlign w:val="subscript"/>
        </w:rPr>
        <w:t>max</w:t>
      </w:r>
      <w:r w:rsidRPr="00211C12">
        <w:rPr>
          <w:rFonts w:ascii="Futura Medium" w:hAnsi="Futura Medium" w:cs="Futura Medium" w:hint="cs"/>
          <w:sz w:val="20"/>
          <w:szCs w:val="20"/>
        </w:rPr>
        <w:t xml:space="preserve">) to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but its photosynthetic half-life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in Equation 1) was 3.9 ± 1.6 (mean ± standard deviation) times as long (Figure 1, Table 1). On a leaf basis, baseline </w:t>
      </w:r>
      <w:r w:rsidRPr="00211C12">
        <w:rPr>
          <w:rFonts w:ascii="Futura Medium" w:hAnsi="Futura Medium" w:cs="Futura Medium" w:hint="cs"/>
          <w:i/>
          <w:iCs/>
          <w:sz w:val="20"/>
          <w:szCs w:val="20"/>
        </w:rPr>
        <w:t>P</w:t>
      </w:r>
      <w:r w:rsidRPr="00211C12">
        <w:rPr>
          <w:rFonts w:ascii="Futura Medium" w:hAnsi="Futura Medium" w:cs="Futura Medium" w:hint="cs"/>
          <w:sz w:val="20"/>
          <w:szCs w:val="20"/>
          <w:vertAlign w:val="subscript"/>
        </w:rPr>
        <w:t>max</w:t>
      </w:r>
      <w:r w:rsidRPr="00211C12">
        <w:rPr>
          <w:rFonts w:ascii="Futura Medium" w:hAnsi="Futura Medium" w:cs="Futura Medium" w:hint="cs"/>
          <w:sz w:val="20"/>
          <w:szCs w:val="20"/>
        </w:rPr>
        <w:t xml:space="preserve"> of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was naturally much greater but again the photosynthetic half-life of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was 6.8 ± 2.5 times as long (Table 1). </w:t>
      </w:r>
    </w:p>
    <w:p w14:paraId="419A161D" w14:textId="77777777" w:rsidR="0047570A" w:rsidRPr="00211C12" w:rsidRDefault="0047570A" w:rsidP="00211C12">
      <w:pPr>
        <w:spacing w:line="280" w:lineRule="exact"/>
        <w:rPr>
          <w:rFonts w:ascii="Futura Medium" w:hAnsi="Futura Medium" w:cs="Futura Medium"/>
          <w:sz w:val="20"/>
          <w:szCs w:val="20"/>
        </w:rPr>
      </w:pPr>
    </w:p>
    <w:p w14:paraId="4F4F212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Mean leaf blotted mass of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(initially 0.052 ± 0.005 g leaf</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declined at linear rates of 0.58 ± 0.26 mg leaf</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d</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or 1.1 ± 0.43 % d</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while that of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(initially 0.64 ± 0.053 g leaf</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only declined at 2 ± 2.7 mg leaf</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d</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or 0.3 ± 0.41 % d</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Hence it is surprising that excised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leaves photosynthesised for so much longer. The most likely reason is that periphyton, which I observed colonising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but not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contributed to photosynthesis. This likely exacerbated the observed difference in detrital viability between the two seagrasses. Accounting for these limitations, I expect the average seagrass to have a photosynthetic half-life of more than a week but less than a month.</w:t>
      </w:r>
    </w:p>
    <w:p w14:paraId="29B81ECD" w14:textId="77777777" w:rsidR="0047570A" w:rsidRPr="00211C12" w:rsidRDefault="0047570A" w:rsidP="00211C12">
      <w:pPr>
        <w:spacing w:line="280" w:lineRule="exact"/>
        <w:rPr>
          <w:rFonts w:ascii="Futura Medium" w:hAnsi="Futura Medium" w:cs="Futura Medium"/>
          <w:sz w:val="20"/>
          <w:szCs w:val="20"/>
        </w:rPr>
      </w:pPr>
    </w:p>
    <w:p w14:paraId="17827072" w14:textId="39C51ADB" w:rsidR="0047570A" w:rsidRPr="00211C12" w:rsidRDefault="0047570A" w:rsidP="00343855">
      <w:pPr>
        <w:rPr>
          <w:rFonts w:ascii="Futura Medium" w:hAnsi="Futura Medium" w:cs="Futura Medium"/>
          <w:b/>
          <w:bCs/>
          <w:sz w:val="20"/>
          <w:szCs w:val="20"/>
        </w:rPr>
      </w:pPr>
      <w:r w:rsidRPr="00211C12">
        <w:rPr>
          <w:rFonts w:ascii="Futura Medium" w:hAnsi="Futura Medium" w:cs="Futura Medium" w:hint="cs"/>
          <w:b/>
          <w:noProof/>
          <w:sz w:val="20"/>
          <w:szCs w:val="20"/>
        </w:rPr>
        <w:lastRenderedPageBreak/>
        <w:drawing>
          <wp:inline distT="0" distB="0" distL="0" distR="0" wp14:anchorId="5905E34A" wp14:editId="03003385">
            <wp:extent cx="5753735" cy="2236470"/>
            <wp:effectExtent l="0" t="0" r="0" b="0"/>
            <wp:docPr id="675550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735" cy="2236470"/>
                    </a:xfrm>
                    <a:prstGeom prst="rect">
                      <a:avLst/>
                    </a:prstGeom>
                    <a:noFill/>
                    <a:ln>
                      <a:noFill/>
                    </a:ln>
                  </pic:spPr>
                </pic:pic>
              </a:graphicData>
            </a:graphic>
          </wp:inline>
        </w:drawing>
      </w:r>
    </w:p>
    <w:p w14:paraId="02209451" w14:textId="674DB0CD" w:rsidR="0047570A" w:rsidRPr="00211C12" w:rsidRDefault="0047570A" w:rsidP="00211C12">
      <w:pPr>
        <w:spacing w:line="280" w:lineRule="exact"/>
        <w:rPr>
          <w:rFonts w:ascii="Futura Medium" w:hAnsi="Futura Medium" w:cs="Futura Medium"/>
          <w:sz w:val="20"/>
          <w:szCs w:val="20"/>
        </w:rPr>
      </w:pPr>
      <w:r w:rsidRPr="00343855">
        <w:rPr>
          <w:rFonts w:ascii="Futura" w:hAnsi="Futura" w:cs="Futura"/>
          <w:b/>
          <w:bCs/>
          <w:sz w:val="20"/>
          <w:szCs w:val="20"/>
        </w:rPr>
        <w:t>Figure 1</w:t>
      </w:r>
      <w:r w:rsidRPr="00211C12">
        <w:rPr>
          <w:rFonts w:ascii="Futura Medium" w:hAnsi="Futura Medium" w:cs="Futura Medium" w:hint="cs"/>
          <w:sz w:val="20"/>
          <w:szCs w:val="20"/>
        </w:rPr>
        <w:t>. Seagrass detrital photosynthesis. Light-saturated net photosynthesis (</w:t>
      </w:r>
      <w:r w:rsidRPr="00211C12">
        <w:rPr>
          <w:rFonts w:ascii="Futura Medium" w:hAnsi="Futura Medium" w:cs="Futura Medium" w:hint="cs"/>
          <w:i/>
          <w:iCs/>
          <w:sz w:val="20"/>
          <w:szCs w:val="20"/>
        </w:rPr>
        <w:t>P</w:t>
      </w:r>
      <w:r w:rsidRPr="00211C12">
        <w:rPr>
          <w:rFonts w:ascii="Futura Medium" w:hAnsi="Futura Medium" w:cs="Futura Medium" w:hint="cs"/>
          <w:sz w:val="20"/>
          <w:szCs w:val="20"/>
          <w:vertAlign w:val="subscript"/>
        </w:rPr>
        <w:t>max</w:t>
      </w:r>
      <w:r w:rsidRPr="00211C12">
        <w:rPr>
          <w:rFonts w:ascii="Futura Medium" w:hAnsi="Futura Medium" w:cs="Futura Medium" w:hint="cs"/>
          <w:sz w:val="20"/>
          <w:szCs w:val="20"/>
        </w:rPr>
        <w:t xml:space="preserve">) of excised </w:t>
      </w:r>
      <w:r w:rsidRPr="00211C12">
        <w:rPr>
          <w:rFonts w:ascii="Futura Medium" w:hAnsi="Futura Medium" w:cs="Futura Medium" w:hint="cs"/>
          <w:i/>
          <w:iCs/>
          <w:sz w:val="20"/>
          <w:szCs w:val="20"/>
        </w:rPr>
        <w:t>Halophila ovalis</w:t>
      </w:r>
      <w:r w:rsidRPr="00211C12">
        <w:rPr>
          <w:rFonts w:ascii="Futura Medium" w:hAnsi="Futura Medium" w:cs="Futura Medium" w:hint="cs"/>
          <w:sz w:val="20"/>
          <w:szCs w:val="20"/>
        </w:rPr>
        <w:t xml:space="preserve"> and </w:t>
      </w:r>
      <w:proofErr w:type="spellStart"/>
      <w:r w:rsidRPr="00211C12">
        <w:rPr>
          <w:rFonts w:ascii="Futura Medium" w:hAnsi="Futura Medium" w:cs="Futura Medium" w:hint="cs"/>
          <w:i/>
          <w:iCs/>
          <w:sz w:val="20"/>
          <w:szCs w:val="20"/>
        </w:rPr>
        <w:t>Amphibolis</w:t>
      </w:r>
      <w:proofErr w:type="spellEnd"/>
      <w:r w:rsidRPr="00211C12">
        <w:rPr>
          <w:rFonts w:ascii="Futura Medium" w:hAnsi="Futura Medium" w:cs="Futura Medium" w:hint="cs"/>
          <w:i/>
          <w:iCs/>
          <w:sz w:val="20"/>
          <w:szCs w:val="20"/>
        </w:rPr>
        <w:t xml:space="preserve"> antarctica</w:t>
      </w:r>
      <w:r w:rsidRPr="00211C12">
        <w:rPr>
          <w:rFonts w:ascii="Futura Medium" w:hAnsi="Futura Medium" w:cs="Futura Medium" w:hint="cs"/>
          <w:sz w:val="20"/>
          <w:szCs w:val="20"/>
        </w:rPr>
        <w:t xml:space="preserve"> leaves over 34 days post-excision. </w:t>
      </w:r>
      <w:r w:rsidRPr="00211C12">
        <w:rPr>
          <w:rFonts w:ascii="Futura Medium" w:hAnsi="Futura Medium" w:cs="Futura Medium" w:hint="cs"/>
          <w:i/>
          <w:iCs/>
          <w:sz w:val="20"/>
          <w:szCs w:val="20"/>
        </w:rPr>
        <w:t>P</w:t>
      </w:r>
      <w:r w:rsidRPr="00211C12">
        <w:rPr>
          <w:rFonts w:ascii="Futura Medium" w:hAnsi="Futura Medium" w:cs="Futura Medium" w:hint="cs"/>
          <w:sz w:val="20"/>
          <w:szCs w:val="20"/>
          <w:vertAlign w:val="subscript"/>
        </w:rPr>
        <w:t>max</w:t>
      </w:r>
      <w:r w:rsidRPr="00211C12">
        <w:rPr>
          <w:rFonts w:ascii="Futura Medium" w:hAnsi="Futura Medium" w:cs="Futura Medium" w:hint="cs"/>
          <w:sz w:val="20"/>
          <w:szCs w:val="20"/>
        </w:rPr>
        <w:t xml:space="preserve"> is standardised by leaf fresh mass. Violins are kernel density estimates of observations with measurement error (n = 42 for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n = 39 for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Lines and intervals are medians and the central 50%, 80% and 90% of posterior probability for predicted observations. Distributions are posteriors for initial </w:t>
      </w:r>
      <w:r w:rsidRPr="00211C12">
        <w:rPr>
          <w:rFonts w:ascii="Futura Medium" w:hAnsi="Futura Medium" w:cs="Futura Medium" w:hint="cs"/>
          <w:i/>
          <w:iCs/>
          <w:sz w:val="20"/>
          <w:szCs w:val="20"/>
        </w:rPr>
        <w:t>P</w:t>
      </w:r>
      <w:r w:rsidRPr="00211C12">
        <w:rPr>
          <w:rFonts w:ascii="Futura Medium" w:hAnsi="Futura Medium" w:cs="Futura Medium" w:hint="cs"/>
          <w:sz w:val="20"/>
          <w:szCs w:val="20"/>
          <w:vertAlign w:val="subscript"/>
        </w:rPr>
        <w:t>max</w:t>
      </w:r>
      <w:r w:rsidRPr="00211C12">
        <w:rPr>
          <w:rFonts w:ascii="Futura Medium" w:hAnsi="Futura Medium" w:cs="Futura Medium" w:hint="cs"/>
          <w:sz w:val="20"/>
          <w:szCs w:val="20"/>
        </w:rPr>
        <w:t xml:space="preserve"> (</w:t>
      </w:r>
      <w:r w:rsidRPr="00E12BC4">
        <w:rPr>
          <w:rFonts w:ascii="Helvetica Neue Medium" w:hAnsi="Helvetica Neue Medium" w:cs="Futura"/>
          <w:i/>
          <w:iCs/>
          <w:sz w:val="20"/>
          <w:szCs w:val="20"/>
        </w:rPr>
        <w:t>α</w:t>
      </w:r>
      <w:r w:rsidRPr="00211C12">
        <w:rPr>
          <w:rFonts w:ascii="Futura Medium" w:hAnsi="Futura Medium" w:cs="Futura Medium" w:hint="cs"/>
          <w:sz w:val="20"/>
          <w:szCs w:val="20"/>
        </w:rPr>
        <w:t>), photosynthetic half-life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and final respiration (</w:t>
      </w:r>
      <w:r w:rsidRPr="00E12BC4">
        <w:rPr>
          <w:rFonts w:ascii="Helvetica Neue Medium" w:hAnsi="Helvetica Neue Medium" w:cs="Futura"/>
          <w:i/>
          <w:iCs/>
          <w:sz w:val="20"/>
          <w:szCs w:val="20"/>
        </w:rPr>
        <w:t>τ</w:t>
      </w:r>
      <w:r w:rsidRPr="00211C12">
        <w:rPr>
          <w:rFonts w:ascii="Futura Medium" w:hAnsi="Futura Medium" w:cs="Futura Medium" w:hint="cs"/>
          <w:sz w:val="20"/>
          <w:szCs w:val="20"/>
        </w:rPr>
        <w:t>) correctly mapped onto the axes (cf. Equation 1).</w:t>
      </w:r>
    </w:p>
    <w:p w14:paraId="36E6A52B" w14:textId="77777777" w:rsidR="0047570A" w:rsidRPr="00211C12" w:rsidRDefault="0047570A" w:rsidP="00211C12">
      <w:pPr>
        <w:spacing w:line="280" w:lineRule="exact"/>
        <w:rPr>
          <w:rFonts w:ascii="Futura Medium" w:hAnsi="Futura Medium" w:cs="Futura Medium"/>
          <w:sz w:val="20"/>
          <w:szCs w:val="20"/>
        </w:rPr>
      </w:pPr>
    </w:p>
    <w:p w14:paraId="495B2FE0" w14:textId="77777777" w:rsidR="0047570A" w:rsidRPr="00211C12" w:rsidRDefault="0047570A" w:rsidP="00211C12">
      <w:pPr>
        <w:spacing w:line="280" w:lineRule="exact"/>
        <w:rPr>
          <w:rFonts w:ascii="Futura Medium" w:hAnsi="Futura Medium" w:cs="Futura Medium"/>
          <w:sz w:val="20"/>
          <w:szCs w:val="20"/>
        </w:rPr>
      </w:pPr>
    </w:p>
    <w:p w14:paraId="4A487945" w14:textId="77777777" w:rsidR="0047570A" w:rsidRPr="00211C12" w:rsidRDefault="0047570A" w:rsidP="00211C12">
      <w:pPr>
        <w:spacing w:line="280" w:lineRule="exact"/>
        <w:rPr>
          <w:rFonts w:ascii="Futura Medium" w:hAnsi="Futura Medium" w:cs="Futura Medium"/>
          <w:sz w:val="20"/>
          <w:szCs w:val="20"/>
        </w:rPr>
      </w:pPr>
    </w:p>
    <w:p w14:paraId="59611E30" w14:textId="77777777" w:rsidR="0047570A" w:rsidRPr="00211C12" w:rsidRDefault="0047570A" w:rsidP="00211C12">
      <w:pPr>
        <w:spacing w:line="280" w:lineRule="exact"/>
        <w:rPr>
          <w:rFonts w:ascii="Futura Medium" w:hAnsi="Futura Medium" w:cs="Futura Medium"/>
          <w:sz w:val="20"/>
          <w:szCs w:val="20"/>
        </w:rPr>
      </w:pPr>
      <w:r w:rsidRPr="00343855">
        <w:rPr>
          <w:rFonts w:ascii="Futura" w:hAnsi="Futura" w:cs="Futura"/>
          <w:b/>
          <w:bCs/>
          <w:sz w:val="20"/>
          <w:szCs w:val="20"/>
        </w:rPr>
        <w:t>Table 1</w:t>
      </w:r>
      <w:r w:rsidRPr="00211C12">
        <w:rPr>
          <w:rFonts w:ascii="Futura Medium" w:hAnsi="Futura Medium" w:cs="Futura Medium" w:hint="cs"/>
          <w:sz w:val="20"/>
          <w:szCs w:val="20"/>
        </w:rPr>
        <w:t xml:space="preserve">. Seagrass parameter estimates (mean ± standard deviation). Δ is the absolute difference between estimates for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w:t>
      </w:r>
      <w:r w:rsidRPr="00211C12">
        <w:rPr>
          <w:rFonts w:ascii="Futura Medium" w:hAnsi="Futura Medium" w:cs="Futura Medium" w:hint="cs"/>
          <w:i/>
          <w:iCs/>
          <w:sz w:val="20"/>
          <w:szCs w:val="20"/>
        </w:rPr>
        <w:t>n</w:t>
      </w:r>
      <w:r w:rsidRPr="00211C12">
        <w:rPr>
          <w:rFonts w:ascii="Futura Medium" w:hAnsi="Futura Medium" w:cs="Futura Medium" w:hint="cs"/>
          <w:sz w:val="20"/>
          <w:szCs w:val="20"/>
        </w:rPr>
        <w:t xml:space="preserve"> = 42) and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w:t>
      </w:r>
      <w:r w:rsidRPr="00211C12">
        <w:rPr>
          <w:rFonts w:ascii="Futura Medium" w:hAnsi="Futura Medium" w:cs="Futura Medium" w:hint="cs"/>
          <w:i/>
          <w:iCs/>
          <w:sz w:val="20"/>
          <w:szCs w:val="20"/>
        </w:rPr>
        <w:t>n</w:t>
      </w:r>
      <w:r w:rsidRPr="00211C12">
        <w:rPr>
          <w:rFonts w:ascii="Futura Medium" w:hAnsi="Futura Medium" w:cs="Futura Medium" w:hint="cs"/>
          <w:sz w:val="20"/>
          <w:szCs w:val="20"/>
        </w:rPr>
        <w:t xml:space="preserve"> = 39). </w:t>
      </w:r>
      <w:proofErr w:type="gramStart"/>
      <w:r w:rsidRPr="00211C12">
        <w:rPr>
          <w:rFonts w:ascii="Futura Medium" w:hAnsi="Futura Medium" w:cs="Futura Medium" w:hint="cs"/>
          <w:i/>
          <w:iCs/>
          <w:sz w:val="20"/>
          <w:szCs w:val="20"/>
        </w:rPr>
        <w:t>P</w:t>
      </w:r>
      <w:r w:rsidRPr="00211C12">
        <w:rPr>
          <w:rFonts w:ascii="Futura Medium" w:hAnsi="Futura Medium" w:cs="Futura Medium" w:hint="cs"/>
          <w:sz w:val="20"/>
          <w:szCs w:val="20"/>
        </w:rPr>
        <w:t>(</w:t>
      </w:r>
      <w:proofErr w:type="gramEnd"/>
      <w:r w:rsidRPr="00211C12">
        <w:rPr>
          <w:rFonts w:ascii="Futura Medium" w:hAnsi="Futura Medium" w:cs="Futura Medium" w:hint="cs"/>
          <w:sz w:val="20"/>
          <w:szCs w:val="20"/>
        </w:rPr>
        <w:t xml:space="preserve">Δ &gt; 0) is the probability that estimates for </w:t>
      </w:r>
      <w:r w:rsidRPr="00211C12">
        <w:rPr>
          <w:rFonts w:ascii="Futura Medium" w:hAnsi="Futura Medium" w:cs="Futura Medium" w:hint="cs"/>
          <w:i/>
          <w:iCs/>
          <w:sz w:val="20"/>
          <w:szCs w:val="20"/>
        </w:rPr>
        <w:t>H. ovalis</w:t>
      </w:r>
      <w:r w:rsidRPr="00211C12">
        <w:rPr>
          <w:rFonts w:ascii="Futura Medium" w:hAnsi="Futura Medium" w:cs="Futura Medium" w:hint="cs"/>
          <w:sz w:val="20"/>
          <w:szCs w:val="20"/>
        </w:rPr>
        <w:t xml:space="preserve"> and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are different. </w:t>
      </w:r>
      <w:r w:rsidRPr="00211C12">
        <w:rPr>
          <w:rFonts w:ascii="Futura Medium" w:hAnsi="Futura Medium" w:cs="Futura Medium" w:hint="cs"/>
          <w:i/>
          <w:iCs/>
          <w:sz w:val="20"/>
          <w:szCs w:val="20"/>
        </w:rPr>
        <w:t>P</w:t>
      </w:r>
      <w:r w:rsidRPr="00211C12">
        <w:rPr>
          <w:rFonts w:ascii="Futura Medium" w:hAnsi="Futura Medium" w:cs="Futura Medium" w:hint="cs"/>
          <w:sz w:val="20"/>
          <w:szCs w:val="20"/>
        </w:rPr>
        <w:t xml:space="preserve"> = 0.5 is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54"/>
        <w:gridCol w:w="2546"/>
        <w:gridCol w:w="1636"/>
        <w:gridCol w:w="1095"/>
      </w:tblGrid>
      <w:tr w:rsidR="0047570A" w:rsidRPr="00211C12" w14:paraId="614AEC11" w14:textId="77777777" w:rsidTr="00827AFC">
        <w:tc>
          <w:tcPr>
            <w:tcW w:w="1137" w:type="pct"/>
            <w:tcBorders>
              <w:top w:val="single" w:sz="4" w:space="0" w:color="auto"/>
              <w:bottom w:val="single" w:sz="4" w:space="0" w:color="auto"/>
            </w:tcBorders>
          </w:tcPr>
          <w:p w14:paraId="7DCFF445" w14:textId="77777777" w:rsidR="0047570A" w:rsidRPr="00343855" w:rsidRDefault="0047570A" w:rsidP="00211C12">
            <w:pPr>
              <w:spacing w:line="280" w:lineRule="exact"/>
              <w:rPr>
                <w:rFonts w:ascii="Futura Medium" w:hAnsi="Futura Medium" w:cs="Futura Medium"/>
                <w:sz w:val="20"/>
                <w:szCs w:val="20"/>
              </w:rPr>
            </w:pPr>
            <w:r w:rsidRPr="00343855">
              <w:rPr>
                <w:rFonts w:ascii="Futura Medium" w:hAnsi="Futura Medium" w:cs="Futura Medium" w:hint="cs"/>
                <w:sz w:val="20"/>
                <w:szCs w:val="20"/>
              </w:rPr>
              <w:t>Parameter</w:t>
            </w:r>
          </w:p>
        </w:tc>
        <w:tc>
          <w:tcPr>
            <w:tcW w:w="1044" w:type="pct"/>
            <w:tcBorders>
              <w:top w:val="single" w:sz="4" w:space="0" w:color="auto"/>
              <w:bottom w:val="single" w:sz="4" w:space="0" w:color="auto"/>
            </w:tcBorders>
          </w:tcPr>
          <w:p w14:paraId="2DDAFD4B" w14:textId="77777777" w:rsidR="0047570A" w:rsidRPr="00343855" w:rsidRDefault="0047570A" w:rsidP="00211C12">
            <w:pPr>
              <w:spacing w:line="280" w:lineRule="exact"/>
              <w:rPr>
                <w:rFonts w:ascii="Futura Medium" w:hAnsi="Futura Medium" w:cs="Futura Medium"/>
                <w:i/>
                <w:iCs/>
                <w:sz w:val="20"/>
                <w:szCs w:val="20"/>
              </w:rPr>
            </w:pPr>
            <w:r w:rsidRPr="00343855">
              <w:rPr>
                <w:rFonts w:ascii="Futura Medium" w:hAnsi="Futura Medium" w:cs="Futura Medium" w:hint="cs"/>
                <w:i/>
                <w:iCs/>
                <w:sz w:val="20"/>
                <w:szCs w:val="20"/>
              </w:rPr>
              <w:t>Halophila ovalis</w:t>
            </w:r>
          </w:p>
        </w:tc>
        <w:tc>
          <w:tcPr>
            <w:tcW w:w="1360" w:type="pct"/>
            <w:tcBorders>
              <w:top w:val="single" w:sz="4" w:space="0" w:color="auto"/>
              <w:bottom w:val="single" w:sz="4" w:space="0" w:color="auto"/>
            </w:tcBorders>
          </w:tcPr>
          <w:p w14:paraId="4533F43F" w14:textId="77777777" w:rsidR="0047570A" w:rsidRPr="00343855" w:rsidRDefault="0047570A" w:rsidP="00211C12">
            <w:pPr>
              <w:spacing w:line="280" w:lineRule="exact"/>
              <w:rPr>
                <w:rFonts w:ascii="Futura Medium" w:hAnsi="Futura Medium" w:cs="Futura Medium"/>
                <w:sz w:val="20"/>
                <w:szCs w:val="20"/>
              </w:rPr>
            </w:pPr>
            <w:proofErr w:type="spellStart"/>
            <w:r w:rsidRPr="00343855">
              <w:rPr>
                <w:rFonts w:ascii="Futura Medium" w:hAnsi="Futura Medium" w:cs="Futura Medium" w:hint="cs"/>
                <w:i/>
                <w:iCs/>
                <w:sz w:val="20"/>
                <w:szCs w:val="20"/>
              </w:rPr>
              <w:t>Amphibolis</w:t>
            </w:r>
            <w:proofErr w:type="spellEnd"/>
            <w:r w:rsidRPr="00343855">
              <w:rPr>
                <w:rFonts w:ascii="Futura Medium" w:hAnsi="Futura Medium" w:cs="Futura Medium" w:hint="cs"/>
                <w:i/>
                <w:iCs/>
                <w:sz w:val="20"/>
                <w:szCs w:val="20"/>
              </w:rPr>
              <w:t xml:space="preserve"> antarctica</w:t>
            </w:r>
          </w:p>
        </w:tc>
        <w:tc>
          <w:tcPr>
            <w:tcW w:w="874" w:type="pct"/>
            <w:tcBorders>
              <w:top w:val="single" w:sz="4" w:space="0" w:color="auto"/>
              <w:bottom w:val="single" w:sz="4" w:space="0" w:color="auto"/>
            </w:tcBorders>
          </w:tcPr>
          <w:p w14:paraId="752DF218" w14:textId="77777777" w:rsidR="0047570A" w:rsidRPr="00343855" w:rsidRDefault="0047570A" w:rsidP="00211C12">
            <w:pPr>
              <w:spacing w:line="280" w:lineRule="exact"/>
              <w:rPr>
                <w:rFonts w:ascii="Futura Medium" w:hAnsi="Futura Medium" w:cs="Futura Medium"/>
                <w:sz w:val="20"/>
                <w:szCs w:val="20"/>
              </w:rPr>
            </w:pPr>
            <w:r w:rsidRPr="00343855">
              <w:rPr>
                <w:rFonts w:ascii="Futura Medium" w:hAnsi="Futura Medium" w:cs="Futura Medium" w:hint="cs"/>
                <w:sz w:val="20"/>
                <w:szCs w:val="20"/>
              </w:rPr>
              <w:t>Δ</w:t>
            </w:r>
          </w:p>
        </w:tc>
        <w:tc>
          <w:tcPr>
            <w:tcW w:w="585" w:type="pct"/>
            <w:tcBorders>
              <w:top w:val="single" w:sz="4" w:space="0" w:color="auto"/>
              <w:bottom w:val="single" w:sz="4" w:space="0" w:color="auto"/>
            </w:tcBorders>
          </w:tcPr>
          <w:p w14:paraId="7EAD816B" w14:textId="77777777" w:rsidR="0047570A" w:rsidRPr="00343855" w:rsidRDefault="0047570A" w:rsidP="00211C12">
            <w:pPr>
              <w:spacing w:line="280" w:lineRule="exact"/>
              <w:rPr>
                <w:rFonts w:ascii="Futura Medium" w:hAnsi="Futura Medium" w:cs="Futura Medium"/>
                <w:sz w:val="20"/>
                <w:szCs w:val="20"/>
              </w:rPr>
            </w:pPr>
            <w:proofErr w:type="gramStart"/>
            <w:r w:rsidRPr="00343855">
              <w:rPr>
                <w:rFonts w:ascii="Futura Medium" w:hAnsi="Futura Medium" w:cs="Futura Medium" w:hint="cs"/>
                <w:i/>
                <w:iCs/>
                <w:sz w:val="20"/>
                <w:szCs w:val="20"/>
              </w:rPr>
              <w:t>P</w:t>
            </w:r>
            <w:r w:rsidRPr="00343855">
              <w:rPr>
                <w:rFonts w:ascii="Futura Medium" w:hAnsi="Futura Medium" w:cs="Futura Medium" w:hint="cs"/>
                <w:sz w:val="20"/>
                <w:szCs w:val="20"/>
              </w:rPr>
              <w:t>(</w:t>
            </w:r>
            <w:proofErr w:type="gramEnd"/>
            <w:r w:rsidRPr="00343855">
              <w:rPr>
                <w:rFonts w:ascii="Futura Medium" w:hAnsi="Futura Medium" w:cs="Futura Medium" w:hint="cs"/>
                <w:sz w:val="20"/>
                <w:szCs w:val="20"/>
              </w:rPr>
              <w:t>Δ &gt; 0)</w:t>
            </w:r>
          </w:p>
        </w:tc>
      </w:tr>
      <w:tr w:rsidR="0047570A" w:rsidRPr="00211C12" w14:paraId="7546B7A8" w14:textId="77777777" w:rsidTr="00827AFC">
        <w:tc>
          <w:tcPr>
            <w:tcW w:w="1137" w:type="pct"/>
            <w:tcBorders>
              <w:top w:val="single" w:sz="4" w:space="0" w:color="auto"/>
            </w:tcBorders>
          </w:tcPr>
          <w:p w14:paraId="124F2E4E" w14:textId="77777777" w:rsidR="0047570A" w:rsidRPr="00343855" w:rsidRDefault="0047570A" w:rsidP="00211C12">
            <w:pPr>
              <w:spacing w:line="280" w:lineRule="exact"/>
              <w:rPr>
                <w:rFonts w:ascii="Futura Medium" w:hAnsi="Futura Medium" w:cs="Futura Medium"/>
                <w:sz w:val="20"/>
                <w:szCs w:val="20"/>
              </w:rPr>
            </w:pPr>
            <w:r w:rsidRPr="00343855">
              <w:rPr>
                <w:rFonts w:ascii="Futura Medium" w:hAnsi="Futura Medium" w:cs="Futura Medium" w:hint="cs"/>
                <w:sz w:val="20"/>
                <w:szCs w:val="20"/>
              </w:rPr>
              <w:t>Mass-based</w:t>
            </w:r>
          </w:p>
        </w:tc>
        <w:tc>
          <w:tcPr>
            <w:tcW w:w="1044" w:type="pct"/>
            <w:tcBorders>
              <w:top w:val="single" w:sz="4" w:space="0" w:color="auto"/>
            </w:tcBorders>
          </w:tcPr>
          <w:p w14:paraId="02B02FEB" w14:textId="77777777" w:rsidR="0047570A" w:rsidRPr="00211C12" w:rsidRDefault="0047570A" w:rsidP="00211C12">
            <w:pPr>
              <w:spacing w:line="280" w:lineRule="exact"/>
              <w:rPr>
                <w:rFonts w:ascii="Futura Medium" w:hAnsi="Futura Medium" w:cs="Futura Medium"/>
                <w:i/>
                <w:iCs/>
                <w:sz w:val="20"/>
                <w:szCs w:val="20"/>
              </w:rPr>
            </w:pPr>
          </w:p>
        </w:tc>
        <w:tc>
          <w:tcPr>
            <w:tcW w:w="1360" w:type="pct"/>
            <w:tcBorders>
              <w:top w:val="single" w:sz="4" w:space="0" w:color="auto"/>
            </w:tcBorders>
          </w:tcPr>
          <w:p w14:paraId="3C2B0C15" w14:textId="77777777" w:rsidR="0047570A" w:rsidRPr="00211C12" w:rsidRDefault="0047570A" w:rsidP="00211C12">
            <w:pPr>
              <w:spacing w:line="280" w:lineRule="exact"/>
              <w:rPr>
                <w:rFonts w:ascii="Futura Medium" w:hAnsi="Futura Medium" w:cs="Futura Medium"/>
                <w:i/>
                <w:iCs/>
                <w:sz w:val="20"/>
                <w:szCs w:val="20"/>
              </w:rPr>
            </w:pPr>
          </w:p>
        </w:tc>
        <w:tc>
          <w:tcPr>
            <w:tcW w:w="874" w:type="pct"/>
            <w:tcBorders>
              <w:top w:val="single" w:sz="4" w:space="0" w:color="auto"/>
            </w:tcBorders>
          </w:tcPr>
          <w:p w14:paraId="5A7B66EF" w14:textId="77777777" w:rsidR="0047570A" w:rsidRPr="00211C12" w:rsidRDefault="0047570A" w:rsidP="00211C12">
            <w:pPr>
              <w:spacing w:line="280" w:lineRule="exact"/>
              <w:rPr>
                <w:rFonts w:ascii="Futura Medium" w:hAnsi="Futura Medium" w:cs="Futura Medium"/>
                <w:sz w:val="20"/>
                <w:szCs w:val="20"/>
              </w:rPr>
            </w:pPr>
          </w:p>
        </w:tc>
        <w:tc>
          <w:tcPr>
            <w:tcW w:w="585" w:type="pct"/>
            <w:tcBorders>
              <w:top w:val="single" w:sz="4" w:space="0" w:color="auto"/>
            </w:tcBorders>
          </w:tcPr>
          <w:p w14:paraId="4B28BF7B" w14:textId="77777777" w:rsidR="0047570A" w:rsidRPr="00211C12" w:rsidRDefault="0047570A" w:rsidP="00211C12">
            <w:pPr>
              <w:spacing w:line="280" w:lineRule="exact"/>
              <w:rPr>
                <w:rFonts w:ascii="Futura Medium" w:hAnsi="Futura Medium" w:cs="Futura Medium"/>
                <w:sz w:val="20"/>
                <w:szCs w:val="20"/>
              </w:rPr>
            </w:pPr>
          </w:p>
        </w:tc>
      </w:tr>
      <w:tr w:rsidR="0047570A" w:rsidRPr="00211C12" w14:paraId="52D6415A" w14:textId="77777777" w:rsidTr="00827AFC">
        <w:tc>
          <w:tcPr>
            <w:tcW w:w="1137" w:type="pct"/>
          </w:tcPr>
          <w:p w14:paraId="3500B067" w14:textId="77777777" w:rsidR="0047570A" w:rsidRPr="00211C12" w:rsidRDefault="0047570A" w:rsidP="00211C12">
            <w:pPr>
              <w:spacing w:line="280" w:lineRule="exact"/>
              <w:rPr>
                <w:rFonts w:ascii="Futura Medium" w:hAnsi="Futura Medium" w:cs="Futura Medium"/>
                <w:sz w:val="20"/>
                <w:szCs w:val="20"/>
              </w:rPr>
            </w:pPr>
            <w:r w:rsidRPr="00343855">
              <w:rPr>
                <w:rFonts w:ascii="Helvetica Neue Medium" w:hAnsi="Helvetica Neue Medium" w:cs="Futura"/>
                <w:i/>
                <w:iCs/>
                <w:sz w:val="20"/>
                <w:szCs w:val="20"/>
              </w:rPr>
              <w:t>α</w:t>
            </w:r>
            <w:r w:rsidRPr="00211C12">
              <w:rPr>
                <w:rFonts w:ascii="Futura Medium" w:hAnsi="Futura Medium" w:cs="Futura Medium" w:hint="cs"/>
                <w:sz w:val="20"/>
                <w:szCs w:val="20"/>
              </w:rPr>
              <w:t xml:space="preserve"> (µmol g</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h</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w:t>
            </w:r>
          </w:p>
        </w:tc>
        <w:tc>
          <w:tcPr>
            <w:tcW w:w="1044" w:type="pct"/>
          </w:tcPr>
          <w:p w14:paraId="767C295F"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31 ± 3.4</w:t>
            </w:r>
          </w:p>
        </w:tc>
        <w:tc>
          <w:tcPr>
            <w:tcW w:w="1360" w:type="pct"/>
          </w:tcPr>
          <w:p w14:paraId="144C0612"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28 ± 8.4</w:t>
            </w:r>
          </w:p>
        </w:tc>
        <w:tc>
          <w:tcPr>
            <w:tcW w:w="874" w:type="pct"/>
          </w:tcPr>
          <w:p w14:paraId="43918AE0"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3.3 ± 9.1</w:t>
            </w:r>
          </w:p>
        </w:tc>
        <w:tc>
          <w:tcPr>
            <w:tcW w:w="585" w:type="pct"/>
          </w:tcPr>
          <w:p w14:paraId="41897EE7"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0.69</w:t>
            </w:r>
          </w:p>
        </w:tc>
      </w:tr>
      <w:tr w:rsidR="0047570A" w:rsidRPr="00211C12" w14:paraId="35D1C5F6" w14:textId="77777777" w:rsidTr="00827AFC">
        <w:tc>
          <w:tcPr>
            <w:tcW w:w="1137" w:type="pct"/>
          </w:tcPr>
          <w:p w14:paraId="009606F2" w14:textId="45B991CA" w:rsidR="0047570A" w:rsidRPr="00211C12" w:rsidRDefault="00343855" w:rsidP="00211C12">
            <w:pPr>
              <w:spacing w:line="280" w:lineRule="exact"/>
              <w:rPr>
                <w:rFonts w:ascii="Futura Medium" w:hAnsi="Futura Medium" w:cs="Futura Medium"/>
                <w:i/>
                <w:iCs/>
                <w:sz w:val="20"/>
                <w:szCs w:val="20"/>
              </w:rPr>
            </w:pPr>
            <w:r w:rsidRPr="00343855">
              <w:rPr>
                <w:rFonts w:ascii="Helvetica Neue Medium" w:hAnsi="Helvetica Neue Medium" w:cs="Futura"/>
                <w:i/>
                <w:iCs/>
                <w:sz w:val="20"/>
                <w:szCs w:val="20"/>
              </w:rPr>
              <w:t>μ</w:t>
            </w:r>
            <w:r w:rsidR="0047570A" w:rsidRPr="00211C12">
              <w:rPr>
                <w:rFonts w:ascii="Futura Medium" w:hAnsi="Futura Medium" w:cs="Futura Medium" w:hint="cs"/>
                <w:sz w:val="20"/>
                <w:szCs w:val="20"/>
              </w:rPr>
              <w:t xml:space="preserve"> (days)</w:t>
            </w:r>
          </w:p>
        </w:tc>
        <w:tc>
          <w:tcPr>
            <w:tcW w:w="1044" w:type="pct"/>
          </w:tcPr>
          <w:p w14:paraId="16951EF3"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35 ± 11</w:t>
            </w:r>
          </w:p>
        </w:tc>
        <w:tc>
          <w:tcPr>
            <w:tcW w:w="1360" w:type="pct"/>
          </w:tcPr>
          <w:p w14:paraId="71D10A1F"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9.5 ± 2.6</w:t>
            </w:r>
          </w:p>
        </w:tc>
        <w:tc>
          <w:tcPr>
            <w:tcW w:w="874" w:type="pct"/>
          </w:tcPr>
          <w:p w14:paraId="7B7E354A"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26 ± 11</w:t>
            </w:r>
          </w:p>
        </w:tc>
        <w:tc>
          <w:tcPr>
            <w:tcW w:w="585" w:type="pct"/>
          </w:tcPr>
          <w:p w14:paraId="33CF613A"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1</w:t>
            </w:r>
          </w:p>
        </w:tc>
      </w:tr>
      <w:tr w:rsidR="0047570A" w:rsidRPr="00211C12" w14:paraId="67AE59FB" w14:textId="77777777" w:rsidTr="00827AFC">
        <w:tc>
          <w:tcPr>
            <w:tcW w:w="1137" w:type="pct"/>
          </w:tcPr>
          <w:p w14:paraId="4BA44AAE" w14:textId="77777777" w:rsidR="0047570A" w:rsidRPr="00211C12" w:rsidRDefault="0047570A" w:rsidP="00211C12">
            <w:pPr>
              <w:spacing w:line="280" w:lineRule="exact"/>
              <w:rPr>
                <w:rFonts w:ascii="Futura Medium" w:hAnsi="Futura Medium" w:cs="Futura Medium"/>
                <w:sz w:val="20"/>
                <w:szCs w:val="20"/>
              </w:rPr>
            </w:pPr>
            <w:r w:rsidRPr="00343855">
              <w:rPr>
                <w:rFonts w:ascii="Helvetica Neue Medium" w:hAnsi="Helvetica Neue Medium" w:cs="Futura"/>
                <w:i/>
                <w:iCs/>
                <w:sz w:val="20"/>
                <w:szCs w:val="20"/>
              </w:rPr>
              <w:t>τ</w:t>
            </w:r>
            <w:r w:rsidRPr="00211C12">
              <w:rPr>
                <w:rFonts w:ascii="Futura Medium" w:hAnsi="Futura Medium" w:cs="Futura Medium" w:hint="cs"/>
                <w:sz w:val="20"/>
                <w:szCs w:val="20"/>
              </w:rPr>
              <w:t xml:space="preserve"> (µmol g</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h</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w:t>
            </w:r>
          </w:p>
        </w:tc>
        <w:tc>
          <w:tcPr>
            <w:tcW w:w="1044" w:type="pct"/>
          </w:tcPr>
          <w:p w14:paraId="78D1C6A8"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2.1 ± 0.85</w:t>
            </w:r>
          </w:p>
        </w:tc>
        <w:tc>
          <w:tcPr>
            <w:tcW w:w="1360" w:type="pct"/>
          </w:tcPr>
          <w:p w14:paraId="22BF05E2"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1.9 ± 0.76</w:t>
            </w:r>
          </w:p>
        </w:tc>
        <w:tc>
          <w:tcPr>
            <w:tcW w:w="874" w:type="pct"/>
          </w:tcPr>
          <w:p w14:paraId="15516354"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0.17 ± 1.1</w:t>
            </w:r>
          </w:p>
        </w:tc>
        <w:tc>
          <w:tcPr>
            <w:tcW w:w="585" w:type="pct"/>
          </w:tcPr>
          <w:p w14:paraId="6E5C5824"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0.56</w:t>
            </w:r>
          </w:p>
        </w:tc>
      </w:tr>
      <w:tr w:rsidR="0047570A" w:rsidRPr="00211C12" w14:paraId="6EE1E062" w14:textId="77777777" w:rsidTr="00827AFC">
        <w:tc>
          <w:tcPr>
            <w:tcW w:w="1137" w:type="pct"/>
          </w:tcPr>
          <w:p w14:paraId="26BEEA98" w14:textId="77777777" w:rsidR="0047570A" w:rsidRPr="00343855" w:rsidRDefault="0047570A" w:rsidP="00211C12">
            <w:pPr>
              <w:spacing w:line="280" w:lineRule="exact"/>
              <w:rPr>
                <w:rFonts w:ascii="Futura Medium" w:hAnsi="Futura Medium" w:cs="Futura Medium"/>
                <w:i/>
                <w:iCs/>
                <w:sz w:val="20"/>
                <w:szCs w:val="20"/>
              </w:rPr>
            </w:pPr>
            <w:r w:rsidRPr="00343855">
              <w:rPr>
                <w:rFonts w:ascii="Futura Medium" w:hAnsi="Futura Medium" w:cs="Futura Medium" w:hint="cs"/>
                <w:sz w:val="20"/>
                <w:szCs w:val="20"/>
              </w:rPr>
              <w:t>Leaf-based</w:t>
            </w:r>
          </w:p>
        </w:tc>
        <w:tc>
          <w:tcPr>
            <w:tcW w:w="1044" w:type="pct"/>
          </w:tcPr>
          <w:p w14:paraId="053A9F17" w14:textId="77777777" w:rsidR="0047570A" w:rsidRPr="00211C12" w:rsidRDefault="0047570A" w:rsidP="00211C12">
            <w:pPr>
              <w:spacing w:line="280" w:lineRule="exact"/>
              <w:rPr>
                <w:rFonts w:ascii="Futura Medium" w:hAnsi="Futura Medium" w:cs="Futura Medium"/>
                <w:sz w:val="20"/>
                <w:szCs w:val="20"/>
              </w:rPr>
            </w:pPr>
          </w:p>
        </w:tc>
        <w:tc>
          <w:tcPr>
            <w:tcW w:w="1360" w:type="pct"/>
          </w:tcPr>
          <w:p w14:paraId="34F5EEFA" w14:textId="77777777" w:rsidR="0047570A" w:rsidRPr="00211C12" w:rsidRDefault="0047570A" w:rsidP="00211C12">
            <w:pPr>
              <w:spacing w:line="280" w:lineRule="exact"/>
              <w:rPr>
                <w:rFonts w:ascii="Futura Medium" w:hAnsi="Futura Medium" w:cs="Futura Medium"/>
                <w:sz w:val="20"/>
                <w:szCs w:val="20"/>
              </w:rPr>
            </w:pPr>
          </w:p>
        </w:tc>
        <w:tc>
          <w:tcPr>
            <w:tcW w:w="874" w:type="pct"/>
          </w:tcPr>
          <w:p w14:paraId="59DDBA72" w14:textId="77777777" w:rsidR="0047570A" w:rsidRPr="00211C12" w:rsidRDefault="0047570A" w:rsidP="00211C12">
            <w:pPr>
              <w:spacing w:line="280" w:lineRule="exact"/>
              <w:rPr>
                <w:rFonts w:ascii="Futura Medium" w:hAnsi="Futura Medium" w:cs="Futura Medium"/>
                <w:sz w:val="20"/>
                <w:szCs w:val="20"/>
              </w:rPr>
            </w:pPr>
          </w:p>
        </w:tc>
        <w:tc>
          <w:tcPr>
            <w:tcW w:w="585" w:type="pct"/>
          </w:tcPr>
          <w:p w14:paraId="2A468826" w14:textId="77777777" w:rsidR="0047570A" w:rsidRPr="00211C12" w:rsidRDefault="0047570A" w:rsidP="00211C12">
            <w:pPr>
              <w:spacing w:line="280" w:lineRule="exact"/>
              <w:rPr>
                <w:rFonts w:ascii="Futura Medium" w:hAnsi="Futura Medium" w:cs="Futura Medium"/>
                <w:sz w:val="20"/>
                <w:szCs w:val="20"/>
              </w:rPr>
            </w:pPr>
          </w:p>
        </w:tc>
      </w:tr>
      <w:tr w:rsidR="0047570A" w:rsidRPr="00211C12" w14:paraId="20D14B55" w14:textId="77777777" w:rsidTr="00827AFC">
        <w:tc>
          <w:tcPr>
            <w:tcW w:w="1137" w:type="pct"/>
          </w:tcPr>
          <w:p w14:paraId="6A6A13D9" w14:textId="77777777" w:rsidR="0047570A" w:rsidRPr="00211C12" w:rsidRDefault="0047570A" w:rsidP="00211C12">
            <w:pPr>
              <w:spacing w:line="280" w:lineRule="exact"/>
              <w:rPr>
                <w:rFonts w:ascii="Futura Medium" w:hAnsi="Futura Medium" w:cs="Futura Medium"/>
                <w:sz w:val="20"/>
                <w:szCs w:val="20"/>
              </w:rPr>
            </w:pPr>
            <w:r w:rsidRPr="00343855">
              <w:rPr>
                <w:rFonts w:ascii="Helvetica Neue Medium" w:hAnsi="Helvetica Neue Medium" w:cs="Futura"/>
                <w:i/>
                <w:iCs/>
                <w:sz w:val="20"/>
                <w:szCs w:val="20"/>
              </w:rPr>
              <w:t>α</w:t>
            </w:r>
            <w:r w:rsidRPr="00211C12">
              <w:rPr>
                <w:rFonts w:ascii="Futura Medium" w:hAnsi="Futura Medium" w:cs="Futura Medium" w:hint="cs"/>
                <w:sz w:val="20"/>
                <w:szCs w:val="20"/>
              </w:rPr>
              <w:t xml:space="preserve"> (µmol leaf</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h</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w:t>
            </w:r>
          </w:p>
        </w:tc>
        <w:tc>
          <w:tcPr>
            <w:tcW w:w="1044" w:type="pct"/>
          </w:tcPr>
          <w:p w14:paraId="02885C9A"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1.6 ± 0.17</w:t>
            </w:r>
          </w:p>
        </w:tc>
        <w:tc>
          <w:tcPr>
            <w:tcW w:w="1360" w:type="pct"/>
          </w:tcPr>
          <w:p w14:paraId="44554195"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33 ± 12</w:t>
            </w:r>
          </w:p>
        </w:tc>
        <w:tc>
          <w:tcPr>
            <w:tcW w:w="874" w:type="pct"/>
          </w:tcPr>
          <w:p w14:paraId="15C1CF78"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31 ± 12</w:t>
            </w:r>
          </w:p>
        </w:tc>
        <w:tc>
          <w:tcPr>
            <w:tcW w:w="585" w:type="pct"/>
          </w:tcPr>
          <w:p w14:paraId="4740ED02" w14:textId="77777777" w:rsidR="0047570A" w:rsidRPr="00211C12" w:rsidRDefault="0047570A" w:rsidP="00211C12">
            <w:pPr>
              <w:spacing w:line="280" w:lineRule="exact"/>
              <w:rPr>
                <w:rFonts w:ascii="Futura Medium" w:hAnsi="Futura Medium" w:cs="Futura Medium"/>
                <w:b/>
                <w:bCs/>
                <w:color w:val="000000"/>
                <w:sz w:val="20"/>
                <w:szCs w:val="20"/>
              </w:rPr>
            </w:pPr>
            <w:r w:rsidRPr="00211C12">
              <w:rPr>
                <w:rFonts w:ascii="Futura Medium" w:hAnsi="Futura Medium" w:cs="Futura Medium" w:hint="cs"/>
                <w:sz w:val="20"/>
                <w:szCs w:val="20"/>
              </w:rPr>
              <w:t>1</w:t>
            </w:r>
          </w:p>
        </w:tc>
      </w:tr>
      <w:tr w:rsidR="0047570A" w:rsidRPr="00211C12" w14:paraId="603D4F8B" w14:textId="77777777" w:rsidTr="00827AFC">
        <w:tc>
          <w:tcPr>
            <w:tcW w:w="1137" w:type="pct"/>
          </w:tcPr>
          <w:p w14:paraId="1843BB0C" w14:textId="08C69B0D" w:rsidR="0047570A" w:rsidRPr="00211C12" w:rsidRDefault="00343855" w:rsidP="00211C12">
            <w:pPr>
              <w:spacing w:line="280" w:lineRule="exact"/>
              <w:rPr>
                <w:rFonts w:ascii="Futura Medium" w:hAnsi="Futura Medium" w:cs="Futura Medium"/>
                <w:i/>
                <w:iCs/>
                <w:sz w:val="20"/>
                <w:szCs w:val="20"/>
              </w:rPr>
            </w:pPr>
            <w:r w:rsidRPr="00343855">
              <w:rPr>
                <w:rFonts w:ascii="Helvetica Neue Medium" w:hAnsi="Helvetica Neue Medium" w:cs="Futura"/>
                <w:i/>
                <w:iCs/>
                <w:sz w:val="20"/>
                <w:szCs w:val="20"/>
              </w:rPr>
              <w:t>μ</w:t>
            </w:r>
            <w:r w:rsidR="0047570A" w:rsidRPr="00211C12">
              <w:rPr>
                <w:rFonts w:ascii="Futura Medium" w:hAnsi="Futura Medium" w:cs="Futura Medium" w:hint="cs"/>
                <w:sz w:val="20"/>
                <w:szCs w:val="20"/>
              </w:rPr>
              <w:t xml:space="preserve"> (days)</w:t>
            </w:r>
          </w:p>
        </w:tc>
        <w:tc>
          <w:tcPr>
            <w:tcW w:w="1044" w:type="pct"/>
          </w:tcPr>
          <w:p w14:paraId="796B738D"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46 ± 15</w:t>
            </w:r>
          </w:p>
        </w:tc>
        <w:tc>
          <w:tcPr>
            <w:tcW w:w="1360" w:type="pct"/>
          </w:tcPr>
          <w:p w14:paraId="2A3CF145"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7 ± 1.3</w:t>
            </w:r>
          </w:p>
        </w:tc>
        <w:tc>
          <w:tcPr>
            <w:tcW w:w="874" w:type="pct"/>
          </w:tcPr>
          <w:p w14:paraId="7F00A015"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39 ± 15</w:t>
            </w:r>
          </w:p>
        </w:tc>
        <w:tc>
          <w:tcPr>
            <w:tcW w:w="585" w:type="pct"/>
          </w:tcPr>
          <w:p w14:paraId="560A326C" w14:textId="77777777" w:rsidR="0047570A" w:rsidRPr="00211C12" w:rsidRDefault="0047570A" w:rsidP="00211C12">
            <w:pPr>
              <w:spacing w:line="280" w:lineRule="exact"/>
              <w:rPr>
                <w:rFonts w:ascii="Futura Medium" w:hAnsi="Futura Medium" w:cs="Futura Medium"/>
                <w:b/>
                <w:bCs/>
                <w:color w:val="000000"/>
                <w:sz w:val="20"/>
                <w:szCs w:val="20"/>
              </w:rPr>
            </w:pPr>
            <w:r w:rsidRPr="00211C12">
              <w:rPr>
                <w:rFonts w:ascii="Futura Medium" w:hAnsi="Futura Medium" w:cs="Futura Medium" w:hint="cs"/>
                <w:sz w:val="20"/>
                <w:szCs w:val="20"/>
              </w:rPr>
              <w:t>1</w:t>
            </w:r>
          </w:p>
        </w:tc>
      </w:tr>
      <w:tr w:rsidR="0047570A" w:rsidRPr="00211C12" w14:paraId="2AF8AFCC" w14:textId="77777777" w:rsidTr="00827AFC">
        <w:tc>
          <w:tcPr>
            <w:tcW w:w="1137" w:type="pct"/>
            <w:tcBorders>
              <w:bottom w:val="single" w:sz="4" w:space="0" w:color="auto"/>
            </w:tcBorders>
          </w:tcPr>
          <w:p w14:paraId="2B21806F" w14:textId="77777777" w:rsidR="0047570A" w:rsidRPr="00211C12" w:rsidRDefault="0047570A" w:rsidP="00211C12">
            <w:pPr>
              <w:spacing w:line="280" w:lineRule="exact"/>
              <w:rPr>
                <w:rFonts w:ascii="Futura Medium" w:hAnsi="Futura Medium" w:cs="Futura Medium"/>
                <w:sz w:val="20"/>
                <w:szCs w:val="20"/>
              </w:rPr>
            </w:pPr>
            <w:r w:rsidRPr="00343855">
              <w:rPr>
                <w:rFonts w:ascii="Helvetica Neue Medium" w:hAnsi="Helvetica Neue Medium" w:cs="Futura"/>
                <w:i/>
                <w:iCs/>
                <w:sz w:val="20"/>
                <w:szCs w:val="20"/>
              </w:rPr>
              <w:t>τ</w:t>
            </w:r>
            <w:r w:rsidRPr="00211C12">
              <w:rPr>
                <w:rFonts w:ascii="Futura Medium" w:hAnsi="Futura Medium" w:cs="Futura Medium" w:hint="cs"/>
                <w:sz w:val="20"/>
                <w:szCs w:val="20"/>
              </w:rPr>
              <w:t xml:space="preserve"> (µmol leaf</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 xml:space="preserve"> h</w:t>
            </w:r>
            <w:r w:rsidRPr="00211C12">
              <w:rPr>
                <w:rFonts w:ascii="Futura Medium" w:hAnsi="Futura Medium" w:cs="Futura Medium" w:hint="cs"/>
                <w:sz w:val="20"/>
                <w:szCs w:val="20"/>
                <w:vertAlign w:val="superscript"/>
              </w:rPr>
              <w:t>−1</w:t>
            </w:r>
            <w:r w:rsidRPr="00211C12">
              <w:rPr>
                <w:rFonts w:ascii="Futura Medium" w:hAnsi="Futura Medium" w:cs="Futura Medium" w:hint="cs"/>
                <w:sz w:val="20"/>
                <w:szCs w:val="20"/>
              </w:rPr>
              <w:t>)</w:t>
            </w:r>
          </w:p>
        </w:tc>
        <w:tc>
          <w:tcPr>
            <w:tcW w:w="1044" w:type="pct"/>
            <w:tcBorders>
              <w:bottom w:val="single" w:sz="4" w:space="0" w:color="auto"/>
            </w:tcBorders>
          </w:tcPr>
          <w:p w14:paraId="3F48DC3F"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0.92 ± 0.38</w:t>
            </w:r>
          </w:p>
        </w:tc>
        <w:tc>
          <w:tcPr>
            <w:tcW w:w="1360" w:type="pct"/>
            <w:tcBorders>
              <w:bottom w:val="single" w:sz="4" w:space="0" w:color="auto"/>
            </w:tcBorders>
          </w:tcPr>
          <w:p w14:paraId="69362005"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0.93 ± 0.37</w:t>
            </w:r>
          </w:p>
        </w:tc>
        <w:tc>
          <w:tcPr>
            <w:tcW w:w="874" w:type="pct"/>
            <w:tcBorders>
              <w:bottom w:val="single" w:sz="4" w:space="0" w:color="auto"/>
            </w:tcBorders>
          </w:tcPr>
          <w:p w14:paraId="5C77566D" w14:textId="77777777" w:rsidR="0047570A" w:rsidRPr="00211C12" w:rsidRDefault="0047570A" w:rsidP="00211C12">
            <w:pPr>
              <w:spacing w:line="280" w:lineRule="exact"/>
              <w:rPr>
                <w:rFonts w:ascii="Futura Medium" w:hAnsi="Futura Medium" w:cs="Futura Medium"/>
                <w:color w:val="000000"/>
                <w:sz w:val="20"/>
                <w:szCs w:val="20"/>
              </w:rPr>
            </w:pPr>
            <w:r w:rsidRPr="00211C12">
              <w:rPr>
                <w:rFonts w:ascii="Futura Medium" w:hAnsi="Futura Medium" w:cs="Futura Medium" w:hint="cs"/>
                <w:sz w:val="20"/>
                <w:szCs w:val="20"/>
              </w:rPr>
              <w:t>0.0049 ± 0.53</w:t>
            </w:r>
          </w:p>
        </w:tc>
        <w:tc>
          <w:tcPr>
            <w:tcW w:w="585" w:type="pct"/>
            <w:tcBorders>
              <w:bottom w:val="single" w:sz="4" w:space="0" w:color="auto"/>
            </w:tcBorders>
          </w:tcPr>
          <w:p w14:paraId="693B820A" w14:textId="77777777" w:rsidR="0047570A" w:rsidRPr="00211C12" w:rsidRDefault="0047570A" w:rsidP="00211C12">
            <w:pPr>
              <w:spacing w:line="280" w:lineRule="exact"/>
              <w:rPr>
                <w:rFonts w:ascii="Futura Medium" w:hAnsi="Futura Medium" w:cs="Futura Medium"/>
                <w:b/>
                <w:bCs/>
                <w:color w:val="000000"/>
                <w:sz w:val="20"/>
                <w:szCs w:val="20"/>
              </w:rPr>
            </w:pPr>
            <w:r w:rsidRPr="00211C12">
              <w:rPr>
                <w:rFonts w:ascii="Futura Medium" w:hAnsi="Futura Medium" w:cs="Futura Medium" w:hint="cs"/>
                <w:sz w:val="20"/>
                <w:szCs w:val="20"/>
              </w:rPr>
              <w:t>0.51</w:t>
            </w:r>
          </w:p>
        </w:tc>
      </w:tr>
    </w:tbl>
    <w:p w14:paraId="217CE9BF" w14:textId="77777777" w:rsidR="0047570A" w:rsidRPr="00211C12" w:rsidRDefault="0047570A" w:rsidP="00211C12">
      <w:pPr>
        <w:spacing w:line="280" w:lineRule="exact"/>
        <w:rPr>
          <w:rFonts w:ascii="Futura Medium" w:hAnsi="Futura Medium" w:cs="Futura Medium"/>
          <w:sz w:val="20"/>
          <w:szCs w:val="20"/>
        </w:rPr>
      </w:pPr>
    </w:p>
    <w:p w14:paraId="5020068C" w14:textId="77777777" w:rsidR="0047570A" w:rsidRPr="00183D24" w:rsidRDefault="0047570A" w:rsidP="00211C12">
      <w:pPr>
        <w:spacing w:line="280" w:lineRule="exact"/>
        <w:rPr>
          <w:rFonts w:ascii="Futura" w:hAnsi="Futura" w:cs="Futura"/>
          <w:b/>
          <w:bCs/>
          <w:sz w:val="20"/>
          <w:szCs w:val="20"/>
        </w:rPr>
      </w:pPr>
      <w:r w:rsidRPr="00183D24">
        <w:rPr>
          <w:rFonts w:ascii="Futura" w:hAnsi="Futura" w:cs="Futura"/>
          <w:b/>
          <w:bCs/>
          <w:sz w:val="20"/>
          <w:szCs w:val="20"/>
        </w:rPr>
        <w:t>Meta-analysis</w:t>
      </w:r>
    </w:p>
    <w:p w14:paraId="77A8119B"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Comparison of detrital photosynthesis across various plants revealed that light ameliorates photosynthetic decay. Detritus of terrestrial plants, seagrasses and seaweeds with access to light is predicted to have a photosynthetic half-life that is 1.8, 1.6 and 2 times as long as that in darkness (Figure 2, Table 2). Freshwater plants form an exception with a mere 68% chance (only somewhat above 50:50) of extended photosynthesis under light (Figure 2, Table 2). The predicted median ratio for new plants is therefore 1.5 (ln ratio = 0.4 ± 0.52). In absolute terms, however, the light effect is only substantial for seaweeds (Figure 2). While median terrestrial photosynthetic half-life is only expected to increase from 7.2 to 13 days with access to light, that of seaweeds increases from 24 to 51 days (Table S2). In darkness, seaweed detritus thus only remains viable for comparable durations to </w:t>
      </w:r>
      <w:r w:rsidRPr="00211C12">
        <w:rPr>
          <w:rFonts w:ascii="Futura Medium" w:hAnsi="Futura Medium" w:cs="Futura Medium" w:hint="cs"/>
          <w:sz w:val="20"/>
          <w:szCs w:val="20"/>
        </w:rPr>
        <w:lastRenderedPageBreak/>
        <w:t>other plants (Figure 2, Table S2). This suggests that the detrital longevity of seaweeds is highly light-dependent.</w:t>
      </w:r>
    </w:p>
    <w:p w14:paraId="05B864F8" w14:textId="77777777" w:rsidR="0047570A" w:rsidRPr="00211C12" w:rsidRDefault="0047570A" w:rsidP="00211C12">
      <w:pPr>
        <w:spacing w:line="280" w:lineRule="exact"/>
        <w:rPr>
          <w:rFonts w:ascii="Futura Medium" w:hAnsi="Futura Medium" w:cs="Futura Medium"/>
          <w:sz w:val="20"/>
          <w:szCs w:val="20"/>
        </w:rPr>
      </w:pPr>
    </w:p>
    <w:p w14:paraId="0E0622B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The choice of response variable also matters when estimating detrital photosynthesis. Chlorophyll generally decays slower than photosynthesis. This pattern is consistent across all plants with photosynthetic half-life predicted to be 1.4 times (ln ratio = 0.33 ± 0.36) as long for chlorophyll as for photosynthesis (Figure 2, Table 2). In absolute terms, the effect again naturally dominates for seaweeds (Figure 2), with an increase from 51 days for photosynthesis to 81 days for chlorophyll under light (Table S2). Measurements based on chlorophyll therefore tend to overestimate the longevity of detrital photosynthesis, especially for seaweeds.</w:t>
      </w:r>
    </w:p>
    <w:p w14:paraId="1C6F5952" w14:textId="77777777" w:rsidR="0047570A" w:rsidRPr="00211C12" w:rsidRDefault="0047570A" w:rsidP="00211C12">
      <w:pPr>
        <w:spacing w:line="280" w:lineRule="exact"/>
        <w:rPr>
          <w:rFonts w:ascii="Futura Medium" w:hAnsi="Futura Medium" w:cs="Futura Medium"/>
          <w:sz w:val="20"/>
          <w:szCs w:val="20"/>
        </w:rPr>
      </w:pPr>
    </w:p>
    <w:p w14:paraId="76C25C27"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Across light conditions and response variables, the median half-life of detrital photosynthesis ranges from 11 days for terrestrial plants, over 14 and 17 days for freshwater plants and seagrasses to 44 days for seaweeds (Table 2). The prediction for new plants is 17 days (ln days = 2.8 ± 1.1). In relative terms, seaweed detrital photosynthesis persists 3.9, 3.1, and 2.5 times as long as that of terrestrial plants, freshwater plants and seagrasses (Table 3, Figure S2). All vascular plant detritus remains viable for similar durations but there is a tendency for that of freshwater plants to have a somewhat longer photosynthetic half-life compared to terrestrial plants, with that of seagrasses being longer still (Table 3, Figure S2). This suggests that the non-vascular macroalgae have the greatest potential for detrital photosynthesis while among the vascular plants there is increased detrital viability with a shift from a terrestrial to an aquatic and yet again to a marine lifestyle.</w:t>
      </w:r>
    </w:p>
    <w:p w14:paraId="19563B4E" w14:textId="77777777" w:rsidR="0047570A" w:rsidRPr="00211C12" w:rsidRDefault="0047570A" w:rsidP="00211C12">
      <w:pPr>
        <w:spacing w:line="280" w:lineRule="exact"/>
        <w:rPr>
          <w:rFonts w:ascii="Futura Medium" w:hAnsi="Futura Medium" w:cs="Futura Medium"/>
          <w:sz w:val="20"/>
          <w:szCs w:val="20"/>
        </w:rPr>
      </w:pPr>
    </w:p>
    <w:p w14:paraId="1C2DF1D6" w14:textId="577A4505" w:rsidR="0047570A" w:rsidRPr="00211C12" w:rsidRDefault="0047570A" w:rsidP="00211C12">
      <w:pPr>
        <w:spacing w:line="280" w:lineRule="exact"/>
        <w:rPr>
          <w:rFonts w:ascii="Futura Medium" w:hAnsi="Futura Medium" w:cs="Futura Medium"/>
          <w:sz w:val="20"/>
          <w:szCs w:val="20"/>
        </w:rPr>
      </w:pPr>
      <w:r w:rsidRPr="00183D24">
        <w:rPr>
          <w:rFonts w:ascii="Futura" w:hAnsi="Futura" w:cs="Futura"/>
          <w:b/>
          <w:bCs/>
          <w:sz w:val="20"/>
          <w:szCs w:val="20"/>
        </w:rPr>
        <w:t>Table 2</w:t>
      </w:r>
      <w:r w:rsidRPr="00211C12">
        <w:rPr>
          <w:rFonts w:ascii="Futura Medium" w:hAnsi="Futura Medium" w:cs="Futura Medium" w:hint="cs"/>
          <w:sz w:val="20"/>
          <w:szCs w:val="20"/>
        </w:rPr>
        <w:t>. Meta-analysis parameter estimates (Equation 2) for plant groups. Photosynthetic half-life (</w:t>
      </w:r>
      <w:r w:rsidR="00183D24" w:rsidRPr="00343855">
        <w:rPr>
          <w:rFonts w:ascii="Helvetica Neue Medium" w:hAnsi="Helvetica Neue Medium" w:cs="Futura"/>
          <w:i/>
          <w:iCs/>
          <w:sz w:val="20"/>
          <w:szCs w:val="20"/>
        </w:rPr>
        <w:t>μ</w:t>
      </w:r>
      <w:r w:rsidRPr="00211C12">
        <w:rPr>
          <w:rFonts w:ascii="Futura Medium" w:hAnsi="Futura Medium" w:cs="Futura Medium" w:hint="cs"/>
          <w:sz w:val="20"/>
          <w:szCs w:val="20"/>
        </w:rPr>
        <w:t>) is predicted for new experiments on unobserved species across the light (</w:t>
      </w:r>
      <w:r w:rsidRPr="00183D24">
        <w:rPr>
          <w:rFonts w:ascii="Helvetica Neue Medium" w:hAnsi="Helvetica Neue Medium" w:cs="Futura"/>
          <w:i/>
          <w:iCs/>
          <w:sz w:val="20"/>
          <w:szCs w:val="20"/>
        </w:rPr>
        <w:t>β</w:t>
      </w:r>
      <w:r w:rsidRPr="00211C12">
        <w:rPr>
          <w:rFonts w:ascii="Futura Medium" w:hAnsi="Futura Medium" w:cs="Futura Medium" w:hint="cs"/>
          <w:sz w:val="20"/>
          <w:szCs w:val="20"/>
        </w:rPr>
        <w:t>) and chlorophyll (</w:t>
      </w:r>
      <w:r w:rsidRPr="00183D24">
        <w:rPr>
          <w:rFonts w:ascii="Helvetica Neue Medium" w:hAnsi="Helvetica Neue Medium" w:cs="Futura"/>
          <w:i/>
          <w:iCs/>
          <w:sz w:val="20"/>
          <w:szCs w:val="20"/>
        </w:rPr>
        <w:t>γ</w:t>
      </w:r>
      <w:r w:rsidRPr="00211C12">
        <w:rPr>
          <w:rFonts w:ascii="Futura Medium" w:hAnsi="Futura Medium" w:cs="Futura Medium" w:hint="cs"/>
          <w:sz w:val="20"/>
          <w:szCs w:val="20"/>
        </w:rPr>
        <w:t xml:space="preserve">) effects. Exponentiating </w:t>
      </w:r>
      <w:r w:rsidRPr="00183D24">
        <w:rPr>
          <w:rFonts w:ascii="Helvetica Neue Medium" w:hAnsi="Helvetica Neue Medium" w:cs="Futura"/>
          <w:i/>
          <w:iCs/>
          <w:sz w:val="20"/>
          <w:szCs w:val="20"/>
        </w:rPr>
        <w:t>β</w:t>
      </w:r>
      <w:r w:rsidRPr="00211C12">
        <w:rPr>
          <w:rFonts w:ascii="Futura Medium" w:hAnsi="Futura Medium" w:cs="Futura Medium" w:hint="cs"/>
          <w:sz w:val="20"/>
          <w:szCs w:val="20"/>
        </w:rPr>
        <w:t xml:space="preserve"> and </w:t>
      </w:r>
      <w:r w:rsidRPr="00183D24">
        <w:rPr>
          <w:rFonts w:ascii="Helvetica Neue Medium" w:hAnsi="Helvetica Neue Medium" w:cs="Futura"/>
          <w:i/>
          <w:iCs/>
          <w:sz w:val="20"/>
          <w:szCs w:val="20"/>
        </w:rPr>
        <w:t>γ</w:t>
      </w:r>
      <w:r w:rsidRPr="00211C12">
        <w:rPr>
          <w:rFonts w:ascii="Futura Medium" w:hAnsi="Futura Medium" w:cs="Futura Medium" w:hint="cs"/>
          <w:sz w:val="20"/>
          <w:szCs w:val="20"/>
        </w:rPr>
        <w:t xml:space="preserve"> yields relative effect sizes (cf. Figure 2). </w:t>
      </w:r>
      <w:r w:rsidR="00183D24" w:rsidRPr="00343855">
        <w:rPr>
          <w:rFonts w:ascii="Helvetica Neue Medium" w:hAnsi="Helvetica Neue Medium" w:cs="Futura"/>
          <w:i/>
          <w:iCs/>
          <w:sz w:val="20"/>
          <w:szCs w:val="20"/>
        </w:rPr>
        <w:t>μ</w:t>
      </w:r>
      <w:r w:rsidRPr="00211C12">
        <w:rPr>
          <w:rFonts w:ascii="Futura Medium" w:hAnsi="Futura Medium" w:cs="Futura Medium" w:hint="cs"/>
          <w:sz w:val="20"/>
          <w:szCs w:val="20"/>
        </w:rPr>
        <w:t xml:space="preserve"> is also expressed relative to detrital half-life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to quantify the physiological influence on decomposition (cf. Figure 3). All estimates except </w:t>
      </w:r>
      <w:r w:rsidRPr="00211C12">
        <w:rPr>
          <w:rFonts w:ascii="Futura Medium" w:hAnsi="Futura Medium" w:cs="Futura Medium" w:hint="cs"/>
          <w:i/>
          <w:iCs/>
          <w:sz w:val="20"/>
          <w:szCs w:val="20"/>
        </w:rPr>
        <w:t>P</w:t>
      </w:r>
      <w:r w:rsidRPr="00211C12">
        <w:rPr>
          <w:rFonts w:ascii="Futura Medium" w:hAnsi="Futura Medium" w:cs="Futura Medium" w:hint="cs"/>
          <w:sz w:val="20"/>
          <w:szCs w:val="20"/>
        </w:rPr>
        <w:t xml:space="preserve"> are given as median (ln mean ± standard deviation) and sample size is denoted by </w:t>
      </w:r>
      <w:r w:rsidRPr="00183D24">
        <w:rPr>
          <w:rFonts w:ascii="Futura Medium" w:hAnsi="Futura Medium" w:cs="Futura Medium" w:hint="cs"/>
          <w:sz w:val="20"/>
          <w:szCs w:val="20"/>
        </w:rPr>
        <w:t>n</w:t>
      </w:r>
      <w:r w:rsidRPr="00211C12">
        <w:rPr>
          <w:rFonts w:ascii="Futura Medium" w:hAnsi="Futura Medium" w:cs="Futura Medium" w:hint="cs"/>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2042"/>
        <w:gridCol w:w="2117"/>
        <w:gridCol w:w="1887"/>
        <w:gridCol w:w="1870"/>
      </w:tblGrid>
      <w:tr w:rsidR="0047570A" w:rsidRPr="00211C12" w14:paraId="79345E80" w14:textId="77777777" w:rsidTr="00827AFC">
        <w:tc>
          <w:tcPr>
            <w:tcW w:w="771" w:type="pct"/>
            <w:tcBorders>
              <w:top w:val="single" w:sz="4" w:space="0" w:color="auto"/>
              <w:bottom w:val="single" w:sz="4" w:space="0" w:color="auto"/>
            </w:tcBorders>
          </w:tcPr>
          <w:p w14:paraId="29A351B2" w14:textId="77777777" w:rsidR="0047570A" w:rsidRPr="00183D24" w:rsidRDefault="0047570A" w:rsidP="00211C12">
            <w:pPr>
              <w:spacing w:line="280" w:lineRule="exact"/>
              <w:rPr>
                <w:rFonts w:ascii="Futura Medium" w:hAnsi="Futura Medium" w:cs="Futura Medium"/>
                <w:sz w:val="20"/>
                <w:szCs w:val="20"/>
              </w:rPr>
            </w:pPr>
            <w:r w:rsidRPr="00183D24">
              <w:rPr>
                <w:rFonts w:ascii="Futura Medium" w:hAnsi="Futura Medium" w:cs="Futura Medium" w:hint="cs"/>
                <w:sz w:val="20"/>
                <w:szCs w:val="20"/>
              </w:rPr>
              <w:t>Parameter</w:t>
            </w:r>
          </w:p>
        </w:tc>
        <w:tc>
          <w:tcPr>
            <w:tcW w:w="1091" w:type="pct"/>
            <w:tcBorders>
              <w:top w:val="single" w:sz="4" w:space="0" w:color="auto"/>
              <w:bottom w:val="single" w:sz="4" w:space="0" w:color="auto"/>
            </w:tcBorders>
          </w:tcPr>
          <w:p w14:paraId="7981E0EB" w14:textId="77777777" w:rsidR="0047570A" w:rsidRPr="00183D24" w:rsidRDefault="0047570A" w:rsidP="00211C12">
            <w:pPr>
              <w:spacing w:line="280" w:lineRule="exact"/>
              <w:rPr>
                <w:rFonts w:ascii="Futura Medium" w:hAnsi="Futura Medium" w:cs="Futura Medium"/>
                <w:sz w:val="20"/>
                <w:szCs w:val="20"/>
              </w:rPr>
            </w:pPr>
            <w:r w:rsidRPr="00183D24">
              <w:rPr>
                <w:rFonts w:ascii="Futura Medium" w:hAnsi="Futura Medium" w:cs="Futura Medium" w:hint="cs"/>
                <w:sz w:val="20"/>
                <w:szCs w:val="20"/>
              </w:rPr>
              <w:t>Terrestrial plants</w:t>
            </w:r>
          </w:p>
        </w:tc>
        <w:tc>
          <w:tcPr>
            <w:tcW w:w="1131" w:type="pct"/>
            <w:tcBorders>
              <w:top w:val="single" w:sz="4" w:space="0" w:color="auto"/>
              <w:bottom w:val="single" w:sz="4" w:space="0" w:color="auto"/>
            </w:tcBorders>
          </w:tcPr>
          <w:p w14:paraId="069E8D9D" w14:textId="77777777" w:rsidR="0047570A" w:rsidRPr="00183D24" w:rsidRDefault="0047570A" w:rsidP="00211C12">
            <w:pPr>
              <w:spacing w:line="280" w:lineRule="exact"/>
              <w:rPr>
                <w:rFonts w:ascii="Futura Medium" w:hAnsi="Futura Medium" w:cs="Futura Medium"/>
                <w:sz w:val="20"/>
                <w:szCs w:val="20"/>
              </w:rPr>
            </w:pPr>
            <w:r w:rsidRPr="00183D24">
              <w:rPr>
                <w:rFonts w:ascii="Futura Medium" w:hAnsi="Futura Medium" w:cs="Futura Medium" w:hint="cs"/>
                <w:sz w:val="20"/>
                <w:szCs w:val="20"/>
              </w:rPr>
              <w:t>Freshwater plants</w:t>
            </w:r>
          </w:p>
        </w:tc>
        <w:tc>
          <w:tcPr>
            <w:tcW w:w="1008" w:type="pct"/>
            <w:tcBorders>
              <w:top w:val="single" w:sz="4" w:space="0" w:color="auto"/>
              <w:bottom w:val="single" w:sz="4" w:space="0" w:color="auto"/>
            </w:tcBorders>
          </w:tcPr>
          <w:p w14:paraId="0BAB6547" w14:textId="77777777" w:rsidR="0047570A" w:rsidRPr="00183D24" w:rsidRDefault="0047570A" w:rsidP="00211C12">
            <w:pPr>
              <w:spacing w:line="280" w:lineRule="exact"/>
              <w:rPr>
                <w:rFonts w:ascii="Futura Medium" w:hAnsi="Futura Medium" w:cs="Futura Medium"/>
                <w:sz w:val="20"/>
                <w:szCs w:val="20"/>
              </w:rPr>
            </w:pPr>
            <w:r w:rsidRPr="00183D24">
              <w:rPr>
                <w:rFonts w:ascii="Futura Medium" w:hAnsi="Futura Medium" w:cs="Futura Medium" w:hint="cs"/>
                <w:sz w:val="20"/>
                <w:szCs w:val="20"/>
              </w:rPr>
              <w:t>Seagrasses</w:t>
            </w:r>
          </w:p>
        </w:tc>
        <w:tc>
          <w:tcPr>
            <w:tcW w:w="999" w:type="pct"/>
            <w:tcBorders>
              <w:top w:val="single" w:sz="4" w:space="0" w:color="auto"/>
              <w:bottom w:val="single" w:sz="4" w:space="0" w:color="auto"/>
            </w:tcBorders>
          </w:tcPr>
          <w:p w14:paraId="495912D5" w14:textId="77777777" w:rsidR="0047570A" w:rsidRPr="00183D24" w:rsidRDefault="0047570A" w:rsidP="00211C12">
            <w:pPr>
              <w:spacing w:line="280" w:lineRule="exact"/>
              <w:rPr>
                <w:rFonts w:ascii="Futura Medium" w:hAnsi="Futura Medium" w:cs="Futura Medium"/>
                <w:sz w:val="20"/>
                <w:szCs w:val="20"/>
              </w:rPr>
            </w:pPr>
            <w:r w:rsidRPr="00183D24">
              <w:rPr>
                <w:rFonts w:ascii="Futura Medium" w:hAnsi="Futura Medium" w:cs="Futura Medium" w:hint="cs"/>
                <w:sz w:val="20"/>
                <w:szCs w:val="20"/>
              </w:rPr>
              <w:t>Seaweeds</w:t>
            </w:r>
          </w:p>
        </w:tc>
      </w:tr>
      <w:tr w:rsidR="0047570A" w:rsidRPr="00211C12" w14:paraId="5EED6439" w14:textId="77777777" w:rsidTr="00827AFC">
        <w:tc>
          <w:tcPr>
            <w:tcW w:w="771" w:type="pct"/>
            <w:tcBorders>
              <w:top w:val="single" w:sz="4" w:space="0" w:color="auto"/>
            </w:tcBorders>
          </w:tcPr>
          <w:p w14:paraId="691A4EA2" w14:textId="77777777" w:rsidR="0047570A" w:rsidRPr="00183D24" w:rsidRDefault="0047570A" w:rsidP="00211C12">
            <w:pPr>
              <w:spacing w:line="280" w:lineRule="exact"/>
              <w:rPr>
                <w:rFonts w:ascii="Futura Medium" w:hAnsi="Futura Medium" w:cs="Futura Medium"/>
                <w:sz w:val="20"/>
                <w:szCs w:val="20"/>
              </w:rPr>
            </w:pPr>
            <w:r w:rsidRPr="00183D24">
              <w:rPr>
                <w:rFonts w:ascii="Futura Medium" w:hAnsi="Futura Medium" w:cs="Futura Medium" w:hint="cs"/>
                <w:sz w:val="20"/>
                <w:szCs w:val="20"/>
              </w:rPr>
              <w:t>n</w:t>
            </w:r>
          </w:p>
        </w:tc>
        <w:tc>
          <w:tcPr>
            <w:tcW w:w="1091" w:type="pct"/>
            <w:tcBorders>
              <w:top w:val="single" w:sz="4" w:space="0" w:color="auto"/>
            </w:tcBorders>
          </w:tcPr>
          <w:p w14:paraId="3147798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7240</w:t>
            </w:r>
          </w:p>
        </w:tc>
        <w:tc>
          <w:tcPr>
            <w:tcW w:w="1131" w:type="pct"/>
            <w:tcBorders>
              <w:top w:val="single" w:sz="4" w:space="0" w:color="auto"/>
            </w:tcBorders>
          </w:tcPr>
          <w:p w14:paraId="1E0E7110"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673</w:t>
            </w:r>
          </w:p>
        </w:tc>
        <w:tc>
          <w:tcPr>
            <w:tcW w:w="1008" w:type="pct"/>
            <w:tcBorders>
              <w:top w:val="single" w:sz="4" w:space="0" w:color="auto"/>
            </w:tcBorders>
          </w:tcPr>
          <w:p w14:paraId="2B1422B1"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160</w:t>
            </w:r>
          </w:p>
        </w:tc>
        <w:tc>
          <w:tcPr>
            <w:tcW w:w="999" w:type="pct"/>
            <w:tcBorders>
              <w:top w:val="single" w:sz="4" w:space="0" w:color="auto"/>
            </w:tcBorders>
          </w:tcPr>
          <w:p w14:paraId="3E83BCC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2573</w:t>
            </w:r>
          </w:p>
        </w:tc>
      </w:tr>
      <w:tr w:rsidR="0047570A" w:rsidRPr="00211C12" w14:paraId="3A5432AB" w14:textId="77777777" w:rsidTr="00827AFC">
        <w:tc>
          <w:tcPr>
            <w:tcW w:w="771" w:type="pct"/>
          </w:tcPr>
          <w:p w14:paraId="542AC150" w14:textId="66C7ACBD" w:rsidR="0047570A" w:rsidRPr="00211C12" w:rsidRDefault="00183D24" w:rsidP="00211C12">
            <w:pPr>
              <w:spacing w:line="280" w:lineRule="exact"/>
              <w:rPr>
                <w:rFonts w:ascii="Futura Medium" w:hAnsi="Futura Medium" w:cs="Futura Medium"/>
                <w:sz w:val="20"/>
                <w:szCs w:val="20"/>
              </w:rPr>
            </w:pPr>
            <w:r w:rsidRPr="00343855">
              <w:rPr>
                <w:rFonts w:ascii="Helvetica Neue Medium" w:hAnsi="Helvetica Neue Medium" w:cs="Futura"/>
                <w:i/>
                <w:iCs/>
                <w:sz w:val="20"/>
                <w:szCs w:val="20"/>
              </w:rPr>
              <w:t>μ</w:t>
            </w:r>
            <w:r w:rsidR="0047570A" w:rsidRPr="00211C12">
              <w:rPr>
                <w:rFonts w:ascii="Futura Medium" w:hAnsi="Futura Medium" w:cs="Futura Medium" w:hint="cs"/>
                <w:sz w:val="20"/>
                <w:szCs w:val="20"/>
              </w:rPr>
              <w:t xml:space="preserve"> (days)</w:t>
            </w:r>
          </w:p>
        </w:tc>
        <w:tc>
          <w:tcPr>
            <w:tcW w:w="1091" w:type="pct"/>
          </w:tcPr>
          <w:p w14:paraId="0746F567"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11 (2.4 ± 0.92)</w:t>
            </w:r>
          </w:p>
        </w:tc>
        <w:tc>
          <w:tcPr>
            <w:tcW w:w="1131" w:type="pct"/>
          </w:tcPr>
          <w:p w14:paraId="48413401"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14 (2.7 ± 0.95)</w:t>
            </w:r>
          </w:p>
        </w:tc>
        <w:tc>
          <w:tcPr>
            <w:tcW w:w="1008" w:type="pct"/>
          </w:tcPr>
          <w:p w14:paraId="0874DE10"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17 (2.9 ± 0.97)</w:t>
            </w:r>
          </w:p>
        </w:tc>
        <w:tc>
          <w:tcPr>
            <w:tcW w:w="999" w:type="pct"/>
          </w:tcPr>
          <w:p w14:paraId="0677BB2C"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44 (3.8 ± 0.96)</w:t>
            </w:r>
          </w:p>
        </w:tc>
      </w:tr>
      <w:tr w:rsidR="0047570A" w:rsidRPr="00211C12" w14:paraId="346C8DB5" w14:textId="77777777" w:rsidTr="00827AFC">
        <w:tc>
          <w:tcPr>
            <w:tcW w:w="771" w:type="pct"/>
          </w:tcPr>
          <w:p w14:paraId="4B289FF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i/>
                <w:iCs/>
                <w:sz w:val="20"/>
                <w:szCs w:val="20"/>
              </w:rPr>
              <w:t>e</w:t>
            </w:r>
            <w:r w:rsidRPr="00183D24">
              <w:rPr>
                <w:rFonts w:ascii="Helvetica Neue Medium" w:hAnsi="Helvetica Neue Medium" w:cs="Futura"/>
                <w:i/>
                <w:iCs/>
                <w:sz w:val="20"/>
                <w:szCs w:val="20"/>
                <w:vertAlign w:val="superscript"/>
              </w:rPr>
              <w:t>β</w:t>
            </w:r>
          </w:p>
        </w:tc>
        <w:tc>
          <w:tcPr>
            <w:tcW w:w="1091" w:type="pct"/>
          </w:tcPr>
          <w:p w14:paraId="708E8CE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1.8 (0.61 ± 0.18)</w:t>
            </w:r>
          </w:p>
        </w:tc>
        <w:tc>
          <w:tcPr>
            <w:tcW w:w="1131" w:type="pct"/>
          </w:tcPr>
          <w:p w14:paraId="27BFFAD2"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1.2 (0.16 ± 0.37)</w:t>
            </w:r>
          </w:p>
        </w:tc>
        <w:tc>
          <w:tcPr>
            <w:tcW w:w="1008" w:type="pct"/>
          </w:tcPr>
          <w:p w14:paraId="0B0604A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1.6 (0.47 ± 0.4)</w:t>
            </w:r>
          </w:p>
        </w:tc>
        <w:tc>
          <w:tcPr>
            <w:tcW w:w="999" w:type="pct"/>
          </w:tcPr>
          <w:p w14:paraId="00ED8DFB"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2 (0.77 ± 0.47)</w:t>
            </w:r>
          </w:p>
        </w:tc>
      </w:tr>
      <w:tr w:rsidR="0047570A" w:rsidRPr="00211C12" w14:paraId="5C8A9D55" w14:textId="77777777" w:rsidTr="00827AFC">
        <w:tc>
          <w:tcPr>
            <w:tcW w:w="771" w:type="pct"/>
          </w:tcPr>
          <w:p w14:paraId="43852316" w14:textId="77777777" w:rsidR="0047570A" w:rsidRPr="00211C12" w:rsidRDefault="0047570A" w:rsidP="00211C12">
            <w:pPr>
              <w:spacing w:line="280" w:lineRule="exact"/>
              <w:rPr>
                <w:rFonts w:ascii="Futura Medium" w:hAnsi="Futura Medium" w:cs="Futura Medium"/>
                <w:sz w:val="20"/>
                <w:szCs w:val="20"/>
              </w:rPr>
            </w:pPr>
            <w:proofErr w:type="gramStart"/>
            <w:r w:rsidRPr="00211C12">
              <w:rPr>
                <w:rFonts w:ascii="Futura Medium" w:hAnsi="Futura Medium" w:cs="Futura Medium" w:hint="cs"/>
                <w:i/>
                <w:iCs/>
                <w:sz w:val="20"/>
                <w:szCs w:val="20"/>
              </w:rPr>
              <w:t>P</w:t>
            </w:r>
            <w:r w:rsidRPr="00211C12">
              <w:rPr>
                <w:rFonts w:ascii="Futura Medium" w:hAnsi="Futura Medium" w:cs="Futura Medium" w:hint="cs"/>
                <w:sz w:val="20"/>
                <w:szCs w:val="20"/>
              </w:rPr>
              <w:t>(</w:t>
            </w:r>
            <w:proofErr w:type="gramEnd"/>
            <w:r w:rsidRPr="00183D24">
              <w:rPr>
                <w:rFonts w:ascii="Helvetica Neue Medium" w:hAnsi="Helvetica Neue Medium" w:cs="Futura"/>
                <w:i/>
                <w:iCs/>
                <w:sz w:val="20"/>
                <w:szCs w:val="20"/>
              </w:rPr>
              <w:t>β</w:t>
            </w:r>
            <w:r w:rsidRPr="00211C12">
              <w:rPr>
                <w:rFonts w:ascii="Futura Medium" w:hAnsi="Futura Medium" w:cs="Futura Medium" w:hint="cs"/>
                <w:sz w:val="20"/>
                <w:szCs w:val="20"/>
              </w:rPr>
              <w:t xml:space="preserve"> &gt; 0)</w:t>
            </w:r>
          </w:p>
        </w:tc>
        <w:tc>
          <w:tcPr>
            <w:tcW w:w="1091" w:type="pct"/>
          </w:tcPr>
          <w:p w14:paraId="659FC92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w:t>
            </w:r>
          </w:p>
        </w:tc>
        <w:tc>
          <w:tcPr>
            <w:tcW w:w="1131" w:type="pct"/>
          </w:tcPr>
          <w:p w14:paraId="3DF51B0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0.68</w:t>
            </w:r>
          </w:p>
        </w:tc>
        <w:tc>
          <w:tcPr>
            <w:tcW w:w="1008" w:type="pct"/>
          </w:tcPr>
          <w:p w14:paraId="7F1B0CBF"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0.89</w:t>
            </w:r>
          </w:p>
        </w:tc>
        <w:tc>
          <w:tcPr>
            <w:tcW w:w="999" w:type="pct"/>
          </w:tcPr>
          <w:p w14:paraId="4BC4EB7B"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0.98</w:t>
            </w:r>
          </w:p>
        </w:tc>
      </w:tr>
      <w:tr w:rsidR="0047570A" w:rsidRPr="00211C12" w14:paraId="4B122F53" w14:textId="77777777" w:rsidTr="00827AFC">
        <w:tc>
          <w:tcPr>
            <w:tcW w:w="771" w:type="pct"/>
          </w:tcPr>
          <w:p w14:paraId="4CC2A2F0" w14:textId="77777777" w:rsidR="0047570A" w:rsidRPr="00211C12" w:rsidRDefault="0047570A" w:rsidP="00211C12">
            <w:pPr>
              <w:spacing w:line="280" w:lineRule="exact"/>
              <w:rPr>
                <w:rFonts w:ascii="Futura Medium" w:hAnsi="Futura Medium" w:cs="Futura Medium"/>
                <w:sz w:val="20"/>
                <w:szCs w:val="20"/>
              </w:rPr>
            </w:pPr>
            <w:proofErr w:type="spellStart"/>
            <w:r w:rsidRPr="00211C12">
              <w:rPr>
                <w:rFonts w:ascii="Futura Medium" w:hAnsi="Futura Medium" w:cs="Futura Medium" w:hint="cs"/>
                <w:i/>
                <w:iCs/>
                <w:sz w:val="20"/>
                <w:szCs w:val="20"/>
              </w:rPr>
              <w:t>e</w:t>
            </w:r>
            <w:r w:rsidRPr="00183D24">
              <w:rPr>
                <w:rFonts w:ascii="Helvetica Neue Medium" w:hAnsi="Helvetica Neue Medium" w:cs="Futura"/>
                <w:i/>
                <w:iCs/>
                <w:sz w:val="20"/>
                <w:szCs w:val="20"/>
                <w:vertAlign w:val="superscript"/>
              </w:rPr>
              <w:t>γ</w:t>
            </w:r>
            <w:proofErr w:type="spellEnd"/>
          </w:p>
        </w:tc>
        <w:tc>
          <w:tcPr>
            <w:tcW w:w="1091" w:type="pct"/>
          </w:tcPr>
          <w:p w14:paraId="61F1C1F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1.3 (0.29 ± 0.15)</w:t>
            </w:r>
          </w:p>
        </w:tc>
        <w:tc>
          <w:tcPr>
            <w:tcW w:w="1131" w:type="pct"/>
          </w:tcPr>
          <w:p w14:paraId="12AA95A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1.5 (0.41 ± 0.26)</w:t>
            </w:r>
          </w:p>
        </w:tc>
        <w:tc>
          <w:tcPr>
            <w:tcW w:w="1008" w:type="pct"/>
          </w:tcPr>
          <w:p w14:paraId="353B92E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1.4 (0.32 ± 0.3)</w:t>
            </w:r>
          </w:p>
        </w:tc>
        <w:tc>
          <w:tcPr>
            <w:tcW w:w="999" w:type="pct"/>
          </w:tcPr>
          <w:p w14:paraId="497FE8C8"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1.5 (0.47 ± 0.29)</w:t>
            </w:r>
          </w:p>
        </w:tc>
      </w:tr>
      <w:tr w:rsidR="0047570A" w:rsidRPr="00211C12" w14:paraId="56A27996" w14:textId="77777777" w:rsidTr="00827AFC">
        <w:tc>
          <w:tcPr>
            <w:tcW w:w="771" w:type="pct"/>
          </w:tcPr>
          <w:p w14:paraId="13AE67DC" w14:textId="77777777" w:rsidR="0047570A" w:rsidRPr="00211C12" w:rsidRDefault="0047570A" w:rsidP="00211C12">
            <w:pPr>
              <w:spacing w:line="280" w:lineRule="exact"/>
              <w:rPr>
                <w:rFonts w:ascii="Futura Medium" w:hAnsi="Futura Medium" w:cs="Futura Medium"/>
                <w:sz w:val="20"/>
                <w:szCs w:val="20"/>
              </w:rPr>
            </w:pPr>
            <w:proofErr w:type="gramStart"/>
            <w:r w:rsidRPr="00211C12">
              <w:rPr>
                <w:rFonts w:ascii="Futura Medium" w:hAnsi="Futura Medium" w:cs="Futura Medium" w:hint="cs"/>
                <w:i/>
                <w:iCs/>
                <w:sz w:val="20"/>
                <w:szCs w:val="20"/>
              </w:rPr>
              <w:t>P</w:t>
            </w:r>
            <w:r w:rsidRPr="00211C12">
              <w:rPr>
                <w:rFonts w:ascii="Futura Medium" w:hAnsi="Futura Medium" w:cs="Futura Medium" w:hint="cs"/>
                <w:sz w:val="20"/>
                <w:szCs w:val="20"/>
              </w:rPr>
              <w:t>(</w:t>
            </w:r>
            <w:proofErr w:type="gramEnd"/>
            <w:r w:rsidRPr="00183D24">
              <w:rPr>
                <w:rFonts w:ascii="Helvetica Neue Medium" w:hAnsi="Helvetica Neue Medium" w:cs="Futura"/>
                <w:i/>
                <w:iCs/>
                <w:sz w:val="20"/>
                <w:szCs w:val="20"/>
              </w:rPr>
              <w:t>γ</w:t>
            </w:r>
            <w:r w:rsidRPr="00211C12">
              <w:rPr>
                <w:rFonts w:ascii="Futura Medium" w:hAnsi="Futura Medium" w:cs="Futura Medium" w:hint="cs"/>
                <w:sz w:val="20"/>
                <w:szCs w:val="20"/>
              </w:rPr>
              <w:t xml:space="preserve"> &gt; 0)</w:t>
            </w:r>
          </w:p>
        </w:tc>
        <w:tc>
          <w:tcPr>
            <w:tcW w:w="1091" w:type="pct"/>
          </w:tcPr>
          <w:p w14:paraId="24D31B32"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0.97</w:t>
            </w:r>
          </w:p>
        </w:tc>
        <w:tc>
          <w:tcPr>
            <w:tcW w:w="1131" w:type="pct"/>
          </w:tcPr>
          <w:p w14:paraId="51C7107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0.96</w:t>
            </w:r>
          </w:p>
        </w:tc>
        <w:tc>
          <w:tcPr>
            <w:tcW w:w="1008" w:type="pct"/>
          </w:tcPr>
          <w:p w14:paraId="5CCEE9F6"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0.89</w:t>
            </w:r>
          </w:p>
        </w:tc>
        <w:tc>
          <w:tcPr>
            <w:tcW w:w="999" w:type="pct"/>
          </w:tcPr>
          <w:p w14:paraId="08F2689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0.98</w:t>
            </w:r>
          </w:p>
        </w:tc>
      </w:tr>
      <w:tr w:rsidR="0047570A" w:rsidRPr="00211C12" w14:paraId="58E08D10" w14:textId="77777777" w:rsidTr="00827AFC">
        <w:tc>
          <w:tcPr>
            <w:tcW w:w="771" w:type="pct"/>
          </w:tcPr>
          <w:p w14:paraId="321F537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(days)</w:t>
            </w:r>
          </w:p>
        </w:tc>
        <w:tc>
          <w:tcPr>
            <w:tcW w:w="1091" w:type="pct"/>
          </w:tcPr>
          <w:p w14:paraId="76D12217"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409 (6 ± 1.5)</w:t>
            </w:r>
          </w:p>
        </w:tc>
        <w:tc>
          <w:tcPr>
            <w:tcW w:w="1131" w:type="pct"/>
          </w:tcPr>
          <w:p w14:paraId="5015B8D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57 (4 ± 1.5)</w:t>
            </w:r>
          </w:p>
        </w:tc>
        <w:tc>
          <w:tcPr>
            <w:tcW w:w="1008" w:type="pct"/>
          </w:tcPr>
          <w:p w14:paraId="6C615DA2"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68 (4.2 ± 1.5)</w:t>
            </w:r>
          </w:p>
        </w:tc>
        <w:tc>
          <w:tcPr>
            <w:tcW w:w="999" w:type="pct"/>
          </w:tcPr>
          <w:p w14:paraId="6E51F2E7"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14 (2.7 ± 1.5)</w:t>
            </w:r>
          </w:p>
        </w:tc>
      </w:tr>
      <w:tr w:rsidR="0047570A" w:rsidRPr="00211C12" w14:paraId="267ABA44" w14:textId="77777777" w:rsidTr="00827AFC">
        <w:tc>
          <w:tcPr>
            <w:tcW w:w="771" w:type="pct"/>
          </w:tcPr>
          <w:p w14:paraId="39909679" w14:textId="0D58B674" w:rsidR="0047570A" w:rsidRPr="00211C12" w:rsidRDefault="00183D24" w:rsidP="00211C12">
            <w:pPr>
              <w:spacing w:line="280" w:lineRule="exact"/>
              <w:rPr>
                <w:rFonts w:ascii="Futura Medium" w:hAnsi="Futura Medium" w:cs="Futura Medium"/>
                <w:sz w:val="20"/>
                <w:szCs w:val="20"/>
              </w:rPr>
            </w:pPr>
            <w:r w:rsidRPr="00343855">
              <w:rPr>
                <w:rFonts w:ascii="Helvetica Neue Medium" w:hAnsi="Helvetica Neue Medium" w:cs="Futura"/>
                <w:i/>
                <w:iCs/>
                <w:sz w:val="20"/>
                <w:szCs w:val="20"/>
              </w:rPr>
              <w:t>μ</w:t>
            </w:r>
            <w:r w:rsidR="0047570A" w:rsidRPr="00211C12">
              <w:rPr>
                <w:rFonts w:ascii="Futura Medium" w:hAnsi="Futura Medium" w:cs="Futura Medium" w:hint="cs"/>
                <w:sz w:val="20"/>
                <w:szCs w:val="20"/>
              </w:rPr>
              <w:t>/</w:t>
            </w:r>
            <w:r w:rsidR="0047570A" w:rsidRPr="00211C12">
              <w:rPr>
                <w:rFonts w:ascii="Futura Medium" w:hAnsi="Futura Medium" w:cs="Futura Medium" w:hint="cs"/>
                <w:i/>
                <w:iCs/>
                <w:sz w:val="20"/>
                <w:szCs w:val="20"/>
              </w:rPr>
              <w:t>t</w:t>
            </w:r>
            <w:r w:rsidR="0047570A" w:rsidRPr="00211C12">
              <w:rPr>
                <w:rFonts w:ascii="Futura Medium" w:hAnsi="Futura Medium" w:cs="Futura Medium" w:hint="cs"/>
                <w:sz w:val="20"/>
                <w:szCs w:val="20"/>
                <w:vertAlign w:val="subscript"/>
              </w:rPr>
              <w:t>½</w:t>
            </w:r>
          </w:p>
        </w:tc>
        <w:tc>
          <w:tcPr>
            <w:tcW w:w="1091" w:type="pct"/>
          </w:tcPr>
          <w:p w14:paraId="7AE97CD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0.028 (−3.6 ± 1.8)</w:t>
            </w:r>
          </w:p>
        </w:tc>
        <w:tc>
          <w:tcPr>
            <w:tcW w:w="1131" w:type="pct"/>
          </w:tcPr>
          <w:p w14:paraId="6A68337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0.25 (−1.4 ± 1.8)</w:t>
            </w:r>
          </w:p>
        </w:tc>
        <w:tc>
          <w:tcPr>
            <w:tcW w:w="1008" w:type="pct"/>
          </w:tcPr>
          <w:p w14:paraId="3A8BBFA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0.25 (−1.4 ± 1.8)</w:t>
            </w:r>
          </w:p>
        </w:tc>
        <w:tc>
          <w:tcPr>
            <w:tcW w:w="999" w:type="pct"/>
          </w:tcPr>
          <w:p w14:paraId="1E43B4C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3 (1.1 ± 1.8)</w:t>
            </w:r>
          </w:p>
        </w:tc>
      </w:tr>
      <w:tr w:rsidR="0047570A" w:rsidRPr="00211C12" w14:paraId="69B90A8E" w14:textId="77777777" w:rsidTr="00827AFC">
        <w:tc>
          <w:tcPr>
            <w:tcW w:w="771" w:type="pct"/>
            <w:tcBorders>
              <w:bottom w:val="single" w:sz="4" w:space="0" w:color="auto"/>
            </w:tcBorders>
          </w:tcPr>
          <w:p w14:paraId="4D488E3B" w14:textId="3673E61A" w:rsidR="0047570A" w:rsidRPr="00211C12" w:rsidRDefault="0047570A" w:rsidP="00211C12">
            <w:pPr>
              <w:spacing w:line="280" w:lineRule="exact"/>
              <w:rPr>
                <w:rFonts w:ascii="Futura Medium" w:hAnsi="Futura Medium" w:cs="Futura Medium"/>
                <w:sz w:val="20"/>
                <w:szCs w:val="20"/>
              </w:rPr>
            </w:pPr>
            <w:proofErr w:type="gramStart"/>
            <w:r w:rsidRPr="00211C12">
              <w:rPr>
                <w:rFonts w:ascii="Futura Medium" w:hAnsi="Futura Medium" w:cs="Futura Medium" w:hint="cs"/>
                <w:i/>
                <w:iCs/>
                <w:sz w:val="20"/>
                <w:szCs w:val="20"/>
              </w:rPr>
              <w:t>P</w:t>
            </w:r>
            <w:r w:rsidRPr="00211C12">
              <w:rPr>
                <w:rFonts w:ascii="Futura Medium" w:hAnsi="Futura Medium" w:cs="Futura Medium" w:hint="cs"/>
                <w:sz w:val="20"/>
                <w:szCs w:val="20"/>
              </w:rPr>
              <w:t>(</w:t>
            </w:r>
            <w:proofErr w:type="gramEnd"/>
            <w:r w:rsidR="00183D24" w:rsidRPr="00343855">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&gt; 1)</w:t>
            </w:r>
          </w:p>
        </w:tc>
        <w:tc>
          <w:tcPr>
            <w:tcW w:w="1091" w:type="pct"/>
            <w:tcBorders>
              <w:bottom w:val="single" w:sz="4" w:space="0" w:color="auto"/>
            </w:tcBorders>
          </w:tcPr>
          <w:p w14:paraId="73854ADE"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0.02</w:t>
            </w:r>
          </w:p>
        </w:tc>
        <w:tc>
          <w:tcPr>
            <w:tcW w:w="1131" w:type="pct"/>
            <w:tcBorders>
              <w:bottom w:val="single" w:sz="4" w:space="0" w:color="auto"/>
            </w:tcBorders>
          </w:tcPr>
          <w:p w14:paraId="5B9613E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0.22</w:t>
            </w:r>
          </w:p>
        </w:tc>
        <w:tc>
          <w:tcPr>
            <w:tcW w:w="1008" w:type="pct"/>
            <w:tcBorders>
              <w:bottom w:val="single" w:sz="4" w:space="0" w:color="auto"/>
            </w:tcBorders>
          </w:tcPr>
          <w:p w14:paraId="27860B97"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0.23</w:t>
            </w:r>
          </w:p>
        </w:tc>
        <w:tc>
          <w:tcPr>
            <w:tcW w:w="999" w:type="pct"/>
            <w:tcBorders>
              <w:bottom w:val="single" w:sz="4" w:space="0" w:color="auto"/>
            </w:tcBorders>
          </w:tcPr>
          <w:p w14:paraId="5C7759B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0.73</w:t>
            </w:r>
          </w:p>
        </w:tc>
      </w:tr>
    </w:tbl>
    <w:p w14:paraId="7AD6E451" w14:textId="77777777" w:rsidR="0047570A" w:rsidRPr="00211C12" w:rsidRDefault="0047570A" w:rsidP="00211C12">
      <w:pPr>
        <w:spacing w:line="280" w:lineRule="exact"/>
        <w:rPr>
          <w:rFonts w:ascii="Futura Medium" w:hAnsi="Futura Medium" w:cs="Futura Medium"/>
          <w:b/>
          <w:bCs/>
          <w:sz w:val="20"/>
          <w:szCs w:val="20"/>
        </w:rPr>
      </w:pPr>
    </w:p>
    <w:p w14:paraId="2101E57F"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Notwithstanding these general trends, there is substantial interspecific and experimental variation in photosynthetic half-life (Figure 3). Median estimates for species range from 3–4 days for the wheat </w:t>
      </w:r>
      <w:r w:rsidRPr="00211C12">
        <w:rPr>
          <w:rFonts w:ascii="Futura Medium" w:hAnsi="Futura Medium" w:cs="Futura Medium" w:hint="cs"/>
          <w:i/>
          <w:iCs/>
          <w:color w:val="0F0009"/>
          <w:sz w:val="20"/>
          <w:szCs w:val="20"/>
        </w:rPr>
        <w:t>Triticum aestivum</w:t>
      </w:r>
      <w:r w:rsidRPr="00211C12">
        <w:rPr>
          <w:rFonts w:ascii="Futura Medium" w:hAnsi="Futura Medium" w:cs="Futura Medium" w:hint="cs"/>
          <w:sz w:val="20"/>
          <w:szCs w:val="20"/>
        </w:rPr>
        <w:t xml:space="preserve"> to 154 days for the Antarctic brown seaweed </w:t>
      </w:r>
      <w:r w:rsidRPr="00211C12">
        <w:rPr>
          <w:rFonts w:ascii="Futura Medium" w:hAnsi="Futura Medium" w:cs="Futura Medium" w:hint="cs"/>
          <w:i/>
          <w:iCs/>
          <w:sz w:val="20"/>
          <w:szCs w:val="20"/>
        </w:rPr>
        <w:t>Desmarestia anceps</w:t>
      </w:r>
      <w:r w:rsidRPr="00211C12">
        <w:rPr>
          <w:rFonts w:ascii="Futura Medium" w:hAnsi="Futura Medium" w:cs="Futura Medium" w:hint="cs"/>
          <w:sz w:val="20"/>
          <w:szCs w:val="20"/>
        </w:rPr>
        <w:t xml:space="preserve"> (Table S3). Median estimates for experiments range from 1.2 to 438 days. The variance in photosynthetic half-life between plant groups, species and experiments is directly quantified by logarithmic partial pooling standard deviations (</w:t>
      </w:r>
      <w:r w:rsidRPr="00BF0267">
        <w:rPr>
          <w:rFonts w:ascii="Helvetica Neue Medium" w:hAnsi="Helvetica Neue Medium" w:cs="Futura"/>
          <w:i/>
          <w:iCs/>
          <w:sz w:val="20"/>
          <w:szCs w:val="20"/>
        </w:rPr>
        <w:t>σ</w:t>
      </w:r>
      <w:r w:rsidRPr="00BF0267">
        <w:rPr>
          <w:rFonts w:ascii="Helvetica Neue Medium" w:hAnsi="Helvetica Neue Medium" w:cs="Futura"/>
          <w:i/>
          <w:iCs/>
          <w:sz w:val="20"/>
          <w:szCs w:val="20"/>
          <w:vertAlign w:val="subscript"/>
        </w:rPr>
        <w:t>α</w:t>
      </w:r>
      <w:r w:rsidRPr="00211C12">
        <w:rPr>
          <w:rFonts w:ascii="Futura Medium" w:hAnsi="Futura Medium" w:cs="Futura Medium" w:hint="cs"/>
          <w:sz w:val="20"/>
          <w:szCs w:val="20"/>
        </w:rPr>
        <w:t xml:space="preserve"> in Equation 2). These inter-group, interspecific and experimental standard deviations are 0.51 ± 0.16, 0.53 ± 0.12 and 0.72 ± 0.057, so experimental variation is the greatest </w:t>
      </w:r>
      <w:r w:rsidRPr="00211C12">
        <w:rPr>
          <w:rFonts w:ascii="Futura Medium" w:hAnsi="Futura Medium" w:cs="Futura Medium" w:hint="cs"/>
          <w:sz w:val="20"/>
          <w:szCs w:val="20"/>
        </w:rPr>
        <w:lastRenderedPageBreak/>
        <w:t>source of uncertainty. Such variation in the physiological viability of detritus may translate to experimental variation in decomposition trajectories.</w:t>
      </w:r>
    </w:p>
    <w:p w14:paraId="60CE0C88" w14:textId="77777777" w:rsidR="0047570A" w:rsidRPr="00211C12" w:rsidRDefault="0047570A" w:rsidP="00211C12">
      <w:pPr>
        <w:spacing w:line="280" w:lineRule="exact"/>
        <w:rPr>
          <w:rFonts w:ascii="Futura Medium" w:hAnsi="Futura Medium" w:cs="Futura Medium"/>
          <w:b/>
          <w:bCs/>
          <w:sz w:val="20"/>
          <w:szCs w:val="20"/>
        </w:rPr>
      </w:pPr>
    </w:p>
    <w:p w14:paraId="5BC39D9D" w14:textId="593F6B58" w:rsidR="0047570A" w:rsidRPr="00211C12" w:rsidRDefault="0047570A" w:rsidP="009E6E7F">
      <w:pPr>
        <w:rPr>
          <w:rFonts w:ascii="Futura Medium" w:hAnsi="Futura Medium" w:cs="Futura Medium"/>
          <w:sz w:val="20"/>
          <w:szCs w:val="20"/>
        </w:rPr>
      </w:pPr>
      <w:r w:rsidRPr="00211C12">
        <w:rPr>
          <w:rFonts w:ascii="Futura Medium" w:hAnsi="Futura Medium" w:cs="Futura Medium" w:hint="cs"/>
          <w:noProof/>
          <w:sz w:val="20"/>
          <w:szCs w:val="20"/>
        </w:rPr>
        <w:drawing>
          <wp:inline distT="0" distB="0" distL="0" distR="0" wp14:anchorId="51ED7043" wp14:editId="524C6EB1">
            <wp:extent cx="5753735" cy="4318635"/>
            <wp:effectExtent l="0" t="0" r="0" b="0"/>
            <wp:docPr id="1844751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735" cy="4318635"/>
                    </a:xfrm>
                    <a:prstGeom prst="rect">
                      <a:avLst/>
                    </a:prstGeom>
                    <a:noFill/>
                    <a:ln>
                      <a:noFill/>
                    </a:ln>
                  </pic:spPr>
                </pic:pic>
              </a:graphicData>
            </a:graphic>
          </wp:inline>
        </w:drawing>
      </w:r>
    </w:p>
    <w:p w14:paraId="7A827290" w14:textId="77777777" w:rsidR="0047570A" w:rsidRPr="00211C12" w:rsidRDefault="0047570A" w:rsidP="00211C12">
      <w:pPr>
        <w:spacing w:line="280" w:lineRule="exact"/>
        <w:rPr>
          <w:rFonts w:ascii="Futura Medium" w:hAnsi="Futura Medium" w:cs="Futura Medium"/>
          <w:sz w:val="20"/>
          <w:szCs w:val="20"/>
        </w:rPr>
      </w:pPr>
      <w:r w:rsidRPr="009E6E7F">
        <w:rPr>
          <w:rFonts w:ascii="Futura" w:hAnsi="Futura" w:cs="Futura"/>
          <w:b/>
          <w:bCs/>
          <w:sz w:val="20"/>
          <w:szCs w:val="20"/>
        </w:rPr>
        <w:t>Figure 2</w:t>
      </w:r>
      <w:r w:rsidRPr="00211C12">
        <w:rPr>
          <w:rFonts w:ascii="Futura Medium" w:hAnsi="Futura Medium" w:cs="Futura Medium" w:hint="cs"/>
          <w:sz w:val="20"/>
          <w:szCs w:val="20"/>
        </w:rPr>
        <w:t>. The effect of light and response variable type on detrital photosynthesis for major plant groups: terrestrial plants (</w:t>
      </w:r>
      <w:proofErr w:type="spellStart"/>
      <w:r w:rsidRPr="00211C12">
        <w:rPr>
          <w:rFonts w:ascii="Futura Medium" w:hAnsi="Futura Medium" w:cs="Futura Medium" w:hint="cs"/>
          <w:sz w:val="20"/>
          <w:szCs w:val="20"/>
        </w:rPr>
        <w:t>Streptophyta</w:t>
      </w:r>
      <w:proofErr w:type="spellEnd"/>
      <w:r w:rsidRPr="00211C12">
        <w:rPr>
          <w:rFonts w:ascii="Futura Medium" w:hAnsi="Futura Medium" w:cs="Futura Medium" w:hint="cs"/>
          <w:sz w:val="20"/>
          <w:szCs w:val="20"/>
        </w:rPr>
        <w:t xml:space="preserve"> excluding aquatic plants), freshwater plants (</w:t>
      </w:r>
      <w:proofErr w:type="spellStart"/>
      <w:r w:rsidRPr="00211C12">
        <w:rPr>
          <w:rFonts w:ascii="Futura Medium" w:hAnsi="Futura Medium" w:cs="Futura Medium" w:hint="cs"/>
          <w:sz w:val="20"/>
          <w:szCs w:val="20"/>
        </w:rPr>
        <w:t>Alismatales</w:t>
      </w:r>
      <w:proofErr w:type="spellEnd"/>
      <w:r w:rsidRPr="00211C12">
        <w:rPr>
          <w:rFonts w:ascii="Futura Medium" w:hAnsi="Futura Medium" w:cs="Futura Medium" w:hint="cs"/>
          <w:sz w:val="20"/>
          <w:szCs w:val="20"/>
        </w:rPr>
        <w:t xml:space="preserve"> excluding seagrasses), seagrasses, and seaweeds (Chlorophyta and </w:t>
      </w:r>
      <w:proofErr w:type="spellStart"/>
      <w:r w:rsidRPr="00211C12">
        <w:rPr>
          <w:rFonts w:ascii="Futura Medium" w:hAnsi="Futura Medium" w:cs="Futura Medium" w:hint="cs"/>
          <w:sz w:val="20"/>
          <w:szCs w:val="20"/>
        </w:rPr>
        <w:t>Heterokontophyta</w:t>
      </w:r>
      <w:proofErr w:type="spellEnd"/>
      <w:r w:rsidRPr="00211C12">
        <w:rPr>
          <w:rFonts w:ascii="Futura Medium" w:hAnsi="Futura Medium" w:cs="Futura Medium" w:hint="cs"/>
          <w:sz w:val="20"/>
          <w:szCs w:val="20"/>
        </w:rPr>
        <w:t xml:space="preserve"> excluding freshwater macroalgae). Points are observations (</w:t>
      </w:r>
      <w:r w:rsidRPr="00211C12">
        <w:rPr>
          <w:rFonts w:ascii="Futura Medium" w:hAnsi="Futura Medium" w:cs="Futura Medium" w:hint="cs"/>
          <w:i/>
          <w:iCs/>
          <w:sz w:val="20"/>
          <w:szCs w:val="20"/>
        </w:rPr>
        <w:t>n</w:t>
      </w:r>
      <w:r w:rsidRPr="00211C12">
        <w:rPr>
          <w:rFonts w:ascii="Futura Medium" w:hAnsi="Futura Medium" w:cs="Futura Medium" w:hint="cs"/>
          <w:sz w:val="20"/>
          <w:szCs w:val="20"/>
        </w:rPr>
        <w:t xml:space="preserve"> = 7240, 673, 160 and 2573 for terrestrial plants, freshwater plants, seagrasses and seaweeds). Note that there are several observations outside the </w:t>
      </w:r>
      <w:proofErr w:type="gramStart"/>
      <w:r w:rsidRPr="00211C12">
        <w:rPr>
          <w:rFonts w:ascii="Futura Medium" w:hAnsi="Futura Medium" w:cs="Futura Medium" w:hint="cs"/>
          <w:sz w:val="20"/>
          <w:szCs w:val="20"/>
        </w:rPr>
        <w:t>axes</w:t>
      </w:r>
      <w:proofErr w:type="gramEnd"/>
      <w:r w:rsidRPr="00211C12">
        <w:rPr>
          <w:rFonts w:ascii="Futura Medium" w:hAnsi="Futura Medium" w:cs="Futura Medium" w:hint="cs"/>
          <w:sz w:val="20"/>
          <w:szCs w:val="20"/>
        </w:rPr>
        <w:t xml:space="preserve"> ranges. Lines and intervals are medians and the central 50%, 80% and 90% of posterior probability for the median prediction (</w:t>
      </w:r>
      <m:oMath>
        <m:sSup>
          <m:sSupPr>
            <m:ctrlPr>
              <w:rPr>
                <w:rFonts w:ascii="Cambria Math" w:hAnsi="Cambria Math" w:cs="Futura Medium" w:hint="cs"/>
                <w:sz w:val="20"/>
                <w:szCs w:val="20"/>
              </w:rPr>
            </m:ctrlPr>
          </m:sSupPr>
          <m:e>
            <m:r>
              <m:rPr>
                <m:nor/>
              </m:rPr>
              <w:rPr>
                <w:rFonts w:ascii="Futura Medium" w:hAnsi="Futura Medium" w:cs="Futura Medium" w:hint="cs"/>
                <w:i/>
                <w:sz w:val="20"/>
                <w:szCs w:val="20"/>
              </w:rPr>
              <m:t>e</m:t>
            </m:r>
          </m:e>
          <m:sup>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p</m:t>
                </m:r>
              </m:e>
            </m:acc>
          </m:sup>
        </m:sSup>
      </m:oMath>
      <w:r w:rsidRPr="00211C12">
        <w:rPr>
          <w:rFonts w:ascii="Futura Medium" w:hAnsi="Futura Medium" w:cs="Futura Medium" w:hint="cs"/>
          <w:sz w:val="20"/>
          <w:szCs w:val="20"/>
        </w:rPr>
        <w:t xml:space="preserve"> in Equation 2). Distributions are kernel density estimates of posterior probabilities for the light and chlorophyll relative effect sizes (</w:t>
      </w:r>
      <w:r w:rsidRPr="00211C12">
        <w:rPr>
          <w:rFonts w:ascii="Futura Medium" w:hAnsi="Futura Medium" w:cs="Futura Medium" w:hint="cs"/>
          <w:i/>
          <w:iCs/>
          <w:sz w:val="20"/>
          <w:szCs w:val="20"/>
        </w:rPr>
        <w:t>e</w:t>
      </w:r>
      <w:r w:rsidRPr="00751078">
        <w:rPr>
          <w:rFonts w:ascii="Helvetica Neue Medium" w:hAnsi="Helvetica Neue Medium" w:cs="Futura"/>
          <w:i/>
          <w:iCs/>
          <w:sz w:val="20"/>
          <w:szCs w:val="20"/>
          <w:vertAlign w:val="superscript"/>
        </w:rPr>
        <w:t>β</w:t>
      </w:r>
      <w:r w:rsidRPr="00211C12">
        <w:rPr>
          <w:rFonts w:ascii="Futura Medium" w:hAnsi="Futura Medium" w:cs="Futura Medium" w:hint="cs"/>
          <w:sz w:val="20"/>
          <w:szCs w:val="20"/>
        </w:rPr>
        <w:t xml:space="preserve"> and </w:t>
      </w:r>
      <w:proofErr w:type="spellStart"/>
      <w:r w:rsidRPr="00211C12">
        <w:rPr>
          <w:rFonts w:ascii="Futura Medium" w:hAnsi="Futura Medium" w:cs="Futura Medium" w:hint="cs"/>
          <w:i/>
          <w:iCs/>
          <w:sz w:val="20"/>
          <w:szCs w:val="20"/>
        </w:rPr>
        <w:t>e</w:t>
      </w:r>
      <w:r w:rsidRPr="00751078">
        <w:rPr>
          <w:rFonts w:ascii="Helvetica Neue Medium" w:hAnsi="Helvetica Neue Medium" w:cs="Futura"/>
          <w:i/>
          <w:iCs/>
          <w:sz w:val="20"/>
          <w:szCs w:val="20"/>
          <w:vertAlign w:val="superscript"/>
        </w:rPr>
        <w:t>γ</w:t>
      </w:r>
      <w:proofErr w:type="spellEnd"/>
      <w:r w:rsidRPr="00211C12">
        <w:rPr>
          <w:rFonts w:ascii="Futura Medium" w:hAnsi="Futura Medium" w:cs="Futura Medium" w:hint="cs"/>
          <w:sz w:val="20"/>
          <w:szCs w:val="20"/>
        </w:rPr>
        <w:t xml:space="preserve"> in Equation 2). Percentages are probabilities for </w:t>
      </w:r>
      <w:r w:rsidRPr="00226A94">
        <w:rPr>
          <w:rFonts w:ascii="Helvetica Neue Medium" w:hAnsi="Helvetica Neue Medium" w:cs="Futura"/>
          <w:i/>
          <w:iCs/>
          <w:sz w:val="20"/>
          <w:szCs w:val="20"/>
        </w:rPr>
        <w:t>β</w:t>
      </w:r>
      <w:r w:rsidRPr="00211C12">
        <w:rPr>
          <w:rFonts w:ascii="Futura Medium" w:hAnsi="Futura Medium" w:cs="Futura Medium" w:hint="cs"/>
          <w:sz w:val="20"/>
          <w:szCs w:val="20"/>
        </w:rPr>
        <w:t xml:space="preserve"> &gt; 0 and </w:t>
      </w:r>
      <w:r w:rsidRPr="00226A94">
        <w:rPr>
          <w:rFonts w:ascii="Helvetica Neue Medium" w:hAnsi="Helvetica Neue Medium" w:cs="Futura"/>
          <w:i/>
          <w:iCs/>
          <w:sz w:val="20"/>
          <w:szCs w:val="20"/>
        </w:rPr>
        <w:t>γ</w:t>
      </w:r>
      <w:r w:rsidRPr="00211C12">
        <w:rPr>
          <w:rFonts w:ascii="Futura Medium" w:hAnsi="Futura Medium" w:cs="Futura Medium" w:hint="cs"/>
          <w:sz w:val="20"/>
          <w:szCs w:val="20"/>
        </w:rPr>
        <w:t xml:space="preserve"> &gt; 0.</w:t>
      </w:r>
    </w:p>
    <w:p w14:paraId="7971F90B" w14:textId="77777777" w:rsidR="0047570A" w:rsidRPr="00211C12" w:rsidRDefault="0047570A" w:rsidP="00211C12">
      <w:pPr>
        <w:spacing w:line="280" w:lineRule="exact"/>
        <w:rPr>
          <w:rFonts w:ascii="Futura Medium" w:hAnsi="Futura Medium" w:cs="Futura Medium"/>
          <w:b/>
          <w:bCs/>
          <w:sz w:val="20"/>
          <w:szCs w:val="20"/>
        </w:rPr>
      </w:pPr>
    </w:p>
    <w:p w14:paraId="246C0911"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The extent to which detrital photosynthesis can influence decomposition not only depends on photosynthetic half-life because decomposition timescales also vary substantially across plant groups. Terrestrial plant detritus decomposes very slowly, only reaching half its initial mass after over a year on average (Figure 3, Table 2). Aquatic angiosperms decompose much faster, with a median detrital half-life ranging from 57 days for freshwater plants to 68 days for seagrasses (Figure 3, Table 2), only 14% to 17% of terrestrial half-life (Table 3). Seaweeds decompose fastest, with a median detrital half-life of only two weeks (Figure 3, Table 2), 21–26% of aquatic angiosperm half-life and only 3.5% of terrestrial half-life (Table 3). Photosynthetic half-life must therefore be viewed in relation to detrital half-</w:t>
      </w:r>
      <w:r w:rsidRPr="00211C12">
        <w:rPr>
          <w:rFonts w:ascii="Futura Medium" w:hAnsi="Futura Medium" w:cs="Futura Medium" w:hint="cs"/>
          <w:sz w:val="20"/>
          <w:szCs w:val="20"/>
        </w:rPr>
        <w:lastRenderedPageBreak/>
        <w:t>life to assess how affected decomposition is by detrital photosynthesis. The ratio of photosynthetic to detrital half-life quantifies this relative influence, where ratios below 1 indicate little influence and ratios above 1 indicate substantial influence.</w:t>
      </w:r>
    </w:p>
    <w:p w14:paraId="5FA4A492" w14:textId="77777777" w:rsidR="0047570A" w:rsidRPr="00211C12" w:rsidRDefault="0047570A" w:rsidP="00211C12">
      <w:pPr>
        <w:spacing w:line="280" w:lineRule="exact"/>
        <w:rPr>
          <w:rFonts w:ascii="Futura Medium" w:hAnsi="Futura Medium" w:cs="Futura Medium"/>
          <w:sz w:val="20"/>
          <w:szCs w:val="20"/>
        </w:rPr>
      </w:pPr>
    </w:p>
    <w:p w14:paraId="4A4A553F"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Macroalgal decomposition is uniquely affected by physiology. The median ratio of photosynthetic to detrital half-life ranges from 0.028 for terrestrial plants over 0.25 for freshwater plants and seagrasses to 3 for seaweeds (Figure 3, Table 2). Seaweeds are therefore the only plants with a median ratio above 1 and there is a 73% chance that the ratio for any seaweed is above 1, while the probability for aquatic angiosperms is 22–23% and only 2% for terrestrial plants (Figure 3, Table 2). This means that although all plants display detrital photosynthesis to some extent, it does not influence the decomposition of all plants. Terrestrial decomposition is almost certainly not influenced by physiology, while that of aquatic vascular plants is partly affected and macroalgal decomposition is physiologically determined.</w:t>
      </w:r>
    </w:p>
    <w:p w14:paraId="20B5346B" w14:textId="77777777" w:rsidR="0047570A" w:rsidRPr="00211C12" w:rsidRDefault="0047570A" w:rsidP="00211C12">
      <w:pPr>
        <w:spacing w:line="280" w:lineRule="exact"/>
        <w:rPr>
          <w:rFonts w:ascii="Futura Medium" w:hAnsi="Futura Medium" w:cs="Futura Medium"/>
          <w:b/>
          <w:bCs/>
          <w:sz w:val="20"/>
          <w:szCs w:val="20"/>
        </w:rPr>
      </w:pPr>
    </w:p>
    <w:p w14:paraId="62A8C13D" w14:textId="0C238431" w:rsidR="0047570A" w:rsidRPr="00211C12" w:rsidRDefault="0047570A" w:rsidP="00211C12">
      <w:pPr>
        <w:spacing w:line="280" w:lineRule="exact"/>
        <w:rPr>
          <w:rFonts w:ascii="Futura Medium" w:hAnsi="Futura Medium" w:cs="Futura Medium"/>
          <w:sz w:val="20"/>
          <w:szCs w:val="20"/>
        </w:rPr>
      </w:pPr>
      <w:r w:rsidRPr="00D8030C">
        <w:rPr>
          <w:rFonts w:ascii="Futura" w:hAnsi="Futura" w:cs="Futura"/>
          <w:b/>
          <w:bCs/>
          <w:sz w:val="20"/>
          <w:szCs w:val="20"/>
        </w:rPr>
        <w:t>Table 3</w:t>
      </w:r>
      <w:r w:rsidRPr="00211C12">
        <w:rPr>
          <w:rFonts w:ascii="Futura Medium" w:hAnsi="Futura Medium" w:cs="Futura Medium" w:hint="cs"/>
          <w:sz w:val="20"/>
          <w:szCs w:val="20"/>
        </w:rPr>
        <w:t>. Photosynthetic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and detrital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half-life contrasts between plant groups (cf. Figure S2). </w:t>
      </w:r>
      <w:proofErr w:type="gramStart"/>
      <w:r w:rsidRPr="00211C12">
        <w:rPr>
          <w:rFonts w:ascii="Futura Medium" w:hAnsi="Futura Medium" w:cs="Futura Medium" w:hint="cs"/>
          <w:i/>
          <w:iCs/>
          <w:sz w:val="20"/>
          <w:szCs w:val="20"/>
        </w:rPr>
        <w:t>P</w:t>
      </w:r>
      <w:r w:rsidRPr="00211C12">
        <w:rPr>
          <w:rFonts w:ascii="Futura Medium" w:hAnsi="Futura Medium" w:cs="Futura Medium" w:hint="cs"/>
          <w:sz w:val="20"/>
          <w:szCs w:val="20"/>
        </w:rPr>
        <w:t>(</w:t>
      </w:r>
      <w:proofErr w:type="gramEnd"/>
      <w:r w:rsidRPr="00211C12">
        <w:rPr>
          <w:rFonts w:ascii="Futura Medium" w:hAnsi="Futura Medium" w:cs="Futura Medium" w:hint="cs"/>
          <w:sz w:val="20"/>
          <w:szCs w:val="20"/>
        </w:rPr>
        <w:t xml:space="preserve">ratio &gt; 1) is the probability that estimates are different. </w:t>
      </w:r>
      <w:r w:rsidRPr="00211C12">
        <w:rPr>
          <w:rFonts w:ascii="Futura Medium" w:hAnsi="Futura Medium" w:cs="Futura Medium" w:hint="cs"/>
          <w:i/>
          <w:iCs/>
          <w:sz w:val="20"/>
          <w:szCs w:val="20"/>
        </w:rPr>
        <w:t>P</w:t>
      </w:r>
      <w:r w:rsidRPr="00211C12">
        <w:rPr>
          <w:rFonts w:ascii="Futura Medium" w:hAnsi="Futura Medium" w:cs="Futura Medium" w:hint="cs"/>
          <w:sz w:val="20"/>
          <w:szCs w:val="20"/>
        </w:rPr>
        <w:t xml:space="preserve"> = 0.5 is equivalent to a coin toss. All estimates except </w:t>
      </w:r>
      <w:r w:rsidRPr="00211C12">
        <w:rPr>
          <w:rFonts w:ascii="Futura Medium" w:hAnsi="Futura Medium" w:cs="Futura Medium" w:hint="cs"/>
          <w:i/>
          <w:iCs/>
          <w:sz w:val="20"/>
          <w:szCs w:val="20"/>
        </w:rPr>
        <w:t>P</w:t>
      </w:r>
      <w:r w:rsidRPr="00211C12">
        <w:rPr>
          <w:rFonts w:ascii="Futura Medium" w:hAnsi="Futura Medium" w:cs="Futura Medium" w:hint="cs"/>
          <w:sz w:val="20"/>
          <w:szCs w:val="20"/>
        </w:rPr>
        <w:t xml:space="preserve"> are given as median (ln mean ± standard deviation).</w:t>
      </w:r>
    </w:p>
    <w:tbl>
      <w:tblPr>
        <w:tblW w:w="5000" w:type="pct"/>
        <w:tblLook w:val="0420" w:firstRow="1" w:lastRow="0" w:firstColumn="0" w:lastColumn="0" w:noHBand="0" w:noVBand="1"/>
      </w:tblPr>
      <w:tblGrid>
        <w:gridCol w:w="2681"/>
        <w:gridCol w:w="1825"/>
        <w:gridCol w:w="1327"/>
        <w:gridCol w:w="2097"/>
        <w:gridCol w:w="1430"/>
      </w:tblGrid>
      <w:tr w:rsidR="0047570A" w:rsidRPr="00211C12" w14:paraId="1B6584D2" w14:textId="77777777" w:rsidTr="00827AFC">
        <w:trPr>
          <w:tblHeader/>
        </w:trPr>
        <w:tc>
          <w:tcPr>
            <w:tcW w:w="1432" w:type="pct"/>
            <w:tcBorders>
              <w:top w:val="single" w:sz="4" w:space="0" w:color="auto"/>
              <w:bottom w:val="single" w:sz="4" w:space="0" w:color="auto"/>
            </w:tcBorders>
          </w:tcPr>
          <w:p w14:paraId="7F0A2F3A" w14:textId="77777777" w:rsidR="0047570A" w:rsidRPr="00E12BC4" w:rsidRDefault="0047570A" w:rsidP="00211C12">
            <w:pPr>
              <w:spacing w:line="280" w:lineRule="exact"/>
              <w:rPr>
                <w:rFonts w:ascii="Futura Medium" w:hAnsi="Futura Medium" w:cs="Futura Medium"/>
                <w:sz w:val="20"/>
                <w:szCs w:val="20"/>
              </w:rPr>
            </w:pPr>
            <w:r w:rsidRPr="00E12BC4">
              <w:rPr>
                <w:rFonts w:ascii="Futura Medium" w:hAnsi="Futura Medium" w:cs="Futura Medium" w:hint="cs"/>
                <w:sz w:val="20"/>
                <w:szCs w:val="20"/>
              </w:rPr>
              <w:t>Ratio</w:t>
            </w:r>
          </w:p>
        </w:tc>
        <w:tc>
          <w:tcPr>
            <w:tcW w:w="975" w:type="pct"/>
            <w:tcBorders>
              <w:top w:val="single" w:sz="4" w:space="0" w:color="auto"/>
              <w:bottom w:val="single" w:sz="4" w:space="0" w:color="auto"/>
            </w:tcBorders>
          </w:tcPr>
          <w:p w14:paraId="44C2BDC1" w14:textId="74752709" w:rsidR="0047570A" w:rsidRPr="00E12BC4" w:rsidRDefault="00E12BC4" w:rsidP="00211C12">
            <w:pPr>
              <w:spacing w:line="280" w:lineRule="exact"/>
              <w:rPr>
                <w:rFonts w:ascii="Futura Medium" w:hAnsi="Futura Medium" w:cs="Futura Medium"/>
                <w:sz w:val="20"/>
                <w:szCs w:val="20"/>
              </w:rPr>
            </w:pPr>
            <w:r w:rsidRPr="00E12BC4">
              <w:rPr>
                <w:rFonts w:ascii="Helvetica Neue Medium" w:hAnsi="Helvetica Neue Medium" w:cs="Futura"/>
                <w:i/>
                <w:iCs/>
                <w:sz w:val="20"/>
                <w:szCs w:val="20"/>
              </w:rPr>
              <w:t>μ</w:t>
            </w:r>
            <w:r w:rsidR="0047570A" w:rsidRPr="00E12BC4">
              <w:rPr>
                <w:rFonts w:ascii="Futura Medium" w:hAnsi="Futura Medium" w:cs="Futura Medium" w:hint="cs"/>
                <w:sz w:val="20"/>
                <w:szCs w:val="20"/>
              </w:rPr>
              <w:t>/</w:t>
            </w:r>
            <w:r w:rsidRPr="00E12BC4">
              <w:rPr>
                <w:rFonts w:ascii="Helvetica Neue Medium" w:hAnsi="Helvetica Neue Medium" w:cs="Futura"/>
                <w:i/>
                <w:iCs/>
                <w:sz w:val="20"/>
                <w:szCs w:val="20"/>
              </w:rPr>
              <w:t>μ</w:t>
            </w:r>
          </w:p>
        </w:tc>
        <w:tc>
          <w:tcPr>
            <w:tcW w:w="709" w:type="pct"/>
            <w:tcBorders>
              <w:top w:val="single" w:sz="4" w:space="0" w:color="auto"/>
              <w:bottom w:val="single" w:sz="4" w:space="0" w:color="auto"/>
            </w:tcBorders>
          </w:tcPr>
          <w:p w14:paraId="7DF66E59" w14:textId="632A714C" w:rsidR="0047570A" w:rsidRPr="00E12BC4" w:rsidRDefault="0047570A" w:rsidP="00211C12">
            <w:pPr>
              <w:spacing w:line="280" w:lineRule="exact"/>
              <w:rPr>
                <w:rFonts w:ascii="Futura Medium" w:hAnsi="Futura Medium" w:cs="Futura Medium"/>
                <w:sz w:val="20"/>
                <w:szCs w:val="20"/>
              </w:rPr>
            </w:pPr>
            <w:proofErr w:type="gramStart"/>
            <w:r w:rsidRPr="00E12BC4">
              <w:rPr>
                <w:rFonts w:ascii="Futura Medium" w:hAnsi="Futura Medium" w:cs="Futura Medium" w:hint="cs"/>
                <w:i/>
                <w:iCs/>
                <w:sz w:val="20"/>
                <w:szCs w:val="20"/>
              </w:rPr>
              <w:t>P</w:t>
            </w:r>
            <w:r w:rsidRPr="00E12BC4">
              <w:rPr>
                <w:rFonts w:ascii="Futura Medium" w:hAnsi="Futura Medium" w:cs="Futura Medium" w:hint="cs"/>
                <w:sz w:val="20"/>
                <w:szCs w:val="20"/>
              </w:rPr>
              <w:t>(</w:t>
            </w:r>
            <w:proofErr w:type="gramEnd"/>
            <w:r w:rsidR="00E12BC4" w:rsidRPr="00E12BC4">
              <w:rPr>
                <w:rFonts w:ascii="Helvetica Neue Medium" w:hAnsi="Helvetica Neue Medium" w:cs="Futura"/>
                <w:i/>
                <w:iCs/>
                <w:sz w:val="20"/>
                <w:szCs w:val="20"/>
              </w:rPr>
              <w:t>μ</w:t>
            </w:r>
            <w:r w:rsidRPr="00E12BC4">
              <w:rPr>
                <w:rFonts w:ascii="Futura Medium" w:hAnsi="Futura Medium" w:cs="Futura Medium" w:hint="cs"/>
                <w:sz w:val="20"/>
                <w:szCs w:val="20"/>
              </w:rPr>
              <w:t>/</w:t>
            </w:r>
            <w:r w:rsidR="00E12BC4" w:rsidRPr="00E12BC4">
              <w:rPr>
                <w:rFonts w:ascii="Helvetica Neue Medium" w:hAnsi="Helvetica Neue Medium" w:cs="Futura"/>
                <w:i/>
                <w:iCs/>
                <w:sz w:val="20"/>
                <w:szCs w:val="20"/>
              </w:rPr>
              <w:t>μ</w:t>
            </w:r>
            <w:r w:rsidRPr="00E12BC4">
              <w:rPr>
                <w:rFonts w:ascii="Futura Medium" w:hAnsi="Futura Medium" w:cs="Futura Medium" w:hint="cs"/>
                <w:sz w:val="20"/>
                <w:szCs w:val="20"/>
              </w:rPr>
              <w:t xml:space="preserve"> &gt; 1)</w:t>
            </w:r>
          </w:p>
        </w:tc>
        <w:tc>
          <w:tcPr>
            <w:tcW w:w="1120" w:type="pct"/>
            <w:tcBorders>
              <w:top w:val="single" w:sz="4" w:space="0" w:color="auto"/>
              <w:bottom w:val="single" w:sz="4" w:space="0" w:color="auto"/>
            </w:tcBorders>
          </w:tcPr>
          <w:p w14:paraId="71F45958" w14:textId="77777777" w:rsidR="0047570A" w:rsidRPr="00E12BC4" w:rsidRDefault="0047570A" w:rsidP="00211C12">
            <w:pPr>
              <w:spacing w:line="280" w:lineRule="exact"/>
              <w:rPr>
                <w:rFonts w:ascii="Futura Medium" w:hAnsi="Futura Medium" w:cs="Futura Medium"/>
                <w:sz w:val="20"/>
                <w:szCs w:val="20"/>
              </w:rPr>
            </w:pPr>
            <w:r w:rsidRPr="00E12BC4">
              <w:rPr>
                <w:rFonts w:ascii="Futura Medium" w:hAnsi="Futura Medium" w:cs="Futura Medium" w:hint="cs"/>
                <w:i/>
                <w:iCs/>
                <w:sz w:val="20"/>
                <w:szCs w:val="20"/>
              </w:rPr>
              <w:t>t</w:t>
            </w:r>
            <w:r w:rsidRPr="00E12BC4">
              <w:rPr>
                <w:rFonts w:ascii="Futura Medium" w:hAnsi="Futura Medium" w:cs="Futura Medium" w:hint="cs"/>
                <w:sz w:val="20"/>
                <w:szCs w:val="20"/>
                <w:vertAlign w:val="subscript"/>
              </w:rPr>
              <w:t>½</w:t>
            </w:r>
            <w:r w:rsidRPr="00E12BC4">
              <w:rPr>
                <w:rFonts w:ascii="Futura Medium" w:hAnsi="Futura Medium" w:cs="Futura Medium" w:hint="cs"/>
                <w:sz w:val="20"/>
                <w:szCs w:val="20"/>
              </w:rPr>
              <w:t>/</w:t>
            </w:r>
            <w:r w:rsidRPr="00E12BC4">
              <w:rPr>
                <w:rFonts w:ascii="Futura Medium" w:hAnsi="Futura Medium" w:cs="Futura Medium" w:hint="cs"/>
                <w:i/>
                <w:iCs/>
                <w:sz w:val="20"/>
                <w:szCs w:val="20"/>
              </w:rPr>
              <w:t>t</w:t>
            </w:r>
            <w:r w:rsidRPr="00E12BC4">
              <w:rPr>
                <w:rFonts w:ascii="Futura Medium" w:hAnsi="Futura Medium" w:cs="Futura Medium" w:hint="cs"/>
                <w:sz w:val="20"/>
                <w:szCs w:val="20"/>
                <w:vertAlign w:val="subscript"/>
              </w:rPr>
              <w:t>½</w:t>
            </w:r>
          </w:p>
        </w:tc>
        <w:tc>
          <w:tcPr>
            <w:tcW w:w="765" w:type="pct"/>
            <w:tcBorders>
              <w:top w:val="single" w:sz="4" w:space="0" w:color="auto"/>
              <w:bottom w:val="single" w:sz="4" w:space="0" w:color="auto"/>
            </w:tcBorders>
          </w:tcPr>
          <w:p w14:paraId="46147F54" w14:textId="77777777" w:rsidR="0047570A" w:rsidRPr="00E12BC4" w:rsidRDefault="0047570A" w:rsidP="00211C12">
            <w:pPr>
              <w:spacing w:line="280" w:lineRule="exact"/>
              <w:rPr>
                <w:rFonts w:ascii="Futura Medium" w:hAnsi="Futura Medium" w:cs="Futura Medium"/>
                <w:sz w:val="20"/>
                <w:szCs w:val="20"/>
              </w:rPr>
            </w:pPr>
            <w:proofErr w:type="gramStart"/>
            <w:r w:rsidRPr="00E12BC4">
              <w:rPr>
                <w:rFonts w:ascii="Futura Medium" w:hAnsi="Futura Medium" w:cs="Futura Medium" w:hint="cs"/>
                <w:i/>
                <w:iCs/>
                <w:sz w:val="20"/>
                <w:szCs w:val="20"/>
              </w:rPr>
              <w:t>P</w:t>
            </w:r>
            <w:r w:rsidRPr="00E12BC4">
              <w:rPr>
                <w:rFonts w:ascii="Futura Medium" w:hAnsi="Futura Medium" w:cs="Futura Medium" w:hint="cs"/>
                <w:sz w:val="20"/>
                <w:szCs w:val="20"/>
              </w:rPr>
              <w:t>(</w:t>
            </w:r>
            <w:proofErr w:type="gramEnd"/>
            <w:r w:rsidRPr="00E12BC4">
              <w:rPr>
                <w:rFonts w:ascii="Futura Medium" w:hAnsi="Futura Medium" w:cs="Futura Medium" w:hint="cs"/>
                <w:i/>
                <w:iCs/>
                <w:sz w:val="20"/>
                <w:szCs w:val="20"/>
              </w:rPr>
              <w:t>t</w:t>
            </w:r>
            <w:r w:rsidRPr="00E12BC4">
              <w:rPr>
                <w:rFonts w:ascii="Futura Medium" w:hAnsi="Futura Medium" w:cs="Futura Medium" w:hint="cs"/>
                <w:sz w:val="20"/>
                <w:szCs w:val="20"/>
                <w:vertAlign w:val="subscript"/>
              </w:rPr>
              <w:t>½</w:t>
            </w:r>
            <w:r w:rsidRPr="00E12BC4">
              <w:rPr>
                <w:rFonts w:ascii="Futura Medium" w:hAnsi="Futura Medium" w:cs="Futura Medium" w:hint="cs"/>
                <w:sz w:val="20"/>
                <w:szCs w:val="20"/>
              </w:rPr>
              <w:t>/</w:t>
            </w:r>
            <w:r w:rsidRPr="00E12BC4">
              <w:rPr>
                <w:rFonts w:ascii="Futura Medium" w:hAnsi="Futura Medium" w:cs="Futura Medium" w:hint="cs"/>
                <w:i/>
                <w:iCs/>
                <w:sz w:val="20"/>
                <w:szCs w:val="20"/>
              </w:rPr>
              <w:t>t</w:t>
            </w:r>
            <w:r w:rsidRPr="00E12BC4">
              <w:rPr>
                <w:rFonts w:ascii="Futura Medium" w:hAnsi="Futura Medium" w:cs="Futura Medium" w:hint="cs"/>
                <w:sz w:val="20"/>
                <w:szCs w:val="20"/>
                <w:vertAlign w:val="subscript"/>
              </w:rPr>
              <w:t>½</w:t>
            </w:r>
            <w:r w:rsidRPr="00E12BC4">
              <w:rPr>
                <w:rFonts w:ascii="Futura Medium" w:hAnsi="Futura Medium" w:cs="Futura Medium" w:hint="cs"/>
                <w:sz w:val="20"/>
                <w:szCs w:val="20"/>
              </w:rPr>
              <w:t xml:space="preserve"> &gt; 1)</w:t>
            </w:r>
            <w:r w:rsidRPr="00E12BC4">
              <w:rPr>
                <w:rFonts w:ascii="Futura Medium" w:hAnsi="Futura Medium" w:cs="Futura Medium" w:hint="cs"/>
                <w:i/>
                <w:iCs/>
                <w:sz w:val="20"/>
                <w:szCs w:val="20"/>
              </w:rPr>
              <w:t xml:space="preserve"> </w:t>
            </w:r>
          </w:p>
        </w:tc>
      </w:tr>
      <w:tr w:rsidR="0047570A" w:rsidRPr="00211C12" w14:paraId="2D089E1D" w14:textId="77777777" w:rsidTr="00827AFC">
        <w:tc>
          <w:tcPr>
            <w:tcW w:w="1432" w:type="pct"/>
            <w:tcBorders>
              <w:top w:val="single" w:sz="4" w:space="0" w:color="auto"/>
            </w:tcBorders>
          </w:tcPr>
          <w:p w14:paraId="20A534D2"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Seaweeds / Terrestrial</w:t>
            </w:r>
          </w:p>
        </w:tc>
        <w:tc>
          <w:tcPr>
            <w:tcW w:w="975" w:type="pct"/>
            <w:tcBorders>
              <w:top w:val="single" w:sz="4" w:space="0" w:color="auto"/>
            </w:tcBorders>
          </w:tcPr>
          <w:p w14:paraId="7CE82F88"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3.9 (1.4 ± 1.3)</w:t>
            </w:r>
          </w:p>
        </w:tc>
        <w:tc>
          <w:tcPr>
            <w:tcW w:w="709" w:type="pct"/>
            <w:tcBorders>
              <w:top w:val="single" w:sz="4" w:space="0" w:color="auto"/>
            </w:tcBorders>
          </w:tcPr>
          <w:p w14:paraId="72746D0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0.85</w:t>
            </w:r>
          </w:p>
        </w:tc>
        <w:tc>
          <w:tcPr>
            <w:tcW w:w="1120" w:type="pct"/>
            <w:tcBorders>
              <w:top w:val="single" w:sz="4" w:space="0" w:color="auto"/>
            </w:tcBorders>
          </w:tcPr>
          <w:p w14:paraId="77880367"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0.035 (−3.3 ± 2.1)</w:t>
            </w:r>
          </w:p>
        </w:tc>
        <w:tc>
          <w:tcPr>
            <w:tcW w:w="765" w:type="pct"/>
            <w:tcBorders>
              <w:top w:val="single" w:sz="4" w:space="0" w:color="auto"/>
            </w:tcBorders>
          </w:tcPr>
          <w:p w14:paraId="37F7807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0.057</w:t>
            </w:r>
          </w:p>
        </w:tc>
      </w:tr>
      <w:tr w:rsidR="0047570A" w:rsidRPr="00211C12" w14:paraId="0A58A5EA" w14:textId="77777777" w:rsidTr="00827AFC">
        <w:tc>
          <w:tcPr>
            <w:tcW w:w="1432" w:type="pct"/>
          </w:tcPr>
          <w:p w14:paraId="3EA6978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Seaweeds / Freshwater</w:t>
            </w:r>
          </w:p>
        </w:tc>
        <w:tc>
          <w:tcPr>
            <w:tcW w:w="975" w:type="pct"/>
          </w:tcPr>
          <w:p w14:paraId="1810CDF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3.1 (1.1 ± 1.4)</w:t>
            </w:r>
          </w:p>
        </w:tc>
        <w:tc>
          <w:tcPr>
            <w:tcW w:w="709" w:type="pct"/>
          </w:tcPr>
          <w:p w14:paraId="57BA837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0.80</w:t>
            </w:r>
          </w:p>
        </w:tc>
        <w:tc>
          <w:tcPr>
            <w:tcW w:w="1120" w:type="pct"/>
          </w:tcPr>
          <w:p w14:paraId="2951C33F"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0.26 (−1.4 ± 2.1)</w:t>
            </w:r>
          </w:p>
        </w:tc>
        <w:tc>
          <w:tcPr>
            <w:tcW w:w="765" w:type="pct"/>
          </w:tcPr>
          <w:p w14:paraId="40BC140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0.26</w:t>
            </w:r>
          </w:p>
        </w:tc>
      </w:tr>
      <w:tr w:rsidR="0047570A" w:rsidRPr="00211C12" w14:paraId="36959A9B" w14:textId="77777777" w:rsidTr="00827AFC">
        <w:tc>
          <w:tcPr>
            <w:tcW w:w="1432" w:type="pct"/>
          </w:tcPr>
          <w:p w14:paraId="05E1A7E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Seaweeds / Seagrasses</w:t>
            </w:r>
          </w:p>
        </w:tc>
        <w:tc>
          <w:tcPr>
            <w:tcW w:w="975" w:type="pct"/>
          </w:tcPr>
          <w:p w14:paraId="3CF3DF21"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2.5 (0.93 ± 1.4)</w:t>
            </w:r>
          </w:p>
        </w:tc>
        <w:tc>
          <w:tcPr>
            <w:tcW w:w="709" w:type="pct"/>
          </w:tcPr>
          <w:p w14:paraId="72C3B90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0.75</w:t>
            </w:r>
          </w:p>
        </w:tc>
        <w:tc>
          <w:tcPr>
            <w:tcW w:w="1120" w:type="pct"/>
          </w:tcPr>
          <w:p w14:paraId="599DF252"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0.21 (−1.6 ± 2.1)</w:t>
            </w:r>
          </w:p>
        </w:tc>
        <w:tc>
          <w:tcPr>
            <w:tcW w:w="765" w:type="pct"/>
          </w:tcPr>
          <w:p w14:paraId="1B66173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0.23</w:t>
            </w:r>
          </w:p>
        </w:tc>
      </w:tr>
      <w:tr w:rsidR="0047570A" w:rsidRPr="00211C12" w14:paraId="38DA70C5" w14:textId="77777777" w:rsidTr="00827AFC">
        <w:tc>
          <w:tcPr>
            <w:tcW w:w="1432" w:type="pct"/>
          </w:tcPr>
          <w:p w14:paraId="24590F4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Seagrasses / Terrestrial</w:t>
            </w:r>
          </w:p>
        </w:tc>
        <w:tc>
          <w:tcPr>
            <w:tcW w:w="975" w:type="pct"/>
          </w:tcPr>
          <w:p w14:paraId="07AC61B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1.5 (0.43 ± 1.3)</w:t>
            </w:r>
          </w:p>
        </w:tc>
        <w:tc>
          <w:tcPr>
            <w:tcW w:w="709" w:type="pct"/>
          </w:tcPr>
          <w:p w14:paraId="7B2CE55E"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0.63</w:t>
            </w:r>
          </w:p>
        </w:tc>
        <w:tc>
          <w:tcPr>
            <w:tcW w:w="1120" w:type="pct"/>
          </w:tcPr>
          <w:p w14:paraId="0468431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0.17 (−1.8 ± 2.1)</w:t>
            </w:r>
          </w:p>
        </w:tc>
        <w:tc>
          <w:tcPr>
            <w:tcW w:w="765" w:type="pct"/>
          </w:tcPr>
          <w:p w14:paraId="2EE240B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0.2</w:t>
            </w:r>
          </w:p>
        </w:tc>
      </w:tr>
      <w:tr w:rsidR="0047570A" w:rsidRPr="00211C12" w14:paraId="776E698C" w14:textId="77777777" w:rsidTr="00827AFC">
        <w:tc>
          <w:tcPr>
            <w:tcW w:w="1432" w:type="pct"/>
          </w:tcPr>
          <w:p w14:paraId="2F2514CD"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Freshwater / Terrestrial</w:t>
            </w:r>
          </w:p>
        </w:tc>
        <w:tc>
          <w:tcPr>
            <w:tcW w:w="975" w:type="pct"/>
          </w:tcPr>
          <w:p w14:paraId="3C9BD12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1.3 (0.23 ± 1.3)</w:t>
            </w:r>
          </w:p>
        </w:tc>
        <w:tc>
          <w:tcPr>
            <w:tcW w:w="709" w:type="pct"/>
          </w:tcPr>
          <w:p w14:paraId="40B335A8"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0.57</w:t>
            </w:r>
          </w:p>
        </w:tc>
        <w:tc>
          <w:tcPr>
            <w:tcW w:w="1120" w:type="pct"/>
          </w:tcPr>
          <w:p w14:paraId="361E573B"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0.14 (−2 ± 2.1)</w:t>
            </w:r>
          </w:p>
        </w:tc>
        <w:tc>
          <w:tcPr>
            <w:tcW w:w="765" w:type="pct"/>
          </w:tcPr>
          <w:p w14:paraId="45054D2C"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0.18</w:t>
            </w:r>
          </w:p>
        </w:tc>
      </w:tr>
      <w:tr w:rsidR="0047570A" w:rsidRPr="00211C12" w14:paraId="0A45FB99" w14:textId="77777777" w:rsidTr="00827AFC">
        <w:tc>
          <w:tcPr>
            <w:tcW w:w="1432" w:type="pct"/>
            <w:tcBorders>
              <w:bottom w:val="single" w:sz="4" w:space="0" w:color="auto"/>
            </w:tcBorders>
          </w:tcPr>
          <w:p w14:paraId="61D4148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Seagrasses / Freshwater</w:t>
            </w:r>
          </w:p>
        </w:tc>
        <w:tc>
          <w:tcPr>
            <w:tcW w:w="975" w:type="pct"/>
            <w:tcBorders>
              <w:bottom w:val="single" w:sz="4" w:space="0" w:color="auto"/>
            </w:tcBorders>
          </w:tcPr>
          <w:p w14:paraId="20242B7A"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1.2 (0.2 ± 1.3)</w:t>
            </w:r>
          </w:p>
        </w:tc>
        <w:tc>
          <w:tcPr>
            <w:tcW w:w="709" w:type="pct"/>
            <w:tcBorders>
              <w:bottom w:val="single" w:sz="4" w:space="0" w:color="auto"/>
            </w:tcBorders>
          </w:tcPr>
          <w:p w14:paraId="26A4B626"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0.56</w:t>
            </w:r>
          </w:p>
        </w:tc>
        <w:tc>
          <w:tcPr>
            <w:tcW w:w="1120" w:type="pct"/>
            <w:tcBorders>
              <w:bottom w:val="single" w:sz="4" w:space="0" w:color="auto"/>
            </w:tcBorders>
          </w:tcPr>
          <w:p w14:paraId="17EC8694"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1.2 (0.18 ± 2.2)</w:t>
            </w:r>
          </w:p>
        </w:tc>
        <w:tc>
          <w:tcPr>
            <w:tcW w:w="765" w:type="pct"/>
            <w:tcBorders>
              <w:bottom w:val="single" w:sz="4" w:space="0" w:color="auto"/>
            </w:tcBorders>
          </w:tcPr>
          <w:p w14:paraId="67F3AD2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0.53</w:t>
            </w:r>
          </w:p>
        </w:tc>
      </w:tr>
    </w:tbl>
    <w:p w14:paraId="39D1D4EE" w14:textId="77777777" w:rsidR="0047570A" w:rsidRPr="00211C12" w:rsidRDefault="0047570A" w:rsidP="00211C12">
      <w:pPr>
        <w:spacing w:line="280" w:lineRule="exact"/>
        <w:rPr>
          <w:rFonts w:ascii="Futura Medium" w:hAnsi="Futura Medium" w:cs="Futura Medium"/>
          <w:b/>
          <w:bCs/>
          <w:sz w:val="20"/>
          <w:szCs w:val="20"/>
        </w:rPr>
      </w:pPr>
    </w:p>
    <w:p w14:paraId="41E278B7" w14:textId="4B8485D4" w:rsidR="0047570A" w:rsidRPr="00211C12" w:rsidRDefault="0047570A" w:rsidP="009E6E7F">
      <w:pPr>
        <w:rPr>
          <w:rFonts w:ascii="Futura Medium" w:hAnsi="Futura Medium" w:cs="Futura Medium"/>
          <w:b/>
          <w:bCs/>
          <w:sz w:val="20"/>
          <w:szCs w:val="20"/>
        </w:rPr>
      </w:pPr>
      <w:r w:rsidRPr="00211C12">
        <w:rPr>
          <w:rFonts w:ascii="Futura Medium" w:hAnsi="Futura Medium" w:cs="Futura Medium" w:hint="cs"/>
          <w:b/>
          <w:noProof/>
          <w:sz w:val="20"/>
          <w:szCs w:val="20"/>
        </w:rPr>
        <w:lastRenderedPageBreak/>
        <w:drawing>
          <wp:inline distT="0" distB="0" distL="0" distR="0" wp14:anchorId="1CF8A723" wp14:editId="608E3B44">
            <wp:extent cx="5753735" cy="5184140"/>
            <wp:effectExtent l="0" t="0" r="0" b="0"/>
            <wp:docPr id="397933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735" cy="5184140"/>
                    </a:xfrm>
                    <a:prstGeom prst="rect">
                      <a:avLst/>
                    </a:prstGeom>
                    <a:noFill/>
                    <a:ln>
                      <a:noFill/>
                    </a:ln>
                  </pic:spPr>
                </pic:pic>
              </a:graphicData>
            </a:graphic>
          </wp:inline>
        </w:drawing>
      </w:r>
    </w:p>
    <w:p w14:paraId="283DDE8C" w14:textId="222F58E5" w:rsidR="0047570A" w:rsidRPr="00211C12" w:rsidRDefault="0047570A" w:rsidP="00211C12">
      <w:pPr>
        <w:spacing w:line="280" w:lineRule="exact"/>
        <w:rPr>
          <w:rFonts w:ascii="Futura Medium" w:hAnsi="Futura Medium" w:cs="Futura Medium"/>
          <w:sz w:val="20"/>
          <w:szCs w:val="20"/>
        </w:rPr>
      </w:pPr>
      <w:r w:rsidRPr="009E6E7F">
        <w:rPr>
          <w:rFonts w:ascii="Futura" w:hAnsi="Futura" w:cs="Futura"/>
          <w:b/>
          <w:bCs/>
          <w:sz w:val="20"/>
          <w:szCs w:val="20"/>
        </w:rPr>
        <w:t>Figure 3</w:t>
      </w:r>
      <w:r w:rsidRPr="00211C12">
        <w:rPr>
          <w:rFonts w:ascii="Futura Medium" w:hAnsi="Futura Medium" w:cs="Futura Medium" w:hint="cs"/>
          <w:sz w:val="20"/>
          <w:szCs w:val="20"/>
        </w:rPr>
        <w:t>. Longevity of detrital photosynthesis relative to detrital mass for major plant groups (cf. Figure 2). Lines are median predictions (</w:t>
      </w:r>
      <m:oMath>
        <m:sSup>
          <m:sSupPr>
            <m:ctrlPr>
              <w:rPr>
                <w:rFonts w:ascii="Cambria Math" w:hAnsi="Cambria Math" w:cs="Futura Medium" w:hint="cs"/>
                <w:sz w:val="20"/>
                <w:szCs w:val="20"/>
              </w:rPr>
            </m:ctrlPr>
          </m:sSupPr>
          <m:e>
            <m:r>
              <m:rPr>
                <m:nor/>
              </m:rPr>
              <w:rPr>
                <w:rFonts w:ascii="Futura Medium" w:hAnsi="Futura Medium" w:cs="Futura Medium" w:hint="cs"/>
                <w:i/>
                <w:sz w:val="20"/>
                <w:szCs w:val="20"/>
              </w:rPr>
              <m:t>e</m:t>
            </m:r>
          </m:e>
          <m:sup>
            <m:acc>
              <m:accPr>
                <m:chr m:val="̅"/>
                <m:ctrlPr>
                  <w:rPr>
                    <w:rFonts w:ascii="Cambria Math" w:eastAsiaTheme="minorEastAsia" w:hAnsi="Cambria Math" w:cs="Futura Medium" w:hint="cs"/>
                    <w:sz w:val="20"/>
                    <w:szCs w:val="20"/>
                  </w:rPr>
                </m:ctrlPr>
              </m:accPr>
              <m:e>
                <m:r>
                  <m:rPr>
                    <m:nor/>
                  </m:rPr>
                  <w:rPr>
                    <w:rFonts w:ascii="Futura Medium" w:eastAsiaTheme="minorEastAsia" w:hAnsi="Futura Medium" w:cs="Futura Medium" w:hint="cs"/>
                    <w:i/>
                    <w:sz w:val="20"/>
                    <w:szCs w:val="20"/>
                  </w:rPr>
                  <m:t>p</m:t>
                </m:r>
              </m:e>
            </m:acc>
          </m:sup>
        </m:sSup>
      </m:oMath>
      <w:r w:rsidRPr="00211C12">
        <w:rPr>
          <w:rFonts w:ascii="Futura Medium" w:hAnsi="Futura Medium" w:cs="Futura Medium" w:hint="cs"/>
          <w:sz w:val="20"/>
          <w:szCs w:val="20"/>
        </w:rPr>
        <w:t xml:space="preserve"> in Equation 2) or posterior probability distributions of photosynthetic half-life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in Equation 2). Existing experiments (</w:t>
      </w:r>
      <w:r w:rsidRPr="00211C12">
        <w:rPr>
          <w:rFonts w:ascii="Futura Medium" w:hAnsi="Futura Medium" w:cs="Futura Medium" w:hint="cs"/>
          <w:i/>
          <w:iCs/>
          <w:sz w:val="20"/>
          <w:szCs w:val="20"/>
        </w:rPr>
        <w:t>n</w:t>
      </w:r>
      <w:r w:rsidRPr="00211C12">
        <w:rPr>
          <w:rFonts w:ascii="Futura Medium" w:hAnsi="Futura Medium" w:cs="Futura Medium" w:hint="cs"/>
          <w:sz w:val="20"/>
          <w:szCs w:val="20"/>
        </w:rPr>
        <w:t xml:space="preserve"> = 314, 32, 8 and 197 for terrestrial plants, freshwater plants, seagrasses and seaweeds) are given in colour and predictions for new experiments on unobserved species across the light and chlorophyll effects are given in black. Raincloud plots of detrital half-life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sensu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BEC{Olson, 1963 #2324}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Olson 1963)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show observations (</w:t>
      </w:r>
      <w:r w:rsidRPr="00211C12">
        <w:rPr>
          <w:rFonts w:ascii="Futura Medium" w:hAnsi="Futura Medium" w:cs="Futura Medium" w:hint="cs"/>
          <w:i/>
          <w:iCs/>
          <w:sz w:val="20"/>
          <w:szCs w:val="20"/>
        </w:rPr>
        <w:t>n</w:t>
      </w:r>
      <w:r w:rsidRPr="00211C12">
        <w:rPr>
          <w:rFonts w:ascii="Futura Medium" w:hAnsi="Futura Medium" w:cs="Futura Medium" w:hint="cs"/>
          <w:sz w:val="20"/>
          <w:szCs w:val="20"/>
        </w:rPr>
        <w:t xml:space="preserve"> = 239, 33, 32 and 171 for terrestrial plants, freshwater plants, seagrasses and seaweeds) below posterior probability distributions for new observations. Distributions in the bottom panel are ratios of the black distributions of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 xml:space="preserve"> to the distributions of </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Percentages are probabilities for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&lt; 1 or </w:t>
      </w:r>
      <w:r w:rsidR="00E12BC4" w:rsidRPr="00E12BC4">
        <w:rPr>
          <w:rFonts w:ascii="Helvetica Neue Medium" w:hAnsi="Helvetica Neue Medium" w:cs="Futura"/>
          <w:i/>
          <w:iCs/>
          <w:sz w:val="20"/>
          <w:szCs w:val="20"/>
        </w:rPr>
        <w:t>μ</w:t>
      </w:r>
      <w:r w:rsidRPr="00211C12">
        <w:rPr>
          <w:rFonts w:ascii="Futura Medium" w:hAnsi="Futura Medium" w:cs="Futura Medium" w:hint="cs"/>
          <w:sz w:val="20"/>
          <w:szCs w:val="20"/>
        </w:rPr>
        <w:t>/</w:t>
      </w:r>
      <w:r w:rsidRPr="00211C12">
        <w:rPr>
          <w:rFonts w:ascii="Futura Medium" w:hAnsi="Futura Medium" w:cs="Futura Medium" w:hint="cs"/>
          <w:i/>
          <w:iCs/>
          <w:sz w:val="20"/>
          <w:szCs w:val="20"/>
        </w:rPr>
        <w:t>t</w:t>
      </w:r>
      <w:r w:rsidRPr="00211C12">
        <w:rPr>
          <w:rFonts w:ascii="Futura Medium" w:hAnsi="Futura Medium" w:cs="Futura Medium" w:hint="cs"/>
          <w:sz w:val="20"/>
          <w:szCs w:val="20"/>
          <w:vertAlign w:val="subscript"/>
        </w:rPr>
        <w:t>½</w:t>
      </w:r>
      <w:r w:rsidRPr="00211C12">
        <w:rPr>
          <w:rFonts w:ascii="Futura Medium" w:hAnsi="Futura Medium" w:cs="Futura Medium" w:hint="cs"/>
          <w:sz w:val="20"/>
          <w:szCs w:val="20"/>
        </w:rPr>
        <w:t xml:space="preserve"> &gt; 1, depending on what side of the identity line most of the probability lies.</w:t>
      </w:r>
    </w:p>
    <w:p w14:paraId="688F6112" w14:textId="77777777" w:rsidR="0047570A" w:rsidRPr="00211C12" w:rsidRDefault="0047570A" w:rsidP="00211C12">
      <w:pPr>
        <w:spacing w:line="280" w:lineRule="exact"/>
        <w:rPr>
          <w:rFonts w:ascii="Futura Medium" w:hAnsi="Futura Medium" w:cs="Futura Medium"/>
          <w:b/>
          <w:bCs/>
          <w:sz w:val="20"/>
          <w:szCs w:val="20"/>
        </w:rPr>
      </w:pPr>
    </w:p>
    <w:p w14:paraId="5F8BE2ED" w14:textId="77777777" w:rsidR="0047570A" w:rsidRPr="009E6E7F" w:rsidRDefault="0047570A" w:rsidP="00211C12">
      <w:pPr>
        <w:spacing w:line="280" w:lineRule="exact"/>
        <w:rPr>
          <w:rFonts w:ascii="Futura" w:hAnsi="Futura" w:cs="Futura"/>
          <w:b/>
          <w:bCs/>
          <w:sz w:val="20"/>
          <w:szCs w:val="20"/>
        </w:rPr>
      </w:pPr>
      <w:r w:rsidRPr="009E6E7F">
        <w:rPr>
          <w:rFonts w:ascii="Futura" w:hAnsi="Futura" w:cs="Futura"/>
          <w:b/>
          <w:bCs/>
          <w:sz w:val="20"/>
          <w:szCs w:val="20"/>
        </w:rPr>
        <w:t>Discussion</w:t>
      </w:r>
    </w:p>
    <w:p w14:paraId="148D93D0"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Some plant detritus can maintain photosynthesis following detachment. Despite the existence of various relevant literature published on this topic since the 1950s, the phenomenon of detrital photosynthesis had not been explored beyond kelps. In part, this is probably due to diverse research objectives and terminology which obscure the connection between quantitatively comparable data. There was also data scarcity for seagrasses which, as the only vascular counterpart to seaweeds, form an important </w:t>
      </w:r>
      <w:r w:rsidRPr="00211C12">
        <w:rPr>
          <w:rFonts w:ascii="Futura Medium" w:hAnsi="Futura Medium" w:cs="Futura Medium" w:hint="cs"/>
          <w:sz w:val="20"/>
          <w:szCs w:val="20"/>
        </w:rPr>
        <w:lastRenderedPageBreak/>
        <w:t>functional link to freshwater and terrestrial plants. Here I formalised the theory of detrital photosynthesis by collecting the first data on photosynthesis in seagrass detritus, developing a mathematical model of detrital photosynthesis and using it to make the first quantitative comparison of photosynthetic persistence in the detrital phase of various plants. In relation to decomposition timescales estimated by exponential decay, the longevity of detrital photosynthesis provides insight into physiological influence on the fate of detritus. I predict that detrital photosynthesis is a general phenomenon but its effect on decomposition ranges from negligible for terrestrial plants over measurable for aquatic vascular plants to substantial for macroalgae. In fact, it is likely that physiology determines macroalgal decomposition, which would make the initial physiological state of detritus and its light environment the most important predictors of decomposition.</w:t>
      </w:r>
    </w:p>
    <w:p w14:paraId="166C53C1" w14:textId="77777777" w:rsidR="0047570A" w:rsidRPr="00211C12" w:rsidRDefault="0047570A" w:rsidP="00211C12">
      <w:pPr>
        <w:spacing w:line="280" w:lineRule="exact"/>
        <w:rPr>
          <w:rFonts w:ascii="Futura Medium" w:hAnsi="Futura Medium" w:cs="Futura Medium"/>
          <w:sz w:val="20"/>
          <w:szCs w:val="20"/>
        </w:rPr>
      </w:pPr>
    </w:p>
    <w:p w14:paraId="54D5C7A3"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Detrital photosynthesis per se is not restricted to non-vascular plants. Seagrass detritus can also photosynthesise for at least a couple weeks. The physiology of diverse seagrasses responds similarly to detrital age and observed differences may be attributable to varying colonisation by periphyton which, given a leaf mass per area of 2.7 and 6.8 mg cm</w:t>
      </w:r>
      <w:r w:rsidRPr="00211C12">
        <w:rPr>
          <w:rFonts w:ascii="Futura Medium" w:hAnsi="Futura Medium" w:cs="Futura Medium" w:hint="cs"/>
          <w:sz w:val="20"/>
          <w:szCs w:val="20"/>
          <w:vertAlign w:val="superscript"/>
        </w:rPr>
        <w:t>−2</w:t>
      </w:r>
      <w:r w:rsidRPr="00211C12">
        <w:rPr>
          <w:rFonts w:ascii="Futura Medium" w:hAnsi="Futura Medium" w:cs="Futura Medium" w:hint="cs"/>
          <w:sz w:val="20"/>
          <w:szCs w:val="20"/>
        </w:rPr>
        <w:t xml:space="preserve"> for </w:t>
      </w:r>
      <w:r w:rsidRPr="00211C12">
        <w:rPr>
          <w:rFonts w:ascii="Futura Medium" w:hAnsi="Futura Medium" w:cs="Futura Medium" w:hint="cs"/>
          <w:i/>
          <w:iCs/>
          <w:sz w:val="20"/>
          <w:szCs w:val="20"/>
        </w:rPr>
        <w:t>Halophila ovalis</w:t>
      </w:r>
      <w:r w:rsidRPr="00211C12">
        <w:rPr>
          <w:rFonts w:ascii="Futura Medium" w:hAnsi="Futura Medium" w:cs="Futura Medium" w:hint="cs"/>
          <w:sz w:val="20"/>
          <w:szCs w:val="20"/>
        </w:rPr>
        <w:t xml:space="preserve"> and </w:t>
      </w:r>
      <w:proofErr w:type="spellStart"/>
      <w:r w:rsidRPr="00211C12">
        <w:rPr>
          <w:rFonts w:ascii="Futura Medium" w:hAnsi="Futura Medium" w:cs="Futura Medium" w:hint="cs"/>
          <w:i/>
          <w:iCs/>
          <w:sz w:val="20"/>
          <w:szCs w:val="20"/>
        </w:rPr>
        <w:t>Amphibolis</w:t>
      </w:r>
      <w:proofErr w:type="spellEnd"/>
      <w:r w:rsidRPr="00211C12">
        <w:rPr>
          <w:rFonts w:ascii="Futura Medium" w:hAnsi="Futura Medium" w:cs="Futura Medium" w:hint="cs"/>
          <w:i/>
          <w:iCs/>
          <w:sz w:val="20"/>
          <w:szCs w:val="20"/>
        </w:rPr>
        <w:t xml:space="preserve"> antarctica</w:t>
      </w:r>
      <w:r w:rsidRPr="00211C12">
        <w:rPr>
          <w:rFonts w:ascii="Futura Medium" w:hAnsi="Futura Medium" w:cs="Futura Medium" w:hint="cs"/>
          <w:sz w:val="20"/>
          <w:szCs w:val="20"/>
        </w:rPr>
        <w:t xml:space="preserve"> respectively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BEC{de los Santos et al., 2016 #87834; de los Santos et al., 2012 #90865}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(de los Santos et al. 2012,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could contribute 12–172% of initial seagrass photosynthesis</w:t>
      </w:r>
      <w:r w:rsidRPr="00211C12">
        <w:rPr>
          <w:rFonts w:ascii="Futura Medium" w:hAnsi="Futura Medium" w:cs="Futura Medium" w:hint="cs"/>
          <w:kern w:val="0"/>
          <w:sz w:val="20"/>
          <w:szCs w:val="20"/>
        </w:rPr>
        <w:t xml:space="preserv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BEC{Neely and Wetzel, 1997 #88089}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(Neely &amp; Wetzel 1997)</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Alternatively, </w:t>
      </w:r>
      <w:r w:rsidRPr="00211C12">
        <w:rPr>
          <w:rFonts w:ascii="Futura Medium" w:hAnsi="Futura Medium" w:cs="Futura Medium" w:hint="cs"/>
          <w:i/>
          <w:iCs/>
          <w:sz w:val="20"/>
          <w:szCs w:val="20"/>
        </w:rPr>
        <w:t>A</w:t>
      </w:r>
      <w:r w:rsidRPr="00211C12">
        <w:rPr>
          <w:rFonts w:ascii="Futura Medium" w:hAnsi="Futura Medium" w:cs="Futura Medium" w:hint="cs"/>
          <w:sz w:val="20"/>
          <w:szCs w:val="20"/>
        </w:rPr>
        <w:t>.</w:t>
      </w:r>
      <w:r w:rsidRPr="00211C12">
        <w:rPr>
          <w:rFonts w:ascii="Futura Medium" w:hAnsi="Futura Medium" w:cs="Futura Medium" w:hint="cs"/>
          <w:i/>
          <w:iCs/>
          <w:sz w:val="20"/>
          <w:szCs w:val="20"/>
        </w:rPr>
        <w:t xml:space="preserve"> antarctica</w:t>
      </w:r>
      <w:r w:rsidRPr="00211C12">
        <w:rPr>
          <w:rFonts w:ascii="Futura Medium" w:hAnsi="Futura Medium" w:cs="Futura Medium" w:hint="cs"/>
          <w:sz w:val="20"/>
          <w:szCs w:val="20"/>
        </w:rPr>
        <w:t xml:space="preserve"> leaves may be more reliant on their roots for nutrient provisioning. But there is no evidence to suggest this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BEC{Pedersen et al., 1997 #44404}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(Pedersen et al. 1997)</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the 26–39-day shorter photosynthetic half-life of isolated </w:t>
      </w:r>
      <w:r w:rsidRPr="00211C12">
        <w:rPr>
          <w:rFonts w:ascii="Futura Medium" w:hAnsi="Futura Medium" w:cs="Futura Medium" w:hint="cs"/>
          <w:i/>
          <w:iCs/>
          <w:sz w:val="20"/>
          <w:szCs w:val="20"/>
        </w:rPr>
        <w:t>A. antarctica</w:t>
      </w:r>
      <w:r w:rsidRPr="00211C12">
        <w:rPr>
          <w:rFonts w:ascii="Futura Medium" w:hAnsi="Futura Medium" w:cs="Futura Medium" w:hint="cs"/>
          <w:sz w:val="20"/>
          <w:szCs w:val="20"/>
        </w:rPr>
        <w:t xml:space="preserve"> leaves compared to </w:t>
      </w:r>
      <w:r w:rsidRPr="00211C12">
        <w:rPr>
          <w:rFonts w:ascii="Futura Medium" w:hAnsi="Futura Medium" w:cs="Futura Medium" w:hint="cs"/>
          <w:i/>
          <w:iCs/>
          <w:sz w:val="20"/>
          <w:szCs w:val="20"/>
        </w:rPr>
        <w:t>H</w:t>
      </w:r>
      <w:r w:rsidRPr="00211C12">
        <w:rPr>
          <w:rFonts w:ascii="Futura Medium" w:hAnsi="Futura Medium" w:cs="Futura Medium" w:hint="cs"/>
          <w:sz w:val="20"/>
          <w:szCs w:val="20"/>
        </w:rPr>
        <w:t>.</w:t>
      </w:r>
      <w:r w:rsidRPr="00211C12">
        <w:rPr>
          <w:rFonts w:ascii="Futura Medium" w:hAnsi="Futura Medium" w:cs="Futura Medium" w:hint="cs"/>
          <w:i/>
          <w:iCs/>
          <w:sz w:val="20"/>
          <w:szCs w:val="20"/>
        </w:rPr>
        <w:t xml:space="preserve"> ovalis</w:t>
      </w:r>
      <w:r w:rsidRPr="00211C12">
        <w:rPr>
          <w:rFonts w:ascii="Futura Medium" w:hAnsi="Futura Medium" w:cs="Futura Medium" w:hint="cs"/>
          <w:sz w:val="20"/>
          <w:szCs w:val="20"/>
        </w:rPr>
        <w:t xml:space="preserve"> is surprising given their 1.7 times (Δ = 47 days) longer attached lifespan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BEC{Hemminga et al., 1999 #2920}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(Hemminga et al. 1999)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Nonetheless, recent evidence suggests that detached </w:t>
      </w:r>
      <w:r w:rsidRPr="00211C12">
        <w:rPr>
          <w:rFonts w:ascii="Futura Medium" w:hAnsi="Futura Medium" w:cs="Futura Medium" w:hint="cs"/>
          <w:i/>
          <w:iCs/>
          <w:sz w:val="20"/>
          <w:szCs w:val="20"/>
        </w:rPr>
        <w:t>H</w:t>
      </w:r>
      <w:r w:rsidRPr="00211C12">
        <w:rPr>
          <w:rFonts w:ascii="Futura Medium" w:hAnsi="Futura Medium" w:cs="Futura Medium" w:hint="cs"/>
          <w:sz w:val="20"/>
          <w:szCs w:val="20"/>
        </w:rPr>
        <w:t>.</w:t>
      </w:r>
      <w:r w:rsidRPr="00211C12">
        <w:rPr>
          <w:rFonts w:ascii="Futura Medium" w:hAnsi="Futura Medium" w:cs="Futura Medium" w:hint="cs"/>
          <w:i/>
          <w:iCs/>
          <w:sz w:val="20"/>
          <w:szCs w:val="20"/>
        </w:rPr>
        <w:t xml:space="preserve"> ovalis</w:t>
      </w:r>
      <w:r w:rsidRPr="00211C12">
        <w:rPr>
          <w:rFonts w:ascii="Futura Medium" w:hAnsi="Futura Medium" w:cs="Futura Medium" w:hint="cs"/>
          <w:sz w:val="20"/>
          <w:szCs w:val="20"/>
        </w:rPr>
        <w:t xml:space="preserve"> can continue growing to a similar or greater extent relative to other seagrasses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BEC{Hanuise et al., 2026 #276454}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(Hanuise et al. 2026)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Despite such observations of apparent detrital growth for up to a month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BEC{Hanuise et al., 2026 #276454}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(Hanuise et al. 2026)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my evidence of photosynthetic persistence for a similar duration, seagrass detrital photosynthesis may not necessarily counteract decomposition. Seagrass detritus has a half-life of 68 days on average and complete decomposition may take a year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BEC{Harrison, 1989 #14810; Cebrián et al., 1997 #2780; Cebrián and Lartigue, 2004 #25396; Trevathan-Tackett et al., 2020 #39238}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(Harrison 1989, Cebrián et al. 1997, Cebrián &amp; Lartigue 2004, Trevathan-Tackett et al.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While live </w:t>
      </w:r>
      <w:r w:rsidRPr="00211C12">
        <w:rPr>
          <w:rFonts w:ascii="Futura Medium" w:hAnsi="Futura Medium" w:cs="Futura Medium" w:hint="cs"/>
          <w:i/>
          <w:iCs/>
          <w:sz w:val="20"/>
          <w:szCs w:val="20"/>
        </w:rPr>
        <w:t xml:space="preserve">Halophila </w:t>
      </w:r>
      <w:proofErr w:type="spellStart"/>
      <w:r w:rsidRPr="00211C12">
        <w:rPr>
          <w:rFonts w:ascii="Futura Medium" w:hAnsi="Futura Medium" w:cs="Futura Medium" w:hint="cs"/>
          <w:i/>
          <w:iCs/>
          <w:sz w:val="20"/>
          <w:szCs w:val="20"/>
        </w:rPr>
        <w:t>decipiens</w:t>
      </w:r>
      <w:proofErr w:type="spellEnd"/>
      <w:r w:rsidRPr="00211C12">
        <w:rPr>
          <w:rFonts w:ascii="Futura Medium" w:hAnsi="Futura Medium" w:cs="Futura Medium" w:hint="cs"/>
          <w:sz w:val="20"/>
          <w:szCs w:val="20"/>
        </w:rPr>
        <w:t xml:space="preserve"> ramets do indeed decompose slower than buried ones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BEC{Kenworthy et al., 1989 #80759}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(Kenworthy et al. 1989)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decomposition rates are similar between live and senescent or buried </w:t>
      </w:r>
      <w:proofErr w:type="spellStart"/>
      <w:r w:rsidRPr="00211C12">
        <w:rPr>
          <w:rFonts w:ascii="Futura Medium" w:hAnsi="Futura Medium" w:cs="Futura Medium" w:hint="cs"/>
          <w:i/>
          <w:iCs/>
          <w:sz w:val="20"/>
          <w:szCs w:val="20"/>
        </w:rPr>
        <w:t>Thalassia</w:t>
      </w:r>
      <w:proofErr w:type="spellEnd"/>
      <w:r w:rsidRPr="00211C12">
        <w:rPr>
          <w:rFonts w:ascii="Futura Medium" w:hAnsi="Futura Medium" w:cs="Futura Medium" w:hint="cs"/>
          <w:i/>
          <w:iCs/>
          <w:sz w:val="20"/>
          <w:szCs w:val="20"/>
        </w:rPr>
        <w:t xml:space="preserve"> </w:t>
      </w:r>
      <w:proofErr w:type="spellStart"/>
      <w:r w:rsidRPr="00211C12">
        <w:rPr>
          <w:rFonts w:ascii="Futura Medium" w:hAnsi="Futura Medium" w:cs="Futura Medium" w:hint="cs"/>
          <w:i/>
          <w:iCs/>
          <w:sz w:val="20"/>
          <w:szCs w:val="20"/>
        </w:rPr>
        <w:t>testudinum</w:t>
      </w:r>
      <w:proofErr w:type="spellEnd"/>
      <w:r w:rsidRPr="00211C12">
        <w:rPr>
          <w:rFonts w:ascii="Futura Medium" w:hAnsi="Futura Medium" w:cs="Futura Medium" w:hint="cs"/>
          <w:sz w:val="20"/>
          <w:szCs w:val="20"/>
        </w:rPr>
        <w:t xml:space="preserve"> leaves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BEC{Rublee and Roman, 1982 #60679; Fourqurean and Schrlau, 2003 #17180; Rosch and Koch, 2009 #45001}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(Rublee &amp; Roman 1982, Fourqurean &amp; Schrlau 2003, Rosch &amp; Koch 2009)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reviews suggest that live seagrass leaves actually tend to decompose faster than senescent or dead ones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BEC{Harrison, 1989 #14810; Trevathan-Tackett et al., 2020 #39238}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(Harrison 1989, Trevathan-Tackett et al.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w:t>
      </w:r>
    </w:p>
    <w:p w14:paraId="28589EB8" w14:textId="77777777" w:rsidR="0047570A" w:rsidRPr="00211C12" w:rsidRDefault="0047570A" w:rsidP="00211C12">
      <w:pPr>
        <w:spacing w:line="280" w:lineRule="exact"/>
        <w:rPr>
          <w:rFonts w:ascii="Futura Medium" w:hAnsi="Futura Medium" w:cs="Futura Medium"/>
          <w:sz w:val="20"/>
          <w:szCs w:val="20"/>
        </w:rPr>
      </w:pPr>
    </w:p>
    <w:p w14:paraId="6ACDBEE6" w14:textId="06909E09"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Macroalgae uniquely exhibit long-term detrital photosynthesis, with extreme cases persisting up to a year. As expected from their aquatic lifestyle, seagrasses and freshwater plants exhibit intermediate detrital longevity between seaweeds and terrestrial plants, whose leaves photosynthesise for less than two weeks following excision. The extreme contrast to terrestrial plants has been demonstrated but is in fact somewhat dampened by my formal analysis. With access to light but not water, which is the normal fate of terrestrial plant detritus, detached leaves of various trees tend to lose the ability to photosynthesise in just a few minutes (e.g.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BEC{Gauthier and Jacobs, 2018 #82785; Kar et al., 2021 #107105}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Gauthier &amp; Jacobs 2018, Kar et al. 2021)</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due to breakdown of stomatal conductance following a loss in water pressure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BEC{Powles et al., 2006 #74407; Gauthier and Jacobs, 2018 #82785}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(Powles et al. 2006, Gauthier &amp; Jacobs 2018)</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Surprisingly seagrasses detritus tends to photosynthesise for longer than that of freshwater </w:t>
      </w:r>
      <w:proofErr w:type="spellStart"/>
      <w:r w:rsidRPr="00211C12">
        <w:rPr>
          <w:rFonts w:ascii="Futura Medium" w:hAnsi="Futura Medium" w:cs="Futura Medium" w:hint="cs"/>
          <w:sz w:val="20"/>
          <w:szCs w:val="20"/>
        </w:rPr>
        <w:t>Alismatales</w:t>
      </w:r>
      <w:proofErr w:type="spellEnd"/>
      <w:r w:rsidRPr="00211C12">
        <w:rPr>
          <w:rFonts w:ascii="Futura Medium" w:hAnsi="Futura Medium" w:cs="Futura Medium" w:hint="cs"/>
          <w:sz w:val="20"/>
          <w:szCs w:val="20"/>
        </w:rPr>
        <w:t xml:space="preserve">. The adoption of a marine lifestyle and convergent evolution with seaweeds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BEC{Olsen et al., 2016 #67412}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(Olsen et al.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may be the ultimate reason. But a more proximate explanation is excess production of hydrogen peroxide in detached freshwater plant leaves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BEC{Jana and Choudhuri, 1982 #17463; Kar and Choudhuri, 1986 #86993; Kar and Choudhuri, 1987 #71732}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(Jana &amp; Choudhuri 1982, Kar &amp; Choudhuri 1986, 1987)</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As demonstrated for </w:t>
      </w:r>
      <w:r w:rsidRPr="00211C12">
        <w:rPr>
          <w:rFonts w:ascii="Futura Medium" w:hAnsi="Futura Medium" w:cs="Futura Medium" w:hint="cs"/>
          <w:i/>
          <w:iCs/>
          <w:sz w:val="20"/>
          <w:szCs w:val="20"/>
        </w:rPr>
        <w:t>Hydrilla verticillata</w:t>
      </w:r>
      <w:r w:rsidRPr="00211C12">
        <w:rPr>
          <w:rFonts w:ascii="Futura Medium" w:hAnsi="Futura Medium" w:cs="Futura Medium" w:hint="cs"/>
          <w:sz w:val="20"/>
          <w:szCs w:val="20"/>
        </w:rPr>
        <w:t xml:space="preserv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BEC{Kar and Choudhuri, 1986 #86993; Kar and Choudhuri, 1987 #71732}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(Kar &amp; Choudhuri 1986, 1987)</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hydrogen peroxide production is exacerbated by photosynthesis, leading to light-induced chlorophyll </w:t>
      </w:r>
      <w:r w:rsidRPr="00211C12">
        <w:rPr>
          <w:rFonts w:ascii="Futura Medium" w:hAnsi="Futura Medium" w:cs="Futura Medium" w:hint="cs"/>
          <w:sz w:val="20"/>
          <w:szCs w:val="20"/>
        </w:rPr>
        <w:lastRenderedPageBreak/>
        <w:t xml:space="preserve">degradation that is independent of photodegradation. Hence freshwater plants were the only group for which I did not find a positive light effect on photosynthetic half-life. In contrast, there is no evidence for increased chlorophyll breakdown in isolated seagrass leaves exposed to light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BEC{Strother and Vatta, 1986 #10310}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(Strother &amp; Vatta 1986)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with photodegradation only being apparent in dead leaves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BEC{Vähätalo et al., 1998 #73898}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(Vähätalo et al. 1998)</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Perhaps the answer lies in alterations to the light harvesting complexes and cell wall features of seagrass leaves that enhance gas exchange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BEC{Olsen et al., 2016 #67412}</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(Olsen et al.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Regardless, emancipation of leaf photosynthesis from the rest of the plant is apparently favoured by an aquatic but even more so by a marine lifestyle.</w:t>
      </w:r>
    </w:p>
    <w:p w14:paraId="72217763" w14:textId="77777777" w:rsidR="0047570A" w:rsidRPr="00211C12" w:rsidRDefault="0047570A" w:rsidP="00211C12">
      <w:pPr>
        <w:spacing w:line="280" w:lineRule="exact"/>
        <w:rPr>
          <w:rFonts w:ascii="Futura Medium" w:hAnsi="Futura Medium" w:cs="Futura Medium"/>
          <w:sz w:val="20"/>
          <w:szCs w:val="20"/>
        </w:rPr>
      </w:pPr>
    </w:p>
    <w:p w14:paraId="08EDF825"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Macroalgal decomposition is uniquely determined by physiology. The influence of detrital photosynthesis on decomposition depends on its longevity relative to decomposition timescales. Of all considered plants, terrestrial ones decompose slowest and macroalgae decompose fastest, so the observed divergence in photosynthetic decay is increased when viewing it relative to decomposition. Macroalgae are the only plants whose detritus photosynthesises for as long as it remains intact, aquatic vascular plants maintain photosynthesis for a quarter of their detrital phase and terrestrial decomposition is unaffected by physiology due to a mismatch between rapid photosynthetic decay and slow decomposition. Since light increases photosynthetic half-life, detrital photosynthesis provides a mechanism contrary to photodegradation by which light slows macroalgal decomposition. Whether these predictions based on excision-induced senescence are realistic depends on the initial physiological state of detritus. Seagrass detritus often incudes green leaves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BEC{Knauer and Ayers, 1977 #11357; Ochieng and Erftemeijer, 1999 #55484; Jiménez-Ramos et al., 2023 #14803}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(Knauer &amp; Ayers 1977, Ochieng &amp; Erftemeijer 1999, Jiménez-Ramos et al.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This may in part be due to low nutrient resorption prior to abscission relative to terrestrial plants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BEC{Harrison, 1989 #14810; Pedersen and Borum, 1992 #13018; Pedersen et al., 1997 #44404; Hemminga et al., 1999 #2920; Rosch and Koch, 2009 #45001}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(Harrison 1989, Pedersen &amp; Borum 1992, Pedersen et al. 1997, Hemminga et al. 1999, Rosch &amp; Koch 2009)</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But the most likely mechanism is premature detachment caused by external factors such as hydrodynamics and herbivory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BEC{Cebrián et al., 1997 #2780}</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(Cebrián et al. 1997)</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paired with seasonal weakening of the ligule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BEC{Jiménez-Ramos et al., 2023 #14803}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(Jiménez-Ramos et al.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Seaweed detritus includes whole plants which are familiar as stranded wrack but many of which are not cast up on the beach to die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BEC{Simpkins et al., 2025 #59214; van der Mheen et al., 2024 #3369; Krumhansl et al., 2025 #20399; Filbee-Dexter et al., 2024 #27978}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(Filbee-Dexter et al. 2024, van der Mheen et al. 2024, Krumhansl et al. 2025, Simpkins et al.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Dislodged plants account for 26% (median, range = 5.6–74%) of kelp detrital production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BEC{Gerard, 1976 #44466; Newell et al., 1982 #9357; de Bettignies et al., 2013 #60107; Pessarrodona et al., 2018 #96145; Pedersen et al., 2020 #74604; Gilson et al., 2023 #95398}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(Gerard 1976, Newell et al. 1982, de Bettignies et al. 2013, Pessarrodona et al. 2018, Pedersen et al. 2020, Gilson et al.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are not expected to exhibit impaired photosynthesis like distally eroded or abscised tissues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BEC{Küppers and Kremer, 1978 #67857; Arnold and Manley, 1985 #57807; Rodriguez et al., 2016 #101441}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(Küppers &amp; Kremer 1978, Arnold &amp; Manley 1985, Rodriguez et al. 2016)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Some viable seagrass and seaweed detritus is clearly produced in nature and will therefore follow the predictions of my model.</w:t>
      </w:r>
    </w:p>
    <w:p w14:paraId="2C555B90" w14:textId="77777777" w:rsidR="0047570A" w:rsidRPr="00211C12" w:rsidRDefault="0047570A" w:rsidP="00211C12">
      <w:pPr>
        <w:spacing w:line="280" w:lineRule="exact"/>
        <w:rPr>
          <w:rFonts w:ascii="Futura Medium" w:hAnsi="Futura Medium" w:cs="Futura Medium"/>
          <w:sz w:val="20"/>
          <w:szCs w:val="20"/>
        </w:rPr>
      </w:pPr>
    </w:p>
    <w:p w14:paraId="61A67F06"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The theory of detrital photosynthesis is at odds with conventional understanding of the macroalgal carbon cycle. Seaweed blue carbon has been proposed as a substantial contributor to marine carbon sequestration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BEC{Krause-Jensen and Duarte, 2016 #82158; Pessarrodona et al., 2023 #24777; Filbee-Dexter et al., 2024 #27978}</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(Krause-Jensen &amp; Duarte 2016, Pessarrodona et al. 2023, Filbee-Dexter et al.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Each proposed sequestration pathway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BEC{Pessarrodona et al., 2023 #24777}</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(Pessarrodona et al. 2023)</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naturally hinges on decomposition. Even sequestration estimates based on deep ocean retention which does not discriminate between organic and inorganic carbon are affected by decomposition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BEC{Simpkins et al., 2025 #59214; van der Mheen et al., 2024 #3369; Filbee-Dexter et al., 2024 #27978; White and Norkko, 2025 #37663}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(Filbee-Dexter et al. 2024, van der Mheen et al. 2024, Simpkins et al. 2025, White &amp; Norkko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I have previously suggested that detrital photosynthesis is an important determinant of kelp decomposition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2022 #84779; Wright et al., 2024 #11375}</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et al. 2022, 2024)</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and have here shown this effect to be unique to macroalgae. The key implication is that seaweed decomposition is not comparable to that of other plants. Due to enormous physiological variation in seaweed detritus, as shown here, it is even hard to compare decomposition within seaweeds when not explicitly accounting for detrital photosynthesis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et al., 2022 #84779; Kennedy and Blain, 2025 #108523; White and Norkko, 2025 #37663}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 xml:space="preserve">(Wright et al. 2022, Kennedy &amp; Blain 2025, White &amp; </w:t>
      </w:r>
      <w:r w:rsidRPr="00211C12">
        <w:rPr>
          <w:rFonts w:ascii="Futura Medium" w:hAnsi="Futura Medium" w:cs="Futura Medium" w:hint="cs"/>
          <w:sz w:val="20"/>
          <w:szCs w:val="20"/>
        </w:rPr>
        <w:lastRenderedPageBreak/>
        <w:t>Norkko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Most of our understanding of seaweed decomposition is based on freshly excised blades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BEC{Frontier et al., 2021 #5570; Frontier et al., 2022 #81381; Wright et al., 2022 #84779; Filbee-Dexter et al., 2022 #89942; Kennedy and Blain, 2025 #108523; White and Norkko, 2025 #37663}</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(Frontier et al. 2021, Filbee-Dexter et al. 2022, Frontier et al. 2022, Wright et al. 2022, Kennedy &amp; Blain 2025, White &amp; Norkko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as opposed to senescent fronds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BEC{Hamersley et al., 2015 #100188; de Bettignies et al., 2020 #27484}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(Hamersley et al. 2015, de Bettignies et al.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or dead tissue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BEC{Josselyn and Mathieson, 1980 #46927; Rice and Tenore, 1981 #62280; Birch et al., 1983 #5321; Smith and Foreman, 1984 #41137; Brouwer, 1996 #26706}</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(Josselyn &amp; Mathieson 1980, Rice &amp; Tenore 1981, Birch et al. 1983, Smith &amp; Foreman 1984, Brouwer 1996)</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But as mentioned, only around 26% of seaweed detritus can be considered fully viable when exported. Additionally, decomposition experiments are usually carried out in mesocosms or the shallow subtidal with access to light, but seaweed carbon sinks are often said to be found in the darkness of the deep sea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BEC{Krause-Jensen and Duarte, 2016 #82158; Filbee-Dexter et al., 2024 #27978; Simpkins et al., 2025 #59214; van der Mheen et al., 2024 #3369; Krumhansl et al., 2025 #20399}</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(Krause-Jensen &amp; Duarte 2016, Filbee-Dexter et al. 2024, van der Mheen et al. 2024, Krumhansl et al. 2025, Simpkins et al.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My meta-analysis suggests that darkness has a detrimental effect on the detrital photosynthesis of seaweeds, thus accelerating their decomposition. Perhaps it is time to question existing preconceptions in macroalgal blue carbon.</w:t>
      </w:r>
    </w:p>
    <w:p w14:paraId="4B63EF9B" w14:textId="77777777" w:rsidR="0047570A" w:rsidRPr="00211C12" w:rsidRDefault="0047570A" w:rsidP="00211C12">
      <w:pPr>
        <w:spacing w:line="280" w:lineRule="exact"/>
        <w:rPr>
          <w:rFonts w:ascii="Futura Medium" w:hAnsi="Futura Medium" w:cs="Futura Medium"/>
          <w:sz w:val="20"/>
          <w:szCs w:val="20"/>
        </w:rPr>
      </w:pPr>
    </w:p>
    <w:p w14:paraId="53EBF2C3" w14:textId="70DCE401"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To conclude, I show that all plants may photosynthesise following detachment, but timescales vary greatly from a few minutes in tree leaves without access to water to a year for certain seaweeds. Only macroalgal detrital photosynthesis decays on similar timescales to detrital mass. Physiology is therefore expected to determine the decomposition of macroalgae, a relationship which is unique among plants. Predictors of photosynthesis, such as temperature and light, can hence be used to predict macroalgal decomposition. With the theory of detrital photosynthesis formalised, we now need (1) empirical data on underrepresented plants such as seagrasses and Rhodophyta, (2) a model of macroalgal decomposition that takes into account this theory, (3) seagrass and seaweed decomposition experiments comparing live and dead detritus to directly investigate the proposed effect of physiology on decomposition (cf.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BEC{de Bettignies et al., 2020 #27484; Hamersley et al., 2015 #100188; Brouwer, 1996 #26706; Birch et al., 1983 #5321}</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Birch et al. 1983, Brouwer 1996, Hamersley et al. 2015, de Bettignies et al. 2020)</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(4) studies on the initial physiological state of detritus produced by erosion, abscission and dislodgement, and (5) in situ measurements of detrital photosynthesis.</w:t>
      </w:r>
    </w:p>
    <w:p w14:paraId="1DCCFA6F" w14:textId="77777777" w:rsidR="0047570A" w:rsidRPr="00211C12" w:rsidRDefault="0047570A" w:rsidP="00211C12">
      <w:pPr>
        <w:spacing w:line="280" w:lineRule="exact"/>
        <w:rPr>
          <w:rFonts w:ascii="Futura Medium" w:hAnsi="Futura Medium" w:cs="Futura Medium"/>
          <w:sz w:val="20"/>
          <w:szCs w:val="20"/>
        </w:rPr>
      </w:pPr>
    </w:p>
    <w:p w14:paraId="5BB034C3" w14:textId="77777777" w:rsidR="0047570A" w:rsidRPr="008114C7" w:rsidRDefault="0047570A" w:rsidP="00211C12">
      <w:pPr>
        <w:spacing w:line="280" w:lineRule="exact"/>
        <w:rPr>
          <w:rFonts w:ascii="Futura" w:hAnsi="Futura" w:cs="Futura"/>
          <w:b/>
          <w:bCs/>
          <w:sz w:val="20"/>
          <w:szCs w:val="20"/>
        </w:rPr>
      </w:pPr>
      <w:r w:rsidRPr="008114C7">
        <w:rPr>
          <w:rFonts w:ascii="Futura" w:hAnsi="Futura" w:cs="Futura"/>
          <w:b/>
          <w:bCs/>
          <w:sz w:val="20"/>
          <w:szCs w:val="20"/>
        </w:rPr>
        <w:t>Acknowledgements</w:t>
      </w:r>
    </w:p>
    <w:p w14:paraId="11E4FEC6"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Thank you to Andy Foggo and Nadia Frontier for inspiring discussions over the years, Belinda Martin for introducing me to </w:t>
      </w:r>
      <w:r w:rsidRPr="00211C12">
        <w:rPr>
          <w:rFonts w:ascii="Futura Medium" w:hAnsi="Futura Medium" w:cs="Futura Medium" w:hint="cs"/>
          <w:i/>
          <w:iCs/>
          <w:sz w:val="20"/>
          <w:szCs w:val="20"/>
        </w:rPr>
        <w:t>Halophila ovalis</w:t>
      </w:r>
      <w:r w:rsidRPr="00211C12">
        <w:rPr>
          <w:rFonts w:ascii="Futura Medium" w:hAnsi="Futura Medium" w:cs="Futura Medium" w:hint="cs"/>
          <w:sz w:val="20"/>
          <w:szCs w:val="20"/>
        </w:rPr>
        <w:t xml:space="preserve"> and joining me in the field, Yannick Mulders and Thomas Wernberg for supplying and </w:t>
      </w:r>
      <w:proofErr w:type="spellStart"/>
      <w:r w:rsidRPr="00211C12">
        <w:rPr>
          <w:rFonts w:ascii="Futura Medium" w:hAnsi="Futura Medium" w:cs="Futura Medium" w:hint="cs"/>
          <w:sz w:val="20"/>
          <w:szCs w:val="20"/>
        </w:rPr>
        <w:t>Chunbo</w:t>
      </w:r>
      <w:proofErr w:type="spellEnd"/>
      <w:r w:rsidRPr="00211C12">
        <w:rPr>
          <w:rFonts w:ascii="Futura Medium" w:hAnsi="Futura Medium" w:cs="Futura Medium" w:hint="cs"/>
          <w:sz w:val="20"/>
          <w:szCs w:val="20"/>
        </w:rPr>
        <w:t xml:space="preserve"> Liu for repairing the oxygen meter, and Nadia Frontier and Dan van Hees for sharing data.</w:t>
      </w:r>
    </w:p>
    <w:p w14:paraId="190EB4EB" w14:textId="77777777" w:rsidR="0047570A" w:rsidRPr="00211C12" w:rsidRDefault="0047570A" w:rsidP="00211C12">
      <w:pPr>
        <w:spacing w:line="280" w:lineRule="exact"/>
        <w:rPr>
          <w:rFonts w:ascii="Futura Medium" w:hAnsi="Futura Medium" w:cs="Futura Medium"/>
          <w:sz w:val="20"/>
          <w:szCs w:val="20"/>
        </w:rPr>
      </w:pPr>
    </w:p>
    <w:p w14:paraId="643F5DAE" w14:textId="77777777" w:rsidR="0047570A" w:rsidRPr="008114C7" w:rsidRDefault="0047570A" w:rsidP="00211C12">
      <w:pPr>
        <w:spacing w:line="280" w:lineRule="exact"/>
        <w:rPr>
          <w:rFonts w:ascii="Futura" w:hAnsi="Futura" w:cs="Futura"/>
          <w:b/>
          <w:bCs/>
          <w:sz w:val="20"/>
          <w:szCs w:val="20"/>
        </w:rPr>
      </w:pPr>
      <w:r w:rsidRPr="008114C7">
        <w:rPr>
          <w:rFonts w:ascii="Futura" w:hAnsi="Futura" w:cs="Futura"/>
          <w:b/>
          <w:bCs/>
          <w:sz w:val="20"/>
          <w:szCs w:val="20"/>
        </w:rPr>
        <w:t>Financial support</w:t>
      </w:r>
    </w:p>
    <w:p w14:paraId="6DF9D2E5" w14:textId="77777777" w:rsidR="0047570A" w:rsidRPr="00211C12" w:rsidRDefault="0047570A" w:rsidP="00211C12">
      <w:pPr>
        <w:spacing w:line="280" w:lineRule="exact"/>
        <w:rPr>
          <w:rFonts w:ascii="Futura Medium" w:hAnsi="Futura Medium" w:cs="Futura Medium"/>
          <w:b/>
          <w:bCs/>
          <w:sz w:val="20"/>
          <w:szCs w:val="20"/>
        </w:rPr>
      </w:pPr>
      <w:r w:rsidRPr="00211C12">
        <w:rPr>
          <w:rFonts w:ascii="Futura Medium" w:hAnsi="Futura Medium" w:cs="Futura Medium" w:hint="cs"/>
          <w:sz w:val="20"/>
          <w:szCs w:val="20"/>
        </w:rPr>
        <w:t>This work was supported by the Forrest Research Foundation Scholarship and Australian Government Research Training Program Scholarship.</w:t>
      </w:r>
    </w:p>
    <w:p w14:paraId="241C909B" w14:textId="77777777" w:rsidR="0047570A" w:rsidRPr="00211C12" w:rsidRDefault="0047570A" w:rsidP="00211C12">
      <w:pPr>
        <w:spacing w:line="280" w:lineRule="exact"/>
        <w:rPr>
          <w:rFonts w:ascii="Futura Medium" w:hAnsi="Futura Medium" w:cs="Futura Medium"/>
          <w:sz w:val="20"/>
          <w:szCs w:val="20"/>
        </w:rPr>
      </w:pPr>
    </w:p>
    <w:p w14:paraId="76E4560F" w14:textId="77777777" w:rsidR="0047570A" w:rsidRPr="008114C7" w:rsidRDefault="0047570A" w:rsidP="00211C12">
      <w:pPr>
        <w:spacing w:line="280" w:lineRule="exact"/>
        <w:rPr>
          <w:rFonts w:ascii="Futura" w:hAnsi="Futura" w:cs="Futura"/>
          <w:b/>
          <w:bCs/>
          <w:sz w:val="20"/>
          <w:szCs w:val="20"/>
        </w:rPr>
      </w:pPr>
      <w:r w:rsidRPr="008114C7">
        <w:rPr>
          <w:rFonts w:ascii="Futura" w:hAnsi="Futura" w:cs="Futura"/>
          <w:b/>
          <w:bCs/>
          <w:sz w:val="20"/>
          <w:szCs w:val="20"/>
        </w:rPr>
        <w:t>Conflicts of interest</w:t>
      </w:r>
    </w:p>
    <w:p w14:paraId="30C66FCB"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I declare no conflicts of interest.</w:t>
      </w:r>
    </w:p>
    <w:p w14:paraId="47BB7944" w14:textId="77777777" w:rsidR="0047570A" w:rsidRPr="00211C12" w:rsidRDefault="0047570A" w:rsidP="00211C12">
      <w:pPr>
        <w:spacing w:line="280" w:lineRule="exact"/>
        <w:rPr>
          <w:rFonts w:ascii="Futura Medium" w:hAnsi="Futura Medium" w:cs="Futura Medium"/>
          <w:sz w:val="20"/>
          <w:szCs w:val="20"/>
        </w:rPr>
      </w:pPr>
    </w:p>
    <w:p w14:paraId="7E27FA38" w14:textId="77777777" w:rsidR="0047570A" w:rsidRPr="008114C7" w:rsidRDefault="0047570A" w:rsidP="00211C12">
      <w:pPr>
        <w:spacing w:line="280" w:lineRule="exact"/>
        <w:rPr>
          <w:rFonts w:ascii="Futura" w:hAnsi="Futura" w:cs="Futura"/>
          <w:b/>
          <w:bCs/>
          <w:sz w:val="20"/>
          <w:szCs w:val="20"/>
        </w:rPr>
      </w:pPr>
      <w:r w:rsidRPr="008114C7">
        <w:rPr>
          <w:rFonts w:ascii="Futura" w:hAnsi="Futura" w:cs="Futura"/>
          <w:b/>
          <w:bCs/>
          <w:sz w:val="20"/>
          <w:szCs w:val="20"/>
        </w:rPr>
        <w:t>Data and code availability</w:t>
      </w:r>
    </w:p>
    <w:p w14:paraId="5EB73259" w14:textId="77777777" w:rsidR="0047570A" w:rsidRPr="00211C12" w:rsidRDefault="0047570A" w:rsidP="00211C12">
      <w:pPr>
        <w:spacing w:line="280" w:lineRule="exact"/>
        <w:rPr>
          <w:rFonts w:ascii="Futura Medium" w:hAnsi="Futura Medium" w:cs="Futura Medium"/>
          <w:sz w:val="20"/>
          <w:szCs w:val="20"/>
        </w:rPr>
      </w:pPr>
      <w:r w:rsidRPr="00211C12">
        <w:rPr>
          <w:rFonts w:ascii="Futura Medium" w:hAnsi="Futura Medium" w:cs="Futura Medium" w:hint="cs"/>
          <w:sz w:val="20"/>
          <w:szCs w:val="20"/>
        </w:rPr>
        <w:t xml:space="preserve">Data and annotated code are available at </w:t>
      </w:r>
      <w:hyperlink r:id="rId20" w:history="1">
        <w:r w:rsidRPr="00211C12">
          <w:rPr>
            <w:rStyle w:val="Hyperlink"/>
            <w:rFonts w:ascii="Futura Medium" w:hAnsi="Futura Medium" w:cs="Futura Medium" w:hint="cs"/>
            <w:color w:val="auto"/>
            <w:sz w:val="20"/>
            <w:szCs w:val="20"/>
          </w:rPr>
          <w:t>github.com/</w:t>
        </w:r>
        <w:proofErr w:type="spellStart"/>
        <w:r w:rsidRPr="00211C12">
          <w:rPr>
            <w:rStyle w:val="Hyperlink"/>
            <w:rFonts w:ascii="Futura Medium" w:hAnsi="Futura Medium" w:cs="Futura Medium" w:hint="cs"/>
            <w:color w:val="auto"/>
            <w:sz w:val="20"/>
            <w:szCs w:val="20"/>
          </w:rPr>
          <w:t>lukaseamus</w:t>
        </w:r>
        <w:proofErr w:type="spellEnd"/>
        <w:r w:rsidRPr="00211C12">
          <w:rPr>
            <w:rStyle w:val="Hyperlink"/>
            <w:rFonts w:ascii="Futura Medium" w:hAnsi="Futura Medium" w:cs="Futura Medium" w:hint="cs"/>
            <w:color w:val="auto"/>
            <w:sz w:val="20"/>
            <w:szCs w:val="20"/>
          </w:rPr>
          <w:t>/plant-limbo</w:t>
        </w:r>
      </w:hyperlink>
      <w:r w:rsidRPr="00211C12">
        <w:rPr>
          <w:rFonts w:ascii="Futura Medium" w:hAnsi="Futura Medium" w:cs="Futura Medium" w:hint="cs"/>
          <w:sz w:val="20"/>
          <w:szCs w:val="20"/>
        </w:rPr>
        <w:t xml:space="preserve">. The dataset used for meta-analysis </w:t>
      </w:r>
      <w:r w:rsidRPr="00211C12">
        <w:rPr>
          <w:rFonts w:ascii="Futura Medium" w:hAnsi="Futura Medium" w:cs="Futura Medium" w:hint="cs"/>
          <w:sz w:val="20"/>
          <w:szCs w:val="20"/>
        </w:rPr>
        <w:fldChar w:fldCharType="begin"/>
      </w:r>
      <w:r w:rsidRPr="00211C12">
        <w:rPr>
          <w:rFonts w:ascii="Futura Medium" w:hAnsi="Futura Medium" w:cs="Futura Medium" w:hint="cs"/>
          <w:sz w:val="20"/>
          <w:szCs w:val="20"/>
        </w:rPr>
        <w:instrText>ADDIN BEC{Wright, 2025 #81144}</w:instrText>
      </w:r>
      <w:r w:rsidRPr="00211C12">
        <w:rPr>
          <w:rFonts w:ascii="Futura Medium" w:hAnsi="Futura Medium" w:cs="Futura Medium" w:hint="cs"/>
          <w:sz w:val="20"/>
          <w:szCs w:val="20"/>
        </w:rPr>
        <w:fldChar w:fldCharType="separate"/>
      </w:r>
      <w:r w:rsidRPr="00211C12">
        <w:rPr>
          <w:rFonts w:ascii="Futura Medium" w:hAnsi="Futura Medium" w:cs="Futura Medium" w:hint="cs"/>
          <w:sz w:val="20"/>
          <w:szCs w:val="20"/>
        </w:rPr>
        <w:t>(Wright 2025)</w:t>
      </w:r>
      <w:r w:rsidRPr="00211C12">
        <w:rPr>
          <w:rFonts w:ascii="Futura Medium" w:hAnsi="Futura Medium" w:cs="Futura Medium" w:hint="cs"/>
          <w:sz w:val="20"/>
          <w:szCs w:val="20"/>
        </w:rPr>
        <w:fldChar w:fldCharType="end"/>
      </w:r>
      <w:r w:rsidRPr="00211C12">
        <w:rPr>
          <w:rFonts w:ascii="Futura Medium" w:hAnsi="Futura Medium" w:cs="Futura Medium" w:hint="cs"/>
          <w:sz w:val="20"/>
          <w:szCs w:val="20"/>
        </w:rPr>
        <w:t xml:space="preserve"> can also be accessed at </w:t>
      </w:r>
      <w:hyperlink r:id="rId21" w:history="1">
        <w:r w:rsidRPr="00211C12">
          <w:rPr>
            <w:rStyle w:val="Hyperlink"/>
            <w:rFonts w:ascii="Futura Medium" w:hAnsi="Futura Medium" w:cs="Futura Medium" w:hint="cs"/>
            <w:color w:val="auto"/>
            <w:sz w:val="20"/>
            <w:szCs w:val="20"/>
          </w:rPr>
          <w:t>github.com/</w:t>
        </w:r>
        <w:proofErr w:type="spellStart"/>
        <w:r w:rsidRPr="00211C12">
          <w:rPr>
            <w:rStyle w:val="Hyperlink"/>
            <w:rFonts w:ascii="Futura Medium" w:hAnsi="Futura Medium" w:cs="Futura Medium" w:hint="cs"/>
            <w:color w:val="auto"/>
            <w:sz w:val="20"/>
            <w:szCs w:val="20"/>
          </w:rPr>
          <w:t>lukaseamus</w:t>
        </w:r>
        <w:proofErr w:type="spellEnd"/>
        <w:r w:rsidRPr="00211C12">
          <w:rPr>
            <w:rStyle w:val="Hyperlink"/>
            <w:rFonts w:ascii="Futura Medium" w:hAnsi="Futura Medium" w:cs="Futura Medium" w:hint="cs"/>
            <w:color w:val="auto"/>
            <w:sz w:val="20"/>
            <w:szCs w:val="20"/>
          </w:rPr>
          <w:t>/detrital-photosynthesis</w:t>
        </w:r>
      </w:hyperlink>
      <w:r w:rsidRPr="00211C12">
        <w:rPr>
          <w:rFonts w:ascii="Futura Medium" w:hAnsi="Futura Medium" w:cs="Futura Medium" w:hint="cs"/>
          <w:sz w:val="20"/>
          <w:szCs w:val="20"/>
        </w:rPr>
        <w:t>.</w:t>
      </w:r>
    </w:p>
    <w:p w14:paraId="351371D9" w14:textId="77777777" w:rsidR="0047570A" w:rsidRPr="00211C12" w:rsidRDefault="0047570A" w:rsidP="00211C12">
      <w:pPr>
        <w:spacing w:line="280" w:lineRule="exact"/>
        <w:rPr>
          <w:rFonts w:ascii="Futura Medium" w:hAnsi="Futura Medium" w:cs="Futura Medium"/>
          <w:sz w:val="20"/>
          <w:szCs w:val="20"/>
        </w:rPr>
      </w:pPr>
    </w:p>
    <w:p w14:paraId="460372CA" w14:textId="77777777" w:rsidR="0047570A" w:rsidRPr="008114C7" w:rsidRDefault="0047570A" w:rsidP="00211C12">
      <w:pPr>
        <w:spacing w:line="280" w:lineRule="exact"/>
        <w:rPr>
          <w:rFonts w:ascii="Futura" w:hAnsi="Futura" w:cs="Futura"/>
          <w:b/>
          <w:bCs/>
          <w:sz w:val="20"/>
          <w:szCs w:val="20"/>
        </w:rPr>
      </w:pPr>
      <w:r w:rsidRPr="008114C7">
        <w:rPr>
          <w:rFonts w:ascii="Futura" w:hAnsi="Futura" w:cs="Futura"/>
          <w:b/>
          <w:bCs/>
          <w:sz w:val="20"/>
          <w:szCs w:val="20"/>
        </w:rPr>
        <w:t>References</w:t>
      </w:r>
    </w:p>
    <w:p w14:paraId="0D578AE0" w14:textId="77777777" w:rsidR="0047570A" w:rsidRPr="00211C12" w:rsidRDefault="0047570A" w:rsidP="00211C12">
      <w:pPr>
        <w:spacing w:line="280" w:lineRule="exact"/>
        <w:rPr>
          <w:rFonts w:ascii="Futura Medium" w:hAnsi="Futura Medium" w:cs="Futura Medium"/>
          <w:sz w:val="20"/>
          <w:szCs w:val="20"/>
        </w:rPr>
      </w:pPr>
    </w:p>
    <w:p w14:paraId="72775E88"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sz w:val="20"/>
          <w:szCs w:val="20"/>
        </w:rPr>
        <w:lastRenderedPageBreak/>
        <w:fldChar w:fldCharType="begin"/>
      </w:r>
      <w:r w:rsidRPr="00211C12">
        <w:rPr>
          <w:rFonts w:ascii="Futura Medium" w:hAnsi="Futura Medium" w:cs="Futura Medium" w:hint="cs"/>
          <w:sz w:val="20"/>
          <w:szCs w:val="20"/>
        </w:rPr>
        <w:instrText>ADDIN BB</w:instrText>
      </w:r>
      <w:r w:rsidRPr="00211C12">
        <w:rPr>
          <w:rFonts w:ascii="Futura Medium" w:hAnsi="Futura Medium" w:cs="Futura Medium" w:hint="cs"/>
          <w:sz w:val="20"/>
          <w:szCs w:val="20"/>
        </w:rPr>
        <w:fldChar w:fldCharType="separate"/>
      </w:r>
      <w:r w:rsidRPr="00211C12">
        <w:rPr>
          <w:rFonts w:ascii="Futura Medium" w:hAnsi="Futura Medium" w:cs="Futura Medium" w:hint="cs"/>
          <w:kern w:val="0"/>
          <w:sz w:val="20"/>
          <w:szCs w:val="20"/>
        </w:rPr>
        <w:t>Anderson</w:t>
      </w:r>
      <w:r w:rsidRPr="00211C12">
        <w:rPr>
          <w:rFonts w:ascii="Cambria Math" w:hAnsi="Cambria Math" w:cs="Cambria Math"/>
          <w:kern w:val="0"/>
          <w:sz w:val="20"/>
          <w:szCs w:val="20"/>
        </w:rPr>
        <w:t>‐</w:t>
      </w:r>
      <w:r w:rsidRPr="00211C12">
        <w:rPr>
          <w:rFonts w:ascii="Futura Medium" w:hAnsi="Futura Medium" w:cs="Futura Medium" w:hint="cs"/>
          <w:kern w:val="0"/>
          <w:sz w:val="20"/>
          <w:szCs w:val="20"/>
        </w:rPr>
        <w:t>Teixeira KJ, Wang MMH, McGarvey JC, Herrmann V, Tepley AJ, Bond</w:t>
      </w:r>
      <w:r w:rsidRPr="00211C12">
        <w:rPr>
          <w:rFonts w:ascii="Cambria Math" w:hAnsi="Cambria Math" w:cs="Cambria Math"/>
          <w:kern w:val="0"/>
          <w:sz w:val="20"/>
          <w:szCs w:val="20"/>
        </w:rPr>
        <w:t>‐</w:t>
      </w:r>
      <w:r w:rsidRPr="00211C12">
        <w:rPr>
          <w:rFonts w:ascii="Futura Medium" w:hAnsi="Futura Medium" w:cs="Futura Medium" w:hint="cs"/>
          <w:kern w:val="0"/>
          <w:sz w:val="20"/>
          <w:szCs w:val="20"/>
        </w:rPr>
        <w:t xml:space="preserve">Lamberty B, LeBauer DS (2018) ForC: a global database of forest carbon stocks and fluxes. </w:t>
      </w:r>
      <w:r w:rsidRPr="00211C12">
        <w:rPr>
          <w:rFonts w:ascii="Futura Medium" w:hAnsi="Futura Medium" w:cs="Futura Medium" w:hint="cs"/>
          <w:i/>
          <w:kern w:val="0"/>
          <w:sz w:val="20"/>
          <w:szCs w:val="20"/>
        </w:rPr>
        <w:t>Ecology</w:t>
      </w:r>
      <w:r w:rsidRPr="00211C12">
        <w:rPr>
          <w:rFonts w:ascii="Futura Medium" w:hAnsi="Futura Medium" w:cs="Futura Medium" w:hint="cs"/>
          <w:kern w:val="0"/>
          <w:sz w:val="20"/>
          <w:szCs w:val="20"/>
        </w:rPr>
        <w:t xml:space="preserve"> 99, 1507. https://doi.org/10.1002/ecy.2229.</w:t>
      </w:r>
    </w:p>
    <w:p w14:paraId="68727938" w14:textId="77777777" w:rsidR="0047570A"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Arnold KE, Manley SL (1985) Carbon allocation in </w:t>
      </w:r>
      <w:r w:rsidRPr="00211C12">
        <w:rPr>
          <w:rFonts w:ascii="Futura Medium" w:hAnsi="Futura Medium" w:cs="Futura Medium" w:hint="cs"/>
          <w:i/>
          <w:kern w:val="0"/>
          <w:sz w:val="20"/>
          <w:szCs w:val="20"/>
        </w:rPr>
        <w:t>Macrocystis pyrifera</w:t>
      </w:r>
      <w:r w:rsidRPr="00211C12">
        <w:rPr>
          <w:rFonts w:ascii="Futura Medium" w:hAnsi="Futura Medium" w:cs="Futura Medium" w:hint="cs"/>
          <w:kern w:val="0"/>
          <w:sz w:val="20"/>
          <w:szCs w:val="20"/>
        </w:rPr>
        <w:t xml:space="preserve"> (Phaeophyta): intrinsic variability in photosynthesis and respiration. </w:t>
      </w:r>
      <w:r w:rsidRPr="00211C12">
        <w:rPr>
          <w:rFonts w:ascii="Futura Medium" w:hAnsi="Futura Medium" w:cs="Futura Medium" w:hint="cs"/>
          <w:i/>
          <w:kern w:val="0"/>
          <w:sz w:val="20"/>
          <w:szCs w:val="20"/>
        </w:rPr>
        <w:t>Journal of Phycology</w:t>
      </w:r>
      <w:r w:rsidRPr="00211C12">
        <w:rPr>
          <w:rFonts w:ascii="Futura Medium" w:hAnsi="Futura Medium" w:cs="Futura Medium" w:hint="cs"/>
          <w:kern w:val="0"/>
          <w:sz w:val="20"/>
          <w:szCs w:val="20"/>
        </w:rPr>
        <w:t xml:space="preserve"> 21, 154–167. https://doi.org/10.1111/j.0022-3646.1985.00154.x.</w:t>
      </w:r>
    </w:p>
    <w:p w14:paraId="2DB3CECB" w14:textId="77777777" w:rsidR="00E41297" w:rsidRPr="00211C12" w:rsidRDefault="00E41297" w:rsidP="00E41297">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de </w:t>
      </w:r>
      <w:proofErr w:type="spellStart"/>
      <w:r w:rsidRPr="00211C12">
        <w:rPr>
          <w:rFonts w:ascii="Futura Medium" w:hAnsi="Futura Medium" w:cs="Futura Medium" w:hint="cs"/>
          <w:kern w:val="0"/>
          <w:sz w:val="20"/>
          <w:szCs w:val="20"/>
        </w:rPr>
        <w:t>Bettignies</w:t>
      </w:r>
      <w:proofErr w:type="spellEnd"/>
      <w:r w:rsidRPr="00211C12">
        <w:rPr>
          <w:rFonts w:ascii="Futura Medium" w:hAnsi="Futura Medium" w:cs="Futura Medium" w:hint="cs"/>
          <w:kern w:val="0"/>
          <w:sz w:val="20"/>
          <w:szCs w:val="20"/>
        </w:rPr>
        <w:t xml:space="preserve"> F, Dauby P, Thomas F, </w:t>
      </w:r>
      <w:proofErr w:type="spellStart"/>
      <w:r w:rsidRPr="00211C12">
        <w:rPr>
          <w:rFonts w:ascii="Futura Medium" w:hAnsi="Futura Medium" w:cs="Futura Medium" w:hint="cs"/>
          <w:kern w:val="0"/>
          <w:sz w:val="20"/>
          <w:szCs w:val="20"/>
        </w:rPr>
        <w:t>Gobet</w:t>
      </w:r>
      <w:proofErr w:type="spellEnd"/>
      <w:r w:rsidRPr="00211C12">
        <w:rPr>
          <w:rFonts w:ascii="Futura Medium" w:hAnsi="Futura Medium" w:cs="Futura Medium" w:hint="cs"/>
          <w:kern w:val="0"/>
          <w:sz w:val="20"/>
          <w:szCs w:val="20"/>
        </w:rPr>
        <w:t xml:space="preserve"> A, Delage L, Bohner O, Loisel S, </w:t>
      </w:r>
      <w:proofErr w:type="spellStart"/>
      <w:r w:rsidRPr="00211C12">
        <w:rPr>
          <w:rFonts w:ascii="Futura Medium" w:hAnsi="Futura Medium" w:cs="Futura Medium" w:hint="cs"/>
          <w:kern w:val="0"/>
          <w:sz w:val="20"/>
          <w:szCs w:val="20"/>
        </w:rPr>
        <w:t>Davoult</w:t>
      </w:r>
      <w:proofErr w:type="spellEnd"/>
      <w:r w:rsidRPr="00211C12">
        <w:rPr>
          <w:rFonts w:ascii="Futura Medium" w:hAnsi="Futura Medium" w:cs="Futura Medium" w:hint="cs"/>
          <w:kern w:val="0"/>
          <w:sz w:val="20"/>
          <w:szCs w:val="20"/>
        </w:rPr>
        <w:t xml:space="preserve"> D (2020) Degradation dynamics and processes associated with the accumulation of </w:t>
      </w:r>
      <w:r w:rsidRPr="00211C12">
        <w:rPr>
          <w:rFonts w:ascii="Futura Medium" w:hAnsi="Futura Medium" w:cs="Futura Medium" w:hint="cs"/>
          <w:i/>
          <w:kern w:val="0"/>
          <w:sz w:val="20"/>
          <w:szCs w:val="20"/>
        </w:rPr>
        <w:t xml:space="preserve">Laminaria </w:t>
      </w:r>
      <w:proofErr w:type="spellStart"/>
      <w:r w:rsidRPr="00211C12">
        <w:rPr>
          <w:rFonts w:ascii="Futura Medium" w:hAnsi="Futura Medium" w:cs="Futura Medium" w:hint="cs"/>
          <w:i/>
          <w:kern w:val="0"/>
          <w:sz w:val="20"/>
          <w:szCs w:val="20"/>
        </w:rPr>
        <w:t>hyperborea</w:t>
      </w:r>
      <w:proofErr w:type="spellEnd"/>
      <w:r w:rsidRPr="00211C12">
        <w:rPr>
          <w:rFonts w:ascii="Futura Medium" w:hAnsi="Futura Medium" w:cs="Futura Medium" w:hint="cs"/>
          <w:kern w:val="0"/>
          <w:sz w:val="20"/>
          <w:szCs w:val="20"/>
        </w:rPr>
        <w:t xml:space="preserve"> (Phaeophyceae) kelp fragments: an in situ experimental approach. </w:t>
      </w:r>
      <w:r w:rsidRPr="00211C12">
        <w:rPr>
          <w:rFonts w:ascii="Futura Medium" w:hAnsi="Futura Medium" w:cs="Futura Medium" w:hint="cs"/>
          <w:i/>
          <w:kern w:val="0"/>
          <w:sz w:val="20"/>
          <w:szCs w:val="20"/>
        </w:rPr>
        <w:t>Journal of Phycology</w:t>
      </w:r>
      <w:r w:rsidRPr="00211C12">
        <w:rPr>
          <w:rFonts w:ascii="Futura Medium" w:hAnsi="Futura Medium" w:cs="Futura Medium" w:hint="cs"/>
          <w:kern w:val="0"/>
          <w:sz w:val="20"/>
          <w:szCs w:val="20"/>
        </w:rPr>
        <w:t xml:space="preserve"> 56, 1481–1492. https://doi.org/10.1111/jpy.13041.</w:t>
      </w:r>
    </w:p>
    <w:p w14:paraId="429A1F69" w14:textId="2EE10E74" w:rsidR="00E41297" w:rsidRPr="00211C12" w:rsidRDefault="00E41297" w:rsidP="00E41297">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de </w:t>
      </w:r>
      <w:proofErr w:type="spellStart"/>
      <w:r w:rsidRPr="00211C12">
        <w:rPr>
          <w:rFonts w:ascii="Futura Medium" w:hAnsi="Futura Medium" w:cs="Futura Medium" w:hint="cs"/>
          <w:kern w:val="0"/>
          <w:sz w:val="20"/>
          <w:szCs w:val="20"/>
        </w:rPr>
        <w:t>Bettignies</w:t>
      </w:r>
      <w:proofErr w:type="spellEnd"/>
      <w:r w:rsidRPr="00211C12">
        <w:rPr>
          <w:rFonts w:ascii="Futura Medium" w:hAnsi="Futura Medium" w:cs="Futura Medium" w:hint="cs"/>
          <w:kern w:val="0"/>
          <w:sz w:val="20"/>
          <w:szCs w:val="20"/>
        </w:rPr>
        <w:t xml:space="preserve"> T, Wernberg T, Lavery PS, </w:t>
      </w:r>
      <w:proofErr w:type="spellStart"/>
      <w:r w:rsidRPr="00211C12">
        <w:rPr>
          <w:rFonts w:ascii="Futura Medium" w:hAnsi="Futura Medium" w:cs="Futura Medium" w:hint="cs"/>
          <w:kern w:val="0"/>
          <w:sz w:val="20"/>
          <w:szCs w:val="20"/>
        </w:rPr>
        <w:t>Vanderklift</w:t>
      </w:r>
      <w:proofErr w:type="spellEnd"/>
      <w:r w:rsidRPr="00211C12">
        <w:rPr>
          <w:rFonts w:ascii="Futura Medium" w:hAnsi="Futura Medium" w:cs="Futura Medium" w:hint="cs"/>
          <w:kern w:val="0"/>
          <w:sz w:val="20"/>
          <w:szCs w:val="20"/>
        </w:rPr>
        <w:t xml:space="preserve"> MA, Mohring MB (2013) Contrasting mechanisms of dislodgement and erosion contribute to production of kelp detritus. </w:t>
      </w:r>
      <w:r w:rsidRPr="00211C12">
        <w:rPr>
          <w:rFonts w:ascii="Futura Medium" w:hAnsi="Futura Medium" w:cs="Futura Medium" w:hint="cs"/>
          <w:i/>
          <w:kern w:val="0"/>
          <w:sz w:val="20"/>
          <w:szCs w:val="20"/>
        </w:rPr>
        <w:t>Limnology and Oceanography</w:t>
      </w:r>
      <w:r w:rsidRPr="00211C12">
        <w:rPr>
          <w:rFonts w:ascii="Futura Medium" w:hAnsi="Futura Medium" w:cs="Futura Medium" w:hint="cs"/>
          <w:kern w:val="0"/>
          <w:sz w:val="20"/>
          <w:szCs w:val="20"/>
        </w:rPr>
        <w:t xml:space="preserve"> 58, 1680–1688. https://doi.org/10.4319/lo.2013.58.5.1680.</w:t>
      </w:r>
    </w:p>
    <w:p w14:paraId="0AA15641" w14:textId="77777777" w:rsidR="0047570A"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Birch PB, Gabrielson JO, Hamel KS (1983) Decomposition of </w:t>
      </w:r>
      <w:r w:rsidRPr="00211C12">
        <w:rPr>
          <w:rFonts w:ascii="Futura Medium" w:hAnsi="Futura Medium" w:cs="Futura Medium" w:hint="cs"/>
          <w:i/>
          <w:kern w:val="0"/>
          <w:sz w:val="20"/>
          <w:szCs w:val="20"/>
        </w:rPr>
        <w:t>Cladophora</w:t>
      </w:r>
      <w:r w:rsidRPr="00211C12">
        <w:rPr>
          <w:rFonts w:ascii="Futura Medium" w:hAnsi="Futura Medium" w:cs="Futura Medium" w:hint="cs"/>
          <w:kern w:val="0"/>
          <w:sz w:val="20"/>
          <w:szCs w:val="20"/>
        </w:rPr>
        <w:t xml:space="preserve">. I. Field studies in the Peel-Harvey estuarine system, Western Australia. </w:t>
      </w:r>
      <w:r w:rsidRPr="00211C12">
        <w:rPr>
          <w:rFonts w:ascii="Futura Medium" w:hAnsi="Futura Medium" w:cs="Futura Medium" w:hint="cs"/>
          <w:i/>
          <w:kern w:val="0"/>
          <w:sz w:val="20"/>
          <w:szCs w:val="20"/>
        </w:rPr>
        <w:t>Botanica Marina</w:t>
      </w:r>
      <w:r w:rsidRPr="00211C12">
        <w:rPr>
          <w:rFonts w:ascii="Futura Medium" w:hAnsi="Futura Medium" w:cs="Futura Medium" w:hint="cs"/>
          <w:kern w:val="0"/>
          <w:sz w:val="20"/>
          <w:szCs w:val="20"/>
        </w:rPr>
        <w:t xml:space="preserve"> 26, 165–172. https://doi.org/10.1515/botm.1983.26.4.165.</w:t>
      </w:r>
    </w:p>
    <w:p w14:paraId="32FCE668" w14:textId="797232A1" w:rsidR="00B9777E" w:rsidRPr="00211C12" w:rsidRDefault="00B9777E" w:rsidP="00B9777E">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van den Brand T (2025) ggh4x: hacks for ‘ggplot2’. https://github.com/teunbrand/ggh4x.</w:t>
      </w:r>
    </w:p>
    <w:p w14:paraId="6A76A738"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Brouwer PEM (1996) Decomposition in situ of the sublittoral Antarctic macroalga </w:t>
      </w:r>
      <w:r w:rsidRPr="00211C12">
        <w:rPr>
          <w:rFonts w:ascii="Futura Medium" w:hAnsi="Futura Medium" w:cs="Futura Medium" w:hint="cs"/>
          <w:i/>
          <w:kern w:val="0"/>
          <w:sz w:val="20"/>
          <w:szCs w:val="20"/>
        </w:rPr>
        <w:t>Desmarestia anceps</w:t>
      </w:r>
      <w:r w:rsidRPr="00211C12">
        <w:rPr>
          <w:rFonts w:ascii="Futura Medium" w:hAnsi="Futura Medium" w:cs="Futura Medium" w:hint="cs"/>
          <w:kern w:val="0"/>
          <w:sz w:val="20"/>
          <w:szCs w:val="20"/>
        </w:rPr>
        <w:t xml:space="preserve"> Montagne. </w:t>
      </w:r>
      <w:r w:rsidRPr="00211C12">
        <w:rPr>
          <w:rFonts w:ascii="Futura Medium" w:hAnsi="Futura Medium" w:cs="Futura Medium" w:hint="cs"/>
          <w:i/>
          <w:kern w:val="0"/>
          <w:sz w:val="20"/>
          <w:szCs w:val="20"/>
        </w:rPr>
        <w:t>Polar Biology</w:t>
      </w:r>
      <w:r w:rsidRPr="00211C12">
        <w:rPr>
          <w:rFonts w:ascii="Futura Medium" w:hAnsi="Futura Medium" w:cs="Futura Medium" w:hint="cs"/>
          <w:kern w:val="0"/>
          <w:sz w:val="20"/>
          <w:szCs w:val="20"/>
        </w:rPr>
        <w:t xml:space="preserve"> 16, 129–137. https://doi.org/10.1007/bf02390433.</w:t>
      </w:r>
    </w:p>
    <w:p w14:paraId="64FA049B"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Cameron A, van den Brand T (2022) geomtextpath: use curved text in ggplot2. https://allancameron.github.io/geomtextpath.</w:t>
      </w:r>
    </w:p>
    <w:p w14:paraId="668F926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Carpenter B, Gelman A, Hoffman MD, Lee D, Goodrich B, Betancourt M, Brubaker M, Guo J, Li P, Riddell A (2017) Stan: a probabilistic programming language. </w:t>
      </w:r>
      <w:r w:rsidRPr="00211C12">
        <w:rPr>
          <w:rFonts w:ascii="Futura Medium" w:hAnsi="Futura Medium" w:cs="Futura Medium" w:hint="cs"/>
          <w:i/>
          <w:kern w:val="0"/>
          <w:sz w:val="20"/>
          <w:szCs w:val="20"/>
        </w:rPr>
        <w:t>Journal of Statistical Software</w:t>
      </w:r>
      <w:r w:rsidRPr="00211C12">
        <w:rPr>
          <w:rFonts w:ascii="Futura Medium" w:hAnsi="Futura Medium" w:cs="Futura Medium" w:hint="cs"/>
          <w:kern w:val="0"/>
          <w:sz w:val="20"/>
          <w:szCs w:val="20"/>
        </w:rPr>
        <w:t xml:space="preserve"> 76, 1–32. https://doi.org/10.18637/jss.v076.i01.</w:t>
      </w:r>
    </w:p>
    <w:p w14:paraId="2CF0B9C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Cebrián J, Duarte CM, Marbà N, Enríquez S (1997) Magnitude and fate of the production of four co-occurring Western Mediterranean seagrass species.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155, 29–44. https://doi.org/10.3354/meps155029.</w:t>
      </w:r>
    </w:p>
    <w:p w14:paraId="2A132BBB"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Cebrián J, Lartigue J (2004) Patterns of herbivory and decomposition in aquatic and terrestrial ecosystems. </w:t>
      </w:r>
      <w:r w:rsidRPr="00211C12">
        <w:rPr>
          <w:rFonts w:ascii="Futura Medium" w:hAnsi="Futura Medium" w:cs="Futura Medium" w:hint="cs"/>
          <w:i/>
          <w:kern w:val="0"/>
          <w:sz w:val="20"/>
          <w:szCs w:val="20"/>
        </w:rPr>
        <w:t>Ecological Monographs</w:t>
      </w:r>
      <w:r w:rsidRPr="00211C12">
        <w:rPr>
          <w:rFonts w:ascii="Futura Medium" w:hAnsi="Futura Medium" w:cs="Futura Medium" w:hint="cs"/>
          <w:kern w:val="0"/>
          <w:sz w:val="20"/>
          <w:szCs w:val="20"/>
        </w:rPr>
        <w:t xml:space="preserve"> 74, 237–259. https://doi.org/10.1890/03-4019.</w:t>
      </w:r>
    </w:p>
    <w:p w14:paraId="631D9CFD"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Drew EA (1983) Physiology of </w:t>
      </w:r>
      <w:r w:rsidRPr="00211C12">
        <w:rPr>
          <w:rFonts w:ascii="Futura Medium" w:hAnsi="Futura Medium" w:cs="Futura Medium" w:hint="cs"/>
          <w:i/>
          <w:kern w:val="0"/>
          <w:sz w:val="20"/>
          <w:szCs w:val="20"/>
        </w:rPr>
        <w:t>Laminaria</w:t>
      </w:r>
      <w:r w:rsidRPr="00211C12">
        <w:rPr>
          <w:rFonts w:ascii="Futura Medium" w:hAnsi="Futura Medium" w:cs="Futura Medium" w:hint="cs"/>
          <w:kern w:val="0"/>
          <w:sz w:val="20"/>
          <w:szCs w:val="20"/>
        </w:rPr>
        <w:t xml:space="preserve">. I. Use of excised lamina discs in short and long term experiments. </w:t>
      </w:r>
      <w:r w:rsidRPr="00211C12">
        <w:rPr>
          <w:rFonts w:ascii="Futura Medium" w:hAnsi="Futura Medium" w:cs="Futura Medium" w:hint="cs"/>
          <w:i/>
          <w:kern w:val="0"/>
          <w:sz w:val="20"/>
          <w:szCs w:val="20"/>
        </w:rPr>
        <w:t>Marine Ecology</w:t>
      </w:r>
      <w:r w:rsidRPr="00211C12">
        <w:rPr>
          <w:rFonts w:ascii="Futura Medium" w:hAnsi="Futura Medium" w:cs="Futura Medium" w:hint="cs"/>
          <w:kern w:val="0"/>
          <w:sz w:val="20"/>
          <w:szCs w:val="20"/>
        </w:rPr>
        <w:t xml:space="preserve"> 226, 259–270. https://doi.org/10.1111/j.1439-0485.1983.tb00297.x.</w:t>
      </w:r>
    </w:p>
    <w:p w14:paraId="021C6EA1"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Evrard V, Kiswara W, Bouma TJ, Middelburg JJ (2005) Nutrient dynamics of seagrass ecosystems: </w:t>
      </w:r>
      <w:r w:rsidRPr="00211C12">
        <w:rPr>
          <w:rFonts w:ascii="Futura Medium" w:hAnsi="Futura Medium" w:cs="Futura Medium" w:hint="cs"/>
          <w:kern w:val="0"/>
          <w:sz w:val="20"/>
          <w:szCs w:val="20"/>
          <w:vertAlign w:val="superscript"/>
        </w:rPr>
        <w:t>15</w:t>
      </w:r>
      <w:r w:rsidRPr="00211C12">
        <w:rPr>
          <w:rFonts w:ascii="Futura Medium" w:hAnsi="Futura Medium" w:cs="Futura Medium" w:hint="cs"/>
          <w:kern w:val="0"/>
          <w:sz w:val="20"/>
          <w:szCs w:val="20"/>
        </w:rPr>
        <w:t xml:space="preserve">N evidence for the importance of particulate organic matter and root systems.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295, 49–55. https://doi.org/10.3354/meps295049.</w:t>
      </w:r>
    </w:p>
    <w:p w14:paraId="17CCCC5D"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Filbee-Dexter K, Feehan CJ, Smale DA, Krumhansl KA, Augustine S, de Bettignies F, Burrows MT, Byrnes JEK, Campbell J, Davoult D et al. (2022) Kelp carbon sink potential decreases with warming due to accelerating decomposition. </w:t>
      </w:r>
      <w:r w:rsidRPr="00211C12">
        <w:rPr>
          <w:rFonts w:ascii="Futura Medium" w:hAnsi="Futura Medium" w:cs="Futura Medium" w:hint="cs"/>
          <w:i/>
          <w:kern w:val="0"/>
          <w:sz w:val="20"/>
          <w:szCs w:val="20"/>
        </w:rPr>
        <w:t>PLoS Biology</w:t>
      </w:r>
      <w:r w:rsidRPr="00211C12">
        <w:rPr>
          <w:rFonts w:ascii="Futura Medium" w:hAnsi="Futura Medium" w:cs="Futura Medium" w:hint="cs"/>
          <w:kern w:val="0"/>
          <w:sz w:val="20"/>
          <w:szCs w:val="20"/>
        </w:rPr>
        <w:t xml:space="preserve"> 20, e3001702. https://doi.org/10.1371/journal.pbio.3001702.</w:t>
      </w:r>
    </w:p>
    <w:p w14:paraId="26C8D645"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Filbee-Dexter K, Pessarrodona A, Pedersen MF, Wernberg T, Duarte CM, Assis J, Bekkby T, Burrows MT, Carlson DF, Gattuso J-P (2024) Carbon export from seaweed forests to deep ocean sinks. </w:t>
      </w:r>
      <w:r w:rsidRPr="00211C12">
        <w:rPr>
          <w:rFonts w:ascii="Futura Medium" w:hAnsi="Futura Medium" w:cs="Futura Medium" w:hint="cs"/>
          <w:i/>
          <w:kern w:val="0"/>
          <w:sz w:val="20"/>
          <w:szCs w:val="20"/>
        </w:rPr>
        <w:t>Nature Geoscience</w:t>
      </w:r>
      <w:r w:rsidRPr="00211C12">
        <w:rPr>
          <w:rFonts w:ascii="Futura Medium" w:hAnsi="Futura Medium" w:cs="Futura Medium" w:hint="cs"/>
          <w:kern w:val="0"/>
          <w:sz w:val="20"/>
          <w:szCs w:val="20"/>
        </w:rPr>
        <w:t xml:space="preserve"> 17, 552–559. https://doi.org/10.1038/s41561-024-01449-7.</w:t>
      </w:r>
    </w:p>
    <w:p w14:paraId="01D0CE51"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Fourqurean JW, Schrlau JE (2003) Changes in nutrient content and stable isotope ratios of C and N during decomposition of seagrasses and mangrove leaves along a nutrient availability gradient in Florida Bay, USA. </w:t>
      </w:r>
      <w:r w:rsidRPr="00211C12">
        <w:rPr>
          <w:rFonts w:ascii="Futura Medium" w:hAnsi="Futura Medium" w:cs="Futura Medium" w:hint="cs"/>
          <w:i/>
          <w:kern w:val="0"/>
          <w:sz w:val="20"/>
          <w:szCs w:val="20"/>
        </w:rPr>
        <w:t>Chemistry and Ecology</w:t>
      </w:r>
      <w:r w:rsidRPr="00211C12">
        <w:rPr>
          <w:rFonts w:ascii="Futura Medium" w:hAnsi="Futura Medium" w:cs="Futura Medium" w:hint="cs"/>
          <w:kern w:val="0"/>
          <w:sz w:val="20"/>
          <w:szCs w:val="20"/>
        </w:rPr>
        <w:t xml:space="preserve"> 19, 373–390. https://doi.org/10.1080/02757540310001609370.</w:t>
      </w:r>
    </w:p>
    <w:p w14:paraId="4287A436"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lastRenderedPageBreak/>
        <w:t xml:space="preserve">Fraser CI, Morrison AK, Hogg AM, Macaya EC, van Sebille E, Ryan PG, Padovan A, Jack C, Valdivia N, Waters JM (2018) Antarctica’s ecological isolation will be broken by storm-driven dispersal and warming. </w:t>
      </w:r>
      <w:r w:rsidRPr="00211C12">
        <w:rPr>
          <w:rFonts w:ascii="Futura Medium" w:hAnsi="Futura Medium" w:cs="Futura Medium" w:hint="cs"/>
          <w:i/>
          <w:kern w:val="0"/>
          <w:sz w:val="20"/>
          <w:szCs w:val="20"/>
        </w:rPr>
        <w:t>Nature Climate Change</w:t>
      </w:r>
      <w:r w:rsidRPr="00211C12">
        <w:rPr>
          <w:rFonts w:ascii="Futura Medium" w:hAnsi="Futura Medium" w:cs="Futura Medium" w:hint="cs"/>
          <w:kern w:val="0"/>
          <w:sz w:val="20"/>
          <w:szCs w:val="20"/>
        </w:rPr>
        <w:t xml:space="preserve"> 8, 704–708. https://doi.org/10.1038/s41558-018-0209-7.</w:t>
      </w:r>
    </w:p>
    <w:p w14:paraId="68B37A97"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Frontier N, de Bettignies F, Foggo A, Davoult D (2021) Sustained productivity and respiration of degrading kelp detritus in the shallow benthos: detached or broken, but not dead. </w:t>
      </w:r>
      <w:r w:rsidRPr="00211C12">
        <w:rPr>
          <w:rFonts w:ascii="Futura Medium" w:hAnsi="Futura Medium" w:cs="Futura Medium" w:hint="cs"/>
          <w:i/>
          <w:kern w:val="0"/>
          <w:sz w:val="20"/>
          <w:szCs w:val="20"/>
        </w:rPr>
        <w:t>Marine Environmental Research</w:t>
      </w:r>
      <w:r w:rsidRPr="00211C12">
        <w:rPr>
          <w:rFonts w:ascii="Futura Medium" w:hAnsi="Futura Medium" w:cs="Futura Medium" w:hint="cs"/>
          <w:kern w:val="0"/>
          <w:sz w:val="20"/>
          <w:szCs w:val="20"/>
        </w:rPr>
        <w:t xml:space="preserve"> 166, 105277. https://doi.org/10.1016/j.marenvres.2021.105277.</w:t>
      </w:r>
    </w:p>
    <w:p w14:paraId="4872F4EE"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Frontier N, Mulas M, Foggo A, Smale DA (2022) The influence of light and temperature on detritus degradation rates for kelp species with contrasting thermal affinities. </w:t>
      </w:r>
      <w:r w:rsidRPr="00211C12">
        <w:rPr>
          <w:rFonts w:ascii="Futura Medium" w:hAnsi="Futura Medium" w:cs="Futura Medium" w:hint="cs"/>
          <w:i/>
          <w:kern w:val="0"/>
          <w:sz w:val="20"/>
          <w:szCs w:val="20"/>
        </w:rPr>
        <w:t>Marine Environmental Research</w:t>
      </w:r>
      <w:r w:rsidRPr="00211C12">
        <w:rPr>
          <w:rFonts w:ascii="Futura Medium" w:hAnsi="Futura Medium" w:cs="Futura Medium" w:hint="cs"/>
          <w:kern w:val="0"/>
          <w:sz w:val="20"/>
          <w:szCs w:val="20"/>
        </w:rPr>
        <w:t xml:space="preserve"> 173, 105529. https://doi.org/10.1016/j.marenvres.2021.105529.</w:t>
      </w:r>
    </w:p>
    <w:p w14:paraId="7D2B34E2"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Gabry J, Češnovar R, Johnson A, Bronder S (2025) cmdstanr: R Interface to ‘CmdStan’. https://mc-stan.org/cmdstanr.</w:t>
      </w:r>
    </w:p>
    <w:p w14:paraId="7D98CDEA"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Gabry J, Simpson D, Vehtari A, Betancourt M, Gelman A (2019) Visualization in Bayesian workflow. </w:t>
      </w:r>
      <w:r w:rsidRPr="00211C12">
        <w:rPr>
          <w:rFonts w:ascii="Futura Medium" w:hAnsi="Futura Medium" w:cs="Futura Medium" w:hint="cs"/>
          <w:i/>
          <w:kern w:val="0"/>
          <w:sz w:val="20"/>
          <w:szCs w:val="20"/>
        </w:rPr>
        <w:t>Journal of the Royal Statistical Society Series A: Statistics in Society</w:t>
      </w:r>
      <w:r w:rsidRPr="00211C12">
        <w:rPr>
          <w:rFonts w:ascii="Futura Medium" w:hAnsi="Futura Medium" w:cs="Futura Medium" w:hint="cs"/>
          <w:kern w:val="0"/>
          <w:sz w:val="20"/>
          <w:szCs w:val="20"/>
        </w:rPr>
        <w:t xml:space="preserve"> 182, 389–402. https://doi.org/10.1111/rssa.12378.</w:t>
      </w:r>
    </w:p>
    <w:p w14:paraId="6A2087F6"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Gauthier M-M, Jacobs DF (2018) Reductions in net photosynthesis and stomatal conductance vary with time since leaf detachment in three deciduous angiosperms. </w:t>
      </w:r>
      <w:r w:rsidRPr="00211C12">
        <w:rPr>
          <w:rFonts w:ascii="Futura Medium" w:hAnsi="Futura Medium" w:cs="Futura Medium" w:hint="cs"/>
          <w:i/>
          <w:kern w:val="0"/>
          <w:sz w:val="20"/>
          <w:szCs w:val="20"/>
        </w:rPr>
        <w:t>Trees</w:t>
      </w:r>
      <w:r w:rsidRPr="00211C12">
        <w:rPr>
          <w:rFonts w:ascii="Futura Medium" w:hAnsi="Futura Medium" w:cs="Futura Medium" w:hint="cs"/>
          <w:kern w:val="0"/>
          <w:sz w:val="20"/>
          <w:szCs w:val="20"/>
        </w:rPr>
        <w:t xml:space="preserve"> 32, 1247–1252. https://doi.org/10.1007/s00468-018-1706-z.</w:t>
      </w:r>
    </w:p>
    <w:p w14:paraId="7D0CCF3E"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Gerard VA (1976) Some aspects of material dynamics and energy flow in a kelp forest in Monterey Bay, California. PhD, University of California, Santa Cruz. https://escholarship.org/uc/item/028959vr.</w:t>
      </w:r>
    </w:p>
    <w:p w14:paraId="6F77666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Gilson AR, White LJ, Burrows MT, Smale DA, O’Connor NE (2023) Seasonal and spatial variability in rates of primary production and detritus release by intertidal stands of </w:t>
      </w:r>
      <w:r w:rsidRPr="00211C12">
        <w:rPr>
          <w:rFonts w:ascii="Futura Medium" w:hAnsi="Futura Medium" w:cs="Futura Medium" w:hint="cs"/>
          <w:i/>
          <w:kern w:val="0"/>
          <w:sz w:val="20"/>
          <w:szCs w:val="20"/>
        </w:rPr>
        <w:t>Laminaria digitata</w:t>
      </w:r>
      <w:r w:rsidRPr="00211C12">
        <w:rPr>
          <w:rFonts w:ascii="Futura Medium" w:hAnsi="Futura Medium" w:cs="Futura Medium" w:hint="cs"/>
          <w:kern w:val="0"/>
          <w:sz w:val="20"/>
          <w:szCs w:val="20"/>
        </w:rPr>
        <w:t xml:space="preserve"> and </w:t>
      </w:r>
      <w:r w:rsidRPr="00211C12">
        <w:rPr>
          <w:rFonts w:ascii="Futura Medium" w:hAnsi="Futura Medium" w:cs="Futura Medium" w:hint="cs"/>
          <w:i/>
          <w:kern w:val="0"/>
          <w:sz w:val="20"/>
          <w:szCs w:val="20"/>
        </w:rPr>
        <w:t>Saccharina latissima</w:t>
      </w:r>
      <w:r w:rsidRPr="00211C12">
        <w:rPr>
          <w:rFonts w:ascii="Futura Medium" w:hAnsi="Futura Medium" w:cs="Futura Medium" w:hint="cs"/>
          <w:kern w:val="0"/>
          <w:sz w:val="20"/>
          <w:szCs w:val="20"/>
        </w:rPr>
        <w:t xml:space="preserve"> on wave-exposed shores in the northeast Atlantic. </w:t>
      </w:r>
      <w:r w:rsidRPr="00211C12">
        <w:rPr>
          <w:rFonts w:ascii="Futura Medium" w:hAnsi="Futura Medium" w:cs="Futura Medium" w:hint="cs"/>
          <w:i/>
          <w:kern w:val="0"/>
          <w:sz w:val="20"/>
          <w:szCs w:val="20"/>
        </w:rPr>
        <w:t>Ecology and Evolution</w:t>
      </w:r>
      <w:r w:rsidRPr="00211C12">
        <w:rPr>
          <w:rFonts w:ascii="Futura Medium" w:hAnsi="Futura Medium" w:cs="Futura Medium" w:hint="cs"/>
          <w:kern w:val="0"/>
          <w:sz w:val="20"/>
          <w:szCs w:val="20"/>
        </w:rPr>
        <w:t xml:space="preserve"> 13, e10146. https://doi.org/10.1002/ece3.10146.</w:t>
      </w:r>
    </w:p>
    <w:p w14:paraId="52A12276"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Gohel D, Moog S, Heckmann M (2025) officer: manipulation of Microsoft Word and PowerPoint documents. https://ardata-fr.github.io/officeverse.</w:t>
      </w:r>
    </w:p>
    <w:p w14:paraId="0AB3F1FF"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Graiff A, Karsten U, Meyer S, Pfender D, Tala F, Thiel M (2013) Seasonal variation in floating persistence of detached </w:t>
      </w:r>
      <w:r w:rsidRPr="00211C12">
        <w:rPr>
          <w:rFonts w:ascii="Futura Medium" w:hAnsi="Futura Medium" w:cs="Futura Medium" w:hint="cs"/>
          <w:i/>
          <w:kern w:val="0"/>
          <w:sz w:val="20"/>
          <w:szCs w:val="20"/>
        </w:rPr>
        <w:t>Durvillaea antarctica</w:t>
      </w:r>
      <w:r w:rsidRPr="00211C12">
        <w:rPr>
          <w:rFonts w:ascii="Futura Medium" w:hAnsi="Futura Medium" w:cs="Futura Medium" w:hint="cs"/>
          <w:kern w:val="0"/>
          <w:sz w:val="20"/>
          <w:szCs w:val="20"/>
        </w:rPr>
        <w:t xml:space="preserve"> (Chamisso) Hariot thalli. </w:t>
      </w:r>
      <w:r w:rsidRPr="00211C12">
        <w:rPr>
          <w:rFonts w:ascii="Futura Medium" w:hAnsi="Futura Medium" w:cs="Futura Medium" w:hint="cs"/>
          <w:i/>
          <w:kern w:val="0"/>
          <w:sz w:val="20"/>
          <w:szCs w:val="20"/>
        </w:rPr>
        <w:t>Botanica Marina</w:t>
      </w:r>
      <w:r w:rsidRPr="00211C12">
        <w:rPr>
          <w:rFonts w:ascii="Futura Medium" w:hAnsi="Futura Medium" w:cs="Futura Medium" w:hint="cs"/>
          <w:kern w:val="0"/>
          <w:sz w:val="20"/>
          <w:szCs w:val="20"/>
        </w:rPr>
        <w:t xml:space="preserve"> 56, 3–14. https://doi.org/10.1515/bot-2012-0193.</w:t>
      </w:r>
    </w:p>
    <w:p w14:paraId="3457710B"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Graiff A, Pantoja JF, Tala F, Thiel M (2016) Epibiont load causes sinking of viable kelp rafts: seasonal variation in floating persistence of giant kelp </w:t>
      </w:r>
      <w:r w:rsidRPr="00211C12">
        <w:rPr>
          <w:rFonts w:ascii="Futura Medium" w:hAnsi="Futura Medium" w:cs="Futura Medium" w:hint="cs"/>
          <w:i/>
          <w:kern w:val="0"/>
          <w:sz w:val="20"/>
          <w:szCs w:val="20"/>
        </w:rPr>
        <w:t>Macrocystis pyrifera</w:t>
      </w:r>
      <w:r w:rsidRPr="00211C12">
        <w:rPr>
          <w:rFonts w:ascii="Futura Medium" w:hAnsi="Futura Medium" w:cs="Futura Medium" w:hint="cs"/>
          <w:kern w:val="0"/>
          <w:sz w:val="20"/>
          <w:szCs w:val="20"/>
        </w:rPr>
        <w:t xml:space="preserve">. </w:t>
      </w:r>
      <w:r w:rsidRPr="00211C12">
        <w:rPr>
          <w:rFonts w:ascii="Futura Medium" w:hAnsi="Futura Medium" w:cs="Futura Medium" w:hint="cs"/>
          <w:i/>
          <w:kern w:val="0"/>
          <w:sz w:val="20"/>
          <w:szCs w:val="20"/>
        </w:rPr>
        <w:t>Marine Biology</w:t>
      </w:r>
      <w:r w:rsidRPr="00211C12">
        <w:rPr>
          <w:rFonts w:ascii="Futura Medium" w:hAnsi="Futura Medium" w:cs="Futura Medium" w:hint="cs"/>
          <w:kern w:val="0"/>
          <w:sz w:val="20"/>
          <w:szCs w:val="20"/>
        </w:rPr>
        <w:t xml:space="preserve"> 163, 191. https://doi.org/10.1007/s00227-016-2962-3.</w:t>
      </w:r>
    </w:p>
    <w:p w14:paraId="19988FAF"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Gras AF, Koch MS, Madden CJ (2003) Phosphorus uptake kinetics of a dominant tropical seagrass </w:t>
      </w:r>
      <w:r w:rsidRPr="00211C12">
        <w:rPr>
          <w:rFonts w:ascii="Futura Medium" w:hAnsi="Futura Medium" w:cs="Futura Medium" w:hint="cs"/>
          <w:i/>
          <w:kern w:val="0"/>
          <w:sz w:val="20"/>
          <w:szCs w:val="20"/>
        </w:rPr>
        <w:t>Thalassia testudinum</w:t>
      </w:r>
      <w:r w:rsidRPr="00211C12">
        <w:rPr>
          <w:rFonts w:ascii="Futura Medium" w:hAnsi="Futura Medium" w:cs="Futura Medium" w:hint="cs"/>
          <w:kern w:val="0"/>
          <w:sz w:val="20"/>
          <w:szCs w:val="20"/>
        </w:rPr>
        <w:t xml:space="preserve">.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76, 299–315. https://doi.org/10.1016/s0304-3770(03)00069-x.</w:t>
      </w:r>
    </w:p>
    <w:p w14:paraId="0CCCFA81"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Guiry, M.D., Guiry GM (2025) AlgaeBase. https://www.algaebase.org.</w:t>
      </w:r>
    </w:p>
    <w:p w14:paraId="2EB2D6BE"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Hamersley MR, Sohm JA, Burns JA, Capone DG (2015) Nitrogen fixation associated with the decomposition of the giant kelp </w:t>
      </w:r>
      <w:r w:rsidRPr="00211C12">
        <w:rPr>
          <w:rFonts w:ascii="Futura Medium" w:hAnsi="Futura Medium" w:cs="Futura Medium" w:hint="cs"/>
          <w:i/>
          <w:kern w:val="0"/>
          <w:sz w:val="20"/>
          <w:szCs w:val="20"/>
        </w:rPr>
        <w:t>Macrocystis pyrifera</w:t>
      </w:r>
      <w:r w:rsidRPr="00211C12">
        <w:rPr>
          <w:rFonts w:ascii="Futura Medium" w:hAnsi="Futura Medium" w:cs="Futura Medium" w:hint="cs"/>
          <w:kern w:val="0"/>
          <w:sz w:val="20"/>
          <w:szCs w:val="20"/>
        </w:rPr>
        <w:t xml:space="preserve">.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125, 57–63. https://doi.org/10.1016/j.aquabot.2015.05.003.</w:t>
      </w:r>
    </w:p>
    <w:p w14:paraId="1DE5137D"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Hanuise D, Lin C, Tol S, Choukroun S, Rasheed MA, Dobbelaere T, York PH, Smith TM, Coles RG, Hanert E et al. (2026) Experimentally derived buoyancy duration of seagrass fragments for biophysical dispersal modelling in the Great Barrier Reef. </w:t>
      </w:r>
      <w:r w:rsidRPr="00211C12">
        <w:rPr>
          <w:rFonts w:ascii="Futura Medium" w:hAnsi="Futura Medium" w:cs="Futura Medium" w:hint="cs"/>
          <w:i/>
          <w:kern w:val="0"/>
          <w:sz w:val="20"/>
          <w:szCs w:val="20"/>
        </w:rPr>
        <w:t>Marine Environmental Research</w:t>
      </w:r>
      <w:r w:rsidRPr="00211C12">
        <w:rPr>
          <w:rFonts w:ascii="Futura Medium" w:hAnsi="Futura Medium" w:cs="Futura Medium" w:hint="cs"/>
          <w:kern w:val="0"/>
          <w:sz w:val="20"/>
          <w:szCs w:val="20"/>
        </w:rPr>
        <w:t xml:space="preserve"> 217, 107937. https://doi.org/10.1016/j.marenvres.2026.107937.</w:t>
      </w:r>
    </w:p>
    <w:p w14:paraId="78295B6D"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lastRenderedPageBreak/>
        <w:t xml:space="preserve">Harrison PG (1989) Detrital processing in seagrass systems: a review of factors affecting decay rates, remineralization and detritivory.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35, 263–288. https://doi.org/10.1016/0304-3770(89)90002-8.</w:t>
      </w:r>
    </w:p>
    <w:p w14:paraId="65A56D91"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Hemminga MA, Marba N, Stapel J (1999) Leaf nutrient resorption, leaf lifespan and the retention of nutrients in seagrass systems.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65, 141–158. https://doi.org/10.1016/s0304-3770(99)00037-6.</w:t>
      </w:r>
    </w:p>
    <w:p w14:paraId="16692F0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Jana S, Choudhuri MA (1980) Senescence in submerged aquatic angiosperms: changes in intact and isolated leaves during aging. </w:t>
      </w:r>
      <w:r w:rsidRPr="00211C12">
        <w:rPr>
          <w:rFonts w:ascii="Futura Medium" w:hAnsi="Futura Medium" w:cs="Futura Medium" w:hint="cs"/>
          <w:i/>
          <w:kern w:val="0"/>
          <w:sz w:val="20"/>
          <w:szCs w:val="20"/>
        </w:rPr>
        <w:t>New Phytologist</w:t>
      </w:r>
      <w:r w:rsidRPr="00211C12">
        <w:rPr>
          <w:rFonts w:ascii="Futura Medium" w:hAnsi="Futura Medium" w:cs="Futura Medium" w:hint="cs"/>
          <w:kern w:val="0"/>
          <w:sz w:val="20"/>
          <w:szCs w:val="20"/>
        </w:rPr>
        <w:t xml:space="preserve"> 86, 191–198. https://doi.org/10.1111/j.1469-8137.1980.tb03188.x.</w:t>
      </w:r>
    </w:p>
    <w:p w14:paraId="5C3D700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Jana S, Choudhuri MA (1982) Glycolate metabolism of three submersed aquatic angiosperms during ageing.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12, 345–354. https://doi.org/10.1016/0304-3770(82)90026-2.</w:t>
      </w:r>
    </w:p>
    <w:p w14:paraId="3C00035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Jiménez-Ramos R, Henares C, Egea LG, Vergara JJ, Brun FG (2023) Leaf senescence of the seagrass </w:t>
      </w:r>
      <w:r w:rsidRPr="00211C12">
        <w:rPr>
          <w:rFonts w:ascii="Futura Medium" w:hAnsi="Futura Medium" w:cs="Futura Medium" w:hint="cs"/>
          <w:i/>
          <w:kern w:val="0"/>
          <w:sz w:val="20"/>
          <w:szCs w:val="20"/>
        </w:rPr>
        <w:t>Cymodocea nodosa</w:t>
      </w:r>
      <w:r w:rsidRPr="00211C12">
        <w:rPr>
          <w:rFonts w:ascii="Futura Medium" w:hAnsi="Futura Medium" w:cs="Futura Medium" w:hint="cs"/>
          <w:kern w:val="0"/>
          <w:sz w:val="20"/>
          <w:szCs w:val="20"/>
        </w:rPr>
        <w:t xml:space="preserve"> in Cádiz Bay, Southern Spain. </w:t>
      </w:r>
      <w:r w:rsidRPr="00211C12">
        <w:rPr>
          <w:rFonts w:ascii="Futura Medium" w:hAnsi="Futura Medium" w:cs="Futura Medium" w:hint="cs"/>
          <w:i/>
          <w:kern w:val="0"/>
          <w:sz w:val="20"/>
          <w:szCs w:val="20"/>
        </w:rPr>
        <w:t>Diversity</w:t>
      </w:r>
      <w:r w:rsidRPr="00211C12">
        <w:rPr>
          <w:rFonts w:ascii="Futura Medium" w:hAnsi="Futura Medium" w:cs="Futura Medium" w:hint="cs"/>
          <w:kern w:val="0"/>
          <w:sz w:val="20"/>
          <w:szCs w:val="20"/>
        </w:rPr>
        <w:t xml:space="preserve"> 15, 187. https://doi.org/10.3390/d15020187.</w:t>
      </w:r>
    </w:p>
    <w:p w14:paraId="678C833B"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Josselyn MN, Mathieson AC (1980) Seasonal influx and decomposition of autochthonous macrophyte litter in a north temperate estuary. </w:t>
      </w:r>
      <w:r w:rsidRPr="00211C12">
        <w:rPr>
          <w:rFonts w:ascii="Futura Medium" w:hAnsi="Futura Medium" w:cs="Futura Medium" w:hint="cs"/>
          <w:i/>
          <w:kern w:val="0"/>
          <w:sz w:val="20"/>
          <w:szCs w:val="20"/>
        </w:rPr>
        <w:t>Hydrobiologia</w:t>
      </w:r>
      <w:r w:rsidRPr="00211C12">
        <w:rPr>
          <w:rFonts w:ascii="Futura Medium" w:hAnsi="Futura Medium" w:cs="Futura Medium" w:hint="cs"/>
          <w:kern w:val="0"/>
          <w:sz w:val="20"/>
          <w:szCs w:val="20"/>
        </w:rPr>
        <w:t xml:space="preserve"> 71, 197–208. https://doi.org/10.1007/bf03216236.</w:t>
      </w:r>
    </w:p>
    <w:p w14:paraId="149366D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Kar RK, Choudhuri MA (1987) Possible mechanisms of light</w:t>
      </w:r>
      <w:r w:rsidRPr="00211C12">
        <w:rPr>
          <w:rFonts w:ascii="Cambria Math" w:hAnsi="Cambria Math" w:cs="Cambria Math"/>
          <w:kern w:val="0"/>
          <w:sz w:val="20"/>
          <w:szCs w:val="20"/>
        </w:rPr>
        <w:t>‐</w:t>
      </w:r>
      <w:r w:rsidRPr="00211C12">
        <w:rPr>
          <w:rFonts w:ascii="Futura Medium" w:hAnsi="Futura Medium" w:cs="Futura Medium" w:hint="cs"/>
          <w:kern w:val="0"/>
          <w:sz w:val="20"/>
          <w:szCs w:val="20"/>
        </w:rPr>
        <w:t xml:space="preserve">induced chlorophyll degradation in senescing leaves of </w:t>
      </w:r>
      <w:r w:rsidRPr="00211C12">
        <w:rPr>
          <w:rFonts w:ascii="Futura Medium" w:hAnsi="Futura Medium" w:cs="Futura Medium" w:hint="cs"/>
          <w:i/>
          <w:kern w:val="0"/>
          <w:sz w:val="20"/>
          <w:szCs w:val="20"/>
        </w:rPr>
        <w:t>Hydrilla verticillata</w:t>
      </w:r>
      <w:r w:rsidRPr="00211C12">
        <w:rPr>
          <w:rFonts w:ascii="Futura Medium" w:hAnsi="Futura Medium" w:cs="Futura Medium" w:hint="cs"/>
          <w:kern w:val="0"/>
          <w:sz w:val="20"/>
          <w:szCs w:val="20"/>
        </w:rPr>
        <w:t xml:space="preserve">. </w:t>
      </w:r>
      <w:r w:rsidRPr="00211C12">
        <w:rPr>
          <w:rFonts w:ascii="Futura Medium" w:hAnsi="Futura Medium" w:cs="Futura Medium" w:hint="cs"/>
          <w:i/>
          <w:kern w:val="0"/>
          <w:sz w:val="20"/>
          <w:szCs w:val="20"/>
        </w:rPr>
        <w:t>Physiologia Plantarum</w:t>
      </w:r>
      <w:r w:rsidRPr="00211C12">
        <w:rPr>
          <w:rFonts w:ascii="Futura Medium" w:hAnsi="Futura Medium" w:cs="Futura Medium" w:hint="cs"/>
          <w:kern w:val="0"/>
          <w:sz w:val="20"/>
          <w:szCs w:val="20"/>
        </w:rPr>
        <w:t xml:space="preserve"> 70, 729–734. https://doi.org/10.1111/j.1399-3054.1987.tb04331.x.</w:t>
      </w:r>
    </w:p>
    <w:p w14:paraId="75DD4255"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Kar RK, Choudhuri MA (1986) Effects of light and spermine on senescence of </w:t>
      </w:r>
      <w:r w:rsidRPr="00211C12">
        <w:rPr>
          <w:rFonts w:ascii="Futura Medium" w:hAnsi="Futura Medium" w:cs="Futura Medium" w:hint="cs"/>
          <w:i/>
          <w:kern w:val="0"/>
          <w:sz w:val="20"/>
          <w:szCs w:val="20"/>
        </w:rPr>
        <w:t>Hydrilla</w:t>
      </w:r>
      <w:r w:rsidRPr="00211C12">
        <w:rPr>
          <w:rFonts w:ascii="Futura Medium" w:hAnsi="Futura Medium" w:cs="Futura Medium" w:hint="cs"/>
          <w:kern w:val="0"/>
          <w:sz w:val="20"/>
          <w:szCs w:val="20"/>
        </w:rPr>
        <w:t xml:space="preserve"> and spinach leaves. </w:t>
      </w:r>
      <w:r w:rsidRPr="00211C12">
        <w:rPr>
          <w:rFonts w:ascii="Futura Medium" w:hAnsi="Futura Medium" w:cs="Futura Medium" w:hint="cs"/>
          <w:i/>
          <w:kern w:val="0"/>
          <w:sz w:val="20"/>
          <w:szCs w:val="20"/>
        </w:rPr>
        <w:t>Plant Physiology</w:t>
      </w:r>
      <w:r w:rsidRPr="00211C12">
        <w:rPr>
          <w:rFonts w:ascii="Futura Medium" w:hAnsi="Futura Medium" w:cs="Futura Medium" w:hint="cs"/>
          <w:kern w:val="0"/>
          <w:sz w:val="20"/>
          <w:szCs w:val="20"/>
        </w:rPr>
        <w:t xml:space="preserve"> 80, 1030–1033. https://doi.org/10.1104/pp.80.4.1030.</w:t>
      </w:r>
    </w:p>
    <w:p w14:paraId="4446BD3A"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Kar S, Montague DT, Villanueva-Morales A (2021) Measurement of photosynthesis in excised leaves of ornamental trees: a novel method to estimate leaf level drought tolerance and increase experimental sample size. </w:t>
      </w:r>
      <w:r w:rsidRPr="00211C12">
        <w:rPr>
          <w:rFonts w:ascii="Futura Medium" w:hAnsi="Futura Medium" w:cs="Futura Medium" w:hint="cs"/>
          <w:i/>
          <w:kern w:val="0"/>
          <w:sz w:val="20"/>
          <w:szCs w:val="20"/>
        </w:rPr>
        <w:t>Trees</w:t>
      </w:r>
      <w:r w:rsidRPr="00211C12">
        <w:rPr>
          <w:rFonts w:ascii="Futura Medium" w:hAnsi="Futura Medium" w:cs="Futura Medium" w:hint="cs"/>
          <w:kern w:val="0"/>
          <w:sz w:val="20"/>
          <w:szCs w:val="20"/>
        </w:rPr>
        <w:t xml:space="preserve"> 35, 889–905. https://doi.org/10.1007/s00468-021-02088-w.</w:t>
      </w:r>
    </w:p>
    <w:p w14:paraId="68D627C5"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Kay M (2024) tidybayes: tidy data and geoms for Bayesian models. https://doi.org/10.5281/zenodo.13770114.</w:t>
      </w:r>
    </w:p>
    <w:p w14:paraId="7AC0984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Kennedy JR, Blain CO (2025) A systematic review of marine macroalgal degradation: toward a better understanding of macroalgal carbon sequestration potential. </w:t>
      </w:r>
      <w:r w:rsidRPr="00211C12">
        <w:rPr>
          <w:rFonts w:ascii="Futura Medium" w:hAnsi="Futura Medium" w:cs="Futura Medium" w:hint="cs"/>
          <w:i/>
          <w:kern w:val="0"/>
          <w:sz w:val="20"/>
          <w:szCs w:val="20"/>
        </w:rPr>
        <w:t>Journal of Phycology</w:t>
      </w:r>
      <w:r w:rsidRPr="00211C12">
        <w:rPr>
          <w:rFonts w:ascii="Futura Medium" w:hAnsi="Futura Medium" w:cs="Futura Medium" w:hint="cs"/>
          <w:kern w:val="0"/>
          <w:sz w:val="20"/>
          <w:szCs w:val="20"/>
        </w:rPr>
        <w:t xml:space="preserve"> 61, 399–432. https://doi.org/10.1111/jpy.70031.</w:t>
      </w:r>
    </w:p>
    <w:p w14:paraId="499E5187"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Kenworthy WJ, Currin CA, Fonseca MS, Smith G (1989) Production, decomposition, and heterotrophic utilization of the seagrass </w:t>
      </w:r>
      <w:r w:rsidRPr="00211C12">
        <w:rPr>
          <w:rFonts w:ascii="Futura Medium" w:hAnsi="Futura Medium" w:cs="Futura Medium" w:hint="cs"/>
          <w:i/>
          <w:kern w:val="0"/>
          <w:sz w:val="20"/>
          <w:szCs w:val="20"/>
        </w:rPr>
        <w:t>Halophila decipiens</w:t>
      </w:r>
      <w:r w:rsidRPr="00211C12">
        <w:rPr>
          <w:rFonts w:ascii="Futura Medium" w:hAnsi="Futura Medium" w:cs="Futura Medium" w:hint="cs"/>
          <w:kern w:val="0"/>
          <w:sz w:val="20"/>
          <w:szCs w:val="20"/>
        </w:rPr>
        <w:t xml:space="preserve"> in a submarine canyon.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51, 277–290. https://doi.org/10.3354/meps051277.</w:t>
      </w:r>
    </w:p>
    <w:p w14:paraId="59AA8660"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Knauer GA, Ayers AV (1977) Changes in carbon, nitrogen, adenosine triphosphate, and chlorophyll </w:t>
      </w:r>
      <w:r w:rsidRPr="00211C12">
        <w:rPr>
          <w:rFonts w:ascii="Futura Medium" w:hAnsi="Futura Medium" w:cs="Futura Medium" w:hint="cs"/>
          <w:i/>
          <w:kern w:val="0"/>
          <w:sz w:val="20"/>
          <w:szCs w:val="20"/>
        </w:rPr>
        <w:t>a</w:t>
      </w:r>
      <w:r w:rsidRPr="00211C12">
        <w:rPr>
          <w:rFonts w:ascii="Futura Medium" w:hAnsi="Futura Medium" w:cs="Futura Medium" w:hint="cs"/>
          <w:kern w:val="0"/>
          <w:sz w:val="20"/>
          <w:szCs w:val="20"/>
        </w:rPr>
        <w:t xml:space="preserve"> in decomposing </w:t>
      </w:r>
      <w:r w:rsidRPr="00211C12">
        <w:rPr>
          <w:rFonts w:ascii="Futura Medium" w:hAnsi="Futura Medium" w:cs="Futura Medium" w:hint="cs"/>
          <w:i/>
          <w:kern w:val="0"/>
          <w:sz w:val="20"/>
          <w:szCs w:val="20"/>
        </w:rPr>
        <w:t>Thalassia testudinum</w:t>
      </w:r>
      <w:r w:rsidRPr="00211C12">
        <w:rPr>
          <w:rFonts w:ascii="Futura Medium" w:hAnsi="Futura Medium" w:cs="Futura Medium" w:hint="cs"/>
          <w:kern w:val="0"/>
          <w:sz w:val="20"/>
          <w:szCs w:val="20"/>
        </w:rPr>
        <w:t xml:space="preserve"> leaves. </w:t>
      </w:r>
      <w:r w:rsidRPr="00211C12">
        <w:rPr>
          <w:rFonts w:ascii="Futura Medium" w:hAnsi="Futura Medium" w:cs="Futura Medium" w:hint="cs"/>
          <w:i/>
          <w:kern w:val="0"/>
          <w:sz w:val="20"/>
          <w:szCs w:val="20"/>
        </w:rPr>
        <w:t>Limnology and Oceanography</w:t>
      </w:r>
      <w:r w:rsidRPr="00211C12">
        <w:rPr>
          <w:rFonts w:ascii="Futura Medium" w:hAnsi="Futura Medium" w:cs="Futura Medium" w:hint="cs"/>
          <w:kern w:val="0"/>
          <w:sz w:val="20"/>
          <w:szCs w:val="20"/>
        </w:rPr>
        <w:t xml:space="preserve"> 22, 408–414. https://doi.org/10.4319/lo.1977.22.3.0408.</w:t>
      </w:r>
    </w:p>
    <w:p w14:paraId="7DF2050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Krause-Jensen D, Duarte CM (2016) Substantial role of macroalgae in marine carbon sequestration. </w:t>
      </w:r>
      <w:r w:rsidRPr="00211C12">
        <w:rPr>
          <w:rFonts w:ascii="Futura Medium" w:hAnsi="Futura Medium" w:cs="Futura Medium" w:hint="cs"/>
          <w:i/>
          <w:kern w:val="0"/>
          <w:sz w:val="20"/>
          <w:szCs w:val="20"/>
        </w:rPr>
        <w:t>Nature Geoscience</w:t>
      </w:r>
      <w:r w:rsidRPr="00211C12">
        <w:rPr>
          <w:rFonts w:ascii="Futura Medium" w:hAnsi="Futura Medium" w:cs="Futura Medium" w:hint="cs"/>
          <w:kern w:val="0"/>
          <w:sz w:val="20"/>
          <w:szCs w:val="20"/>
        </w:rPr>
        <w:t xml:space="preserve"> 9, 737–742. https://doi.org/10.1038/ngeo2790.</w:t>
      </w:r>
    </w:p>
    <w:p w14:paraId="48B732C2"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Krumhansl KA, Lee KC, Ma Y, Wu Y, Baker THA, Wong MC, Azetsu-Scott K, Gentleman WC (2025) Pathways of blue carbon export from kelp and seagrass beds along the Atlantic coast of Nova Scotia. </w:t>
      </w:r>
      <w:r w:rsidRPr="00211C12">
        <w:rPr>
          <w:rFonts w:ascii="Futura Medium" w:hAnsi="Futura Medium" w:cs="Futura Medium" w:hint="cs"/>
          <w:i/>
          <w:kern w:val="0"/>
          <w:sz w:val="20"/>
          <w:szCs w:val="20"/>
        </w:rPr>
        <w:t>Science Advances</w:t>
      </w:r>
      <w:r w:rsidRPr="00211C12">
        <w:rPr>
          <w:rFonts w:ascii="Futura Medium" w:hAnsi="Futura Medium" w:cs="Futura Medium" w:hint="cs"/>
          <w:kern w:val="0"/>
          <w:sz w:val="20"/>
          <w:szCs w:val="20"/>
        </w:rPr>
        <w:t xml:space="preserve"> 11, eadw1952. https://doi.org/10.1126/sciadv.adw1952.</w:t>
      </w:r>
    </w:p>
    <w:p w14:paraId="37232142"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Küppers U, Kremer BP (1978) Longitudinal profiles of carbon dioxide fixation capacities in marine macroalgae. </w:t>
      </w:r>
      <w:r w:rsidRPr="00211C12">
        <w:rPr>
          <w:rFonts w:ascii="Futura Medium" w:hAnsi="Futura Medium" w:cs="Futura Medium" w:hint="cs"/>
          <w:i/>
          <w:kern w:val="0"/>
          <w:sz w:val="20"/>
          <w:szCs w:val="20"/>
        </w:rPr>
        <w:t>Plant Physiology</w:t>
      </w:r>
      <w:r w:rsidRPr="00211C12">
        <w:rPr>
          <w:rFonts w:ascii="Futura Medium" w:hAnsi="Futura Medium" w:cs="Futura Medium" w:hint="cs"/>
          <w:kern w:val="0"/>
          <w:sz w:val="20"/>
          <w:szCs w:val="20"/>
        </w:rPr>
        <w:t xml:space="preserve"> 62, 49–53. https://doi.org/10.1104/pp.62.1.49.</w:t>
      </w:r>
    </w:p>
    <w:p w14:paraId="59BFA037"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Lee D, Stan buildbot, seantalts, Carpenter B, Morris M, Kucukelbir A, Betancourt M, Tran D, Brubaker M, Bales B et al. (2026) stan-dev/cmdstan. </w:t>
      </w:r>
      <w:r w:rsidRPr="00211C12">
        <w:rPr>
          <w:rFonts w:ascii="Futura Medium" w:hAnsi="Futura Medium" w:cs="Futura Medium" w:hint="cs"/>
          <w:i/>
          <w:kern w:val="0"/>
          <w:sz w:val="20"/>
          <w:szCs w:val="20"/>
        </w:rPr>
        <w:t>Zenodo</w:t>
      </w:r>
      <w:r w:rsidRPr="00211C12">
        <w:rPr>
          <w:rFonts w:ascii="Futura Medium" w:hAnsi="Futura Medium" w:cs="Futura Medium" w:hint="cs"/>
          <w:kern w:val="0"/>
          <w:sz w:val="20"/>
          <w:szCs w:val="20"/>
        </w:rPr>
        <w:t>. https://doi.org/10.5281/zenodo.598253.</w:t>
      </w:r>
    </w:p>
    <w:p w14:paraId="2772438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lastRenderedPageBreak/>
        <w:t xml:space="preserve">Lee K-S, Dunton KH (1999) Inorganic nitrogen acquisition in the seagrass </w:t>
      </w:r>
      <w:r w:rsidRPr="00211C12">
        <w:rPr>
          <w:rFonts w:ascii="Futura Medium" w:hAnsi="Futura Medium" w:cs="Futura Medium" w:hint="cs"/>
          <w:i/>
          <w:kern w:val="0"/>
          <w:sz w:val="20"/>
          <w:szCs w:val="20"/>
        </w:rPr>
        <w:t>Thalassia testudinum</w:t>
      </w:r>
      <w:r w:rsidRPr="00211C12">
        <w:rPr>
          <w:rFonts w:ascii="Futura Medium" w:hAnsi="Futura Medium" w:cs="Futura Medium" w:hint="cs"/>
          <w:kern w:val="0"/>
          <w:sz w:val="20"/>
          <w:szCs w:val="20"/>
        </w:rPr>
        <w:t>: development of a whole</w:t>
      </w:r>
      <w:r w:rsidRPr="00211C12">
        <w:rPr>
          <w:rFonts w:ascii="Cambria Math" w:hAnsi="Cambria Math" w:cs="Cambria Math"/>
          <w:kern w:val="0"/>
          <w:sz w:val="20"/>
          <w:szCs w:val="20"/>
        </w:rPr>
        <w:t>‐</w:t>
      </w:r>
      <w:r w:rsidRPr="00211C12">
        <w:rPr>
          <w:rFonts w:ascii="Futura Medium" w:hAnsi="Futura Medium" w:cs="Futura Medium" w:hint="cs"/>
          <w:kern w:val="0"/>
          <w:sz w:val="20"/>
          <w:szCs w:val="20"/>
        </w:rPr>
        <w:t xml:space="preserve">plant nitrogen budget. </w:t>
      </w:r>
      <w:r w:rsidRPr="00211C12">
        <w:rPr>
          <w:rFonts w:ascii="Futura Medium" w:hAnsi="Futura Medium" w:cs="Futura Medium" w:hint="cs"/>
          <w:i/>
          <w:kern w:val="0"/>
          <w:sz w:val="20"/>
          <w:szCs w:val="20"/>
        </w:rPr>
        <w:t>Limnology and Oceanography</w:t>
      </w:r>
      <w:r w:rsidRPr="00211C12">
        <w:rPr>
          <w:rFonts w:ascii="Futura Medium" w:hAnsi="Futura Medium" w:cs="Futura Medium" w:hint="cs"/>
          <w:kern w:val="0"/>
          <w:sz w:val="20"/>
          <w:szCs w:val="20"/>
        </w:rPr>
        <w:t xml:space="preserve"> 44, 1204–1215. https://doi.org/10.4319/lo.1999.44.5.1204.</w:t>
      </w:r>
    </w:p>
    <w:p w14:paraId="6594B0C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Macaya EC, Boltana S, Hinojosa IA, Macchiavello JE, Valdivia NA, Vasquez NR, Buschmann AH, Vasquez JA, Alonso Vega JM, Thiel M (2005) Presence of sporophylls in floating kelp rafts of </w:t>
      </w:r>
      <w:r w:rsidRPr="00211C12">
        <w:rPr>
          <w:rFonts w:ascii="Futura Medium" w:hAnsi="Futura Medium" w:cs="Futura Medium" w:hint="cs"/>
          <w:i/>
          <w:kern w:val="0"/>
          <w:sz w:val="20"/>
          <w:szCs w:val="20"/>
        </w:rPr>
        <w:t>Macrocystis</w:t>
      </w:r>
      <w:r w:rsidRPr="00211C12">
        <w:rPr>
          <w:rFonts w:ascii="Futura Medium" w:hAnsi="Futura Medium" w:cs="Futura Medium" w:hint="cs"/>
          <w:kern w:val="0"/>
          <w:sz w:val="20"/>
          <w:szCs w:val="20"/>
        </w:rPr>
        <w:t xml:space="preserve"> spp. (Phaeophyceae) along the Chilean Pacific coast. </w:t>
      </w:r>
      <w:r w:rsidRPr="00211C12">
        <w:rPr>
          <w:rFonts w:ascii="Futura Medium" w:hAnsi="Futura Medium" w:cs="Futura Medium" w:hint="cs"/>
          <w:i/>
          <w:kern w:val="0"/>
          <w:sz w:val="20"/>
          <w:szCs w:val="20"/>
        </w:rPr>
        <w:t>Journal of Phycology</w:t>
      </w:r>
      <w:r w:rsidRPr="00211C12">
        <w:rPr>
          <w:rFonts w:ascii="Futura Medium" w:hAnsi="Futura Medium" w:cs="Futura Medium" w:hint="cs"/>
          <w:kern w:val="0"/>
          <w:sz w:val="20"/>
          <w:szCs w:val="20"/>
        </w:rPr>
        <w:t xml:space="preserve"> 41, 913–922. https://doi.org/10.1111/j.1529-8817.2005.00118.x.</w:t>
      </w:r>
    </w:p>
    <w:p w14:paraId="144EF1B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Marbà N, Hemminga MA, Mateo MA, Duarte CM, Mass YEM, Terrados J, Gacia E (2002) Carbon and nitrogen translocation between seagrass ramets.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226, 287–300. https://doi.org/10.3354/meps226287.</w:t>
      </w:r>
    </w:p>
    <w:p w14:paraId="339B4256" w14:textId="77777777" w:rsidR="0047570A"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McElreath R (2020) Statistical rethinking</w:t>
      </w:r>
      <w:r w:rsidRPr="00211C12">
        <w:rPr>
          <w:rFonts w:ascii="Futura Medium" w:hAnsi="Futura Medium" w:cs="Futura Medium" w:hint="cs"/>
          <w:kern w:val="0"/>
          <w:sz w:val="20"/>
          <w:szCs w:val="20"/>
          <w:vertAlign w:val="superscript"/>
        </w:rPr>
        <w:t>2</w:t>
      </w:r>
      <w:r w:rsidRPr="00211C12">
        <w:rPr>
          <w:rFonts w:ascii="Futura Medium" w:hAnsi="Futura Medium" w:cs="Futura Medium" w:hint="cs"/>
          <w:kern w:val="0"/>
          <w:sz w:val="20"/>
          <w:szCs w:val="20"/>
        </w:rPr>
        <w:t>: a Bayesian course with examples in R and Stan, second edition. Chapman and Hall/CRC. https://doi.org/10.1201/9780429029608.</w:t>
      </w:r>
    </w:p>
    <w:p w14:paraId="4F88B7E9" w14:textId="5753690E" w:rsidR="00B9777E" w:rsidRPr="00211C12" w:rsidRDefault="00B9777E" w:rsidP="00B9777E">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van der </w:t>
      </w:r>
      <w:proofErr w:type="spellStart"/>
      <w:r w:rsidRPr="00211C12">
        <w:rPr>
          <w:rFonts w:ascii="Futura Medium" w:hAnsi="Futura Medium" w:cs="Futura Medium" w:hint="cs"/>
          <w:kern w:val="0"/>
          <w:sz w:val="20"/>
          <w:szCs w:val="20"/>
        </w:rPr>
        <w:t>Mheen</w:t>
      </w:r>
      <w:proofErr w:type="spellEnd"/>
      <w:r w:rsidRPr="00211C12">
        <w:rPr>
          <w:rFonts w:ascii="Futura Medium" w:hAnsi="Futura Medium" w:cs="Futura Medium" w:hint="cs"/>
          <w:kern w:val="0"/>
          <w:sz w:val="20"/>
          <w:szCs w:val="20"/>
        </w:rPr>
        <w:t xml:space="preserve"> M, Wernberg T, </w:t>
      </w:r>
      <w:proofErr w:type="spellStart"/>
      <w:r w:rsidRPr="00211C12">
        <w:rPr>
          <w:rFonts w:ascii="Futura Medium" w:hAnsi="Futura Medium" w:cs="Futura Medium" w:hint="cs"/>
          <w:kern w:val="0"/>
          <w:sz w:val="20"/>
          <w:szCs w:val="20"/>
        </w:rPr>
        <w:t>Pattiaratchi</w:t>
      </w:r>
      <w:proofErr w:type="spellEnd"/>
      <w:r w:rsidRPr="00211C12">
        <w:rPr>
          <w:rFonts w:ascii="Futura Medium" w:hAnsi="Futura Medium" w:cs="Futura Medium" w:hint="cs"/>
          <w:kern w:val="0"/>
          <w:sz w:val="20"/>
          <w:szCs w:val="20"/>
        </w:rPr>
        <w:t xml:space="preserve"> C, </w:t>
      </w:r>
      <w:proofErr w:type="spellStart"/>
      <w:r w:rsidRPr="00211C12">
        <w:rPr>
          <w:rFonts w:ascii="Futura Medium" w:hAnsi="Futura Medium" w:cs="Futura Medium" w:hint="cs"/>
          <w:kern w:val="0"/>
          <w:sz w:val="20"/>
          <w:szCs w:val="20"/>
        </w:rPr>
        <w:t>Pessarrodona</w:t>
      </w:r>
      <w:proofErr w:type="spellEnd"/>
      <w:r w:rsidRPr="00211C12">
        <w:rPr>
          <w:rFonts w:ascii="Futura Medium" w:hAnsi="Futura Medium" w:cs="Futura Medium" w:hint="cs"/>
          <w:kern w:val="0"/>
          <w:sz w:val="20"/>
          <w:szCs w:val="20"/>
        </w:rPr>
        <w:t xml:space="preserve"> A, </w:t>
      </w:r>
      <w:proofErr w:type="spellStart"/>
      <w:r w:rsidRPr="00211C12">
        <w:rPr>
          <w:rFonts w:ascii="Futura Medium" w:hAnsi="Futura Medium" w:cs="Futura Medium" w:hint="cs"/>
          <w:kern w:val="0"/>
          <w:sz w:val="20"/>
          <w:szCs w:val="20"/>
        </w:rPr>
        <w:t>Janekovic</w:t>
      </w:r>
      <w:proofErr w:type="spellEnd"/>
      <w:r w:rsidRPr="00211C12">
        <w:rPr>
          <w:rFonts w:ascii="Futura Medium" w:hAnsi="Futura Medium" w:cs="Futura Medium" w:hint="cs"/>
          <w:kern w:val="0"/>
          <w:sz w:val="20"/>
          <w:szCs w:val="20"/>
        </w:rPr>
        <w:t xml:space="preserve"> I, Simpkins T, Hovey R, </w:t>
      </w:r>
      <w:proofErr w:type="spellStart"/>
      <w:r w:rsidRPr="00211C12">
        <w:rPr>
          <w:rFonts w:ascii="Futura Medium" w:hAnsi="Futura Medium" w:cs="Futura Medium" w:hint="cs"/>
          <w:kern w:val="0"/>
          <w:sz w:val="20"/>
          <w:szCs w:val="20"/>
        </w:rPr>
        <w:t>Filbee</w:t>
      </w:r>
      <w:proofErr w:type="spellEnd"/>
      <w:r w:rsidRPr="00211C12">
        <w:rPr>
          <w:rFonts w:ascii="Futura Medium" w:hAnsi="Futura Medium" w:cs="Futura Medium" w:hint="cs"/>
          <w:kern w:val="0"/>
          <w:sz w:val="20"/>
          <w:szCs w:val="20"/>
        </w:rPr>
        <w:t xml:space="preserve">-Dexter K (2024) Substantial kelp detritus exported beyond the continental shelf by dense shelf water transport. </w:t>
      </w:r>
      <w:r w:rsidRPr="00211C12">
        <w:rPr>
          <w:rFonts w:ascii="Futura Medium" w:hAnsi="Futura Medium" w:cs="Futura Medium" w:hint="cs"/>
          <w:i/>
          <w:kern w:val="0"/>
          <w:sz w:val="20"/>
          <w:szCs w:val="20"/>
        </w:rPr>
        <w:t>Scientific Reports</w:t>
      </w:r>
      <w:r w:rsidRPr="00211C12">
        <w:rPr>
          <w:rFonts w:ascii="Futura Medium" w:hAnsi="Futura Medium" w:cs="Futura Medium" w:hint="cs"/>
          <w:kern w:val="0"/>
          <w:sz w:val="20"/>
          <w:szCs w:val="20"/>
        </w:rPr>
        <w:t xml:space="preserve"> 14, 839. https://doi.org/10.1038/s41598-023-51003-5.</w:t>
      </w:r>
    </w:p>
    <w:p w14:paraId="664C9CB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Mohr W, Lehnen N, Ahmerkamp S, Marchant HK, Graf JS, Tschitschko B, Yilmaz P, Littmann S, Gruber-Vodicka H, Leisch N et al. (2021) Terrestrial-type nitrogen-fixing symbiosis between seagrass and a marine bacterium. </w:t>
      </w:r>
      <w:r w:rsidRPr="00211C12">
        <w:rPr>
          <w:rFonts w:ascii="Futura Medium" w:hAnsi="Futura Medium" w:cs="Futura Medium" w:hint="cs"/>
          <w:i/>
          <w:kern w:val="0"/>
          <w:sz w:val="20"/>
          <w:szCs w:val="20"/>
        </w:rPr>
        <w:t>Nature</w:t>
      </w:r>
      <w:r w:rsidRPr="00211C12">
        <w:rPr>
          <w:rFonts w:ascii="Futura Medium" w:hAnsi="Futura Medium" w:cs="Futura Medium" w:hint="cs"/>
          <w:kern w:val="0"/>
          <w:sz w:val="20"/>
          <w:szCs w:val="20"/>
        </w:rPr>
        <w:t xml:space="preserve"> 600, 105–109. https://doi.org/10.1038/s41586-021-04063-4.</w:t>
      </w:r>
    </w:p>
    <w:p w14:paraId="24249FD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Moore JC, Berlow EL, Coleman DC, Ruiter PC, Dong Q, Hastings A, Johnson NC, McCann KS, Melville K, Morin PJ et al. (2004) Detritus, trophic dynamics and biodiversity. </w:t>
      </w:r>
      <w:r w:rsidRPr="00211C12">
        <w:rPr>
          <w:rFonts w:ascii="Futura Medium" w:hAnsi="Futura Medium" w:cs="Futura Medium" w:hint="cs"/>
          <w:i/>
          <w:kern w:val="0"/>
          <w:sz w:val="20"/>
          <w:szCs w:val="20"/>
        </w:rPr>
        <w:t>Ecology Letters</w:t>
      </w:r>
      <w:r w:rsidRPr="00211C12">
        <w:rPr>
          <w:rFonts w:ascii="Futura Medium" w:hAnsi="Futura Medium" w:cs="Futura Medium" w:hint="cs"/>
          <w:kern w:val="0"/>
          <w:sz w:val="20"/>
          <w:szCs w:val="20"/>
        </w:rPr>
        <w:t xml:space="preserve"> 7, 584–600. https://doi.org/10.1111/j.1461-0248.2004.00606.x.</w:t>
      </w:r>
    </w:p>
    <w:p w14:paraId="2C1433DA"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Müller K (2025) here: a simpler way to find your files. https://here.r-lib.org.</w:t>
      </w:r>
    </w:p>
    <w:p w14:paraId="1E15EFA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Neely RK, Wetzel RG (1997) Autumnal production by bacteria and autotrophs attached to </w:t>
      </w:r>
      <w:r w:rsidRPr="00211C12">
        <w:rPr>
          <w:rFonts w:ascii="Futura Medium" w:hAnsi="Futura Medium" w:cs="Futura Medium" w:hint="cs"/>
          <w:i/>
          <w:kern w:val="0"/>
          <w:sz w:val="20"/>
          <w:szCs w:val="20"/>
        </w:rPr>
        <w:t>Typha latifolia</w:t>
      </w:r>
      <w:r w:rsidRPr="00211C12">
        <w:rPr>
          <w:rFonts w:ascii="Futura Medium" w:hAnsi="Futura Medium" w:cs="Futura Medium" w:hint="cs"/>
          <w:kern w:val="0"/>
          <w:sz w:val="20"/>
          <w:szCs w:val="20"/>
        </w:rPr>
        <w:t xml:space="preserve"> L. detritus. </w:t>
      </w:r>
      <w:r w:rsidRPr="00211C12">
        <w:rPr>
          <w:rFonts w:ascii="Futura Medium" w:hAnsi="Futura Medium" w:cs="Futura Medium" w:hint="cs"/>
          <w:i/>
          <w:kern w:val="0"/>
          <w:sz w:val="20"/>
          <w:szCs w:val="20"/>
        </w:rPr>
        <w:t>Journal of Freshwater Ecology</w:t>
      </w:r>
      <w:r w:rsidRPr="00211C12">
        <w:rPr>
          <w:rFonts w:ascii="Futura Medium" w:hAnsi="Futura Medium" w:cs="Futura Medium" w:hint="cs"/>
          <w:kern w:val="0"/>
          <w:sz w:val="20"/>
          <w:szCs w:val="20"/>
        </w:rPr>
        <w:t xml:space="preserve"> 12, 253–267. https://doi.org/10.1080/02705060.1997.9663533.</w:t>
      </w:r>
    </w:p>
    <w:p w14:paraId="4A9717F5"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Newell RC, Field JG, Griffiths CL (1982) Energy-balance and significance of microorganisms in a kelp bed community.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8, 103–113. https://doi.org/10.3354/meps008103.</w:t>
      </w:r>
    </w:p>
    <w:p w14:paraId="217EE062"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Ochieng CA, Erftemeijer PLA (1999) Accumulation of seagrass beach cast along the Kenyan coast: a quantitative assessment.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65, 221–238. https://doi.org/10.1016/s0304-3770(99)00042-x.</w:t>
      </w:r>
    </w:p>
    <w:p w14:paraId="1B72C2EE"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Olsen JL, Rouzé P, Verhelst B, Lin Y-C, Bayer T, Collen J, Dattolo E, De Paoli E, Dittami S, Maumus F et al. (2016) The genome of the seagrass </w:t>
      </w:r>
      <w:r w:rsidRPr="00211C12">
        <w:rPr>
          <w:rFonts w:ascii="Futura Medium" w:hAnsi="Futura Medium" w:cs="Futura Medium" w:hint="cs"/>
          <w:i/>
          <w:kern w:val="0"/>
          <w:sz w:val="20"/>
          <w:szCs w:val="20"/>
        </w:rPr>
        <w:t>Zostera marina</w:t>
      </w:r>
      <w:r w:rsidRPr="00211C12">
        <w:rPr>
          <w:rFonts w:ascii="Futura Medium" w:hAnsi="Futura Medium" w:cs="Futura Medium" w:hint="cs"/>
          <w:kern w:val="0"/>
          <w:sz w:val="20"/>
          <w:szCs w:val="20"/>
        </w:rPr>
        <w:t xml:space="preserve"> reveals angiosperm adaptation to the sea. </w:t>
      </w:r>
      <w:r w:rsidRPr="00211C12">
        <w:rPr>
          <w:rFonts w:ascii="Futura Medium" w:hAnsi="Futura Medium" w:cs="Futura Medium" w:hint="cs"/>
          <w:i/>
          <w:kern w:val="0"/>
          <w:sz w:val="20"/>
          <w:szCs w:val="20"/>
        </w:rPr>
        <w:t>Nature</w:t>
      </w:r>
      <w:r w:rsidRPr="00211C12">
        <w:rPr>
          <w:rFonts w:ascii="Futura Medium" w:hAnsi="Futura Medium" w:cs="Futura Medium" w:hint="cs"/>
          <w:kern w:val="0"/>
          <w:sz w:val="20"/>
          <w:szCs w:val="20"/>
        </w:rPr>
        <w:t xml:space="preserve"> 530, 331–335. https://doi.org/10.1038/nature16548.</w:t>
      </w:r>
    </w:p>
    <w:p w14:paraId="1CACE83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Olson JS (1963) Energy storage and the balance of producers and decomposers in ecological systems. </w:t>
      </w:r>
      <w:r w:rsidRPr="00211C12">
        <w:rPr>
          <w:rFonts w:ascii="Futura Medium" w:hAnsi="Futura Medium" w:cs="Futura Medium" w:hint="cs"/>
          <w:i/>
          <w:kern w:val="0"/>
          <w:sz w:val="20"/>
          <w:szCs w:val="20"/>
        </w:rPr>
        <w:t>Ecology</w:t>
      </w:r>
      <w:r w:rsidRPr="00211C12">
        <w:rPr>
          <w:rFonts w:ascii="Futura Medium" w:hAnsi="Futura Medium" w:cs="Futura Medium" w:hint="cs"/>
          <w:kern w:val="0"/>
          <w:sz w:val="20"/>
          <w:szCs w:val="20"/>
        </w:rPr>
        <w:t xml:space="preserve"> 44, 322–331. https://doi.org/10.2307/1932179.</w:t>
      </w:r>
    </w:p>
    <w:p w14:paraId="3054A7C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Patriquin D, Knowles R (1972) Nitrogen fixation in the rhizosphere of marine angiosperms. </w:t>
      </w:r>
      <w:r w:rsidRPr="00211C12">
        <w:rPr>
          <w:rFonts w:ascii="Futura Medium" w:hAnsi="Futura Medium" w:cs="Futura Medium" w:hint="cs"/>
          <w:i/>
          <w:kern w:val="0"/>
          <w:sz w:val="20"/>
          <w:szCs w:val="20"/>
        </w:rPr>
        <w:t>Marine Biology</w:t>
      </w:r>
      <w:r w:rsidRPr="00211C12">
        <w:rPr>
          <w:rFonts w:ascii="Futura Medium" w:hAnsi="Futura Medium" w:cs="Futura Medium" w:hint="cs"/>
          <w:kern w:val="0"/>
          <w:sz w:val="20"/>
          <w:szCs w:val="20"/>
        </w:rPr>
        <w:t xml:space="preserve"> 16, 49–58. https://doi.org/10.1007/bf00347847.</w:t>
      </w:r>
    </w:p>
    <w:p w14:paraId="3AB60A96"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Pedersen MF, Filbee-Dexter K, Norderhaug KM, Fredriksen S, Frisk NL, Fagerli CW, Wernberg T (2020) Detrital carbon production and export in high latitude kelp forests. </w:t>
      </w:r>
      <w:r w:rsidRPr="00211C12">
        <w:rPr>
          <w:rFonts w:ascii="Futura Medium" w:hAnsi="Futura Medium" w:cs="Futura Medium" w:hint="cs"/>
          <w:i/>
          <w:kern w:val="0"/>
          <w:sz w:val="20"/>
          <w:szCs w:val="20"/>
        </w:rPr>
        <w:t>Oecologia</w:t>
      </w:r>
      <w:r w:rsidRPr="00211C12">
        <w:rPr>
          <w:rFonts w:ascii="Futura Medium" w:hAnsi="Futura Medium" w:cs="Futura Medium" w:hint="cs"/>
          <w:kern w:val="0"/>
          <w:sz w:val="20"/>
          <w:szCs w:val="20"/>
        </w:rPr>
        <w:t xml:space="preserve"> 192, 227–239. https://doi.org/10.1007/s00442-019-04573-z.</w:t>
      </w:r>
    </w:p>
    <w:p w14:paraId="74C0EF4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Pedersen MF, Paling EI, Walker DI (1997) Nitrogen uptake and allocation in the seagrass </w:t>
      </w:r>
      <w:r w:rsidRPr="00211C12">
        <w:rPr>
          <w:rFonts w:ascii="Futura Medium" w:hAnsi="Futura Medium" w:cs="Futura Medium" w:hint="cs"/>
          <w:i/>
          <w:kern w:val="0"/>
          <w:sz w:val="20"/>
          <w:szCs w:val="20"/>
        </w:rPr>
        <w:t>Amphibolis antarctica</w:t>
      </w:r>
      <w:r w:rsidRPr="00211C12">
        <w:rPr>
          <w:rFonts w:ascii="Futura Medium" w:hAnsi="Futura Medium" w:cs="Futura Medium" w:hint="cs"/>
          <w:kern w:val="0"/>
          <w:sz w:val="20"/>
          <w:szCs w:val="20"/>
        </w:rPr>
        <w:t xml:space="preserve">. </w:t>
      </w:r>
      <w:r w:rsidRPr="00211C12">
        <w:rPr>
          <w:rFonts w:ascii="Futura Medium" w:hAnsi="Futura Medium" w:cs="Futura Medium" w:hint="cs"/>
          <w:i/>
          <w:kern w:val="0"/>
          <w:sz w:val="20"/>
          <w:szCs w:val="20"/>
        </w:rPr>
        <w:t>Aquatic Botany</w:t>
      </w:r>
      <w:r w:rsidRPr="00211C12">
        <w:rPr>
          <w:rFonts w:ascii="Futura Medium" w:hAnsi="Futura Medium" w:cs="Futura Medium" w:hint="cs"/>
          <w:kern w:val="0"/>
          <w:sz w:val="20"/>
          <w:szCs w:val="20"/>
        </w:rPr>
        <w:t xml:space="preserve"> 56, 105–117. https://doi.org/10.1016/s0304-3770(96)01100-x.</w:t>
      </w:r>
    </w:p>
    <w:p w14:paraId="28A8B8B6"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lastRenderedPageBreak/>
        <w:t xml:space="preserve">Pedersen MF, Borum J (1992) Nitrogen dynamics of eelgrass </w:t>
      </w:r>
      <w:r w:rsidRPr="00211C12">
        <w:rPr>
          <w:rFonts w:ascii="Futura Medium" w:hAnsi="Futura Medium" w:cs="Futura Medium" w:hint="cs"/>
          <w:i/>
          <w:kern w:val="0"/>
          <w:sz w:val="20"/>
          <w:szCs w:val="20"/>
        </w:rPr>
        <w:t>Zostera marina</w:t>
      </w:r>
      <w:r w:rsidRPr="00211C12">
        <w:rPr>
          <w:rFonts w:ascii="Futura Medium" w:hAnsi="Futura Medium" w:cs="Futura Medium" w:hint="cs"/>
          <w:kern w:val="0"/>
          <w:sz w:val="20"/>
          <w:szCs w:val="20"/>
        </w:rPr>
        <w:t xml:space="preserve"> during low nutrient availability.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80, 65–73. https://doi.org/10.3354/meps080065.</w:t>
      </w:r>
    </w:p>
    <w:p w14:paraId="6BC2D4E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Pedersen TL (2025) patchwork: the composer of plots. https://patchwork.data-imaginist.com.</w:t>
      </w:r>
    </w:p>
    <w:p w14:paraId="2C6E003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Pellikaan GC (1982) Decomposition processes of eelgrass, </w:t>
      </w:r>
      <w:r w:rsidRPr="00211C12">
        <w:rPr>
          <w:rFonts w:ascii="Futura Medium" w:hAnsi="Futura Medium" w:cs="Futura Medium" w:hint="cs"/>
          <w:i/>
          <w:kern w:val="0"/>
          <w:sz w:val="20"/>
          <w:szCs w:val="20"/>
        </w:rPr>
        <w:t>Zostera marina</w:t>
      </w:r>
      <w:r w:rsidRPr="00211C12">
        <w:rPr>
          <w:rFonts w:ascii="Futura Medium" w:hAnsi="Futura Medium" w:cs="Futura Medium" w:hint="cs"/>
          <w:kern w:val="0"/>
          <w:sz w:val="20"/>
          <w:szCs w:val="20"/>
        </w:rPr>
        <w:t xml:space="preserve"> L. </w:t>
      </w:r>
      <w:r w:rsidRPr="00211C12">
        <w:rPr>
          <w:rFonts w:ascii="Futura Medium" w:hAnsi="Futura Medium" w:cs="Futura Medium" w:hint="cs"/>
          <w:i/>
          <w:kern w:val="0"/>
          <w:sz w:val="20"/>
          <w:szCs w:val="20"/>
        </w:rPr>
        <w:t>Hydrobiological Bulletin</w:t>
      </w:r>
      <w:r w:rsidRPr="00211C12">
        <w:rPr>
          <w:rFonts w:ascii="Futura Medium" w:hAnsi="Futura Medium" w:cs="Futura Medium" w:hint="cs"/>
          <w:kern w:val="0"/>
          <w:sz w:val="20"/>
          <w:szCs w:val="20"/>
        </w:rPr>
        <w:t xml:space="preserve"> 16, 83–92. https://doi.org/10.1007/bf02255416.</w:t>
      </w:r>
    </w:p>
    <w:p w14:paraId="130A886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Pessarrodona A, Franco-Santos RM, Wright LS, Vanderklift MA, Howard J, Pidgeon E, Wernberg T, Filbee-Dexter K (2023) Carbon sequestration and climate change mitigation using macroalgae: a state of knowledge review. </w:t>
      </w:r>
      <w:r w:rsidRPr="00211C12">
        <w:rPr>
          <w:rFonts w:ascii="Futura Medium" w:hAnsi="Futura Medium" w:cs="Futura Medium" w:hint="cs"/>
          <w:i/>
          <w:kern w:val="0"/>
          <w:sz w:val="20"/>
          <w:szCs w:val="20"/>
        </w:rPr>
        <w:t>Biological Reviews</w:t>
      </w:r>
      <w:r w:rsidRPr="00211C12">
        <w:rPr>
          <w:rFonts w:ascii="Futura Medium" w:hAnsi="Futura Medium" w:cs="Futura Medium" w:hint="cs"/>
          <w:kern w:val="0"/>
          <w:sz w:val="20"/>
          <w:szCs w:val="20"/>
        </w:rPr>
        <w:t xml:space="preserve"> 98, 1945–1971. https://doi.org/10.1111/brv.12990.</w:t>
      </w:r>
    </w:p>
    <w:p w14:paraId="161FDC7E"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Pessarrodona A, Moore PJ, Sayer MDJ, Smale DA (2018) Carbon assimilation and transfer through kelp forests in the NE Atlantic is diminished under a warmer ocean climate. </w:t>
      </w:r>
      <w:r w:rsidRPr="00211C12">
        <w:rPr>
          <w:rFonts w:ascii="Futura Medium" w:hAnsi="Futura Medium" w:cs="Futura Medium" w:hint="cs"/>
          <w:i/>
          <w:kern w:val="0"/>
          <w:sz w:val="20"/>
          <w:szCs w:val="20"/>
        </w:rPr>
        <w:t>Global Change Biology</w:t>
      </w:r>
      <w:r w:rsidRPr="00211C12">
        <w:rPr>
          <w:rFonts w:ascii="Futura Medium" w:hAnsi="Futura Medium" w:cs="Futura Medium" w:hint="cs"/>
          <w:kern w:val="0"/>
          <w:sz w:val="20"/>
          <w:szCs w:val="20"/>
        </w:rPr>
        <w:t xml:space="preserve"> 24, 4386–4398. https://doi.org/10.1111/gcb.14303.</w:t>
      </w:r>
    </w:p>
    <w:p w14:paraId="5F5A9807"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Powles JE, Buckley TN, Nicotra AB, Farquhar GD (2006) Dynamics of stomatal water relations following leaf excision. </w:t>
      </w:r>
      <w:r w:rsidRPr="00211C12">
        <w:rPr>
          <w:rFonts w:ascii="Futura Medium" w:hAnsi="Futura Medium" w:cs="Futura Medium" w:hint="cs"/>
          <w:i/>
          <w:kern w:val="0"/>
          <w:sz w:val="20"/>
          <w:szCs w:val="20"/>
        </w:rPr>
        <w:t>Plant, Cell &amp; Environment</w:t>
      </w:r>
      <w:r w:rsidRPr="00211C12">
        <w:rPr>
          <w:rFonts w:ascii="Futura Medium" w:hAnsi="Futura Medium" w:cs="Futura Medium" w:hint="cs"/>
          <w:kern w:val="0"/>
          <w:sz w:val="20"/>
          <w:szCs w:val="20"/>
        </w:rPr>
        <w:t xml:space="preserve"> 29, 981–992. https://doi.org/10.1111/j.1365-3040.2005.01491.x.</w:t>
      </w:r>
    </w:p>
    <w:p w14:paraId="31871E9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POWO (2025) Plants of the World Online. Facilitated by the Royal Botanic Gardens, Kew. https://powo.science.kew.org.</w:t>
      </w:r>
    </w:p>
    <w:p w14:paraId="27AE06E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R Core Team (2026) R: a language and environment for statistical computing. R Foundation for Statistical Computing. https://www.R-project.org.</w:t>
      </w:r>
    </w:p>
    <w:p w14:paraId="5A4AFF7D"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Rice DL, Tenore KR (1981) Dynamics of carbon and nitrogen during the decomposition of detritus derived from estuarine macrophytes. </w:t>
      </w:r>
      <w:r w:rsidRPr="00211C12">
        <w:rPr>
          <w:rFonts w:ascii="Futura Medium" w:hAnsi="Futura Medium" w:cs="Futura Medium" w:hint="cs"/>
          <w:i/>
          <w:kern w:val="0"/>
          <w:sz w:val="20"/>
          <w:szCs w:val="20"/>
        </w:rPr>
        <w:t>Estuarine, Coastal and Shelf Science</w:t>
      </w:r>
      <w:r w:rsidRPr="00211C12">
        <w:rPr>
          <w:rFonts w:ascii="Futura Medium" w:hAnsi="Futura Medium" w:cs="Futura Medium" w:hint="cs"/>
          <w:kern w:val="0"/>
          <w:sz w:val="20"/>
          <w:szCs w:val="20"/>
        </w:rPr>
        <w:t xml:space="preserve"> 13, 681–690. https://doi.org/10.1016/s0302-3524(81)80049-7.</w:t>
      </w:r>
    </w:p>
    <w:p w14:paraId="0A385420"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Rodriguez GE, Reed DC, Holbrook SJ (2016) Blade life span, structural investment, and nutrient allocation in giant kelp. </w:t>
      </w:r>
      <w:r w:rsidRPr="00211C12">
        <w:rPr>
          <w:rFonts w:ascii="Futura Medium" w:hAnsi="Futura Medium" w:cs="Futura Medium" w:hint="cs"/>
          <w:i/>
          <w:kern w:val="0"/>
          <w:sz w:val="20"/>
          <w:szCs w:val="20"/>
        </w:rPr>
        <w:t>Oecologia</w:t>
      </w:r>
      <w:r w:rsidRPr="00211C12">
        <w:rPr>
          <w:rFonts w:ascii="Futura Medium" w:hAnsi="Futura Medium" w:cs="Futura Medium" w:hint="cs"/>
          <w:kern w:val="0"/>
          <w:sz w:val="20"/>
          <w:szCs w:val="20"/>
        </w:rPr>
        <w:t xml:space="preserve"> 182, 397–404. https://doi.org/10.1007/s00442-016-3674-6.</w:t>
      </w:r>
    </w:p>
    <w:p w14:paraId="2E0010D0"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Rohatgi A (2022) WebPlotDigitizer. https://automeris.io.</w:t>
      </w:r>
    </w:p>
    <w:p w14:paraId="5391D67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Rosch KL, Koch MS (2009) Nitrogen and phosphorus recycling by a dominant tropical seagrass (</w:t>
      </w:r>
      <w:r w:rsidRPr="00211C12">
        <w:rPr>
          <w:rFonts w:ascii="Futura Medium" w:hAnsi="Futura Medium" w:cs="Futura Medium" w:hint="cs"/>
          <w:i/>
          <w:kern w:val="0"/>
          <w:sz w:val="20"/>
          <w:szCs w:val="20"/>
        </w:rPr>
        <w:t>Thalassia testudinum</w:t>
      </w:r>
      <w:r w:rsidRPr="00211C12">
        <w:rPr>
          <w:rFonts w:ascii="Futura Medium" w:hAnsi="Futura Medium" w:cs="Futura Medium" w:hint="cs"/>
          <w:kern w:val="0"/>
          <w:sz w:val="20"/>
          <w:szCs w:val="20"/>
        </w:rPr>
        <w:t xml:space="preserve">) across a nutrient gradient in Florida Bay. </w:t>
      </w:r>
      <w:r w:rsidRPr="00211C12">
        <w:rPr>
          <w:rFonts w:ascii="Futura Medium" w:hAnsi="Futura Medium" w:cs="Futura Medium" w:hint="cs"/>
          <w:i/>
          <w:kern w:val="0"/>
          <w:sz w:val="20"/>
          <w:szCs w:val="20"/>
        </w:rPr>
        <w:t>Bulletin of Marine Science</w:t>
      </w:r>
      <w:r w:rsidRPr="00211C12">
        <w:rPr>
          <w:rFonts w:ascii="Futura Medium" w:hAnsi="Futura Medium" w:cs="Futura Medium" w:hint="cs"/>
          <w:kern w:val="0"/>
          <w:sz w:val="20"/>
          <w:szCs w:val="20"/>
        </w:rPr>
        <w:t xml:space="preserve"> 84, 1–24. https://www.ingentaconnect.com/contentone/umrsmas/bullmar/2009/00000084/00000001/art00001.</w:t>
      </w:r>
    </w:p>
    <w:p w14:paraId="1CDCE048" w14:textId="77777777" w:rsidR="0047570A"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Rublee PA, Roman MR (1982) Decomposition of turtlegrass (</w:t>
      </w:r>
      <w:r w:rsidRPr="00211C12">
        <w:rPr>
          <w:rFonts w:ascii="Futura Medium" w:hAnsi="Futura Medium" w:cs="Futura Medium" w:hint="cs"/>
          <w:i/>
          <w:kern w:val="0"/>
          <w:sz w:val="20"/>
          <w:szCs w:val="20"/>
        </w:rPr>
        <w:t>Thalassia testudinum</w:t>
      </w:r>
      <w:r w:rsidRPr="00211C12">
        <w:rPr>
          <w:rFonts w:ascii="Futura Medium" w:hAnsi="Futura Medium" w:cs="Futura Medium" w:hint="cs"/>
          <w:kern w:val="0"/>
          <w:sz w:val="20"/>
          <w:szCs w:val="20"/>
        </w:rPr>
        <w:t xml:space="preserve"> Konig) in flowing sea-water tanks and litterbags: compositional changes and comparison with natural particulate matter. </w:t>
      </w:r>
      <w:r w:rsidRPr="00211C12">
        <w:rPr>
          <w:rFonts w:ascii="Futura Medium" w:hAnsi="Futura Medium" w:cs="Futura Medium" w:hint="cs"/>
          <w:i/>
          <w:kern w:val="0"/>
          <w:sz w:val="20"/>
          <w:szCs w:val="20"/>
        </w:rPr>
        <w:t>Journal of Experimental Marine Biology and Ecology</w:t>
      </w:r>
      <w:r w:rsidRPr="00211C12">
        <w:rPr>
          <w:rFonts w:ascii="Futura Medium" w:hAnsi="Futura Medium" w:cs="Futura Medium" w:hint="cs"/>
          <w:kern w:val="0"/>
          <w:sz w:val="20"/>
          <w:szCs w:val="20"/>
        </w:rPr>
        <w:t xml:space="preserve"> 58, 47–58. https://doi.org/10.1016/0022-0981(82)90096-x.</w:t>
      </w:r>
    </w:p>
    <w:p w14:paraId="1ADB91D7" w14:textId="77777777" w:rsidR="00E41297" w:rsidRPr="00211C12" w:rsidRDefault="00E41297" w:rsidP="00E41297">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de </w:t>
      </w:r>
      <w:proofErr w:type="spellStart"/>
      <w:r w:rsidRPr="00211C12">
        <w:rPr>
          <w:rFonts w:ascii="Futura Medium" w:hAnsi="Futura Medium" w:cs="Futura Medium" w:hint="cs"/>
          <w:kern w:val="0"/>
          <w:sz w:val="20"/>
          <w:szCs w:val="20"/>
        </w:rPr>
        <w:t>los</w:t>
      </w:r>
      <w:proofErr w:type="spellEnd"/>
      <w:r w:rsidRPr="00211C12">
        <w:rPr>
          <w:rFonts w:ascii="Futura Medium" w:hAnsi="Futura Medium" w:cs="Futura Medium" w:hint="cs"/>
          <w:kern w:val="0"/>
          <w:sz w:val="20"/>
          <w:szCs w:val="20"/>
        </w:rPr>
        <w:t xml:space="preserve"> Santos CB, Onoda Y, Vergara JJ, Pérez-Lloréns JL, Bouma TJ, La Nafie YA, Cambridge ML, Brun FG (2016) A comprehensive analysis of mechanical and morphological traits in temperate and tropical seagrass species.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551, 81–94. https://doi.org/10.3354/meps11717.</w:t>
      </w:r>
    </w:p>
    <w:p w14:paraId="2672BD79" w14:textId="56DB209E" w:rsidR="00E41297" w:rsidRPr="00211C12" w:rsidRDefault="00E41297" w:rsidP="00E41297">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de </w:t>
      </w:r>
      <w:proofErr w:type="spellStart"/>
      <w:r w:rsidRPr="00211C12">
        <w:rPr>
          <w:rFonts w:ascii="Futura Medium" w:hAnsi="Futura Medium" w:cs="Futura Medium" w:hint="cs"/>
          <w:kern w:val="0"/>
          <w:sz w:val="20"/>
          <w:szCs w:val="20"/>
        </w:rPr>
        <w:t>los</w:t>
      </w:r>
      <w:proofErr w:type="spellEnd"/>
      <w:r w:rsidRPr="00211C12">
        <w:rPr>
          <w:rFonts w:ascii="Futura Medium" w:hAnsi="Futura Medium" w:cs="Futura Medium" w:hint="cs"/>
          <w:kern w:val="0"/>
          <w:sz w:val="20"/>
          <w:szCs w:val="20"/>
        </w:rPr>
        <w:t xml:space="preserve"> Santos CB, Brun FG, Onoda Y, Cambridge ML, Bouma TJ, Vergara JJ, Pérez-Lloréns JL (2012) Leaf-fracture properties correlated with nutritional traits in nine Australian seagrass species: implications for susceptibility to herbivory.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458, 89–102. https://doi.org/10.3354/meps09757.</w:t>
      </w:r>
    </w:p>
    <w:p w14:paraId="6094F036"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Short FT, McRoy CP (1984) Nitrogen uptake by leaves and roots of the seagrass </w:t>
      </w:r>
      <w:r w:rsidRPr="00211C12">
        <w:rPr>
          <w:rFonts w:ascii="Futura Medium" w:hAnsi="Futura Medium" w:cs="Futura Medium" w:hint="cs"/>
          <w:i/>
          <w:kern w:val="0"/>
          <w:sz w:val="20"/>
          <w:szCs w:val="20"/>
        </w:rPr>
        <w:t>Zostera marina</w:t>
      </w:r>
      <w:r w:rsidRPr="00211C12">
        <w:rPr>
          <w:rFonts w:ascii="Futura Medium" w:hAnsi="Futura Medium" w:cs="Futura Medium" w:hint="cs"/>
          <w:kern w:val="0"/>
          <w:sz w:val="20"/>
          <w:szCs w:val="20"/>
        </w:rPr>
        <w:t xml:space="preserve"> L. </w:t>
      </w:r>
      <w:r w:rsidRPr="00211C12">
        <w:rPr>
          <w:rFonts w:ascii="Futura Medium" w:hAnsi="Futura Medium" w:cs="Futura Medium" w:hint="cs"/>
          <w:i/>
          <w:kern w:val="0"/>
          <w:sz w:val="20"/>
          <w:szCs w:val="20"/>
        </w:rPr>
        <w:t>Botanica Marina</w:t>
      </w:r>
      <w:r w:rsidRPr="00211C12">
        <w:rPr>
          <w:rFonts w:ascii="Futura Medium" w:hAnsi="Futura Medium" w:cs="Futura Medium" w:hint="cs"/>
          <w:kern w:val="0"/>
          <w:sz w:val="20"/>
          <w:szCs w:val="20"/>
        </w:rPr>
        <w:t xml:space="preserve"> 27, 547–555. https://doi.org/10.1515/botm.1984.27.12.547.</w:t>
      </w:r>
    </w:p>
    <w:p w14:paraId="4CD04173"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lastRenderedPageBreak/>
        <w:t>Simpkins T, Van Der Mheen M, Pedersen MF, Pessarrodona A, Pattiaratchi C, Wernberg T, Filbee</w:t>
      </w:r>
      <w:r w:rsidRPr="00211C12">
        <w:rPr>
          <w:rFonts w:ascii="Cambria Math" w:hAnsi="Cambria Math" w:cs="Cambria Math"/>
          <w:kern w:val="0"/>
          <w:sz w:val="20"/>
          <w:szCs w:val="20"/>
        </w:rPr>
        <w:t>‐</w:t>
      </w:r>
      <w:r w:rsidRPr="00211C12">
        <w:rPr>
          <w:rFonts w:ascii="Futura Medium" w:hAnsi="Futura Medium" w:cs="Futura Medium" w:hint="cs"/>
          <w:kern w:val="0"/>
          <w:sz w:val="20"/>
          <w:szCs w:val="20"/>
        </w:rPr>
        <w:t>Dexter K (2025) Macroalgae detritus decomposition and cross</w:t>
      </w:r>
      <w:r w:rsidRPr="00211C12">
        <w:rPr>
          <w:rFonts w:ascii="Cambria Math" w:hAnsi="Cambria Math" w:cs="Cambria Math"/>
          <w:kern w:val="0"/>
          <w:sz w:val="20"/>
          <w:szCs w:val="20"/>
        </w:rPr>
        <w:t>‐</w:t>
      </w:r>
      <w:r w:rsidRPr="00211C12">
        <w:rPr>
          <w:rFonts w:ascii="Futura Medium" w:hAnsi="Futura Medium" w:cs="Futura Medium" w:hint="cs"/>
          <w:kern w:val="0"/>
          <w:sz w:val="20"/>
          <w:szCs w:val="20"/>
        </w:rPr>
        <w:t xml:space="preserve">shelf carbon export from shallow and deep reefs. </w:t>
      </w:r>
      <w:r w:rsidRPr="00211C12">
        <w:rPr>
          <w:rFonts w:ascii="Futura Medium" w:hAnsi="Futura Medium" w:cs="Futura Medium" w:hint="cs"/>
          <w:i/>
          <w:kern w:val="0"/>
          <w:sz w:val="20"/>
          <w:szCs w:val="20"/>
        </w:rPr>
        <w:t>Limnology and Oceanography</w:t>
      </w:r>
      <w:r w:rsidRPr="00211C12">
        <w:rPr>
          <w:rFonts w:ascii="Futura Medium" w:hAnsi="Futura Medium" w:cs="Futura Medium" w:hint="cs"/>
          <w:kern w:val="0"/>
          <w:sz w:val="20"/>
          <w:szCs w:val="20"/>
        </w:rPr>
        <w:t xml:space="preserve"> 70, 1046–1058. https://doi.org/10.1002/lno.70006.</w:t>
      </w:r>
    </w:p>
    <w:p w14:paraId="6C6BBFF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Smith BD, Foreman RE (1984) An assessment of seaweed decomposition within a southern Strait of Georgia seaweed community. </w:t>
      </w:r>
      <w:r w:rsidRPr="00211C12">
        <w:rPr>
          <w:rFonts w:ascii="Futura Medium" w:hAnsi="Futura Medium" w:cs="Futura Medium" w:hint="cs"/>
          <w:i/>
          <w:kern w:val="0"/>
          <w:sz w:val="20"/>
          <w:szCs w:val="20"/>
        </w:rPr>
        <w:t>Marine Biology</w:t>
      </w:r>
      <w:r w:rsidRPr="00211C12">
        <w:rPr>
          <w:rFonts w:ascii="Futura Medium" w:hAnsi="Futura Medium" w:cs="Futura Medium" w:hint="cs"/>
          <w:kern w:val="0"/>
          <w:sz w:val="20"/>
          <w:szCs w:val="20"/>
        </w:rPr>
        <w:t xml:space="preserve"> 84, 197–205. https://doi.org/10.1007/bf00393005.</w:t>
      </w:r>
    </w:p>
    <w:p w14:paraId="7CAFD20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Stapel J, Aarts TL, van Duynhoven BHM, de Groot JD, van den Hoogen PHW, Hemminga MA (1996) Nutrient uptake by leaves and roots of the seagrass </w:t>
      </w:r>
      <w:r w:rsidRPr="00211C12">
        <w:rPr>
          <w:rFonts w:ascii="Futura Medium" w:hAnsi="Futura Medium" w:cs="Futura Medium" w:hint="cs"/>
          <w:i/>
          <w:kern w:val="0"/>
          <w:sz w:val="20"/>
          <w:szCs w:val="20"/>
        </w:rPr>
        <w:t>Thalassia hemprichii</w:t>
      </w:r>
      <w:r w:rsidRPr="00211C12">
        <w:rPr>
          <w:rFonts w:ascii="Futura Medium" w:hAnsi="Futura Medium" w:cs="Futura Medium" w:hint="cs"/>
          <w:kern w:val="0"/>
          <w:sz w:val="20"/>
          <w:szCs w:val="20"/>
        </w:rPr>
        <w:t xml:space="preserve"> in the Spermonde Archipelago, Indonesia.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134, 195–206. https://doi.org/10.3354/meps134195.</w:t>
      </w:r>
    </w:p>
    <w:p w14:paraId="001A117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Strother S, Vatta R (1986) The effects of light, cycloheximide and incubation medium on the senescence of detached seagrass leaves. </w:t>
      </w:r>
      <w:r w:rsidRPr="00211C12">
        <w:rPr>
          <w:rFonts w:ascii="Futura Medium" w:hAnsi="Futura Medium" w:cs="Futura Medium" w:hint="cs"/>
          <w:i/>
          <w:kern w:val="0"/>
          <w:sz w:val="20"/>
          <w:szCs w:val="20"/>
        </w:rPr>
        <w:t>Biologia Plantarum</w:t>
      </w:r>
      <w:r w:rsidRPr="00211C12">
        <w:rPr>
          <w:rFonts w:ascii="Futura Medium" w:hAnsi="Futura Medium" w:cs="Futura Medium" w:hint="cs"/>
          <w:kern w:val="0"/>
          <w:sz w:val="20"/>
          <w:szCs w:val="20"/>
        </w:rPr>
        <w:t xml:space="preserve"> 28, 211–218. https://doi.org/10.1007/bf02894599.</w:t>
      </w:r>
    </w:p>
    <w:p w14:paraId="031CECD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Tala F, López BA, Velásquez M, Jeldres R, Macaya EC, Mansilla A, Ojeda J, Thiel M (2019) Long-term persistence of the floating bull kelp </w:t>
      </w:r>
      <w:r w:rsidRPr="00211C12">
        <w:rPr>
          <w:rFonts w:ascii="Futura Medium" w:hAnsi="Futura Medium" w:cs="Futura Medium" w:hint="cs"/>
          <w:i/>
          <w:kern w:val="0"/>
          <w:sz w:val="20"/>
          <w:szCs w:val="20"/>
        </w:rPr>
        <w:t>Durvillaea antarctica</w:t>
      </w:r>
      <w:r w:rsidRPr="00211C12">
        <w:rPr>
          <w:rFonts w:ascii="Futura Medium" w:hAnsi="Futura Medium" w:cs="Futura Medium" w:hint="cs"/>
          <w:kern w:val="0"/>
          <w:sz w:val="20"/>
          <w:szCs w:val="20"/>
        </w:rPr>
        <w:t xml:space="preserve"> from the South-East Pacific: potential contribution to local and transoceanic connectivity. </w:t>
      </w:r>
      <w:r w:rsidRPr="00211C12">
        <w:rPr>
          <w:rFonts w:ascii="Futura Medium" w:hAnsi="Futura Medium" w:cs="Futura Medium" w:hint="cs"/>
          <w:i/>
          <w:kern w:val="0"/>
          <w:sz w:val="20"/>
          <w:szCs w:val="20"/>
        </w:rPr>
        <w:t>Marine Environmental Research</w:t>
      </w:r>
      <w:r w:rsidRPr="00211C12">
        <w:rPr>
          <w:rFonts w:ascii="Futura Medium" w:hAnsi="Futura Medium" w:cs="Futura Medium" w:hint="cs"/>
          <w:kern w:val="0"/>
          <w:sz w:val="20"/>
          <w:szCs w:val="20"/>
        </w:rPr>
        <w:t xml:space="preserve"> 149, 67–79. https://doi.org/10.1016/j.marenvres.2019.05.013.</w:t>
      </w:r>
    </w:p>
    <w:p w14:paraId="07B7533F"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Thimann KV, Satler SO (1979) Relation between leaf senescence and stomatal closure: senescence in light. </w:t>
      </w:r>
      <w:r w:rsidRPr="00211C12">
        <w:rPr>
          <w:rFonts w:ascii="Futura Medium" w:hAnsi="Futura Medium" w:cs="Futura Medium" w:hint="cs"/>
          <w:i/>
          <w:kern w:val="0"/>
          <w:sz w:val="20"/>
          <w:szCs w:val="20"/>
        </w:rPr>
        <w:t>Proceedings of the National Academy of Sciences</w:t>
      </w:r>
      <w:r w:rsidRPr="00211C12">
        <w:rPr>
          <w:rFonts w:ascii="Futura Medium" w:hAnsi="Futura Medium" w:cs="Futura Medium" w:hint="cs"/>
          <w:kern w:val="0"/>
          <w:sz w:val="20"/>
          <w:szCs w:val="20"/>
        </w:rPr>
        <w:t xml:space="preserve"> 76, 2295–2298. https://doi.org/10.1073/pnas.76.5.2295.</w:t>
      </w:r>
    </w:p>
    <w:p w14:paraId="1F0156E4"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Trevathan-Tackett SM, Jeffries TC, Macreadie PI, Manojlovic B, Ralph P (2020) Long-term decomposition captures key steps in microbial breakdown of seagrass litter. </w:t>
      </w:r>
      <w:r w:rsidRPr="00211C12">
        <w:rPr>
          <w:rFonts w:ascii="Futura Medium" w:hAnsi="Futura Medium" w:cs="Futura Medium" w:hint="cs"/>
          <w:i/>
          <w:kern w:val="0"/>
          <w:sz w:val="20"/>
          <w:szCs w:val="20"/>
        </w:rPr>
        <w:t>Science of the Total Environment</w:t>
      </w:r>
      <w:r w:rsidRPr="00211C12">
        <w:rPr>
          <w:rFonts w:ascii="Futura Medium" w:hAnsi="Futura Medium" w:cs="Futura Medium" w:hint="cs"/>
          <w:kern w:val="0"/>
          <w:sz w:val="20"/>
          <w:szCs w:val="20"/>
        </w:rPr>
        <w:t xml:space="preserve"> 705, 135806. https://doi.org/10.1016/j.scitotenv.2019.135806.</w:t>
      </w:r>
    </w:p>
    <w:p w14:paraId="116F3991"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Vähätalo A, Søndergaard M, Schlüter L, Markager S (1998) Impact of solar radiation on the decomposition of detrital leaves of eelgrass </w:t>
      </w:r>
      <w:r w:rsidRPr="00211C12">
        <w:rPr>
          <w:rFonts w:ascii="Futura Medium" w:hAnsi="Futura Medium" w:cs="Futura Medium" w:hint="cs"/>
          <w:i/>
          <w:kern w:val="0"/>
          <w:sz w:val="20"/>
          <w:szCs w:val="20"/>
        </w:rPr>
        <w:t>Zostera marina</w:t>
      </w:r>
      <w:r w:rsidRPr="00211C12">
        <w:rPr>
          <w:rFonts w:ascii="Futura Medium" w:hAnsi="Futura Medium" w:cs="Futura Medium" w:hint="cs"/>
          <w:kern w:val="0"/>
          <w:sz w:val="20"/>
          <w:szCs w:val="20"/>
        </w:rPr>
        <w:t xml:space="preserve">.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170, 107–117. https://doi.org/10.3354/meps170107.</w:t>
      </w:r>
    </w:p>
    <w:p w14:paraId="3FA81057"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Viana IG, Saavedra-</w:t>
      </w:r>
      <w:proofErr w:type="spellStart"/>
      <w:r w:rsidRPr="00211C12">
        <w:rPr>
          <w:rFonts w:ascii="Futura Medium" w:hAnsi="Futura Medium" w:cs="Futura Medium" w:hint="cs"/>
          <w:kern w:val="0"/>
          <w:sz w:val="20"/>
          <w:szCs w:val="20"/>
        </w:rPr>
        <w:t>Hortúa</w:t>
      </w:r>
      <w:proofErr w:type="spellEnd"/>
      <w:r w:rsidRPr="00211C12">
        <w:rPr>
          <w:rFonts w:ascii="Futura Medium" w:hAnsi="Futura Medium" w:cs="Futura Medium" w:hint="cs"/>
          <w:kern w:val="0"/>
          <w:sz w:val="20"/>
          <w:szCs w:val="20"/>
        </w:rPr>
        <w:t xml:space="preserve"> DA, Mtolera M, Teichberg M (2019) Different strategies of nitrogen acquisition in two tropical seagrasses under nitrogen enrichment. </w:t>
      </w:r>
      <w:r w:rsidRPr="00211C12">
        <w:rPr>
          <w:rFonts w:ascii="Futura Medium" w:hAnsi="Futura Medium" w:cs="Futura Medium" w:hint="cs"/>
          <w:i/>
          <w:kern w:val="0"/>
          <w:sz w:val="20"/>
          <w:szCs w:val="20"/>
        </w:rPr>
        <w:t>New Phytologist</w:t>
      </w:r>
      <w:r w:rsidRPr="00211C12">
        <w:rPr>
          <w:rFonts w:ascii="Futura Medium" w:hAnsi="Futura Medium" w:cs="Futura Medium" w:hint="cs"/>
          <w:kern w:val="0"/>
          <w:sz w:val="20"/>
          <w:szCs w:val="20"/>
        </w:rPr>
        <w:t xml:space="preserve"> 223, 1217–1229. https://doi.org/10.1111/nph.15885.</w:t>
      </w:r>
    </w:p>
    <w:p w14:paraId="2D87C1E8"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Waycott M, Biffin E, Les DH (2018) Systematics and evolution of Australian seagrasses in a global context. Larkum AWD, Kendrick GA, Ralph PJ (eds.) </w:t>
      </w:r>
      <w:r w:rsidRPr="00211C12">
        <w:rPr>
          <w:rFonts w:ascii="Futura Medium" w:hAnsi="Futura Medium" w:cs="Futura Medium" w:hint="cs"/>
          <w:i/>
          <w:kern w:val="0"/>
          <w:sz w:val="20"/>
          <w:szCs w:val="20"/>
        </w:rPr>
        <w:t>Seagrasses of Australia: Structure, Ecology and Conservation</w:t>
      </w:r>
      <w:r w:rsidRPr="00211C12">
        <w:rPr>
          <w:rFonts w:ascii="Futura Medium" w:hAnsi="Futura Medium" w:cs="Futura Medium" w:hint="cs"/>
          <w:kern w:val="0"/>
          <w:sz w:val="20"/>
          <w:szCs w:val="20"/>
        </w:rPr>
        <w:t>, 129–154. https://doi.org/10.1007/978-3-319-71354-0_5.</w:t>
      </w:r>
    </w:p>
    <w:p w14:paraId="4C26B520"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White LJ, Norkko A (2025) A path towards appropriate degradation experiments for assessing carbon sequestration potential of macroalgae. </w:t>
      </w:r>
      <w:r w:rsidRPr="00211C12">
        <w:rPr>
          <w:rFonts w:ascii="Futura Medium" w:hAnsi="Futura Medium" w:cs="Futura Medium" w:hint="cs"/>
          <w:i/>
          <w:kern w:val="0"/>
          <w:sz w:val="20"/>
          <w:szCs w:val="20"/>
        </w:rPr>
        <w:t>Journal of Ecology</w:t>
      </w:r>
      <w:r w:rsidRPr="00211C12">
        <w:rPr>
          <w:rFonts w:ascii="Futura Medium" w:hAnsi="Futura Medium" w:cs="Futura Medium" w:hint="cs"/>
          <w:kern w:val="0"/>
          <w:sz w:val="20"/>
          <w:szCs w:val="20"/>
        </w:rPr>
        <w:t xml:space="preserve"> 113, 2730–2743. https://doi.org/10.1111/1365-2745.70107.</w:t>
      </w:r>
    </w:p>
    <w:p w14:paraId="03FF7049"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Wickham H, Averick M, Bryan J, Chang W, McGowan LD, François R, Grolemund G, Hayes A, Henry L, Hester J (2019) Welcome to the Tidyverse. </w:t>
      </w:r>
      <w:r w:rsidRPr="00211C12">
        <w:rPr>
          <w:rFonts w:ascii="Futura Medium" w:hAnsi="Futura Medium" w:cs="Futura Medium" w:hint="cs"/>
          <w:i/>
          <w:kern w:val="0"/>
          <w:sz w:val="20"/>
          <w:szCs w:val="20"/>
        </w:rPr>
        <w:t>Journal of Open Source Software</w:t>
      </w:r>
      <w:r w:rsidRPr="00211C12">
        <w:rPr>
          <w:rFonts w:ascii="Futura Medium" w:hAnsi="Futura Medium" w:cs="Futura Medium" w:hint="cs"/>
          <w:kern w:val="0"/>
          <w:sz w:val="20"/>
          <w:szCs w:val="20"/>
        </w:rPr>
        <w:t xml:space="preserve"> 4, 1686. https://doi.org/10.21105/joss.01686.</w:t>
      </w:r>
    </w:p>
    <w:p w14:paraId="798343F5"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Wilke CO (2021) ggridges: ridgeline plots in ggplot2. https://doi.org/10.32614/CRAN.package.ggridges.</w:t>
      </w:r>
    </w:p>
    <w:p w14:paraId="3BD30AF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Wolodzko T (2023) extraDistr: additional univariate and multivariate distributions. https://doi.org/10.32614/CRAN.package.extraDistr.</w:t>
      </w:r>
    </w:p>
    <w:p w14:paraId="2A593E7D"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Wright LS, Foggo A (2021) Photosynthetic pigments of co-occurring Northeast Atlantic </w:t>
      </w:r>
      <w:r w:rsidRPr="00211C12">
        <w:rPr>
          <w:rFonts w:ascii="Futura Medium" w:hAnsi="Futura Medium" w:cs="Futura Medium" w:hint="cs"/>
          <w:i/>
          <w:kern w:val="0"/>
          <w:sz w:val="20"/>
          <w:szCs w:val="20"/>
        </w:rPr>
        <w:t>Laminaria</w:t>
      </w:r>
      <w:r w:rsidRPr="00211C12">
        <w:rPr>
          <w:rFonts w:ascii="Futura Medium" w:hAnsi="Futura Medium" w:cs="Futura Medium" w:hint="cs"/>
          <w:kern w:val="0"/>
          <w:sz w:val="20"/>
          <w:szCs w:val="20"/>
        </w:rPr>
        <w:t xml:space="preserve"> spp. are unaffected by decomposition. </w:t>
      </w:r>
      <w:r w:rsidRPr="00211C12">
        <w:rPr>
          <w:rFonts w:ascii="Futura Medium" w:hAnsi="Futura Medium" w:cs="Futura Medium" w:hint="cs"/>
          <w:i/>
          <w:kern w:val="0"/>
          <w:sz w:val="20"/>
          <w:szCs w:val="20"/>
        </w:rPr>
        <w:t>Marine Ecology Progress Series</w:t>
      </w:r>
      <w:r w:rsidRPr="00211C12">
        <w:rPr>
          <w:rFonts w:ascii="Futura Medium" w:hAnsi="Futura Medium" w:cs="Futura Medium" w:hint="cs"/>
          <w:kern w:val="0"/>
          <w:sz w:val="20"/>
          <w:szCs w:val="20"/>
        </w:rPr>
        <w:t xml:space="preserve"> 678, 227–232. https://doi.org/10.3354/meps13886.</w:t>
      </w:r>
    </w:p>
    <w:p w14:paraId="3CBF0C30"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lastRenderedPageBreak/>
        <w:t xml:space="preserve">Wright LS, Pessarrodona A, Foggo A (2022) Climate-driven shifts in kelp forest composition reduce carbon sequestration potential. </w:t>
      </w:r>
      <w:r w:rsidRPr="00211C12">
        <w:rPr>
          <w:rFonts w:ascii="Futura Medium" w:hAnsi="Futura Medium" w:cs="Futura Medium" w:hint="cs"/>
          <w:i/>
          <w:kern w:val="0"/>
          <w:sz w:val="20"/>
          <w:szCs w:val="20"/>
        </w:rPr>
        <w:t>Global Change Biology</w:t>
      </w:r>
      <w:r w:rsidRPr="00211C12">
        <w:rPr>
          <w:rFonts w:ascii="Futura Medium" w:hAnsi="Futura Medium" w:cs="Futura Medium" w:hint="cs"/>
          <w:kern w:val="0"/>
          <w:sz w:val="20"/>
          <w:szCs w:val="20"/>
        </w:rPr>
        <w:t xml:space="preserve"> 28, 5514–5531. https://doi.org/10.1111/gcb.16299.</w:t>
      </w:r>
    </w:p>
    <w:p w14:paraId="084371EC"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Wright LS, Kregting L (2023) Genus-specific response of kelp photosynthetic pigments to decomposition. </w:t>
      </w:r>
      <w:r w:rsidRPr="00211C12">
        <w:rPr>
          <w:rFonts w:ascii="Futura Medium" w:hAnsi="Futura Medium" w:cs="Futura Medium" w:hint="cs"/>
          <w:i/>
          <w:kern w:val="0"/>
          <w:sz w:val="20"/>
          <w:szCs w:val="20"/>
        </w:rPr>
        <w:t>Marine Biology</w:t>
      </w:r>
      <w:r w:rsidRPr="00211C12">
        <w:rPr>
          <w:rFonts w:ascii="Futura Medium" w:hAnsi="Futura Medium" w:cs="Futura Medium" w:hint="cs"/>
          <w:kern w:val="0"/>
          <w:sz w:val="20"/>
          <w:szCs w:val="20"/>
        </w:rPr>
        <w:t xml:space="preserve"> 170, 144. https://doi.org/10.1007/s00227-023-04289-y.</w:t>
      </w:r>
    </w:p>
    <w:p w14:paraId="1E760E1A"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Wright LS, Simpkins T, Filbee-Dexter K, Wernberg T (2024) Temperature sensitivity of detrital photosynthesis. </w:t>
      </w:r>
      <w:r w:rsidRPr="00211C12">
        <w:rPr>
          <w:rFonts w:ascii="Futura Medium" w:hAnsi="Futura Medium" w:cs="Futura Medium" w:hint="cs"/>
          <w:i/>
          <w:kern w:val="0"/>
          <w:sz w:val="20"/>
          <w:szCs w:val="20"/>
        </w:rPr>
        <w:t>Annals of Botany</w:t>
      </w:r>
      <w:r w:rsidRPr="00211C12">
        <w:rPr>
          <w:rFonts w:ascii="Futura Medium" w:hAnsi="Futura Medium" w:cs="Futura Medium" w:hint="cs"/>
          <w:kern w:val="0"/>
          <w:sz w:val="20"/>
          <w:szCs w:val="20"/>
        </w:rPr>
        <w:t xml:space="preserve"> 133, 17–28. https://doi.org/10.1093/aob/mcad167.</w:t>
      </w:r>
    </w:p>
    <w:p w14:paraId="3207CB18" w14:textId="77777777" w:rsidR="0047570A" w:rsidRPr="00211C12" w:rsidRDefault="0047570A" w:rsidP="00211C12">
      <w:pPr>
        <w:tabs>
          <w:tab w:val="left" w:pos="560"/>
        </w:tabs>
        <w:spacing w:line="280" w:lineRule="exact"/>
        <w:ind w:left="540" w:hanging="540"/>
        <w:rPr>
          <w:rFonts w:ascii="Futura Medium" w:hAnsi="Futura Medium" w:cs="Futura Medium"/>
          <w:kern w:val="0"/>
          <w:sz w:val="20"/>
          <w:szCs w:val="20"/>
        </w:rPr>
      </w:pPr>
      <w:r w:rsidRPr="00211C12">
        <w:rPr>
          <w:rFonts w:ascii="Futura Medium" w:hAnsi="Futura Medium" w:cs="Futura Medium" w:hint="cs"/>
          <w:kern w:val="0"/>
          <w:sz w:val="20"/>
          <w:szCs w:val="20"/>
        </w:rPr>
        <w:t xml:space="preserve">Wright LS (2025) Detrital photosynthesis (Dataset). </w:t>
      </w:r>
      <w:r w:rsidRPr="00211C12">
        <w:rPr>
          <w:rFonts w:ascii="Futura Medium" w:hAnsi="Futura Medium" w:cs="Futura Medium" w:hint="cs"/>
          <w:i/>
          <w:kern w:val="0"/>
          <w:sz w:val="20"/>
          <w:szCs w:val="20"/>
        </w:rPr>
        <w:t>Zenodo</w:t>
      </w:r>
      <w:r w:rsidRPr="00211C12">
        <w:rPr>
          <w:rFonts w:ascii="Futura Medium" w:hAnsi="Futura Medium" w:cs="Futura Medium" w:hint="cs"/>
          <w:kern w:val="0"/>
          <w:sz w:val="20"/>
          <w:szCs w:val="20"/>
        </w:rPr>
        <w:t>. https://doi.org/10.5281/zenodo.15054888.</w:t>
      </w:r>
    </w:p>
    <w:p w14:paraId="0FD6F046" w14:textId="79972E39" w:rsidR="00FC0FB4" w:rsidRPr="0047570A" w:rsidRDefault="0047570A" w:rsidP="00211C12">
      <w:pPr>
        <w:spacing w:line="280" w:lineRule="exact"/>
      </w:pPr>
      <w:r w:rsidRPr="00211C12">
        <w:rPr>
          <w:rFonts w:ascii="Futura Medium" w:hAnsi="Futura Medium" w:cs="Futura Medium" w:hint="cs"/>
          <w:sz w:val="20"/>
          <w:szCs w:val="20"/>
        </w:rPr>
        <w:fldChar w:fldCharType="end"/>
      </w:r>
    </w:p>
    <w:sectPr w:rsidR="00FC0FB4" w:rsidRPr="0047570A" w:rsidSect="006B7268">
      <w:footerReference w:type="even" r:id="rId22"/>
      <w:footerReference w:type="default" r:id="rId2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43319" w14:textId="77777777" w:rsidR="00DB7D62" w:rsidRDefault="00DB7D62" w:rsidP="00513290">
      <w:r>
        <w:separator/>
      </w:r>
    </w:p>
  </w:endnote>
  <w:endnote w:type="continuationSeparator" w:id="0">
    <w:p w14:paraId="27FBF1F2" w14:textId="77777777" w:rsidR="00DB7D62" w:rsidRDefault="00DB7D62"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FAFC7" w14:textId="77777777" w:rsidR="00DB7D62" w:rsidRDefault="00DB7D62" w:rsidP="00513290">
      <w:r>
        <w:separator/>
      </w:r>
    </w:p>
  </w:footnote>
  <w:footnote w:type="continuationSeparator" w:id="0">
    <w:p w14:paraId="72B48585" w14:textId="77777777" w:rsidR="00DB7D62" w:rsidRDefault="00DB7D62"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75C"/>
    <w:rsid w:val="00004B33"/>
    <w:rsid w:val="00005155"/>
    <w:rsid w:val="00005277"/>
    <w:rsid w:val="0000581F"/>
    <w:rsid w:val="00005B06"/>
    <w:rsid w:val="00005B10"/>
    <w:rsid w:val="000066E2"/>
    <w:rsid w:val="00006A38"/>
    <w:rsid w:val="00006F91"/>
    <w:rsid w:val="00007E06"/>
    <w:rsid w:val="00007FE7"/>
    <w:rsid w:val="000103DF"/>
    <w:rsid w:val="00012236"/>
    <w:rsid w:val="00013747"/>
    <w:rsid w:val="00014660"/>
    <w:rsid w:val="00016616"/>
    <w:rsid w:val="00017D8C"/>
    <w:rsid w:val="0002030D"/>
    <w:rsid w:val="00021372"/>
    <w:rsid w:val="0002258D"/>
    <w:rsid w:val="00022DDF"/>
    <w:rsid w:val="00022E6E"/>
    <w:rsid w:val="00022F01"/>
    <w:rsid w:val="000236C6"/>
    <w:rsid w:val="000250BC"/>
    <w:rsid w:val="00025232"/>
    <w:rsid w:val="00025F3E"/>
    <w:rsid w:val="0002623D"/>
    <w:rsid w:val="0002689E"/>
    <w:rsid w:val="00026987"/>
    <w:rsid w:val="00026F34"/>
    <w:rsid w:val="000270F7"/>
    <w:rsid w:val="00027F14"/>
    <w:rsid w:val="00030E63"/>
    <w:rsid w:val="00030E8C"/>
    <w:rsid w:val="000318BA"/>
    <w:rsid w:val="00032D0E"/>
    <w:rsid w:val="000330B9"/>
    <w:rsid w:val="000344C4"/>
    <w:rsid w:val="00034DD7"/>
    <w:rsid w:val="00035057"/>
    <w:rsid w:val="000357C3"/>
    <w:rsid w:val="00035943"/>
    <w:rsid w:val="00036521"/>
    <w:rsid w:val="00036DB9"/>
    <w:rsid w:val="000408A6"/>
    <w:rsid w:val="000411E4"/>
    <w:rsid w:val="00041C5E"/>
    <w:rsid w:val="0004231B"/>
    <w:rsid w:val="00042BAA"/>
    <w:rsid w:val="0004344E"/>
    <w:rsid w:val="0004370B"/>
    <w:rsid w:val="00044176"/>
    <w:rsid w:val="00044372"/>
    <w:rsid w:val="00044C67"/>
    <w:rsid w:val="000462AF"/>
    <w:rsid w:val="00046456"/>
    <w:rsid w:val="00046B4A"/>
    <w:rsid w:val="00046BFF"/>
    <w:rsid w:val="00046C0E"/>
    <w:rsid w:val="00046D52"/>
    <w:rsid w:val="00047167"/>
    <w:rsid w:val="0004727D"/>
    <w:rsid w:val="0004731E"/>
    <w:rsid w:val="0005056E"/>
    <w:rsid w:val="00050EAC"/>
    <w:rsid w:val="000510D8"/>
    <w:rsid w:val="00052331"/>
    <w:rsid w:val="00054B4E"/>
    <w:rsid w:val="000553FA"/>
    <w:rsid w:val="00055F2D"/>
    <w:rsid w:val="00056E8A"/>
    <w:rsid w:val="00057C47"/>
    <w:rsid w:val="0006009B"/>
    <w:rsid w:val="000609DD"/>
    <w:rsid w:val="00061A2A"/>
    <w:rsid w:val="00061EBD"/>
    <w:rsid w:val="00062AFB"/>
    <w:rsid w:val="00063A36"/>
    <w:rsid w:val="00063C3F"/>
    <w:rsid w:val="000655DB"/>
    <w:rsid w:val="00065CF3"/>
    <w:rsid w:val="00066B7D"/>
    <w:rsid w:val="00067ED6"/>
    <w:rsid w:val="00070524"/>
    <w:rsid w:val="0007131A"/>
    <w:rsid w:val="00071491"/>
    <w:rsid w:val="0007293B"/>
    <w:rsid w:val="00072EEA"/>
    <w:rsid w:val="00072F49"/>
    <w:rsid w:val="00073373"/>
    <w:rsid w:val="00074164"/>
    <w:rsid w:val="0007437A"/>
    <w:rsid w:val="00074595"/>
    <w:rsid w:val="000766D8"/>
    <w:rsid w:val="00077F84"/>
    <w:rsid w:val="000801B2"/>
    <w:rsid w:val="000806F8"/>
    <w:rsid w:val="00080F16"/>
    <w:rsid w:val="00082607"/>
    <w:rsid w:val="00082DA0"/>
    <w:rsid w:val="00084053"/>
    <w:rsid w:val="00087C26"/>
    <w:rsid w:val="00090E1B"/>
    <w:rsid w:val="000917E6"/>
    <w:rsid w:val="0009215B"/>
    <w:rsid w:val="0009250B"/>
    <w:rsid w:val="000933AA"/>
    <w:rsid w:val="000948FA"/>
    <w:rsid w:val="00094A7A"/>
    <w:rsid w:val="000960E6"/>
    <w:rsid w:val="0009744F"/>
    <w:rsid w:val="000974D8"/>
    <w:rsid w:val="00097CEA"/>
    <w:rsid w:val="000A015A"/>
    <w:rsid w:val="000A121A"/>
    <w:rsid w:val="000A1482"/>
    <w:rsid w:val="000A26F6"/>
    <w:rsid w:val="000A2FC5"/>
    <w:rsid w:val="000A35DB"/>
    <w:rsid w:val="000A3B00"/>
    <w:rsid w:val="000A433E"/>
    <w:rsid w:val="000A4BD3"/>
    <w:rsid w:val="000A521C"/>
    <w:rsid w:val="000A6B9A"/>
    <w:rsid w:val="000A74BD"/>
    <w:rsid w:val="000B018E"/>
    <w:rsid w:val="000B0FF9"/>
    <w:rsid w:val="000B11B5"/>
    <w:rsid w:val="000B1A17"/>
    <w:rsid w:val="000B1A43"/>
    <w:rsid w:val="000B30D9"/>
    <w:rsid w:val="000B32E5"/>
    <w:rsid w:val="000B42C3"/>
    <w:rsid w:val="000B4495"/>
    <w:rsid w:val="000B629A"/>
    <w:rsid w:val="000C0F89"/>
    <w:rsid w:val="000C172E"/>
    <w:rsid w:val="000C19DD"/>
    <w:rsid w:val="000C1AA5"/>
    <w:rsid w:val="000C1F8B"/>
    <w:rsid w:val="000C2442"/>
    <w:rsid w:val="000C258D"/>
    <w:rsid w:val="000C2841"/>
    <w:rsid w:val="000C2A0F"/>
    <w:rsid w:val="000C3734"/>
    <w:rsid w:val="000C40A8"/>
    <w:rsid w:val="000C42B7"/>
    <w:rsid w:val="000C4D2F"/>
    <w:rsid w:val="000C5832"/>
    <w:rsid w:val="000C77A4"/>
    <w:rsid w:val="000C78E1"/>
    <w:rsid w:val="000C7EAB"/>
    <w:rsid w:val="000D057E"/>
    <w:rsid w:val="000D153C"/>
    <w:rsid w:val="000D267A"/>
    <w:rsid w:val="000D4799"/>
    <w:rsid w:val="000D61B4"/>
    <w:rsid w:val="000D73B7"/>
    <w:rsid w:val="000D763C"/>
    <w:rsid w:val="000D7A35"/>
    <w:rsid w:val="000E03FD"/>
    <w:rsid w:val="000E048E"/>
    <w:rsid w:val="000E1166"/>
    <w:rsid w:val="000E1407"/>
    <w:rsid w:val="000E22B5"/>
    <w:rsid w:val="000E22BF"/>
    <w:rsid w:val="000E25C8"/>
    <w:rsid w:val="000E32E3"/>
    <w:rsid w:val="000E41EC"/>
    <w:rsid w:val="000E432A"/>
    <w:rsid w:val="000E451D"/>
    <w:rsid w:val="000E4DED"/>
    <w:rsid w:val="000E4E75"/>
    <w:rsid w:val="000E5DB5"/>
    <w:rsid w:val="000E6E16"/>
    <w:rsid w:val="000E6F62"/>
    <w:rsid w:val="000E7F79"/>
    <w:rsid w:val="000F0243"/>
    <w:rsid w:val="000F06E3"/>
    <w:rsid w:val="000F1FB6"/>
    <w:rsid w:val="000F280B"/>
    <w:rsid w:val="000F2E12"/>
    <w:rsid w:val="000F3DAF"/>
    <w:rsid w:val="000F4694"/>
    <w:rsid w:val="000F4D34"/>
    <w:rsid w:val="000F57E3"/>
    <w:rsid w:val="000F5B5B"/>
    <w:rsid w:val="000F67B9"/>
    <w:rsid w:val="000F7A6E"/>
    <w:rsid w:val="000F7E2A"/>
    <w:rsid w:val="0010037C"/>
    <w:rsid w:val="0010056A"/>
    <w:rsid w:val="00100710"/>
    <w:rsid w:val="00101046"/>
    <w:rsid w:val="00101278"/>
    <w:rsid w:val="0010146A"/>
    <w:rsid w:val="00101530"/>
    <w:rsid w:val="001023C2"/>
    <w:rsid w:val="00102799"/>
    <w:rsid w:val="0010422F"/>
    <w:rsid w:val="00104391"/>
    <w:rsid w:val="001057F2"/>
    <w:rsid w:val="00106EA0"/>
    <w:rsid w:val="001077CA"/>
    <w:rsid w:val="00107D0C"/>
    <w:rsid w:val="00107DDC"/>
    <w:rsid w:val="001110B8"/>
    <w:rsid w:val="00111AB7"/>
    <w:rsid w:val="00112726"/>
    <w:rsid w:val="001138B0"/>
    <w:rsid w:val="00114162"/>
    <w:rsid w:val="00114DA1"/>
    <w:rsid w:val="00114DDA"/>
    <w:rsid w:val="001168D1"/>
    <w:rsid w:val="00116ADD"/>
    <w:rsid w:val="00116E11"/>
    <w:rsid w:val="001200EB"/>
    <w:rsid w:val="00120159"/>
    <w:rsid w:val="001202AD"/>
    <w:rsid w:val="001202DB"/>
    <w:rsid w:val="001205BC"/>
    <w:rsid w:val="00120EE3"/>
    <w:rsid w:val="00121290"/>
    <w:rsid w:val="0012156D"/>
    <w:rsid w:val="001231F0"/>
    <w:rsid w:val="00123F68"/>
    <w:rsid w:val="00124634"/>
    <w:rsid w:val="001248C2"/>
    <w:rsid w:val="00124ECF"/>
    <w:rsid w:val="0012635F"/>
    <w:rsid w:val="001265D3"/>
    <w:rsid w:val="0012677F"/>
    <w:rsid w:val="001268D9"/>
    <w:rsid w:val="001269C1"/>
    <w:rsid w:val="00130A53"/>
    <w:rsid w:val="001315AE"/>
    <w:rsid w:val="00131F5D"/>
    <w:rsid w:val="00132416"/>
    <w:rsid w:val="001326A2"/>
    <w:rsid w:val="00132A72"/>
    <w:rsid w:val="00133C51"/>
    <w:rsid w:val="0013404D"/>
    <w:rsid w:val="001344EC"/>
    <w:rsid w:val="00134AF3"/>
    <w:rsid w:val="00135075"/>
    <w:rsid w:val="00135172"/>
    <w:rsid w:val="001353E1"/>
    <w:rsid w:val="001354FF"/>
    <w:rsid w:val="00136134"/>
    <w:rsid w:val="00136368"/>
    <w:rsid w:val="00136504"/>
    <w:rsid w:val="001366F7"/>
    <w:rsid w:val="00141971"/>
    <w:rsid w:val="001443E5"/>
    <w:rsid w:val="00144C89"/>
    <w:rsid w:val="00144D40"/>
    <w:rsid w:val="001453E8"/>
    <w:rsid w:val="0014558A"/>
    <w:rsid w:val="00145F67"/>
    <w:rsid w:val="00146062"/>
    <w:rsid w:val="001465A5"/>
    <w:rsid w:val="00146F74"/>
    <w:rsid w:val="001475EE"/>
    <w:rsid w:val="001506CE"/>
    <w:rsid w:val="00150765"/>
    <w:rsid w:val="00150C96"/>
    <w:rsid w:val="00151282"/>
    <w:rsid w:val="001518FA"/>
    <w:rsid w:val="00151B2F"/>
    <w:rsid w:val="00151C0A"/>
    <w:rsid w:val="00152FD6"/>
    <w:rsid w:val="0015362A"/>
    <w:rsid w:val="00153851"/>
    <w:rsid w:val="00153B35"/>
    <w:rsid w:val="001541A5"/>
    <w:rsid w:val="001552F0"/>
    <w:rsid w:val="0015551B"/>
    <w:rsid w:val="001559AC"/>
    <w:rsid w:val="00155F86"/>
    <w:rsid w:val="0015788B"/>
    <w:rsid w:val="00160165"/>
    <w:rsid w:val="00161AD9"/>
    <w:rsid w:val="001628A1"/>
    <w:rsid w:val="00163447"/>
    <w:rsid w:val="0016459F"/>
    <w:rsid w:val="00165A81"/>
    <w:rsid w:val="00165B20"/>
    <w:rsid w:val="00165B9C"/>
    <w:rsid w:val="00165D9F"/>
    <w:rsid w:val="0016785F"/>
    <w:rsid w:val="0017011A"/>
    <w:rsid w:val="00170A90"/>
    <w:rsid w:val="00170C4A"/>
    <w:rsid w:val="001711D9"/>
    <w:rsid w:val="001722CE"/>
    <w:rsid w:val="00172ECC"/>
    <w:rsid w:val="00173975"/>
    <w:rsid w:val="001749BB"/>
    <w:rsid w:val="001756B3"/>
    <w:rsid w:val="001757CF"/>
    <w:rsid w:val="00176586"/>
    <w:rsid w:val="00176AC9"/>
    <w:rsid w:val="00177720"/>
    <w:rsid w:val="001807A6"/>
    <w:rsid w:val="00181016"/>
    <w:rsid w:val="00181455"/>
    <w:rsid w:val="00181769"/>
    <w:rsid w:val="0018199A"/>
    <w:rsid w:val="00181B85"/>
    <w:rsid w:val="00183D24"/>
    <w:rsid w:val="001841E6"/>
    <w:rsid w:val="0018495B"/>
    <w:rsid w:val="001855E8"/>
    <w:rsid w:val="001857DB"/>
    <w:rsid w:val="00185D00"/>
    <w:rsid w:val="00186F51"/>
    <w:rsid w:val="0018775F"/>
    <w:rsid w:val="001900D8"/>
    <w:rsid w:val="00191049"/>
    <w:rsid w:val="0019171B"/>
    <w:rsid w:val="00192102"/>
    <w:rsid w:val="00192DC5"/>
    <w:rsid w:val="00192FF3"/>
    <w:rsid w:val="0019309D"/>
    <w:rsid w:val="00194291"/>
    <w:rsid w:val="00194A20"/>
    <w:rsid w:val="001953A2"/>
    <w:rsid w:val="001953C6"/>
    <w:rsid w:val="001958B1"/>
    <w:rsid w:val="00196778"/>
    <w:rsid w:val="001971AF"/>
    <w:rsid w:val="00197A89"/>
    <w:rsid w:val="00197F89"/>
    <w:rsid w:val="001A017C"/>
    <w:rsid w:val="001A10A5"/>
    <w:rsid w:val="001A2367"/>
    <w:rsid w:val="001A2848"/>
    <w:rsid w:val="001A2E09"/>
    <w:rsid w:val="001A35D7"/>
    <w:rsid w:val="001A3FBE"/>
    <w:rsid w:val="001A456C"/>
    <w:rsid w:val="001A47A2"/>
    <w:rsid w:val="001A47E6"/>
    <w:rsid w:val="001A5575"/>
    <w:rsid w:val="001A5A38"/>
    <w:rsid w:val="001A5DE0"/>
    <w:rsid w:val="001A7693"/>
    <w:rsid w:val="001A7D8E"/>
    <w:rsid w:val="001B0118"/>
    <w:rsid w:val="001B0350"/>
    <w:rsid w:val="001B1830"/>
    <w:rsid w:val="001B2092"/>
    <w:rsid w:val="001B2301"/>
    <w:rsid w:val="001B39C5"/>
    <w:rsid w:val="001B3FDF"/>
    <w:rsid w:val="001B3FFD"/>
    <w:rsid w:val="001B4859"/>
    <w:rsid w:val="001B4A6C"/>
    <w:rsid w:val="001B58A7"/>
    <w:rsid w:val="001B6028"/>
    <w:rsid w:val="001B6068"/>
    <w:rsid w:val="001B6E3C"/>
    <w:rsid w:val="001B70D5"/>
    <w:rsid w:val="001B726E"/>
    <w:rsid w:val="001B74C3"/>
    <w:rsid w:val="001C0507"/>
    <w:rsid w:val="001C0EB8"/>
    <w:rsid w:val="001C11B9"/>
    <w:rsid w:val="001C1229"/>
    <w:rsid w:val="001C1523"/>
    <w:rsid w:val="001C1636"/>
    <w:rsid w:val="001C2645"/>
    <w:rsid w:val="001C2767"/>
    <w:rsid w:val="001C3204"/>
    <w:rsid w:val="001C3785"/>
    <w:rsid w:val="001C3827"/>
    <w:rsid w:val="001C4C21"/>
    <w:rsid w:val="001C5035"/>
    <w:rsid w:val="001C5082"/>
    <w:rsid w:val="001C510B"/>
    <w:rsid w:val="001C517A"/>
    <w:rsid w:val="001C64D7"/>
    <w:rsid w:val="001C6C09"/>
    <w:rsid w:val="001C75A9"/>
    <w:rsid w:val="001D0224"/>
    <w:rsid w:val="001D0676"/>
    <w:rsid w:val="001D0876"/>
    <w:rsid w:val="001D0D88"/>
    <w:rsid w:val="001D1C58"/>
    <w:rsid w:val="001D1E7E"/>
    <w:rsid w:val="001D377A"/>
    <w:rsid w:val="001D43F4"/>
    <w:rsid w:val="001D480D"/>
    <w:rsid w:val="001D51EF"/>
    <w:rsid w:val="001D5988"/>
    <w:rsid w:val="001D6288"/>
    <w:rsid w:val="001D6B66"/>
    <w:rsid w:val="001D7772"/>
    <w:rsid w:val="001D78AF"/>
    <w:rsid w:val="001E0826"/>
    <w:rsid w:val="001E0AF8"/>
    <w:rsid w:val="001E2880"/>
    <w:rsid w:val="001E2B81"/>
    <w:rsid w:val="001E3329"/>
    <w:rsid w:val="001E3432"/>
    <w:rsid w:val="001E34BF"/>
    <w:rsid w:val="001E351E"/>
    <w:rsid w:val="001E3B2E"/>
    <w:rsid w:val="001E6A29"/>
    <w:rsid w:val="001E6E9F"/>
    <w:rsid w:val="001E6F03"/>
    <w:rsid w:val="001E71DE"/>
    <w:rsid w:val="001E7AF0"/>
    <w:rsid w:val="001E7F1B"/>
    <w:rsid w:val="001F0570"/>
    <w:rsid w:val="001F0C48"/>
    <w:rsid w:val="001F1350"/>
    <w:rsid w:val="001F2429"/>
    <w:rsid w:val="001F2473"/>
    <w:rsid w:val="001F2A69"/>
    <w:rsid w:val="001F2E4B"/>
    <w:rsid w:val="001F3684"/>
    <w:rsid w:val="001F36E2"/>
    <w:rsid w:val="001F4171"/>
    <w:rsid w:val="001F7B45"/>
    <w:rsid w:val="001F7FD1"/>
    <w:rsid w:val="00200087"/>
    <w:rsid w:val="0020085D"/>
    <w:rsid w:val="00200F70"/>
    <w:rsid w:val="002015EF"/>
    <w:rsid w:val="002022EB"/>
    <w:rsid w:val="00203AE0"/>
    <w:rsid w:val="0020402D"/>
    <w:rsid w:val="00204A75"/>
    <w:rsid w:val="0020581B"/>
    <w:rsid w:val="00206493"/>
    <w:rsid w:val="002107B0"/>
    <w:rsid w:val="00210972"/>
    <w:rsid w:val="002109E1"/>
    <w:rsid w:val="00211C12"/>
    <w:rsid w:val="00211FB8"/>
    <w:rsid w:val="00212BA4"/>
    <w:rsid w:val="00213187"/>
    <w:rsid w:val="00214296"/>
    <w:rsid w:val="00214BE9"/>
    <w:rsid w:val="00214F03"/>
    <w:rsid w:val="002156A2"/>
    <w:rsid w:val="00215BFA"/>
    <w:rsid w:val="00216C79"/>
    <w:rsid w:val="00217612"/>
    <w:rsid w:val="00217B75"/>
    <w:rsid w:val="0022010E"/>
    <w:rsid w:val="00220496"/>
    <w:rsid w:val="002204DD"/>
    <w:rsid w:val="0022053C"/>
    <w:rsid w:val="002237E9"/>
    <w:rsid w:val="00223BA1"/>
    <w:rsid w:val="00224AA4"/>
    <w:rsid w:val="00225CAA"/>
    <w:rsid w:val="00226A94"/>
    <w:rsid w:val="00226FB0"/>
    <w:rsid w:val="00227DA1"/>
    <w:rsid w:val="00227F40"/>
    <w:rsid w:val="00232168"/>
    <w:rsid w:val="0023245C"/>
    <w:rsid w:val="00232F8F"/>
    <w:rsid w:val="0023310A"/>
    <w:rsid w:val="0023318E"/>
    <w:rsid w:val="002343F7"/>
    <w:rsid w:val="0023574A"/>
    <w:rsid w:val="002360F6"/>
    <w:rsid w:val="00236378"/>
    <w:rsid w:val="00236B3C"/>
    <w:rsid w:val="0023760A"/>
    <w:rsid w:val="0024187E"/>
    <w:rsid w:val="00241D06"/>
    <w:rsid w:val="002428AD"/>
    <w:rsid w:val="00242FBB"/>
    <w:rsid w:val="00243162"/>
    <w:rsid w:val="002446C6"/>
    <w:rsid w:val="002447CE"/>
    <w:rsid w:val="00245118"/>
    <w:rsid w:val="00245216"/>
    <w:rsid w:val="00245943"/>
    <w:rsid w:val="002468B9"/>
    <w:rsid w:val="00246C79"/>
    <w:rsid w:val="0024721B"/>
    <w:rsid w:val="002476E4"/>
    <w:rsid w:val="00247807"/>
    <w:rsid w:val="00247879"/>
    <w:rsid w:val="00250378"/>
    <w:rsid w:val="00250546"/>
    <w:rsid w:val="00251ED1"/>
    <w:rsid w:val="00252C5E"/>
    <w:rsid w:val="00253260"/>
    <w:rsid w:val="00253B23"/>
    <w:rsid w:val="0025462A"/>
    <w:rsid w:val="00254F4B"/>
    <w:rsid w:val="00254F51"/>
    <w:rsid w:val="00256D60"/>
    <w:rsid w:val="002571A8"/>
    <w:rsid w:val="00257572"/>
    <w:rsid w:val="00257B41"/>
    <w:rsid w:val="0026092C"/>
    <w:rsid w:val="00262B51"/>
    <w:rsid w:val="00262DE8"/>
    <w:rsid w:val="002635B8"/>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2687"/>
    <w:rsid w:val="00272B22"/>
    <w:rsid w:val="00272D74"/>
    <w:rsid w:val="0027340A"/>
    <w:rsid w:val="00274910"/>
    <w:rsid w:val="002774AD"/>
    <w:rsid w:val="002779D8"/>
    <w:rsid w:val="00277D6B"/>
    <w:rsid w:val="00280D32"/>
    <w:rsid w:val="0028111A"/>
    <w:rsid w:val="00281737"/>
    <w:rsid w:val="00283C84"/>
    <w:rsid w:val="00283D3B"/>
    <w:rsid w:val="002851E1"/>
    <w:rsid w:val="0028579C"/>
    <w:rsid w:val="002860F2"/>
    <w:rsid w:val="002862A7"/>
    <w:rsid w:val="002865B3"/>
    <w:rsid w:val="0029061D"/>
    <w:rsid w:val="00290A88"/>
    <w:rsid w:val="00290EA7"/>
    <w:rsid w:val="00291ABF"/>
    <w:rsid w:val="00292E30"/>
    <w:rsid w:val="00292E95"/>
    <w:rsid w:val="002945AA"/>
    <w:rsid w:val="002951C8"/>
    <w:rsid w:val="0029574A"/>
    <w:rsid w:val="00295DD9"/>
    <w:rsid w:val="00297981"/>
    <w:rsid w:val="002A2D38"/>
    <w:rsid w:val="002A3162"/>
    <w:rsid w:val="002A3E71"/>
    <w:rsid w:val="002A53E7"/>
    <w:rsid w:val="002A678C"/>
    <w:rsid w:val="002A7953"/>
    <w:rsid w:val="002B0767"/>
    <w:rsid w:val="002B08EB"/>
    <w:rsid w:val="002B337E"/>
    <w:rsid w:val="002B3515"/>
    <w:rsid w:val="002B4969"/>
    <w:rsid w:val="002B4CED"/>
    <w:rsid w:val="002B6127"/>
    <w:rsid w:val="002C2BDD"/>
    <w:rsid w:val="002C3B62"/>
    <w:rsid w:val="002C46F5"/>
    <w:rsid w:val="002C47A7"/>
    <w:rsid w:val="002C48F0"/>
    <w:rsid w:val="002C5934"/>
    <w:rsid w:val="002C5A66"/>
    <w:rsid w:val="002C5EB0"/>
    <w:rsid w:val="002D0848"/>
    <w:rsid w:val="002D101D"/>
    <w:rsid w:val="002D1FD6"/>
    <w:rsid w:val="002D2B73"/>
    <w:rsid w:val="002D2FD5"/>
    <w:rsid w:val="002D317E"/>
    <w:rsid w:val="002D43F3"/>
    <w:rsid w:val="002D4ACF"/>
    <w:rsid w:val="002D5420"/>
    <w:rsid w:val="002D63DE"/>
    <w:rsid w:val="002D79A5"/>
    <w:rsid w:val="002D7B72"/>
    <w:rsid w:val="002D7C6B"/>
    <w:rsid w:val="002E0BC4"/>
    <w:rsid w:val="002E0D96"/>
    <w:rsid w:val="002E115A"/>
    <w:rsid w:val="002E2B01"/>
    <w:rsid w:val="002E359E"/>
    <w:rsid w:val="002E3C6C"/>
    <w:rsid w:val="002E49BC"/>
    <w:rsid w:val="002E4A5D"/>
    <w:rsid w:val="002E4AE4"/>
    <w:rsid w:val="002E5779"/>
    <w:rsid w:val="002E616F"/>
    <w:rsid w:val="002E712A"/>
    <w:rsid w:val="002E7534"/>
    <w:rsid w:val="002E761C"/>
    <w:rsid w:val="002F0B40"/>
    <w:rsid w:val="002F144B"/>
    <w:rsid w:val="002F14AD"/>
    <w:rsid w:val="002F3C14"/>
    <w:rsid w:val="002F469C"/>
    <w:rsid w:val="002F4F7D"/>
    <w:rsid w:val="002F50FA"/>
    <w:rsid w:val="002F5AA4"/>
    <w:rsid w:val="002F630B"/>
    <w:rsid w:val="0030031E"/>
    <w:rsid w:val="00301A9C"/>
    <w:rsid w:val="00301CD6"/>
    <w:rsid w:val="00302E58"/>
    <w:rsid w:val="0030316E"/>
    <w:rsid w:val="00303183"/>
    <w:rsid w:val="003034DA"/>
    <w:rsid w:val="00304385"/>
    <w:rsid w:val="00304B9C"/>
    <w:rsid w:val="00304ECC"/>
    <w:rsid w:val="003050F0"/>
    <w:rsid w:val="0030523A"/>
    <w:rsid w:val="00306140"/>
    <w:rsid w:val="003062A2"/>
    <w:rsid w:val="0030727A"/>
    <w:rsid w:val="00307CF5"/>
    <w:rsid w:val="003100C8"/>
    <w:rsid w:val="00311331"/>
    <w:rsid w:val="00311D1F"/>
    <w:rsid w:val="00312E7F"/>
    <w:rsid w:val="00312F0E"/>
    <w:rsid w:val="00313235"/>
    <w:rsid w:val="00314CC7"/>
    <w:rsid w:val="00314CF9"/>
    <w:rsid w:val="00314E2D"/>
    <w:rsid w:val="00315246"/>
    <w:rsid w:val="00316061"/>
    <w:rsid w:val="00316851"/>
    <w:rsid w:val="00317608"/>
    <w:rsid w:val="0031799A"/>
    <w:rsid w:val="003209F1"/>
    <w:rsid w:val="0032107D"/>
    <w:rsid w:val="00324C04"/>
    <w:rsid w:val="00324EEA"/>
    <w:rsid w:val="00325C14"/>
    <w:rsid w:val="0032636D"/>
    <w:rsid w:val="0032644D"/>
    <w:rsid w:val="003278EB"/>
    <w:rsid w:val="00330059"/>
    <w:rsid w:val="003301A6"/>
    <w:rsid w:val="003309A3"/>
    <w:rsid w:val="00330A21"/>
    <w:rsid w:val="0033194E"/>
    <w:rsid w:val="00331C12"/>
    <w:rsid w:val="00331E0A"/>
    <w:rsid w:val="00331E66"/>
    <w:rsid w:val="003324D8"/>
    <w:rsid w:val="00333F82"/>
    <w:rsid w:val="0033402A"/>
    <w:rsid w:val="0033417C"/>
    <w:rsid w:val="00340953"/>
    <w:rsid w:val="00341039"/>
    <w:rsid w:val="00341D7B"/>
    <w:rsid w:val="00342283"/>
    <w:rsid w:val="0034272F"/>
    <w:rsid w:val="00342AC1"/>
    <w:rsid w:val="0034373A"/>
    <w:rsid w:val="00343855"/>
    <w:rsid w:val="0034396D"/>
    <w:rsid w:val="00343A95"/>
    <w:rsid w:val="003448C8"/>
    <w:rsid w:val="00345EEC"/>
    <w:rsid w:val="00346328"/>
    <w:rsid w:val="00346597"/>
    <w:rsid w:val="003476D2"/>
    <w:rsid w:val="00347A1A"/>
    <w:rsid w:val="003512BE"/>
    <w:rsid w:val="003515EE"/>
    <w:rsid w:val="00351627"/>
    <w:rsid w:val="00351970"/>
    <w:rsid w:val="003520B8"/>
    <w:rsid w:val="003531B5"/>
    <w:rsid w:val="00353EB1"/>
    <w:rsid w:val="00355651"/>
    <w:rsid w:val="003573E0"/>
    <w:rsid w:val="0035750A"/>
    <w:rsid w:val="00357A10"/>
    <w:rsid w:val="003601A3"/>
    <w:rsid w:val="0036175F"/>
    <w:rsid w:val="00361880"/>
    <w:rsid w:val="003627C9"/>
    <w:rsid w:val="00362959"/>
    <w:rsid w:val="00362DC6"/>
    <w:rsid w:val="00362EA9"/>
    <w:rsid w:val="00365E3C"/>
    <w:rsid w:val="00365F00"/>
    <w:rsid w:val="003660F8"/>
    <w:rsid w:val="00366697"/>
    <w:rsid w:val="00366709"/>
    <w:rsid w:val="0037071E"/>
    <w:rsid w:val="00370D44"/>
    <w:rsid w:val="00373744"/>
    <w:rsid w:val="00373D6E"/>
    <w:rsid w:val="00376D81"/>
    <w:rsid w:val="0037798B"/>
    <w:rsid w:val="003804DA"/>
    <w:rsid w:val="0038158E"/>
    <w:rsid w:val="00381816"/>
    <w:rsid w:val="00382B99"/>
    <w:rsid w:val="003846C0"/>
    <w:rsid w:val="00386734"/>
    <w:rsid w:val="00390A86"/>
    <w:rsid w:val="00391B24"/>
    <w:rsid w:val="0039243C"/>
    <w:rsid w:val="00392BB7"/>
    <w:rsid w:val="00392EA7"/>
    <w:rsid w:val="003932E0"/>
    <w:rsid w:val="0039387C"/>
    <w:rsid w:val="00393BED"/>
    <w:rsid w:val="00393C04"/>
    <w:rsid w:val="003947DD"/>
    <w:rsid w:val="00395A8A"/>
    <w:rsid w:val="00395BE0"/>
    <w:rsid w:val="00396073"/>
    <w:rsid w:val="003968C9"/>
    <w:rsid w:val="00396DF6"/>
    <w:rsid w:val="003A0181"/>
    <w:rsid w:val="003A0997"/>
    <w:rsid w:val="003A1056"/>
    <w:rsid w:val="003A11CA"/>
    <w:rsid w:val="003A1C60"/>
    <w:rsid w:val="003A1D46"/>
    <w:rsid w:val="003A2741"/>
    <w:rsid w:val="003A3D61"/>
    <w:rsid w:val="003A40E4"/>
    <w:rsid w:val="003A45BC"/>
    <w:rsid w:val="003A495D"/>
    <w:rsid w:val="003A4E1F"/>
    <w:rsid w:val="003B0204"/>
    <w:rsid w:val="003B0681"/>
    <w:rsid w:val="003B15C9"/>
    <w:rsid w:val="003B2DAB"/>
    <w:rsid w:val="003B3491"/>
    <w:rsid w:val="003B4764"/>
    <w:rsid w:val="003B5748"/>
    <w:rsid w:val="003B6292"/>
    <w:rsid w:val="003B75F9"/>
    <w:rsid w:val="003B78E8"/>
    <w:rsid w:val="003B7D89"/>
    <w:rsid w:val="003C08AD"/>
    <w:rsid w:val="003C0F09"/>
    <w:rsid w:val="003C1120"/>
    <w:rsid w:val="003C214E"/>
    <w:rsid w:val="003C27EF"/>
    <w:rsid w:val="003C28CF"/>
    <w:rsid w:val="003C2922"/>
    <w:rsid w:val="003C5D31"/>
    <w:rsid w:val="003C61CA"/>
    <w:rsid w:val="003C6BA9"/>
    <w:rsid w:val="003D01C4"/>
    <w:rsid w:val="003D0B9B"/>
    <w:rsid w:val="003D1DAD"/>
    <w:rsid w:val="003D2792"/>
    <w:rsid w:val="003D2B6F"/>
    <w:rsid w:val="003D31E5"/>
    <w:rsid w:val="003D62F1"/>
    <w:rsid w:val="003D6CF9"/>
    <w:rsid w:val="003D7F1A"/>
    <w:rsid w:val="003E11CB"/>
    <w:rsid w:val="003E2A9C"/>
    <w:rsid w:val="003E2D17"/>
    <w:rsid w:val="003E37F4"/>
    <w:rsid w:val="003E391E"/>
    <w:rsid w:val="003E4BC2"/>
    <w:rsid w:val="003E4EDC"/>
    <w:rsid w:val="003E521A"/>
    <w:rsid w:val="003E59D0"/>
    <w:rsid w:val="003E5CC5"/>
    <w:rsid w:val="003E6615"/>
    <w:rsid w:val="003E68FA"/>
    <w:rsid w:val="003F0481"/>
    <w:rsid w:val="003F119C"/>
    <w:rsid w:val="003F14FB"/>
    <w:rsid w:val="003F1BC1"/>
    <w:rsid w:val="003F38F1"/>
    <w:rsid w:val="003F566F"/>
    <w:rsid w:val="003F56A3"/>
    <w:rsid w:val="003F646C"/>
    <w:rsid w:val="003F7693"/>
    <w:rsid w:val="004004F9"/>
    <w:rsid w:val="004017E1"/>
    <w:rsid w:val="00401E64"/>
    <w:rsid w:val="004022BC"/>
    <w:rsid w:val="00402901"/>
    <w:rsid w:val="00403B43"/>
    <w:rsid w:val="00404317"/>
    <w:rsid w:val="00404BBC"/>
    <w:rsid w:val="00404E9F"/>
    <w:rsid w:val="00405088"/>
    <w:rsid w:val="00405BBE"/>
    <w:rsid w:val="00406100"/>
    <w:rsid w:val="004069E4"/>
    <w:rsid w:val="0040742B"/>
    <w:rsid w:val="00410325"/>
    <w:rsid w:val="004118D2"/>
    <w:rsid w:val="0041191E"/>
    <w:rsid w:val="00411DBF"/>
    <w:rsid w:val="00412427"/>
    <w:rsid w:val="004148A3"/>
    <w:rsid w:val="00414FA8"/>
    <w:rsid w:val="004155A1"/>
    <w:rsid w:val="00416AE8"/>
    <w:rsid w:val="00416C77"/>
    <w:rsid w:val="00416FB4"/>
    <w:rsid w:val="00420694"/>
    <w:rsid w:val="0042075C"/>
    <w:rsid w:val="00420B78"/>
    <w:rsid w:val="00421983"/>
    <w:rsid w:val="004219E3"/>
    <w:rsid w:val="00421A28"/>
    <w:rsid w:val="004227D0"/>
    <w:rsid w:val="004236D7"/>
    <w:rsid w:val="004249D5"/>
    <w:rsid w:val="00425A85"/>
    <w:rsid w:val="0042617A"/>
    <w:rsid w:val="004269B0"/>
    <w:rsid w:val="00427B1B"/>
    <w:rsid w:val="00427C0F"/>
    <w:rsid w:val="00427D2E"/>
    <w:rsid w:val="0043023D"/>
    <w:rsid w:val="004307EB"/>
    <w:rsid w:val="00430FF4"/>
    <w:rsid w:val="0043170F"/>
    <w:rsid w:val="004318DC"/>
    <w:rsid w:val="00432290"/>
    <w:rsid w:val="004331FE"/>
    <w:rsid w:val="004336BE"/>
    <w:rsid w:val="00433B31"/>
    <w:rsid w:val="00433E69"/>
    <w:rsid w:val="00434BB8"/>
    <w:rsid w:val="00435F40"/>
    <w:rsid w:val="00436CBD"/>
    <w:rsid w:val="00436DF9"/>
    <w:rsid w:val="004378BC"/>
    <w:rsid w:val="00437B81"/>
    <w:rsid w:val="004402EB"/>
    <w:rsid w:val="0044053F"/>
    <w:rsid w:val="0044126D"/>
    <w:rsid w:val="004416CC"/>
    <w:rsid w:val="00441BC5"/>
    <w:rsid w:val="004427D9"/>
    <w:rsid w:val="00442CE5"/>
    <w:rsid w:val="0044302E"/>
    <w:rsid w:val="00443158"/>
    <w:rsid w:val="0044361A"/>
    <w:rsid w:val="004442B5"/>
    <w:rsid w:val="00446793"/>
    <w:rsid w:val="00446BEF"/>
    <w:rsid w:val="00446DFE"/>
    <w:rsid w:val="00447DBD"/>
    <w:rsid w:val="00450347"/>
    <w:rsid w:val="00451248"/>
    <w:rsid w:val="0045154F"/>
    <w:rsid w:val="004526FE"/>
    <w:rsid w:val="00453AD3"/>
    <w:rsid w:val="00454B90"/>
    <w:rsid w:val="0045559F"/>
    <w:rsid w:val="004576AF"/>
    <w:rsid w:val="00457867"/>
    <w:rsid w:val="00457936"/>
    <w:rsid w:val="00457A3A"/>
    <w:rsid w:val="00457D81"/>
    <w:rsid w:val="00457E2F"/>
    <w:rsid w:val="0046114F"/>
    <w:rsid w:val="00461260"/>
    <w:rsid w:val="00462808"/>
    <w:rsid w:val="00464CF8"/>
    <w:rsid w:val="00465E8E"/>
    <w:rsid w:val="00467D15"/>
    <w:rsid w:val="00470118"/>
    <w:rsid w:val="004718E0"/>
    <w:rsid w:val="0047230F"/>
    <w:rsid w:val="00473032"/>
    <w:rsid w:val="00473AE8"/>
    <w:rsid w:val="00474FFD"/>
    <w:rsid w:val="0047570A"/>
    <w:rsid w:val="00475CB1"/>
    <w:rsid w:val="00475DFA"/>
    <w:rsid w:val="00476058"/>
    <w:rsid w:val="004766EF"/>
    <w:rsid w:val="004767A9"/>
    <w:rsid w:val="00476FAF"/>
    <w:rsid w:val="004776E4"/>
    <w:rsid w:val="00477C05"/>
    <w:rsid w:val="00480753"/>
    <w:rsid w:val="00480888"/>
    <w:rsid w:val="0048290C"/>
    <w:rsid w:val="00483BAA"/>
    <w:rsid w:val="0048416F"/>
    <w:rsid w:val="0048474F"/>
    <w:rsid w:val="00484B59"/>
    <w:rsid w:val="00484C0F"/>
    <w:rsid w:val="004851F3"/>
    <w:rsid w:val="00485C47"/>
    <w:rsid w:val="00486986"/>
    <w:rsid w:val="004869EF"/>
    <w:rsid w:val="00486B96"/>
    <w:rsid w:val="00486E38"/>
    <w:rsid w:val="00492709"/>
    <w:rsid w:val="00493E80"/>
    <w:rsid w:val="0049480D"/>
    <w:rsid w:val="00494959"/>
    <w:rsid w:val="00497C44"/>
    <w:rsid w:val="004A0131"/>
    <w:rsid w:val="004A063D"/>
    <w:rsid w:val="004A1036"/>
    <w:rsid w:val="004A1245"/>
    <w:rsid w:val="004A15E3"/>
    <w:rsid w:val="004A16CF"/>
    <w:rsid w:val="004A2E4F"/>
    <w:rsid w:val="004A3654"/>
    <w:rsid w:val="004A4FD9"/>
    <w:rsid w:val="004A5680"/>
    <w:rsid w:val="004A5B03"/>
    <w:rsid w:val="004A6829"/>
    <w:rsid w:val="004B17D5"/>
    <w:rsid w:val="004B35B7"/>
    <w:rsid w:val="004B388C"/>
    <w:rsid w:val="004B430E"/>
    <w:rsid w:val="004B51A5"/>
    <w:rsid w:val="004B6E50"/>
    <w:rsid w:val="004C0F9A"/>
    <w:rsid w:val="004C1393"/>
    <w:rsid w:val="004C22EB"/>
    <w:rsid w:val="004C34C6"/>
    <w:rsid w:val="004C379E"/>
    <w:rsid w:val="004C37A8"/>
    <w:rsid w:val="004C44BE"/>
    <w:rsid w:val="004C4729"/>
    <w:rsid w:val="004C4824"/>
    <w:rsid w:val="004C6CA1"/>
    <w:rsid w:val="004C6DB0"/>
    <w:rsid w:val="004C7775"/>
    <w:rsid w:val="004D1AD0"/>
    <w:rsid w:val="004D1F31"/>
    <w:rsid w:val="004D3616"/>
    <w:rsid w:val="004D376B"/>
    <w:rsid w:val="004D3979"/>
    <w:rsid w:val="004D44E6"/>
    <w:rsid w:val="004D4667"/>
    <w:rsid w:val="004D479B"/>
    <w:rsid w:val="004D5194"/>
    <w:rsid w:val="004D5803"/>
    <w:rsid w:val="004D69FA"/>
    <w:rsid w:val="004D6B12"/>
    <w:rsid w:val="004D6EAD"/>
    <w:rsid w:val="004D7B02"/>
    <w:rsid w:val="004D7CD1"/>
    <w:rsid w:val="004D7E14"/>
    <w:rsid w:val="004D7FC0"/>
    <w:rsid w:val="004E1E54"/>
    <w:rsid w:val="004E3B44"/>
    <w:rsid w:val="004E3D12"/>
    <w:rsid w:val="004E4742"/>
    <w:rsid w:val="004E5BA6"/>
    <w:rsid w:val="004E7707"/>
    <w:rsid w:val="004F0905"/>
    <w:rsid w:val="004F1A16"/>
    <w:rsid w:val="004F1A5A"/>
    <w:rsid w:val="004F20B3"/>
    <w:rsid w:val="004F24DF"/>
    <w:rsid w:val="004F41BF"/>
    <w:rsid w:val="004F4A8B"/>
    <w:rsid w:val="004F5288"/>
    <w:rsid w:val="004F5F97"/>
    <w:rsid w:val="004F6417"/>
    <w:rsid w:val="004F65E8"/>
    <w:rsid w:val="004F6624"/>
    <w:rsid w:val="004F7629"/>
    <w:rsid w:val="004F7C67"/>
    <w:rsid w:val="00501145"/>
    <w:rsid w:val="0050219A"/>
    <w:rsid w:val="005030DA"/>
    <w:rsid w:val="00503BFC"/>
    <w:rsid w:val="005043BF"/>
    <w:rsid w:val="00504868"/>
    <w:rsid w:val="00504992"/>
    <w:rsid w:val="00504AD7"/>
    <w:rsid w:val="00504C14"/>
    <w:rsid w:val="005050AF"/>
    <w:rsid w:val="005057EE"/>
    <w:rsid w:val="00506DAF"/>
    <w:rsid w:val="005070DF"/>
    <w:rsid w:val="00507306"/>
    <w:rsid w:val="0050737C"/>
    <w:rsid w:val="0050753F"/>
    <w:rsid w:val="005075B7"/>
    <w:rsid w:val="00507622"/>
    <w:rsid w:val="005078B4"/>
    <w:rsid w:val="00507AF9"/>
    <w:rsid w:val="00510199"/>
    <w:rsid w:val="0051139C"/>
    <w:rsid w:val="0051178C"/>
    <w:rsid w:val="00511D0C"/>
    <w:rsid w:val="00511D1C"/>
    <w:rsid w:val="0051242F"/>
    <w:rsid w:val="00512911"/>
    <w:rsid w:val="00512AB8"/>
    <w:rsid w:val="00512BF7"/>
    <w:rsid w:val="00513290"/>
    <w:rsid w:val="00515752"/>
    <w:rsid w:val="00515C52"/>
    <w:rsid w:val="0051612E"/>
    <w:rsid w:val="005173EA"/>
    <w:rsid w:val="00517795"/>
    <w:rsid w:val="005178C8"/>
    <w:rsid w:val="00520630"/>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3CB6"/>
    <w:rsid w:val="005347DD"/>
    <w:rsid w:val="0053576E"/>
    <w:rsid w:val="00535C2D"/>
    <w:rsid w:val="0053709B"/>
    <w:rsid w:val="005376B3"/>
    <w:rsid w:val="00540A97"/>
    <w:rsid w:val="00542DF5"/>
    <w:rsid w:val="00544ED5"/>
    <w:rsid w:val="00545070"/>
    <w:rsid w:val="00547059"/>
    <w:rsid w:val="00547516"/>
    <w:rsid w:val="00552794"/>
    <w:rsid w:val="0055330A"/>
    <w:rsid w:val="00553889"/>
    <w:rsid w:val="00555498"/>
    <w:rsid w:val="005556B0"/>
    <w:rsid w:val="00557C66"/>
    <w:rsid w:val="00557E0F"/>
    <w:rsid w:val="00560C3E"/>
    <w:rsid w:val="0056122B"/>
    <w:rsid w:val="005613CE"/>
    <w:rsid w:val="005622B8"/>
    <w:rsid w:val="005629C9"/>
    <w:rsid w:val="005641B3"/>
    <w:rsid w:val="00564BEA"/>
    <w:rsid w:val="00564F16"/>
    <w:rsid w:val="0056521B"/>
    <w:rsid w:val="00565970"/>
    <w:rsid w:val="005659C6"/>
    <w:rsid w:val="00565C2C"/>
    <w:rsid w:val="00565DA3"/>
    <w:rsid w:val="00566251"/>
    <w:rsid w:val="00566825"/>
    <w:rsid w:val="0056726E"/>
    <w:rsid w:val="00567FD8"/>
    <w:rsid w:val="00570D6E"/>
    <w:rsid w:val="00571448"/>
    <w:rsid w:val="00572EDA"/>
    <w:rsid w:val="005734C0"/>
    <w:rsid w:val="00573A78"/>
    <w:rsid w:val="00574034"/>
    <w:rsid w:val="005745FF"/>
    <w:rsid w:val="00574AFD"/>
    <w:rsid w:val="00575A45"/>
    <w:rsid w:val="005821B3"/>
    <w:rsid w:val="00582A23"/>
    <w:rsid w:val="00584BD6"/>
    <w:rsid w:val="00584E19"/>
    <w:rsid w:val="00585614"/>
    <w:rsid w:val="00585FE6"/>
    <w:rsid w:val="00586002"/>
    <w:rsid w:val="00586E01"/>
    <w:rsid w:val="00590105"/>
    <w:rsid w:val="00590A4F"/>
    <w:rsid w:val="00591536"/>
    <w:rsid w:val="005916D2"/>
    <w:rsid w:val="00591981"/>
    <w:rsid w:val="005922DB"/>
    <w:rsid w:val="005923EB"/>
    <w:rsid w:val="00592402"/>
    <w:rsid w:val="0059271F"/>
    <w:rsid w:val="00592894"/>
    <w:rsid w:val="005929BC"/>
    <w:rsid w:val="0059452B"/>
    <w:rsid w:val="00594C7D"/>
    <w:rsid w:val="00594F8B"/>
    <w:rsid w:val="005959DB"/>
    <w:rsid w:val="00596750"/>
    <w:rsid w:val="00596887"/>
    <w:rsid w:val="005968CF"/>
    <w:rsid w:val="005A0A04"/>
    <w:rsid w:val="005A1013"/>
    <w:rsid w:val="005A12FF"/>
    <w:rsid w:val="005A1BA2"/>
    <w:rsid w:val="005A207E"/>
    <w:rsid w:val="005A2C42"/>
    <w:rsid w:val="005A2F2E"/>
    <w:rsid w:val="005A2F9A"/>
    <w:rsid w:val="005A2FA2"/>
    <w:rsid w:val="005A2FDF"/>
    <w:rsid w:val="005A34DF"/>
    <w:rsid w:val="005A55AF"/>
    <w:rsid w:val="005A6008"/>
    <w:rsid w:val="005B001E"/>
    <w:rsid w:val="005B00CE"/>
    <w:rsid w:val="005B0266"/>
    <w:rsid w:val="005B2036"/>
    <w:rsid w:val="005B3181"/>
    <w:rsid w:val="005B34F3"/>
    <w:rsid w:val="005B424A"/>
    <w:rsid w:val="005B433E"/>
    <w:rsid w:val="005B4D66"/>
    <w:rsid w:val="005B4F00"/>
    <w:rsid w:val="005B5239"/>
    <w:rsid w:val="005B52BE"/>
    <w:rsid w:val="005B5543"/>
    <w:rsid w:val="005B5AB8"/>
    <w:rsid w:val="005B5E6E"/>
    <w:rsid w:val="005B60D8"/>
    <w:rsid w:val="005B65DC"/>
    <w:rsid w:val="005B711C"/>
    <w:rsid w:val="005B7302"/>
    <w:rsid w:val="005C047E"/>
    <w:rsid w:val="005C09DB"/>
    <w:rsid w:val="005C0AA8"/>
    <w:rsid w:val="005C1E14"/>
    <w:rsid w:val="005C237F"/>
    <w:rsid w:val="005C26B6"/>
    <w:rsid w:val="005C30C8"/>
    <w:rsid w:val="005C3C61"/>
    <w:rsid w:val="005C4B80"/>
    <w:rsid w:val="005C5275"/>
    <w:rsid w:val="005C5E15"/>
    <w:rsid w:val="005C739C"/>
    <w:rsid w:val="005C7D78"/>
    <w:rsid w:val="005D0251"/>
    <w:rsid w:val="005D14EC"/>
    <w:rsid w:val="005D1D7F"/>
    <w:rsid w:val="005D20E9"/>
    <w:rsid w:val="005D2EAF"/>
    <w:rsid w:val="005D323F"/>
    <w:rsid w:val="005D3597"/>
    <w:rsid w:val="005D431F"/>
    <w:rsid w:val="005D4A4A"/>
    <w:rsid w:val="005D4AF9"/>
    <w:rsid w:val="005D5288"/>
    <w:rsid w:val="005D5342"/>
    <w:rsid w:val="005D5708"/>
    <w:rsid w:val="005D5D0E"/>
    <w:rsid w:val="005D6625"/>
    <w:rsid w:val="005D6ADD"/>
    <w:rsid w:val="005D7874"/>
    <w:rsid w:val="005D7EDA"/>
    <w:rsid w:val="005E0072"/>
    <w:rsid w:val="005E0641"/>
    <w:rsid w:val="005E10DE"/>
    <w:rsid w:val="005E16F2"/>
    <w:rsid w:val="005E1CC1"/>
    <w:rsid w:val="005E37D3"/>
    <w:rsid w:val="005E3E94"/>
    <w:rsid w:val="005E43A7"/>
    <w:rsid w:val="005E5C4D"/>
    <w:rsid w:val="005E64DA"/>
    <w:rsid w:val="005E6A9D"/>
    <w:rsid w:val="005E7641"/>
    <w:rsid w:val="005E7D83"/>
    <w:rsid w:val="005F09D1"/>
    <w:rsid w:val="005F1479"/>
    <w:rsid w:val="005F1FA8"/>
    <w:rsid w:val="005F2F17"/>
    <w:rsid w:val="005F4A33"/>
    <w:rsid w:val="005F519C"/>
    <w:rsid w:val="005F616B"/>
    <w:rsid w:val="005F6CEF"/>
    <w:rsid w:val="005F7996"/>
    <w:rsid w:val="005F7C3A"/>
    <w:rsid w:val="005F7D51"/>
    <w:rsid w:val="005F7E48"/>
    <w:rsid w:val="005F7E72"/>
    <w:rsid w:val="00600164"/>
    <w:rsid w:val="00600F1C"/>
    <w:rsid w:val="006010FB"/>
    <w:rsid w:val="00601F16"/>
    <w:rsid w:val="00602979"/>
    <w:rsid w:val="00602992"/>
    <w:rsid w:val="00602B0F"/>
    <w:rsid w:val="00603572"/>
    <w:rsid w:val="006048AC"/>
    <w:rsid w:val="006056AF"/>
    <w:rsid w:val="00605AD4"/>
    <w:rsid w:val="00605C4F"/>
    <w:rsid w:val="006067FB"/>
    <w:rsid w:val="00606857"/>
    <w:rsid w:val="00607AFD"/>
    <w:rsid w:val="00610356"/>
    <w:rsid w:val="00611474"/>
    <w:rsid w:val="00612390"/>
    <w:rsid w:val="0061255D"/>
    <w:rsid w:val="00612885"/>
    <w:rsid w:val="0061290C"/>
    <w:rsid w:val="0061493B"/>
    <w:rsid w:val="00614B43"/>
    <w:rsid w:val="00615096"/>
    <w:rsid w:val="00615B49"/>
    <w:rsid w:val="00621389"/>
    <w:rsid w:val="00621E2E"/>
    <w:rsid w:val="00623786"/>
    <w:rsid w:val="0062450D"/>
    <w:rsid w:val="00625522"/>
    <w:rsid w:val="0062650F"/>
    <w:rsid w:val="00626E82"/>
    <w:rsid w:val="006274EF"/>
    <w:rsid w:val="00627EF3"/>
    <w:rsid w:val="006306B0"/>
    <w:rsid w:val="0063086D"/>
    <w:rsid w:val="00630D3E"/>
    <w:rsid w:val="00630E37"/>
    <w:rsid w:val="0063138B"/>
    <w:rsid w:val="00631B2A"/>
    <w:rsid w:val="00632826"/>
    <w:rsid w:val="00632F50"/>
    <w:rsid w:val="006335D8"/>
    <w:rsid w:val="006339B0"/>
    <w:rsid w:val="006344DC"/>
    <w:rsid w:val="00634D3F"/>
    <w:rsid w:val="00634D90"/>
    <w:rsid w:val="006361ED"/>
    <w:rsid w:val="00636259"/>
    <w:rsid w:val="00636413"/>
    <w:rsid w:val="006364E6"/>
    <w:rsid w:val="0063667F"/>
    <w:rsid w:val="0063711B"/>
    <w:rsid w:val="006378A4"/>
    <w:rsid w:val="006407EF"/>
    <w:rsid w:val="00640E82"/>
    <w:rsid w:val="0064173B"/>
    <w:rsid w:val="00641C86"/>
    <w:rsid w:val="00642E26"/>
    <w:rsid w:val="006452E0"/>
    <w:rsid w:val="00645810"/>
    <w:rsid w:val="0064582E"/>
    <w:rsid w:val="0064660A"/>
    <w:rsid w:val="006466AF"/>
    <w:rsid w:val="00652254"/>
    <w:rsid w:val="00652290"/>
    <w:rsid w:val="00652323"/>
    <w:rsid w:val="00652A1C"/>
    <w:rsid w:val="00654056"/>
    <w:rsid w:val="0065537F"/>
    <w:rsid w:val="00655539"/>
    <w:rsid w:val="00655DC8"/>
    <w:rsid w:val="006564A1"/>
    <w:rsid w:val="00656A01"/>
    <w:rsid w:val="00657DDA"/>
    <w:rsid w:val="00660E2F"/>
    <w:rsid w:val="006610F0"/>
    <w:rsid w:val="00663AFB"/>
    <w:rsid w:val="00664025"/>
    <w:rsid w:val="0066433F"/>
    <w:rsid w:val="00664AE5"/>
    <w:rsid w:val="00665934"/>
    <w:rsid w:val="006668F2"/>
    <w:rsid w:val="00666EDA"/>
    <w:rsid w:val="00666F18"/>
    <w:rsid w:val="006673D3"/>
    <w:rsid w:val="00667FAD"/>
    <w:rsid w:val="006729A1"/>
    <w:rsid w:val="006731FE"/>
    <w:rsid w:val="0067385D"/>
    <w:rsid w:val="00673E00"/>
    <w:rsid w:val="006752B6"/>
    <w:rsid w:val="006758F2"/>
    <w:rsid w:val="0067678D"/>
    <w:rsid w:val="00676A22"/>
    <w:rsid w:val="00676BC3"/>
    <w:rsid w:val="00676D2D"/>
    <w:rsid w:val="00677D9E"/>
    <w:rsid w:val="0068056E"/>
    <w:rsid w:val="00680A0B"/>
    <w:rsid w:val="00682C42"/>
    <w:rsid w:val="00683849"/>
    <w:rsid w:val="00685B03"/>
    <w:rsid w:val="0068677A"/>
    <w:rsid w:val="00686C8F"/>
    <w:rsid w:val="00690763"/>
    <w:rsid w:val="00690FB6"/>
    <w:rsid w:val="0069147C"/>
    <w:rsid w:val="00691B5F"/>
    <w:rsid w:val="00691D59"/>
    <w:rsid w:val="006923CB"/>
    <w:rsid w:val="00692E36"/>
    <w:rsid w:val="00694EFA"/>
    <w:rsid w:val="00694FA9"/>
    <w:rsid w:val="00695565"/>
    <w:rsid w:val="00695D11"/>
    <w:rsid w:val="006961F8"/>
    <w:rsid w:val="00696F31"/>
    <w:rsid w:val="006974F1"/>
    <w:rsid w:val="006A0BF5"/>
    <w:rsid w:val="006A1BC7"/>
    <w:rsid w:val="006A2876"/>
    <w:rsid w:val="006A2A29"/>
    <w:rsid w:val="006A3096"/>
    <w:rsid w:val="006A384B"/>
    <w:rsid w:val="006A3D52"/>
    <w:rsid w:val="006A4498"/>
    <w:rsid w:val="006A4654"/>
    <w:rsid w:val="006A4DEA"/>
    <w:rsid w:val="006A5232"/>
    <w:rsid w:val="006A5542"/>
    <w:rsid w:val="006A5AC7"/>
    <w:rsid w:val="006A6518"/>
    <w:rsid w:val="006B0541"/>
    <w:rsid w:val="006B0772"/>
    <w:rsid w:val="006B10E8"/>
    <w:rsid w:val="006B48D5"/>
    <w:rsid w:val="006B5F89"/>
    <w:rsid w:val="006B6DB7"/>
    <w:rsid w:val="006B7268"/>
    <w:rsid w:val="006B72BA"/>
    <w:rsid w:val="006B787E"/>
    <w:rsid w:val="006B79CF"/>
    <w:rsid w:val="006B7F89"/>
    <w:rsid w:val="006C0255"/>
    <w:rsid w:val="006C1DBA"/>
    <w:rsid w:val="006C1F65"/>
    <w:rsid w:val="006C1F83"/>
    <w:rsid w:val="006C2120"/>
    <w:rsid w:val="006C2530"/>
    <w:rsid w:val="006C31FD"/>
    <w:rsid w:val="006C32D8"/>
    <w:rsid w:val="006C439A"/>
    <w:rsid w:val="006C46B1"/>
    <w:rsid w:val="006C531E"/>
    <w:rsid w:val="006C5714"/>
    <w:rsid w:val="006C6D0D"/>
    <w:rsid w:val="006C71C5"/>
    <w:rsid w:val="006C736C"/>
    <w:rsid w:val="006C79C1"/>
    <w:rsid w:val="006C7CE1"/>
    <w:rsid w:val="006D1527"/>
    <w:rsid w:val="006D1BD9"/>
    <w:rsid w:val="006D336F"/>
    <w:rsid w:val="006D38D7"/>
    <w:rsid w:val="006D6A36"/>
    <w:rsid w:val="006D725B"/>
    <w:rsid w:val="006D793C"/>
    <w:rsid w:val="006E1526"/>
    <w:rsid w:val="006E2206"/>
    <w:rsid w:val="006E3041"/>
    <w:rsid w:val="006E33DA"/>
    <w:rsid w:val="006E360E"/>
    <w:rsid w:val="006E3D52"/>
    <w:rsid w:val="006E43C3"/>
    <w:rsid w:val="006E4464"/>
    <w:rsid w:val="006E581D"/>
    <w:rsid w:val="006E5931"/>
    <w:rsid w:val="006E5A1E"/>
    <w:rsid w:val="006E5B2A"/>
    <w:rsid w:val="006E7DC2"/>
    <w:rsid w:val="006F0679"/>
    <w:rsid w:val="006F0CDC"/>
    <w:rsid w:val="006F14D4"/>
    <w:rsid w:val="006F1D6D"/>
    <w:rsid w:val="006F2BEB"/>
    <w:rsid w:val="006F3B20"/>
    <w:rsid w:val="006F3C5F"/>
    <w:rsid w:val="006F3D23"/>
    <w:rsid w:val="006F3DAA"/>
    <w:rsid w:val="006F4D33"/>
    <w:rsid w:val="006F54A4"/>
    <w:rsid w:val="006F59EE"/>
    <w:rsid w:val="006F64EA"/>
    <w:rsid w:val="007000F1"/>
    <w:rsid w:val="0070073D"/>
    <w:rsid w:val="00701630"/>
    <w:rsid w:val="00702627"/>
    <w:rsid w:val="00702730"/>
    <w:rsid w:val="00702D7A"/>
    <w:rsid w:val="00703568"/>
    <w:rsid w:val="00704289"/>
    <w:rsid w:val="0070456F"/>
    <w:rsid w:val="00704EDC"/>
    <w:rsid w:val="00706A27"/>
    <w:rsid w:val="007075CB"/>
    <w:rsid w:val="00707BA6"/>
    <w:rsid w:val="00707CD4"/>
    <w:rsid w:val="0071081B"/>
    <w:rsid w:val="00711566"/>
    <w:rsid w:val="0071187A"/>
    <w:rsid w:val="00711B6B"/>
    <w:rsid w:val="007120CE"/>
    <w:rsid w:val="00712380"/>
    <w:rsid w:val="00712488"/>
    <w:rsid w:val="00712A1C"/>
    <w:rsid w:val="00712C68"/>
    <w:rsid w:val="00712D0A"/>
    <w:rsid w:val="00712D23"/>
    <w:rsid w:val="007140D6"/>
    <w:rsid w:val="00714C3B"/>
    <w:rsid w:val="00715A5E"/>
    <w:rsid w:val="00716A85"/>
    <w:rsid w:val="0071708F"/>
    <w:rsid w:val="00717130"/>
    <w:rsid w:val="00717917"/>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F00"/>
    <w:rsid w:val="0073112F"/>
    <w:rsid w:val="007316C8"/>
    <w:rsid w:val="00731CFB"/>
    <w:rsid w:val="00731FBD"/>
    <w:rsid w:val="0073307B"/>
    <w:rsid w:val="00733C32"/>
    <w:rsid w:val="00734FB0"/>
    <w:rsid w:val="00736B14"/>
    <w:rsid w:val="00736BD9"/>
    <w:rsid w:val="0074026A"/>
    <w:rsid w:val="0074088F"/>
    <w:rsid w:val="00741665"/>
    <w:rsid w:val="007416C0"/>
    <w:rsid w:val="00742320"/>
    <w:rsid w:val="0074333A"/>
    <w:rsid w:val="00743B5E"/>
    <w:rsid w:val="00743EB7"/>
    <w:rsid w:val="0074406F"/>
    <w:rsid w:val="0074415F"/>
    <w:rsid w:val="007443FF"/>
    <w:rsid w:val="00744492"/>
    <w:rsid w:val="00744DC7"/>
    <w:rsid w:val="007455C8"/>
    <w:rsid w:val="007457ED"/>
    <w:rsid w:val="0074628F"/>
    <w:rsid w:val="00746539"/>
    <w:rsid w:val="00746962"/>
    <w:rsid w:val="00747934"/>
    <w:rsid w:val="00751078"/>
    <w:rsid w:val="00752254"/>
    <w:rsid w:val="00753ECE"/>
    <w:rsid w:val="0075420B"/>
    <w:rsid w:val="00754487"/>
    <w:rsid w:val="007551DA"/>
    <w:rsid w:val="007566B7"/>
    <w:rsid w:val="00756BEA"/>
    <w:rsid w:val="00757E78"/>
    <w:rsid w:val="00757F77"/>
    <w:rsid w:val="00760948"/>
    <w:rsid w:val="00760FA7"/>
    <w:rsid w:val="00762637"/>
    <w:rsid w:val="00762A27"/>
    <w:rsid w:val="0076334E"/>
    <w:rsid w:val="0076507A"/>
    <w:rsid w:val="007655DD"/>
    <w:rsid w:val="007662D9"/>
    <w:rsid w:val="0076635E"/>
    <w:rsid w:val="007666F1"/>
    <w:rsid w:val="007666FB"/>
    <w:rsid w:val="0076682F"/>
    <w:rsid w:val="00766997"/>
    <w:rsid w:val="00767140"/>
    <w:rsid w:val="00767C84"/>
    <w:rsid w:val="00767CA7"/>
    <w:rsid w:val="00770A80"/>
    <w:rsid w:val="00770ED6"/>
    <w:rsid w:val="0077109B"/>
    <w:rsid w:val="0077120B"/>
    <w:rsid w:val="00771406"/>
    <w:rsid w:val="00771E51"/>
    <w:rsid w:val="007720CF"/>
    <w:rsid w:val="00772A28"/>
    <w:rsid w:val="00772DE2"/>
    <w:rsid w:val="007730D7"/>
    <w:rsid w:val="00773108"/>
    <w:rsid w:val="00773F5F"/>
    <w:rsid w:val="00776D8D"/>
    <w:rsid w:val="00776E01"/>
    <w:rsid w:val="007776D5"/>
    <w:rsid w:val="0078068B"/>
    <w:rsid w:val="007813E4"/>
    <w:rsid w:val="007827FE"/>
    <w:rsid w:val="0078498B"/>
    <w:rsid w:val="00784E42"/>
    <w:rsid w:val="00785A54"/>
    <w:rsid w:val="007862C3"/>
    <w:rsid w:val="00786433"/>
    <w:rsid w:val="00786FFC"/>
    <w:rsid w:val="00787390"/>
    <w:rsid w:val="00787426"/>
    <w:rsid w:val="00790F42"/>
    <w:rsid w:val="007913C6"/>
    <w:rsid w:val="00791480"/>
    <w:rsid w:val="007915A1"/>
    <w:rsid w:val="0079293F"/>
    <w:rsid w:val="007938D7"/>
    <w:rsid w:val="00795033"/>
    <w:rsid w:val="00796FF3"/>
    <w:rsid w:val="00797250"/>
    <w:rsid w:val="00797A46"/>
    <w:rsid w:val="007A2C45"/>
    <w:rsid w:val="007A2E7C"/>
    <w:rsid w:val="007A3D21"/>
    <w:rsid w:val="007A3D59"/>
    <w:rsid w:val="007A51A4"/>
    <w:rsid w:val="007A5A21"/>
    <w:rsid w:val="007A6778"/>
    <w:rsid w:val="007A6F2A"/>
    <w:rsid w:val="007A7679"/>
    <w:rsid w:val="007B0586"/>
    <w:rsid w:val="007B13F9"/>
    <w:rsid w:val="007B25C5"/>
    <w:rsid w:val="007B374A"/>
    <w:rsid w:val="007B4266"/>
    <w:rsid w:val="007B4D92"/>
    <w:rsid w:val="007B4DB3"/>
    <w:rsid w:val="007B556F"/>
    <w:rsid w:val="007B654B"/>
    <w:rsid w:val="007B6FBF"/>
    <w:rsid w:val="007C0E4A"/>
    <w:rsid w:val="007C18E6"/>
    <w:rsid w:val="007C266F"/>
    <w:rsid w:val="007C310D"/>
    <w:rsid w:val="007C427E"/>
    <w:rsid w:val="007C44E4"/>
    <w:rsid w:val="007C5EE6"/>
    <w:rsid w:val="007C6BD9"/>
    <w:rsid w:val="007D0D5C"/>
    <w:rsid w:val="007D1931"/>
    <w:rsid w:val="007D27E7"/>
    <w:rsid w:val="007D3D8B"/>
    <w:rsid w:val="007D3F4F"/>
    <w:rsid w:val="007D438D"/>
    <w:rsid w:val="007D46C9"/>
    <w:rsid w:val="007D4C84"/>
    <w:rsid w:val="007D4F80"/>
    <w:rsid w:val="007D549D"/>
    <w:rsid w:val="007D5D99"/>
    <w:rsid w:val="007E2B0F"/>
    <w:rsid w:val="007E35E6"/>
    <w:rsid w:val="007E3BEE"/>
    <w:rsid w:val="007E5826"/>
    <w:rsid w:val="007E5DD2"/>
    <w:rsid w:val="007E5FA7"/>
    <w:rsid w:val="007E6485"/>
    <w:rsid w:val="007E6B62"/>
    <w:rsid w:val="007F0ACB"/>
    <w:rsid w:val="007F1114"/>
    <w:rsid w:val="007F416C"/>
    <w:rsid w:val="007F4A3C"/>
    <w:rsid w:val="007F5136"/>
    <w:rsid w:val="007F5699"/>
    <w:rsid w:val="007F5BD6"/>
    <w:rsid w:val="007F5C2A"/>
    <w:rsid w:val="007F7242"/>
    <w:rsid w:val="007F74E8"/>
    <w:rsid w:val="0080017E"/>
    <w:rsid w:val="0080029F"/>
    <w:rsid w:val="0080095C"/>
    <w:rsid w:val="00800D69"/>
    <w:rsid w:val="0080183A"/>
    <w:rsid w:val="00803249"/>
    <w:rsid w:val="008038EE"/>
    <w:rsid w:val="00803E48"/>
    <w:rsid w:val="00804646"/>
    <w:rsid w:val="00804A4E"/>
    <w:rsid w:val="00804A7B"/>
    <w:rsid w:val="008057CB"/>
    <w:rsid w:val="0080590E"/>
    <w:rsid w:val="00805A59"/>
    <w:rsid w:val="00805F58"/>
    <w:rsid w:val="008065D2"/>
    <w:rsid w:val="00807674"/>
    <w:rsid w:val="00810542"/>
    <w:rsid w:val="008114C7"/>
    <w:rsid w:val="0081165C"/>
    <w:rsid w:val="00811F9E"/>
    <w:rsid w:val="00812B73"/>
    <w:rsid w:val="00813C19"/>
    <w:rsid w:val="00814001"/>
    <w:rsid w:val="00814367"/>
    <w:rsid w:val="00814499"/>
    <w:rsid w:val="00814FC2"/>
    <w:rsid w:val="00816FCA"/>
    <w:rsid w:val="008179F7"/>
    <w:rsid w:val="00817CD8"/>
    <w:rsid w:val="00820835"/>
    <w:rsid w:val="00820BC5"/>
    <w:rsid w:val="00820EB4"/>
    <w:rsid w:val="00821A71"/>
    <w:rsid w:val="008222C0"/>
    <w:rsid w:val="0082267F"/>
    <w:rsid w:val="0082295D"/>
    <w:rsid w:val="00822C84"/>
    <w:rsid w:val="0082392F"/>
    <w:rsid w:val="008262E8"/>
    <w:rsid w:val="0082690B"/>
    <w:rsid w:val="00826EB5"/>
    <w:rsid w:val="00827D98"/>
    <w:rsid w:val="008312A0"/>
    <w:rsid w:val="008318A5"/>
    <w:rsid w:val="00831DAF"/>
    <w:rsid w:val="00831F91"/>
    <w:rsid w:val="00832280"/>
    <w:rsid w:val="0083233B"/>
    <w:rsid w:val="00832393"/>
    <w:rsid w:val="0083397F"/>
    <w:rsid w:val="00833D1A"/>
    <w:rsid w:val="008343D5"/>
    <w:rsid w:val="008345F0"/>
    <w:rsid w:val="0083575F"/>
    <w:rsid w:val="008360BE"/>
    <w:rsid w:val="00836CCD"/>
    <w:rsid w:val="00841C09"/>
    <w:rsid w:val="00842F76"/>
    <w:rsid w:val="0084402C"/>
    <w:rsid w:val="008442BF"/>
    <w:rsid w:val="0084489A"/>
    <w:rsid w:val="00844BAF"/>
    <w:rsid w:val="008455A3"/>
    <w:rsid w:val="00845602"/>
    <w:rsid w:val="00845E5B"/>
    <w:rsid w:val="0084654F"/>
    <w:rsid w:val="00846CB7"/>
    <w:rsid w:val="00846EE8"/>
    <w:rsid w:val="00850C25"/>
    <w:rsid w:val="00850F3D"/>
    <w:rsid w:val="008521B5"/>
    <w:rsid w:val="00852BD1"/>
    <w:rsid w:val="00852FAD"/>
    <w:rsid w:val="00853E08"/>
    <w:rsid w:val="00854C13"/>
    <w:rsid w:val="0085507C"/>
    <w:rsid w:val="00855256"/>
    <w:rsid w:val="008558E9"/>
    <w:rsid w:val="00855EF8"/>
    <w:rsid w:val="00856B00"/>
    <w:rsid w:val="00857415"/>
    <w:rsid w:val="00857E8D"/>
    <w:rsid w:val="00857ECD"/>
    <w:rsid w:val="00861311"/>
    <w:rsid w:val="0086154C"/>
    <w:rsid w:val="0086288E"/>
    <w:rsid w:val="0086348A"/>
    <w:rsid w:val="00863A79"/>
    <w:rsid w:val="00863F65"/>
    <w:rsid w:val="00864030"/>
    <w:rsid w:val="008674B9"/>
    <w:rsid w:val="008707D6"/>
    <w:rsid w:val="00871541"/>
    <w:rsid w:val="00871D6E"/>
    <w:rsid w:val="0087215D"/>
    <w:rsid w:val="0087279A"/>
    <w:rsid w:val="00872B3E"/>
    <w:rsid w:val="00874240"/>
    <w:rsid w:val="008742D8"/>
    <w:rsid w:val="00874817"/>
    <w:rsid w:val="00874DEA"/>
    <w:rsid w:val="008766B5"/>
    <w:rsid w:val="0088155F"/>
    <w:rsid w:val="00881E0D"/>
    <w:rsid w:val="008831E2"/>
    <w:rsid w:val="0088564E"/>
    <w:rsid w:val="008860E1"/>
    <w:rsid w:val="008861EB"/>
    <w:rsid w:val="00886256"/>
    <w:rsid w:val="00887C51"/>
    <w:rsid w:val="00887C78"/>
    <w:rsid w:val="00890356"/>
    <w:rsid w:val="008912AE"/>
    <w:rsid w:val="00891B4E"/>
    <w:rsid w:val="00892B95"/>
    <w:rsid w:val="0089343C"/>
    <w:rsid w:val="008949D7"/>
    <w:rsid w:val="00895017"/>
    <w:rsid w:val="0089574C"/>
    <w:rsid w:val="0089672A"/>
    <w:rsid w:val="00896D7C"/>
    <w:rsid w:val="008974C6"/>
    <w:rsid w:val="00897539"/>
    <w:rsid w:val="008A3412"/>
    <w:rsid w:val="008A3495"/>
    <w:rsid w:val="008A3C17"/>
    <w:rsid w:val="008A42C8"/>
    <w:rsid w:val="008A49CC"/>
    <w:rsid w:val="008A4E14"/>
    <w:rsid w:val="008A50C0"/>
    <w:rsid w:val="008A65E1"/>
    <w:rsid w:val="008B0580"/>
    <w:rsid w:val="008B13F8"/>
    <w:rsid w:val="008B1C7B"/>
    <w:rsid w:val="008B1E76"/>
    <w:rsid w:val="008B227B"/>
    <w:rsid w:val="008B2F2D"/>
    <w:rsid w:val="008B4024"/>
    <w:rsid w:val="008B5963"/>
    <w:rsid w:val="008B65BB"/>
    <w:rsid w:val="008B6B87"/>
    <w:rsid w:val="008B717A"/>
    <w:rsid w:val="008B7960"/>
    <w:rsid w:val="008B7D9C"/>
    <w:rsid w:val="008C013E"/>
    <w:rsid w:val="008C094C"/>
    <w:rsid w:val="008C1222"/>
    <w:rsid w:val="008C1761"/>
    <w:rsid w:val="008C20EB"/>
    <w:rsid w:val="008C2D11"/>
    <w:rsid w:val="008C3C85"/>
    <w:rsid w:val="008C43AD"/>
    <w:rsid w:val="008C46F8"/>
    <w:rsid w:val="008C4BC6"/>
    <w:rsid w:val="008C5BF1"/>
    <w:rsid w:val="008D0327"/>
    <w:rsid w:val="008D092B"/>
    <w:rsid w:val="008D1655"/>
    <w:rsid w:val="008D1D73"/>
    <w:rsid w:val="008D26B0"/>
    <w:rsid w:val="008D3EBE"/>
    <w:rsid w:val="008D41E8"/>
    <w:rsid w:val="008D4703"/>
    <w:rsid w:val="008D55A1"/>
    <w:rsid w:val="008D65C1"/>
    <w:rsid w:val="008E0452"/>
    <w:rsid w:val="008E2959"/>
    <w:rsid w:val="008E2E1F"/>
    <w:rsid w:val="008E3125"/>
    <w:rsid w:val="008E32A1"/>
    <w:rsid w:val="008E3DE7"/>
    <w:rsid w:val="008E42A9"/>
    <w:rsid w:val="008E42B9"/>
    <w:rsid w:val="008E48E4"/>
    <w:rsid w:val="008E4A3E"/>
    <w:rsid w:val="008E4E7F"/>
    <w:rsid w:val="008E68FF"/>
    <w:rsid w:val="008F06C7"/>
    <w:rsid w:val="008F07E5"/>
    <w:rsid w:val="008F1317"/>
    <w:rsid w:val="008F1677"/>
    <w:rsid w:val="008F1751"/>
    <w:rsid w:val="008F1B2D"/>
    <w:rsid w:val="008F29C7"/>
    <w:rsid w:val="008F2DF4"/>
    <w:rsid w:val="008F3172"/>
    <w:rsid w:val="008F3E37"/>
    <w:rsid w:val="008F4154"/>
    <w:rsid w:val="008F5AE8"/>
    <w:rsid w:val="008F5D4F"/>
    <w:rsid w:val="008F6BD3"/>
    <w:rsid w:val="008F7210"/>
    <w:rsid w:val="008F7A39"/>
    <w:rsid w:val="00900033"/>
    <w:rsid w:val="009009ED"/>
    <w:rsid w:val="00901508"/>
    <w:rsid w:val="00903D0E"/>
    <w:rsid w:val="00904F20"/>
    <w:rsid w:val="00905019"/>
    <w:rsid w:val="00905221"/>
    <w:rsid w:val="00907BC5"/>
    <w:rsid w:val="009101E5"/>
    <w:rsid w:val="0091025D"/>
    <w:rsid w:val="00911398"/>
    <w:rsid w:val="00912198"/>
    <w:rsid w:val="00913576"/>
    <w:rsid w:val="00914275"/>
    <w:rsid w:val="0091486D"/>
    <w:rsid w:val="00914BE4"/>
    <w:rsid w:val="00915B3A"/>
    <w:rsid w:val="00915DA2"/>
    <w:rsid w:val="00916938"/>
    <w:rsid w:val="00917A9F"/>
    <w:rsid w:val="009208AE"/>
    <w:rsid w:val="00922C56"/>
    <w:rsid w:val="00922FCB"/>
    <w:rsid w:val="00923504"/>
    <w:rsid w:val="009237EF"/>
    <w:rsid w:val="009238AC"/>
    <w:rsid w:val="00924525"/>
    <w:rsid w:val="00924A3C"/>
    <w:rsid w:val="009250CB"/>
    <w:rsid w:val="00925FF5"/>
    <w:rsid w:val="00927C3A"/>
    <w:rsid w:val="0093024E"/>
    <w:rsid w:val="00930646"/>
    <w:rsid w:val="0093092B"/>
    <w:rsid w:val="009310EB"/>
    <w:rsid w:val="009314C7"/>
    <w:rsid w:val="0093157E"/>
    <w:rsid w:val="009320B6"/>
    <w:rsid w:val="00932B04"/>
    <w:rsid w:val="00932B18"/>
    <w:rsid w:val="009330C0"/>
    <w:rsid w:val="00936B62"/>
    <w:rsid w:val="00936EAA"/>
    <w:rsid w:val="009405C7"/>
    <w:rsid w:val="00940693"/>
    <w:rsid w:val="00940F9C"/>
    <w:rsid w:val="009418EE"/>
    <w:rsid w:val="00941992"/>
    <w:rsid w:val="00941EFD"/>
    <w:rsid w:val="00941F35"/>
    <w:rsid w:val="00942F9A"/>
    <w:rsid w:val="00943571"/>
    <w:rsid w:val="00943759"/>
    <w:rsid w:val="00943B62"/>
    <w:rsid w:val="00944C95"/>
    <w:rsid w:val="0094553E"/>
    <w:rsid w:val="009469E7"/>
    <w:rsid w:val="00946ADA"/>
    <w:rsid w:val="00947316"/>
    <w:rsid w:val="00950EE3"/>
    <w:rsid w:val="009527E8"/>
    <w:rsid w:val="00952B82"/>
    <w:rsid w:val="00953627"/>
    <w:rsid w:val="0095394F"/>
    <w:rsid w:val="00953B1C"/>
    <w:rsid w:val="009545CE"/>
    <w:rsid w:val="0095689B"/>
    <w:rsid w:val="00956AE7"/>
    <w:rsid w:val="00956E0A"/>
    <w:rsid w:val="00960F9D"/>
    <w:rsid w:val="009613A9"/>
    <w:rsid w:val="00961CA0"/>
    <w:rsid w:val="00961E95"/>
    <w:rsid w:val="0096269E"/>
    <w:rsid w:val="00963C4B"/>
    <w:rsid w:val="00964D4F"/>
    <w:rsid w:val="009655B3"/>
    <w:rsid w:val="00965771"/>
    <w:rsid w:val="009659F1"/>
    <w:rsid w:val="00966675"/>
    <w:rsid w:val="009706B4"/>
    <w:rsid w:val="00971624"/>
    <w:rsid w:val="009719D0"/>
    <w:rsid w:val="0097244D"/>
    <w:rsid w:val="0097377A"/>
    <w:rsid w:val="009744E8"/>
    <w:rsid w:val="00974D39"/>
    <w:rsid w:val="00974F07"/>
    <w:rsid w:val="00974F0A"/>
    <w:rsid w:val="00976E84"/>
    <w:rsid w:val="00976F6A"/>
    <w:rsid w:val="00977CC9"/>
    <w:rsid w:val="00980110"/>
    <w:rsid w:val="00980459"/>
    <w:rsid w:val="00980D3F"/>
    <w:rsid w:val="0098235D"/>
    <w:rsid w:val="00983793"/>
    <w:rsid w:val="00983B31"/>
    <w:rsid w:val="00983B80"/>
    <w:rsid w:val="00984291"/>
    <w:rsid w:val="00984414"/>
    <w:rsid w:val="00985177"/>
    <w:rsid w:val="00985567"/>
    <w:rsid w:val="00985670"/>
    <w:rsid w:val="00986298"/>
    <w:rsid w:val="00986597"/>
    <w:rsid w:val="00990EAF"/>
    <w:rsid w:val="00991B88"/>
    <w:rsid w:val="0099277D"/>
    <w:rsid w:val="00992780"/>
    <w:rsid w:val="00994228"/>
    <w:rsid w:val="0099491A"/>
    <w:rsid w:val="00996558"/>
    <w:rsid w:val="00996A56"/>
    <w:rsid w:val="00996C89"/>
    <w:rsid w:val="00996C92"/>
    <w:rsid w:val="00997008"/>
    <w:rsid w:val="0099770C"/>
    <w:rsid w:val="00997A23"/>
    <w:rsid w:val="009A013F"/>
    <w:rsid w:val="009A0DE5"/>
    <w:rsid w:val="009A106A"/>
    <w:rsid w:val="009A3859"/>
    <w:rsid w:val="009A5278"/>
    <w:rsid w:val="009A5406"/>
    <w:rsid w:val="009A5654"/>
    <w:rsid w:val="009A5F63"/>
    <w:rsid w:val="009A600D"/>
    <w:rsid w:val="009A6517"/>
    <w:rsid w:val="009A68D3"/>
    <w:rsid w:val="009A6E46"/>
    <w:rsid w:val="009A7EFB"/>
    <w:rsid w:val="009B0545"/>
    <w:rsid w:val="009B06F2"/>
    <w:rsid w:val="009B1A79"/>
    <w:rsid w:val="009B1B5C"/>
    <w:rsid w:val="009B1F40"/>
    <w:rsid w:val="009B398A"/>
    <w:rsid w:val="009B3EFE"/>
    <w:rsid w:val="009B3F39"/>
    <w:rsid w:val="009B4439"/>
    <w:rsid w:val="009B471D"/>
    <w:rsid w:val="009B4993"/>
    <w:rsid w:val="009B5961"/>
    <w:rsid w:val="009B7F2C"/>
    <w:rsid w:val="009C0709"/>
    <w:rsid w:val="009C0CB5"/>
    <w:rsid w:val="009C198D"/>
    <w:rsid w:val="009C1B43"/>
    <w:rsid w:val="009C2C09"/>
    <w:rsid w:val="009C2DB7"/>
    <w:rsid w:val="009C3207"/>
    <w:rsid w:val="009C3999"/>
    <w:rsid w:val="009C5D3F"/>
    <w:rsid w:val="009C6168"/>
    <w:rsid w:val="009C61AF"/>
    <w:rsid w:val="009C6936"/>
    <w:rsid w:val="009C6C8F"/>
    <w:rsid w:val="009D153C"/>
    <w:rsid w:val="009D1A0F"/>
    <w:rsid w:val="009D30E3"/>
    <w:rsid w:val="009D3B3E"/>
    <w:rsid w:val="009D45A7"/>
    <w:rsid w:val="009D45FA"/>
    <w:rsid w:val="009D474D"/>
    <w:rsid w:val="009D587D"/>
    <w:rsid w:val="009D600F"/>
    <w:rsid w:val="009D7239"/>
    <w:rsid w:val="009D731F"/>
    <w:rsid w:val="009D7837"/>
    <w:rsid w:val="009D7FAA"/>
    <w:rsid w:val="009E0660"/>
    <w:rsid w:val="009E1129"/>
    <w:rsid w:val="009E14C5"/>
    <w:rsid w:val="009E2C81"/>
    <w:rsid w:val="009E2F79"/>
    <w:rsid w:val="009E37A4"/>
    <w:rsid w:val="009E482B"/>
    <w:rsid w:val="009E4FF7"/>
    <w:rsid w:val="009E5730"/>
    <w:rsid w:val="009E5D04"/>
    <w:rsid w:val="009E6E7F"/>
    <w:rsid w:val="009E748F"/>
    <w:rsid w:val="009E78A7"/>
    <w:rsid w:val="009F0316"/>
    <w:rsid w:val="009F0839"/>
    <w:rsid w:val="009F0DDB"/>
    <w:rsid w:val="009F1001"/>
    <w:rsid w:val="009F1382"/>
    <w:rsid w:val="009F2B9E"/>
    <w:rsid w:val="009F2F65"/>
    <w:rsid w:val="009F30C9"/>
    <w:rsid w:val="009F447A"/>
    <w:rsid w:val="009F51A8"/>
    <w:rsid w:val="009F58B5"/>
    <w:rsid w:val="009F61C1"/>
    <w:rsid w:val="009F6BA7"/>
    <w:rsid w:val="00A00B1A"/>
    <w:rsid w:val="00A01E94"/>
    <w:rsid w:val="00A02927"/>
    <w:rsid w:val="00A03977"/>
    <w:rsid w:val="00A04D4D"/>
    <w:rsid w:val="00A05634"/>
    <w:rsid w:val="00A060CB"/>
    <w:rsid w:val="00A06C76"/>
    <w:rsid w:val="00A103DD"/>
    <w:rsid w:val="00A1057D"/>
    <w:rsid w:val="00A10BBA"/>
    <w:rsid w:val="00A10C4A"/>
    <w:rsid w:val="00A123F6"/>
    <w:rsid w:val="00A12960"/>
    <w:rsid w:val="00A13328"/>
    <w:rsid w:val="00A13ED1"/>
    <w:rsid w:val="00A144D5"/>
    <w:rsid w:val="00A160E3"/>
    <w:rsid w:val="00A16CB5"/>
    <w:rsid w:val="00A175CC"/>
    <w:rsid w:val="00A2021A"/>
    <w:rsid w:val="00A2074E"/>
    <w:rsid w:val="00A211F0"/>
    <w:rsid w:val="00A21CB5"/>
    <w:rsid w:val="00A21DF4"/>
    <w:rsid w:val="00A222D2"/>
    <w:rsid w:val="00A229A0"/>
    <w:rsid w:val="00A2388B"/>
    <w:rsid w:val="00A23C78"/>
    <w:rsid w:val="00A23CB2"/>
    <w:rsid w:val="00A240E0"/>
    <w:rsid w:val="00A2437B"/>
    <w:rsid w:val="00A25F44"/>
    <w:rsid w:val="00A269A5"/>
    <w:rsid w:val="00A269F3"/>
    <w:rsid w:val="00A26D38"/>
    <w:rsid w:val="00A270D1"/>
    <w:rsid w:val="00A27340"/>
    <w:rsid w:val="00A27587"/>
    <w:rsid w:val="00A27957"/>
    <w:rsid w:val="00A310ED"/>
    <w:rsid w:val="00A31271"/>
    <w:rsid w:val="00A32622"/>
    <w:rsid w:val="00A32FFF"/>
    <w:rsid w:val="00A333CC"/>
    <w:rsid w:val="00A33FA4"/>
    <w:rsid w:val="00A34910"/>
    <w:rsid w:val="00A34C67"/>
    <w:rsid w:val="00A353F4"/>
    <w:rsid w:val="00A3629B"/>
    <w:rsid w:val="00A36493"/>
    <w:rsid w:val="00A402C6"/>
    <w:rsid w:val="00A41024"/>
    <w:rsid w:val="00A411E1"/>
    <w:rsid w:val="00A415D5"/>
    <w:rsid w:val="00A4210E"/>
    <w:rsid w:val="00A42EAD"/>
    <w:rsid w:val="00A43030"/>
    <w:rsid w:val="00A43C4B"/>
    <w:rsid w:val="00A44668"/>
    <w:rsid w:val="00A44AE8"/>
    <w:rsid w:val="00A45C01"/>
    <w:rsid w:val="00A45F38"/>
    <w:rsid w:val="00A46DB9"/>
    <w:rsid w:val="00A47E51"/>
    <w:rsid w:val="00A51055"/>
    <w:rsid w:val="00A5108A"/>
    <w:rsid w:val="00A510EE"/>
    <w:rsid w:val="00A5188D"/>
    <w:rsid w:val="00A518E9"/>
    <w:rsid w:val="00A52D1E"/>
    <w:rsid w:val="00A54878"/>
    <w:rsid w:val="00A5496C"/>
    <w:rsid w:val="00A54B8D"/>
    <w:rsid w:val="00A55558"/>
    <w:rsid w:val="00A55596"/>
    <w:rsid w:val="00A56049"/>
    <w:rsid w:val="00A5669C"/>
    <w:rsid w:val="00A57447"/>
    <w:rsid w:val="00A57732"/>
    <w:rsid w:val="00A578B0"/>
    <w:rsid w:val="00A57CBC"/>
    <w:rsid w:val="00A619CD"/>
    <w:rsid w:val="00A61CB0"/>
    <w:rsid w:val="00A6394D"/>
    <w:rsid w:val="00A6463E"/>
    <w:rsid w:val="00A64C9D"/>
    <w:rsid w:val="00A64E08"/>
    <w:rsid w:val="00A64F58"/>
    <w:rsid w:val="00A65016"/>
    <w:rsid w:val="00A65B19"/>
    <w:rsid w:val="00A65E9B"/>
    <w:rsid w:val="00A65FF0"/>
    <w:rsid w:val="00A70657"/>
    <w:rsid w:val="00A714DF"/>
    <w:rsid w:val="00A7209A"/>
    <w:rsid w:val="00A725ED"/>
    <w:rsid w:val="00A72D09"/>
    <w:rsid w:val="00A73279"/>
    <w:rsid w:val="00A736BC"/>
    <w:rsid w:val="00A73ADF"/>
    <w:rsid w:val="00A75A50"/>
    <w:rsid w:val="00A7643F"/>
    <w:rsid w:val="00A76C21"/>
    <w:rsid w:val="00A76FE4"/>
    <w:rsid w:val="00A81331"/>
    <w:rsid w:val="00A81C97"/>
    <w:rsid w:val="00A82BD8"/>
    <w:rsid w:val="00A82F62"/>
    <w:rsid w:val="00A83A0A"/>
    <w:rsid w:val="00A83A43"/>
    <w:rsid w:val="00A83D48"/>
    <w:rsid w:val="00A844E4"/>
    <w:rsid w:val="00A84C2B"/>
    <w:rsid w:val="00A854D4"/>
    <w:rsid w:val="00A85F78"/>
    <w:rsid w:val="00A877ED"/>
    <w:rsid w:val="00A903EA"/>
    <w:rsid w:val="00A908BF"/>
    <w:rsid w:val="00A92825"/>
    <w:rsid w:val="00A92ECD"/>
    <w:rsid w:val="00A933E0"/>
    <w:rsid w:val="00A942FF"/>
    <w:rsid w:val="00A94937"/>
    <w:rsid w:val="00A95D8C"/>
    <w:rsid w:val="00A96277"/>
    <w:rsid w:val="00A96B93"/>
    <w:rsid w:val="00AA0940"/>
    <w:rsid w:val="00AA186C"/>
    <w:rsid w:val="00AA20E7"/>
    <w:rsid w:val="00AA35EB"/>
    <w:rsid w:val="00AA3B4D"/>
    <w:rsid w:val="00AA3C11"/>
    <w:rsid w:val="00AA3E0A"/>
    <w:rsid w:val="00AA464C"/>
    <w:rsid w:val="00AA4A37"/>
    <w:rsid w:val="00AA5C3E"/>
    <w:rsid w:val="00AA6DFB"/>
    <w:rsid w:val="00AA7179"/>
    <w:rsid w:val="00AB06B9"/>
    <w:rsid w:val="00AB104A"/>
    <w:rsid w:val="00AB4118"/>
    <w:rsid w:val="00AB4639"/>
    <w:rsid w:val="00AB4B1C"/>
    <w:rsid w:val="00AB5346"/>
    <w:rsid w:val="00AB6CA5"/>
    <w:rsid w:val="00AB7E52"/>
    <w:rsid w:val="00AC0732"/>
    <w:rsid w:val="00AC0E88"/>
    <w:rsid w:val="00AC1033"/>
    <w:rsid w:val="00AC1FE8"/>
    <w:rsid w:val="00AC28F1"/>
    <w:rsid w:val="00AC3511"/>
    <w:rsid w:val="00AC42D0"/>
    <w:rsid w:val="00AC53D0"/>
    <w:rsid w:val="00AC5789"/>
    <w:rsid w:val="00AC5833"/>
    <w:rsid w:val="00AC5EFF"/>
    <w:rsid w:val="00AC5F82"/>
    <w:rsid w:val="00AC6930"/>
    <w:rsid w:val="00AC7AB6"/>
    <w:rsid w:val="00AD0799"/>
    <w:rsid w:val="00AD11B8"/>
    <w:rsid w:val="00AD1384"/>
    <w:rsid w:val="00AD3682"/>
    <w:rsid w:val="00AD3C38"/>
    <w:rsid w:val="00AD48A4"/>
    <w:rsid w:val="00AD4E54"/>
    <w:rsid w:val="00AD548D"/>
    <w:rsid w:val="00AD5501"/>
    <w:rsid w:val="00AD55A8"/>
    <w:rsid w:val="00AD75D9"/>
    <w:rsid w:val="00AE00E6"/>
    <w:rsid w:val="00AE36C4"/>
    <w:rsid w:val="00AE44BB"/>
    <w:rsid w:val="00AE587B"/>
    <w:rsid w:val="00AE7553"/>
    <w:rsid w:val="00AE7707"/>
    <w:rsid w:val="00AF03BA"/>
    <w:rsid w:val="00AF0430"/>
    <w:rsid w:val="00AF10F4"/>
    <w:rsid w:val="00AF2AB5"/>
    <w:rsid w:val="00AF31B8"/>
    <w:rsid w:val="00AF49C8"/>
    <w:rsid w:val="00AF4B00"/>
    <w:rsid w:val="00AF52F4"/>
    <w:rsid w:val="00AF558C"/>
    <w:rsid w:val="00AF5F49"/>
    <w:rsid w:val="00AF7821"/>
    <w:rsid w:val="00AF7955"/>
    <w:rsid w:val="00AF7F27"/>
    <w:rsid w:val="00B00A00"/>
    <w:rsid w:val="00B02182"/>
    <w:rsid w:val="00B023B6"/>
    <w:rsid w:val="00B025E5"/>
    <w:rsid w:val="00B0379C"/>
    <w:rsid w:val="00B03A8B"/>
    <w:rsid w:val="00B043C8"/>
    <w:rsid w:val="00B04D60"/>
    <w:rsid w:val="00B05090"/>
    <w:rsid w:val="00B06324"/>
    <w:rsid w:val="00B06A6F"/>
    <w:rsid w:val="00B07122"/>
    <w:rsid w:val="00B077E0"/>
    <w:rsid w:val="00B079F1"/>
    <w:rsid w:val="00B113E9"/>
    <w:rsid w:val="00B1324C"/>
    <w:rsid w:val="00B13541"/>
    <w:rsid w:val="00B141E8"/>
    <w:rsid w:val="00B14708"/>
    <w:rsid w:val="00B154CA"/>
    <w:rsid w:val="00B156DA"/>
    <w:rsid w:val="00B169AB"/>
    <w:rsid w:val="00B20672"/>
    <w:rsid w:val="00B210CB"/>
    <w:rsid w:val="00B220EF"/>
    <w:rsid w:val="00B231AC"/>
    <w:rsid w:val="00B247DA"/>
    <w:rsid w:val="00B2658C"/>
    <w:rsid w:val="00B27336"/>
    <w:rsid w:val="00B27B4D"/>
    <w:rsid w:val="00B30590"/>
    <w:rsid w:val="00B31E8A"/>
    <w:rsid w:val="00B32A47"/>
    <w:rsid w:val="00B33A9E"/>
    <w:rsid w:val="00B33B26"/>
    <w:rsid w:val="00B3425A"/>
    <w:rsid w:val="00B34524"/>
    <w:rsid w:val="00B34A98"/>
    <w:rsid w:val="00B35152"/>
    <w:rsid w:val="00B35A94"/>
    <w:rsid w:val="00B35F4D"/>
    <w:rsid w:val="00B36DA3"/>
    <w:rsid w:val="00B37992"/>
    <w:rsid w:val="00B37EDF"/>
    <w:rsid w:val="00B4028A"/>
    <w:rsid w:val="00B40997"/>
    <w:rsid w:val="00B40D5D"/>
    <w:rsid w:val="00B415FC"/>
    <w:rsid w:val="00B41F0D"/>
    <w:rsid w:val="00B41FB7"/>
    <w:rsid w:val="00B43F05"/>
    <w:rsid w:val="00B45320"/>
    <w:rsid w:val="00B46015"/>
    <w:rsid w:val="00B46D73"/>
    <w:rsid w:val="00B47855"/>
    <w:rsid w:val="00B47A12"/>
    <w:rsid w:val="00B47D0B"/>
    <w:rsid w:val="00B5042F"/>
    <w:rsid w:val="00B50431"/>
    <w:rsid w:val="00B505D4"/>
    <w:rsid w:val="00B508B7"/>
    <w:rsid w:val="00B50DDE"/>
    <w:rsid w:val="00B50E67"/>
    <w:rsid w:val="00B5198E"/>
    <w:rsid w:val="00B5217C"/>
    <w:rsid w:val="00B52C2F"/>
    <w:rsid w:val="00B541D8"/>
    <w:rsid w:val="00B54DE3"/>
    <w:rsid w:val="00B573BD"/>
    <w:rsid w:val="00B57A4D"/>
    <w:rsid w:val="00B57F21"/>
    <w:rsid w:val="00B6147C"/>
    <w:rsid w:val="00B62DAD"/>
    <w:rsid w:val="00B630DE"/>
    <w:rsid w:val="00B63BB0"/>
    <w:rsid w:val="00B64993"/>
    <w:rsid w:val="00B64B33"/>
    <w:rsid w:val="00B65CC1"/>
    <w:rsid w:val="00B65F2F"/>
    <w:rsid w:val="00B66B8B"/>
    <w:rsid w:val="00B6778C"/>
    <w:rsid w:val="00B67A30"/>
    <w:rsid w:val="00B67B8E"/>
    <w:rsid w:val="00B715D5"/>
    <w:rsid w:val="00B71A58"/>
    <w:rsid w:val="00B71F44"/>
    <w:rsid w:val="00B722CD"/>
    <w:rsid w:val="00B74443"/>
    <w:rsid w:val="00B753CC"/>
    <w:rsid w:val="00B766B5"/>
    <w:rsid w:val="00B76954"/>
    <w:rsid w:val="00B76A09"/>
    <w:rsid w:val="00B7761E"/>
    <w:rsid w:val="00B779AA"/>
    <w:rsid w:val="00B809E7"/>
    <w:rsid w:val="00B80D6C"/>
    <w:rsid w:val="00B816D8"/>
    <w:rsid w:val="00B8180E"/>
    <w:rsid w:val="00B81B9B"/>
    <w:rsid w:val="00B81E1E"/>
    <w:rsid w:val="00B825D3"/>
    <w:rsid w:val="00B82F37"/>
    <w:rsid w:val="00B83F1E"/>
    <w:rsid w:val="00B85026"/>
    <w:rsid w:val="00B8704F"/>
    <w:rsid w:val="00B90038"/>
    <w:rsid w:val="00B90253"/>
    <w:rsid w:val="00B914FF"/>
    <w:rsid w:val="00B92478"/>
    <w:rsid w:val="00B93054"/>
    <w:rsid w:val="00B940E7"/>
    <w:rsid w:val="00B94DC0"/>
    <w:rsid w:val="00B9777E"/>
    <w:rsid w:val="00B97D4E"/>
    <w:rsid w:val="00BA0452"/>
    <w:rsid w:val="00BA09A5"/>
    <w:rsid w:val="00BA1A48"/>
    <w:rsid w:val="00BA1E6B"/>
    <w:rsid w:val="00BA2D4C"/>
    <w:rsid w:val="00BA2D58"/>
    <w:rsid w:val="00BA412D"/>
    <w:rsid w:val="00BA42CB"/>
    <w:rsid w:val="00BA614F"/>
    <w:rsid w:val="00BA7484"/>
    <w:rsid w:val="00BA7CB8"/>
    <w:rsid w:val="00BA7EC9"/>
    <w:rsid w:val="00BA7F34"/>
    <w:rsid w:val="00BB12CE"/>
    <w:rsid w:val="00BB2E2E"/>
    <w:rsid w:val="00BB2EAF"/>
    <w:rsid w:val="00BB317D"/>
    <w:rsid w:val="00BB41EA"/>
    <w:rsid w:val="00BB6B9C"/>
    <w:rsid w:val="00BB6D25"/>
    <w:rsid w:val="00BB72FD"/>
    <w:rsid w:val="00BC0579"/>
    <w:rsid w:val="00BC0605"/>
    <w:rsid w:val="00BC2009"/>
    <w:rsid w:val="00BC2148"/>
    <w:rsid w:val="00BC2531"/>
    <w:rsid w:val="00BC2684"/>
    <w:rsid w:val="00BC28CE"/>
    <w:rsid w:val="00BC36E5"/>
    <w:rsid w:val="00BC3E30"/>
    <w:rsid w:val="00BC47CE"/>
    <w:rsid w:val="00BC4CB8"/>
    <w:rsid w:val="00BC4FDD"/>
    <w:rsid w:val="00BC528F"/>
    <w:rsid w:val="00BC52EB"/>
    <w:rsid w:val="00BC59FD"/>
    <w:rsid w:val="00BC6EAF"/>
    <w:rsid w:val="00BD1006"/>
    <w:rsid w:val="00BD1E2B"/>
    <w:rsid w:val="00BD200A"/>
    <w:rsid w:val="00BD20A6"/>
    <w:rsid w:val="00BD222E"/>
    <w:rsid w:val="00BD3B41"/>
    <w:rsid w:val="00BD3DEB"/>
    <w:rsid w:val="00BD50DE"/>
    <w:rsid w:val="00BD5B1F"/>
    <w:rsid w:val="00BD61CF"/>
    <w:rsid w:val="00BD655E"/>
    <w:rsid w:val="00BD776F"/>
    <w:rsid w:val="00BE047B"/>
    <w:rsid w:val="00BE2800"/>
    <w:rsid w:val="00BE2A54"/>
    <w:rsid w:val="00BE2AA4"/>
    <w:rsid w:val="00BE2BEA"/>
    <w:rsid w:val="00BE3FA1"/>
    <w:rsid w:val="00BE58AA"/>
    <w:rsid w:val="00BE5941"/>
    <w:rsid w:val="00BE594E"/>
    <w:rsid w:val="00BE5E9F"/>
    <w:rsid w:val="00BE64AE"/>
    <w:rsid w:val="00BE77DC"/>
    <w:rsid w:val="00BF0267"/>
    <w:rsid w:val="00BF0790"/>
    <w:rsid w:val="00BF0B8D"/>
    <w:rsid w:val="00BF2E2A"/>
    <w:rsid w:val="00BF3A74"/>
    <w:rsid w:val="00BF3D5D"/>
    <w:rsid w:val="00BF41A1"/>
    <w:rsid w:val="00BF45F8"/>
    <w:rsid w:val="00BF4CEB"/>
    <w:rsid w:val="00BF5092"/>
    <w:rsid w:val="00BF5CFB"/>
    <w:rsid w:val="00BF7645"/>
    <w:rsid w:val="00BF7683"/>
    <w:rsid w:val="00C0185B"/>
    <w:rsid w:val="00C019A7"/>
    <w:rsid w:val="00C02BF5"/>
    <w:rsid w:val="00C034EC"/>
    <w:rsid w:val="00C04EE9"/>
    <w:rsid w:val="00C06CDA"/>
    <w:rsid w:val="00C0736F"/>
    <w:rsid w:val="00C1023B"/>
    <w:rsid w:val="00C11447"/>
    <w:rsid w:val="00C114E6"/>
    <w:rsid w:val="00C12CAB"/>
    <w:rsid w:val="00C12F0B"/>
    <w:rsid w:val="00C12FEE"/>
    <w:rsid w:val="00C13227"/>
    <w:rsid w:val="00C13D1C"/>
    <w:rsid w:val="00C14674"/>
    <w:rsid w:val="00C1477D"/>
    <w:rsid w:val="00C14A6C"/>
    <w:rsid w:val="00C150D8"/>
    <w:rsid w:val="00C1547B"/>
    <w:rsid w:val="00C15BD3"/>
    <w:rsid w:val="00C2055A"/>
    <w:rsid w:val="00C20716"/>
    <w:rsid w:val="00C20C24"/>
    <w:rsid w:val="00C21AD6"/>
    <w:rsid w:val="00C22C17"/>
    <w:rsid w:val="00C23298"/>
    <w:rsid w:val="00C2383F"/>
    <w:rsid w:val="00C24462"/>
    <w:rsid w:val="00C25634"/>
    <w:rsid w:val="00C267E0"/>
    <w:rsid w:val="00C2756C"/>
    <w:rsid w:val="00C27BB6"/>
    <w:rsid w:val="00C27DAD"/>
    <w:rsid w:val="00C300C1"/>
    <w:rsid w:val="00C300D2"/>
    <w:rsid w:val="00C30574"/>
    <w:rsid w:val="00C30B51"/>
    <w:rsid w:val="00C323EE"/>
    <w:rsid w:val="00C3354D"/>
    <w:rsid w:val="00C34369"/>
    <w:rsid w:val="00C355C9"/>
    <w:rsid w:val="00C358EF"/>
    <w:rsid w:val="00C35D8D"/>
    <w:rsid w:val="00C366F8"/>
    <w:rsid w:val="00C3738F"/>
    <w:rsid w:val="00C4016C"/>
    <w:rsid w:val="00C4073A"/>
    <w:rsid w:val="00C40CD0"/>
    <w:rsid w:val="00C4102B"/>
    <w:rsid w:val="00C421B0"/>
    <w:rsid w:val="00C4254E"/>
    <w:rsid w:val="00C42A83"/>
    <w:rsid w:val="00C43642"/>
    <w:rsid w:val="00C43C02"/>
    <w:rsid w:val="00C43DEC"/>
    <w:rsid w:val="00C44805"/>
    <w:rsid w:val="00C44E13"/>
    <w:rsid w:val="00C459CD"/>
    <w:rsid w:val="00C45F75"/>
    <w:rsid w:val="00C4747C"/>
    <w:rsid w:val="00C47877"/>
    <w:rsid w:val="00C47A59"/>
    <w:rsid w:val="00C50752"/>
    <w:rsid w:val="00C51B7B"/>
    <w:rsid w:val="00C51B87"/>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67C51"/>
    <w:rsid w:val="00C70227"/>
    <w:rsid w:val="00C709AE"/>
    <w:rsid w:val="00C71AC6"/>
    <w:rsid w:val="00C7419D"/>
    <w:rsid w:val="00C7635F"/>
    <w:rsid w:val="00C76401"/>
    <w:rsid w:val="00C76440"/>
    <w:rsid w:val="00C7662F"/>
    <w:rsid w:val="00C773B3"/>
    <w:rsid w:val="00C809C4"/>
    <w:rsid w:val="00C80B22"/>
    <w:rsid w:val="00C819DE"/>
    <w:rsid w:val="00C81CE2"/>
    <w:rsid w:val="00C81D94"/>
    <w:rsid w:val="00C81ED8"/>
    <w:rsid w:val="00C822B6"/>
    <w:rsid w:val="00C82352"/>
    <w:rsid w:val="00C831C0"/>
    <w:rsid w:val="00C84B23"/>
    <w:rsid w:val="00C84C58"/>
    <w:rsid w:val="00C85218"/>
    <w:rsid w:val="00C86CF1"/>
    <w:rsid w:val="00C87B52"/>
    <w:rsid w:val="00C87EBD"/>
    <w:rsid w:val="00C9031C"/>
    <w:rsid w:val="00C904DE"/>
    <w:rsid w:val="00C90B54"/>
    <w:rsid w:val="00C91420"/>
    <w:rsid w:val="00C91450"/>
    <w:rsid w:val="00C91F93"/>
    <w:rsid w:val="00C92E81"/>
    <w:rsid w:val="00C93382"/>
    <w:rsid w:val="00C944C0"/>
    <w:rsid w:val="00C94718"/>
    <w:rsid w:val="00C953E3"/>
    <w:rsid w:val="00C955F9"/>
    <w:rsid w:val="00C961D6"/>
    <w:rsid w:val="00C972B8"/>
    <w:rsid w:val="00CA0C51"/>
    <w:rsid w:val="00CA0FEF"/>
    <w:rsid w:val="00CA1755"/>
    <w:rsid w:val="00CA25B1"/>
    <w:rsid w:val="00CA341B"/>
    <w:rsid w:val="00CA3985"/>
    <w:rsid w:val="00CA39E8"/>
    <w:rsid w:val="00CA3A1D"/>
    <w:rsid w:val="00CA3C49"/>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30E"/>
    <w:rsid w:val="00CB6DB7"/>
    <w:rsid w:val="00CB74D8"/>
    <w:rsid w:val="00CC10C4"/>
    <w:rsid w:val="00CC14C0"/>
    <w:rsid w:val="00CC1BDE"/>
    <w:rsid w:val="00CC1C05"/>
    <w:rsid w:val="00CC2BAD"/>
    <w:rsid w:val="00CC3E7B"/>
    <w:rsid w:val="00CC55EE"/>
    <w:rsid w:val="00CC5659"/>
    <w:rsid w:val="00CC56A8"/>
    <w:rsid w:val="00CC57F1"/>
    <w:rsid w:val="00CC5FCC"/>
    <w:rsid w:val="00CC70D0"/>
    <w:rsid w:val="00CD0E28"/>
    <w:rsid w:val="00CD0E53"/>
    <w:rsid w:val="00CD1DF5"/>
    <w:rsid w:val="00CD2CDB"/>
    <w:rsid w:val="00CD2DFB"/>
    <w:rsid w:val="00CD307E"/>
    <w:rsid w:val="00CD3499"/>
    <w:rsid w:val="00CD34F4"/>
    <w:rsid w:val="00CD36B8"/>
    <w:rsid w:val="00CD404A"/>
    <w:rsid w:val="00CD4DCD"/>
    <w:rsid w:val="00CD5B5E"/>
    <w:rsid w:val="00CD5BE1"/>
    <w:rsid w:val="00CD6B62"/>
    <w:rsid w:val="00CD6C07"/>
    <w:rsid w:val="00CD781E"/>
    <w:rsid w:val="00CD7841"/>
    <w:rsid w:val="00CD791C"/>
    <w:rsid w:val="00CE0A10"/>
    <w:rsid w:val="00CE0AD3"/>
    <w:rsid w:val="00CE21B9"/>
    <w:rsid w:val="00CE22A8"/>
    <w:rsid w:val="00CE3397"/>
    <w:rsid w:val="00CE37E7"/>
    <w:rsid w:val="00CE39BC"/>
    <w:rsid w:val="00CE3EB4"/>
    <w:rsid w:val="00CE457B"/>
    <w:rsid w:val="00CE4893"/>
    <w:rsid w:val="00CE55AD"/>
    <w:rsid w:val="00CE5F35"/>
    <w:rsid w:val="00CE794B"/>
    <w:rsid w:val="00CF0684"/>
    <w:rsid w:val="00CF0A30"/>
    <w:rsid w:val="00CF24CA"/>
    <w:rsid w:val="00CF27AA"/>
    <w:rsid w:val="00CF2F4C"/>
    <w:rsid w:val="00CF467D"/>
    <w:rsid w:val="00CF4856"/>
    <w:rsid w:val="00CF51B8"/>
    <w:rsid w:val="00CF5DF2"/>
    <w:rsid w:val="00CF6DC5"/>
    <w:rsid w:val="00CF70AB"/>
    <w:rsid w:val="00CF7BB1"/>
    <w:rsid w:val="00D00946"/>
    <w:rsid w:val="00D00DE5"/>
    <w:rsid w:val="00D02017"/>
    <w:rsid w:val="00D033A5"/>
    <w:rsid w:val="00D03CD1"/>
    <w:rsid w:val="00D04113"/>
    <w:rsid w:val="00D046FC"/>
    <w:rsid w:val="00D04778"/>
    <w:rsid w:val="00D04973"/>
    <w:rsid w:val="00D061A3"/>
    <w:rsid w:val="00D062A6"/>
    <w:rsid w:val="00D063C1"/>
    <w:rsid w:val="00D06A53"/>
    <w:rsid w:val="00D06BE7"/>
    <w:rsid w:val="00D0796F"/>
    <w:rsid w:val="00D07F22"/>
    <w:rsid w:val="00D105B1"/>
    <w:rsid w:val="00D10786"/>
    <w:rsid w:val="00D10B4E"/>
    <w:rsid w:val="00D10BE0"/>
    <w:rsid w:val="00D115F5"/>
    <w:rsid w:val="00D11910"/>
    <w:rsid w:val="00D1327F"/>
    <w:rsid w:val="00D14043"/>
    <w:rsid w:val="00D15988"/>
    <w:rsid w:val="00D16104"/>
    <w:rsid w:val="00D16405"/>
    <w:rsid w:val="00D17E3E"/>
    <w:rsid w:val="00D205D2"/>
    <w:rsid w:val="00D21B54"/>
    <w:rsid w:val="00D21C6D"/>
    <w:rsid w:val="00D224E5"/>
    <w:rsid w:val="00D22B8D"/>
    <w:rsid w:val="00D235A0"/>
    <w:rsid w:val="00D23D44"/>
    <w:rsid w:val="00D24341"/>
    <w:rsid w:val="00D2641F"/>
    <w:rsid w:val="00D26637"/>
    <w:rsid w:val="00D267E9"/>
    <w:rsid w:val="00D26C59"/>
    <w:rsid w:val="00D26DC9"/>
    <w:rsid w:val="00D278BC"/>
    <w:rsid w:val="00D300B2"/>
    <w:rsid w:val="00D3014B"/>
    <w:rsid w:val="00D31F9A"/>
    <w:rsid w:val="00D331C6"/>
    <w:rsid w:val="00D33934"/>
    <w:rsid w:val="00D341F1"/>
    <w:rsid w:val="00D351A7"/>
    <w:rsid w:val="00D359B0"/>
    <w:rsid w:val="00D35B8F"/>
    <w:rsid w:val="00D35FAF"/>
    <w:rsid w:val="00D36B73"/>
    <w:rsid w:val="00D40407"/>
    <w:rsid w:val="00D40812"/>
    <w:rsid w:val="00D40F58"/>
    <w:rsid w:val="00D41FDE"/>
    <w:rsid w:val="00D42741"/>
    <w:rsid w:val="00D42757"/>
    <w:rsid w:val="00D43956"/>
    <w:rsid w:val="00D44820"/>
    <w:rsid w:val="00D44BA3"/>
    <w:rsid w:val="00D44E93"/>
    <w:rsid w:val="00D44FE3"/>
    <w:rsid w:val="00D45A1E"/>
    <w:rsid w:val="00D46487"/>
    <w:rsid w:val="00D4670F"/>
    <w:rsid w:val="00D47A74"/>
    <w:rsid w:val="00D50290"/>
    <w:rsid w:val="00D502EE"/>
    <w:rsid w:val="00D51054"/>
    <w:rsid w:val="00D514E6"/>
    <w:rsid w:val="00D514FF"/>
    <w:rsid w:val="00D52685"/>
    <w:rsid w:val="00D5315E"/>
    <w:rsid w:val="00D549BF"/>
    <w:rsid w:val="00D55F4F"/>
    <w:rsid w:val="00D55FCD"/>
    <w:rsid w:val="00D56342"/>
    <w:rsid w:val="00D564E6"/>
    <w:rsid w:val="00D5752B"/>
    <w:rsid w:val="00D57987"/>
    <w:rsid w:val="00D57AE5"/>
    <w:rsid w:val="00D60010"/>
    <w:rsid w:val="00D613B4"/>
    <w:rsid w:val="00D61777"/>
    <w:rsid w:val="00D62F4A"/>
    <w:rsid w:val="00D63504"/>
    <w:rsid w:val="00D6458A"/>
    <w:rsid w:val="00D648AF"/>
    <w:rsid w:val="00D64BD3"/>
    <w:rsid w:val="00D66929"/>
    <w:rsid w:val="00D66BA6"/>
    <w:rsid w:val="00D66DED"/>
    <w:rsid w:val="00D6772F"/>
    <w:rsid w:val="00D67B28"/>
    <w:rsid w:val="00D7019F"/>
    <w:rsid w:val="00D71333"/>
    <w:rsid w:val="00D71D87"/>
    <w:rsid w:val="00D721C9"/>
    <w:rsid w:val="00D7237C"/>
    <w:rsid w:val="00D72AF7"/>
    <w:rsid w:val="00D73D43"/>
    <w:rsid w:val="00D7494B"/>
    <w:rsid w:val="00D77727"/>
    <w:rsid w:val="00D77D30"/>
    <w:rsid w:val="00D8030C"/>
    <w:rsid w:val="00D804C8"/>
    <w:rsid w:val="00D80F5C"/>
    <w:rsid w:val="00D81D91"/>
    <w:rsid w:val="00D82933"/>
    <w:rsid w:val="00D83953"/>
    <w:rsid w:val="00D83BB2"/>
    <w:rsid w:val="00D85A07"/>
    <w:rsid w:val="00D8621F"/>
    <w:rsid w:val="00D86BCC"/>
    <w:rsid w:val="00D86F74"/>
    <w:rsid w:val="00D87098"/>
    <w:rsid w:val="00D90E73"/>
    <w:rsid w:val="00D9212B"/>
    <w:rsid w:val="00D92437"/>
    <w:rsid w:val="00D92B58"/>
    <w:rsid w:val="00D960E5"/>
    <w:rsid w:val="00D972DD"/>
    <w:rsid w:val="00D97A11"/>
    <w:rsid w:val="00D97A6B"/>
    <w:rsid w:val="00D97B80"/>
    <w:rsid w:val="00D97C22"/>
    <w:rsid w:val="00DA217A"/>
    <w:rsid w:val="00DA309C"/>
    <w:rsid w:val="00DA3754"/>
    <w:rsid w:val="00DA454E"/>
    <w:rsid w:val="00DA4C78"/>
    <w:rsid w:val="00DA51CB"/>
    <w:rsid w:val="00DA664B"/>
    <w:rsid w:val="00DA69B5"/>
    <w:rsid w:val="00DA78FF"/>
    <w:rsid w:val="00DA7C09"/>
    <w:rsid w:val="00DB03F8"/>
    <w:rsid w:val="00DB10FC"/>
    <w:rsid w:val="00DB17EA"/>
    <w:rsid w:val="00DB1A83"/>
    <w:rsid w:val="00DB24AE"/>
    <w:rsid w:val="00DB2ED9"/>
    <w:rsid w:val="00DB385C"/>
    <w:rsid w:val="00DB4120"/>
    <w:rsid w:val="00DB46D4"/>
    <w:rsid w:val="00DB599F"/>
    <w:rsid w:val="00DB6F1B"/>
    <w:rsid w:val="00DB7458"/>
    <w:rsid w:val="00DB7813"/>
    <w:rsid w:val="00DB7D62"/>
    <w:rsid w:val="00DC02AB"/>
    <w:rsid w:val="00DC0478"/>
    <w:rsid w:val="00DC1882"/>
    <w:rsid w:val="00DC29F6"/>
    <w:rsid w:val="00DC3BDB"/>
    <w:rsid w:val="00DC4007"/>
    <w:rsid w:val="00DC4236"/>
    <w:rsid w:val="00DC4331"/>
    <w:rsid w:val="00DC456C"/>
    <w:rsid w:val="00DC5B05"/>
    <w:rsid w:val="00DC6234"/>
    <w:rsid w:val="00DD05F4"/>
    <w:rsid w:val="00DD0F08"/>
    <w:rsid w:val="00DD1866"/>
    <w:rsid w:val="00DD28C7"/>
    <w:rsid w:val="00DD28E0"/>
    <w:rsid w:val="00DD415B"/>
    <w:rsid w:val="00DD43C4"/>
    <w:rsid w:val="00DD4BDA"/>
    <w:rsid w:val="00DD4C1C"/>
    <w:rsid w:val="00DD57D3"/>
    <w:rsid w:val="00DD65C3"/>
    <w:rsid w:val="00DD6D37"/>
    <w:rsid w:val="00DD7A72"/>
    <w:rsid w:val="00DE2AB2"/>
    <w:rsid w:val="00DE4041"/>
    <w:rsid w:val="00DE44FC"/>
    <w:rsid w:val="00DE51C0"/>
    <w:rsid w:val="00DE5324"/>
    <w:rsid w:val="00DE56AB"/>
    <w:rsid w:val="00DE5D86"/>
    <w:rsid w:val="00DE6717"/>
    <w:rsid w:val="00DE6787"/>
    <w:rsid w:val="00DE6CE6"/>
    <w:rsid w:val="00DE702C"/>
    <w:rsid w:val="00DF004D"/>
    <w:rsid w:val="00DF0339"/>
    <w:rsid w:val="00DF170D"/>
    <w:rsid w:val="00DF19B9"/>
    <w:rsid w:val="00DF1F1B"/>
    <w:rsid w:val="00DF222F"/>
    <w:rsid w:val="00DF275F"/>
    <w:rsid w:val="00DF2CE2"/>
    <w:rsid w:val="00DF2FE7"/>
    <w:rsid w:val="00DF3027"/>
    <w:rsid w:val="00DF3AFF"/>
    <w:rsid w:val="00DF4682"/>
    <w:rsid w:val="00DF4C7A"/>
    <w:rsid w:val="00DF51DB"/>
    <w:rsid w:val="00DF60F4"/>
    <w:rsid w:val="00DF7532"/>
    <w:rsid w:val="00DF7A55"/>
    <w:rsid w:val="00E00149"/>
    <w:rsid w:val="00E02769"/>
    <w:rsid w:val="00E0537F"/>
    <w:rsid w:val="00E0623D"/>
    <w:rsid w:val="00E07BFF"/>
    <w:rsid w:val="00E07E0A"/>
    <w:rsid w:val="00E07F25"/>
    <w:rsid w:val="00E10BD1"/>
    <w:rsid w:val="00E1128B"/>
    <w:rsid w:val="00E11BDD"/>
    <w:rsid w:val="00E1238A"/>
    <w:rsid w:val="00E12BC4"/>
    <w:rsid w:val="00E12C53"/>
    <w:rsid w:val="00E14964"/>
    <w:rsid w:val="00E14EF8"/>
    <w:rsid w:val="00E15E37"/>
    <w:rsid w:val="00E15E6D"/>
    <w:rsid w:val="00E20111"/>
    <w:rsid w:val="00E20910"/>
    <w:rsid w:val="00E2140C"/>
    <w:rsid w:val="00E23306"/>
    <w:rsid w:val="00E24871"/>
    <w:rsid w:val="00E25485"/>
    <w:rsid w:val="00E25FF2"/>
    <w:rsid w:val="00E26D44"/>
    <w:rsid w:val="00E3021A"/>
    <w:rsid w:val="00E30923"/>
    <w:rsid w:val="00E32377"/>
    <w:rsid w:val="00E328DF"/>
    <w:rsid w:val="00E32C0E"/>
    <w:rsid w:val="00E32EE2"/>
    <w:rsid w:val="00E330FB"/>
    <w:rsid w:val="00E331D7"/>
    <w:rsid w:val="00E3378B"/>
    <w:rsid w:val="00E33DB4"/>
    <w:rsid w:val="00E33E33"/>
    <w:rsid w:val="00E34475"/>
    <w:rsid w:val="00E3481B"/>
    <w:rsid w:val="00E34C28"/>
    <w:rsid w:val="00E353B5"/>
    <w:rsid w:val="00E35AED"/>
    <w:rsid w:val="00E35DA7"/>
    <w:rsid w:val="00E36488"/>
    <w:rsid w:val="00E370CE"/>
    <w:rsid w:val="00E37542"/>
    <w:rsid w:val="00E41165"/>
    <w:rsid w:val="00E41297"/>
    <w:rsid w:val="00E418D5"/>
    <w:rsid w:val="00E44156"/>
    <w:rsid w:val="00E451CA"/>
    <w:rsid w:val="00E455CA"/>
    <w:rsid w:val="00E46239"/>
    <w:rsid w:val="00E469B7"/>
    <w:rsid w:val="00E4743E"/>
    <w:rsid w:val="00E474CD"/>
    <w:rsid w:val="00E4775C"/>
    <w:rsid w:val="00E47B79"/>
    <w:rsid w:val="00E47F77"/>
    <w:rsid w:val="00E506B8"/>
    <w:rsid w:val="00E52BC4"/>
    <w:rsid w:val="00E52CFB"/>
    <w:rsid w:val="00E52EC7"/>
    <w:rsid w:val="00E53875"/>
    <w:rsid w:val="00E54E97"/>
    <w:rsid w:val="00E55130"/>
    <w:rsid w:val="00E56294"/>
    <w:rsid w:val="00E57625"/>
    <w:rsid w:val="00E57BB7"/>
    <w:rsid w:val="00E60023"/>
    <w:rsid w:val="00E61021"/>
    <w:rsid w:val="00E611C6"/>
    <w:rsid w:val="00E612B4"/>
    <w:rsid w:val="00E61EED"/>
    <w:rsid w:val="00E629C9"/>
    <w:rsid w:val="00E63BF5"/>
    <w:rsid w:val="00E63EF6"/>
    <w:rsid w:val="00E643CD"/>
    <w:rsid w:val="00E644AC"/>
    <w:rsid w:val="00E649AF"/>
    <w:rsid w:val="00E64A55"/>
    <w:rsid w:val="00E65F6C"/>
    <w:rsid w:val="00E66190"/>
    <w:rsid w:val="00E66C0C"/>
    <w:rsid w:val="00E67553"/>
    <w:rsid w:val="00E6791B"/>
    <w:rsid w:val="00E67B42"/>
    <w:rsid w:val="00E707CF"/>
    <w:rsid w:val="00E70865"/>
    <w:rsid w:val="00E73485"/>
    <w:rsid w:val="00E74E9B"/>
    <w:rsid w:val="00E805DA"/>
    <w:rsid w:val="00E808C9"/>
    <w:rsid w:val="00E80CF1"/>
    <w:rsid w:val="00E80DF0"/>
    <w:rsid w:val="00E814D4"/>
    <w:rsid w:val="00E82214"/>
    <w:rsid w:val="00E824E2"/>
    <w:rsid w:val="00E8363A"/>
    <w:rsid w:val="00E83E2E"/>
    <w:rsid w:val="00E8424F"/>
    <w:rsid w:val="00E85080"/>
    <w:rsid w:val="00E85774"/>
    <w:rsid w:val="00E85B55"/>
    <w:rsid w:val="00E86275"/>
    <w:rsid w:val="00E864FB"/>
    <w:rsid w:val="00E8662C"/>
    <w:rsid w:val="00E86D5F"/>
    <w:rsid w:val="00E871D6"/>
    <w:rsid w:val="00E874A1"/>
    <w:rsid w:val="00E91B85"/>
    <w:rsid w:val="00E91FF8"/>
    <w:rsid w:val="00E927F6"/>
    <w:rsid w:val="00E928F0"/>
    <w:rsid w:val="00E92C9A"/>
    <w:rsid w:val="00E93F31"/>
    <w:rsid w:val="00E949FB"/>
    <w:rsid w:val="00E95308"/>
    <w:rsid w:val="00E95EAB"/>
    <w:rsid w:val="00E97245"/>
    <w:rsid w:val="00E97DA6"/>
    <w:rsid w:val="00E97F25"/>
    <w:rsid w:val="00E97F28"/>
    <w:rsid w:val="00EA0B3F"/>
    <w:rsid w:val="00EA1C7B"/>
    <w:rsid w:val="00EA1D8B"/>
    <w:rsid w:val="00EA26C7"/>
    <w:rsid w:val="00EA2859"/>
    <w:rsid w:val="00EA29CF"/>
    <w:rsid w:val="00EA2DDA"/>
    <w:rsid w:val="00EA3128"/>
    <w:rsid w:val="00EA3A05"/>
    <w:rsid w:val="00EA4AF3"/>
    <w:rsid w:val="00EA62A3"/>
    <w:rsid w:val="00EA657B"/>
    <w:rsid w:val="00EA65B4"/>
    <w:rsid w:val="00EA6D85"/>
    <w:rsid w:val="00EA7046"/>
    <w:rsid w:val="00EA7085"/>
    <w:rsid w:val="00EB0F35"/>
    <w:rsid w:val="00EB14B3"/>
    <w:rsid w:val="00EB1A9D"/>
    <w:rsid w:val="00EB2701"/>
    <w:rsid w:val="00EB2952"/>
    <w:rsid w:val="00EB2A00"/>
    <w:rsid w:val="00EB3810"/>
    <w:rsid w:val="00EB3BFB"/>
    <w:rsid w:val="00EB423D"/>
    <w:rsid w:val="00EB54A2"/>
    <w:rsid w:val="00EB5E66"/>
    <w:rsid w:val="00EB609D"/>
    <w:rsid w:val="00EB6728"/>
    <w:rsid w:val="00EC0459"/>
    <w:rsid w:val="00EC0AEA"/>
    <w:rsid w:val="00EC202A"/>
    <w:rsid w:val="00EC25BB"/>
    <w:rsid w:val="00EC2E3C"/>
    <w:rsid w:val="00EC315B"/>
    <w:rsid w:val="00EC3EB2"/>
    <w:rsid w:val="00EC4926"/>
    <w:rsid w:val="00EC4E35"/>
    <w:rsid w:val="00EC647A"/>
    <w:rsid w:val="00EC66C4"/>
    <w:rsid w:val="00EC7F9D"/>
    <w:rsid w:val="00ED021C"/>
    <w:rsid w:val="00ED0DDE"/>
    <w:rsid w:val="00ED127E"/>
    <w:rsid w:val="00ED183B"/>
    <w:rsid w:val="00ED189A"/>
    <w:rsid w:val="00ED3574"/>
    <w:rsid w:val="00ED4B94"/>
    <w:rsid w:val="00ED4FFC"/>
    <w:rsid w:val="00ED61B4"/>
    <w:rsid w:val="00ED63EC"/>
    <w:rsid w:val="00ED65CA"/>
    <w:rsid w:val="00ED7363"/>
    <w:rsid w:val="00ED7417"/>
    <w:rsid w:val="00ED7A92"/>
    <w:rsid w:val="00EE049C"/>
    <w:rsid w:val="00EE13A2"/>
    <w:rsid w:val="00EE15DC"/>
    <w:rsid w:val="00EE39B1"/>
    <w:rsid w:val="00EE547B"/>
    <w:rsid w:val="00EE6743"/>
    <w:rsid w:val="00EE6DC9"/>
    <w:rsid w:val="00EE718D"/>
    <w:rsid w:val="00EE73E6"/>
    <w:rsid w:val="00EE7565"/>
    <w:rsid w:val="00EE79F0"/>
    <w:rsid w:val="00EF01AA"/>
    <w:rsid w:val="00EF0C34"/>
    <w:rsid w:val="00EF104F"/>
    <w:rsid w:val="00EF18CF"/>
    <w:rsid w:val="00EF19FD"/>
    <w:rsid w:val="00EF282B"/>
    <w:rsid w:val="00EF2B21"/>
    <w:rsid w:val="00EF2C69"/>
    <w:rsid w:val="00EF3569"/>
    <w:rsid w:val="00EF4E0E"/>
    <w:rsid w:val="00EF5DC6"/>
    <w:rsid w:val="00EF79BF"/>
    <w:rsid w:val="00EF7BFA"/>
    <w:rsid w:val="00EF7CC6"/>
    <w:rsid w:val="00F00B23"/>
    <w:rsid w:val="00F01D20"/>
    <w:rsid w:val="00F03DDF"/>
    <w:rsid w:val="00F04345"/>
    <w:rsid w:val="00F04588"/>
    <w:rsid w:val="00F04BC0"/>
    <w:rsid w:val="00F05629"/>
    <w:rsid w:val="00F06BB8"/>
    <w:rsid w:val="00F07738"/>
    <w:rsid w:val="00F07D19"/>
    <w:rsid w:val="00F11CD2"/>
    <w:rsid w:val="00F1335C"/>
    <w:rsid w:val="00F13D19"/>
    <w:rsid w:val="00F14E3C"/>
    <w:rsid w:val="00F1504C"/>
    <w:rsid w:val="00F15699"/>
    <w:rsid w:val="00F159BD"/>
    <w:rsid w:val="00F209CC"/>
    <w:rsid w:val="00F21895"/>
    <w:rsid w:val="00F2259D"/>
    <w:rsid w:val="00F22DBE"/>
    <w:rsid w:val="00F23733"/>
    <w:rsid w:val="00F243FC"/>
    <w:rsid w:val="00F24E35"/>
    <w:rsid w:val="00F25031"/>
    <w:rsid w:val="00F25087"/>
    <w:rsid w:val="00F25118"/>
    <w:rsid w:val="00F267BE"/>
    <w:rsid w:val="00F27A05"/>
    <w:rsid w:val="00F27C82"/>
    <w:rsid w:val="00F3233A"/>
    <w:rsid w:val="00F341C6"/>
    <w:rsid w:val="00F35B58"/>
    <w:rsid w:val="00F35BE9"/>
    <w:rsid w:val="00F36063"/>
    <w:rsid w:val="00F36231"/>
    <w:rsid w:val="00F37DC3"/>
    <w:rsid w:val="00F40246"/>
    <w:rsid w:val="00F40E3A"/>
    <w:rsid w:val="00F41744"/>
    <w:rsid w:val="00F41C7E"/>
    <w:rsid w:val="00F42132"/>
    <w:rsid w:val="00F42D2A"/>
    <w:rsid w:val="00F45AD8"/>
    <w:rsid w:val="00F45F4A"/>
    <w:rsid w:val="00F46202"/>
    <w:rsid w:val="00F479EB"/>
    <w:rsid w:val="00F50326"/>
    <w:rsid w:val="00F50F12"/>
    <w:rsid w:val="00F5186E"/>
    <w:rsid w:val="00F518F3"/>
    <w:rsid w:val="00F51F3C"/>
    <w:rsid w:val="00F535E5"/>
    <w:rsid w:val="00F53A3F"/>
    <w:rsid w:val="00F53D8A"/>
    <w:rsid w:val="00F54A51"/>
    <w:rsid w:val="00F551E8"/>
    <w:rsid w:val="00F55FDE"/>
    <w:rsid w:val="00F562F6"/>
    <w:rsid w:val="00F5636B"/>
    <w:rsid w:val="00F56812"/>
    <w:rsid w:val="00F57D3C"/>
    <w:rsid w:val="00F60A94"/>
    <w:rsid w:val="00F60AB5"/>
    <w:rsid w:val="00F615D5"/>
    <w:rsid w:val="00F62EDA"/>
    <w:rsid w:val="00F63028"/>
    <w:rsid w:val="00F634C0"/>
    <w:rsid w:val="00F6352F"/>
    <w:rsid w:val="00F6354E"/>
    <w:rsid w:val="00F63770"/>
    <w:rsid w:val="00F63BB0"/>
    <w:rsid w:val="00F642DB"/>
    <w:rsid w:val="00F64999"/>
    <w:rsid w:val="00F64FBC"/>
    <w:rsid w:val="00F651A3"/>
    <w:rsid w:val="00F65388"/>
    <w:rsid w:val="00F665FB"/>
    <w:rsid w:val="00F66B15"/>
    <w:rsid w:val="00F706FE"/>
    <w:rsid w:val="00F71134"/>
    <w:rsid w:val="00F71554"/>
    <w:rsid w:val="00F728A7"/>
    <w:rsid w:val="00F739AF"/>
    <w:rsid w:val="00F742B7"/>
    <w:rsid w:val="00F746CC"/>
    <w:rsid w:val="00F760AE"/>
    <w:rsid w:val="00F760E7"/>
    <w:rsid w:val="00F81B39"/>
    <w:rsid w:val="00F81BCC"/>
    <w:rsid w:val="00F8227F"/>
    <w:rsid w:val="00F829C0"/>
    <w:rsid w:val="00F83EB7"/>
    <w:rsid w:val="00F84BAB"/>
    <w:rsid w:val="00F85411"/>
    <w:rsid w:val="00F85450"/>
    <w:rsid w:val="00F85F4D"/>
    <w:rsid w:val="00F86CE9"/>
    <w:rsid w:val="00F87C7F"/>
    <w:rsid w:val="00F91097"/>
    <w:rsid w:val="00F91740"/>
    <w:rsid w:val="00F9190E"/>
    <w:rsid w:val="00F91A47"/>
    <w:rsid w:val="00F91ADF"/>
    <w:rsid w:val="00F91DC5"/>
    <w:rsid w:val="00F9229D"/>
    <w:rsid w:val="00F92B96"/>
    <w:rsid w:val="00F9318C"/>
    <w:rsid w:val="00F933D2"/>
    <w:rsid w:val="00F9367D"/>
    <w:rsid w:val="00F95F5D"/>
    <w:rsid w:val="00F964F6"/>
    <w:rsid w:val="00F96857"/>
    <w:rsid w:val="00F96AA3"/>
    <w:rsid w:val="00F97C0A"/>
    <w:rsid w:val="00FA0C8B"/>
    <w:rsid w:val="00FA2107"/>
    <w:rsid w:val="00FA250C"/>
    <w:rsid w:val="00FA25DE"/>
    <w:rsid w:val="00FA2C13"/>
    <w:rsid w:val="00FA2D9A"/>
    <w:rsid w:val="00FA309F"/>
    <w:rsid w:val="00FA3283"/>
    <w:rsid w:val="00FA3F27"/>
    <w:rsid w:val="00FA3FA9"/>
    <w:rsid w:val="00FA723C"/>
    <w:rsid w:val="00FA779B"/>
    <w:rsid w:val="00FB0457"/>
    <w:rsid w:val="00FB0637"/>
    <w:rsid w:val="00FB07A1"/>
    <w:rsid w:val="00FB0D68"/>
    <w:rsid w:val="00FB28E0"/>
    <w:rsid w:val="00FB37A5"/>
    <w:rsid w:val="00FB37C4"/>
    <w:rsid w:val="00FB511A"/>
    <w:rsid w:val="00FB538A"/>
    <w:rsid w:val="00FB5E86"/>
    <w:rsid w:val="00FB76DC"/>
    <w:rsid w:val="00FB7A7B"/>
    <w:rsid w:val="00FB7C7C"/>
    <w:rsid w:val="00FB7E41"/>
    <w:rsid w:val="00FC0BA8"/>
    <w:rsid w:val="00FC0FB4"/>
    <w:rsid w:val="00FC0FDC"/>
    <w:rsid w:val="00FC1306"/>
    <w:rsid w:val="00FC1754"/>
    <w:rsid w:val="00FC2FDA"/>
    <w:rsid w:val="00FC469F"/>
    <w:rsid w:val="00FC4FBF"/>
    <w:rsid w:val="00FD0950"/>
    <w:rsid w:val="00FD2826"/>
    <w:rsid w:val="00FD2BFD"/>
    <w:rsid w:val="00FD2CF3"/>
    <w:rsid w:val="00FD42B1"/>
    <w:rsid w:val="00FD4986"/>
    <w:rsid w:val="00FD4F0E"/>
    <w:rsid w:val="00FD50DD"/>
    <w:rsid w:val="00FD7041"/>
    <w:rsid w:val="00FD7457"/>
    <w:rsid w:val="00FE1CBA"/>
    <w:rsid w:val="00FE20AB"/>
    <w:rsid w:val="00FE2518"/>
    <w:rsid w:val="00FE3306"/>
    <w:rsid w:val="00FE43CE"/>
    <w:rsid w:val="00FE51F3"/>
    <w:rsid w:val="00FE635E"/>
    <w:rsid w:val="00FE704C"/>
    <w:rsid w:val="00FE77A8"/>
    <w:rsid w:val="00FE7C24"/>
    <w:rsid w:val="00FE7F25"/>
    <w:rsid w:val="00FF0C61"/>
    <w:rsid w:val="00FF18D0"/>
    <w:rsid w:val="00FF3819"/>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C45"/>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EE15DC"/>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search.crossref.org/" TargetMode="Externa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hyperlink" Target="https://github.com/lukaseamus/detrital-photosynthesis" TargetMode="External"/><Relationship Id="rId7" Type="http://schemas.openxmlformats.org/officeDocument/2006/relationships/endnotes" Target="endnotes.xml"/><Relationship Id="rId12" Type="http://schemas.openxmlformats.org/officeDocument/2006/relationships/hyperlink" Target="https://scholar.google.com/" TargetMode="Externa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lukaseamus/plant-limbo" TargetMode="External"/><Relationship Id="rId20" Type="http://schemas.openxmlformats.org/officeDocument/2006/relationships/hyperlink" Target="https://github.com/lukaseamus/plant-lim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bofscience.com/wo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lgaebase.org/" TargetMode="External"/><Relationship Id="rId23"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powo.science.kew.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22</Pages>
  <Words>11415</Words>
  <Characters>65071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213</cp:revision>
  <cp:lastPrinted>2026-01-26T08:03:00Z</cp:lastPrinted>
  <dcterms:created xsi:type="dcterms:W3CDTF">2026-01-26T08:03:00Z</dcterms:created>
  <dcterms:modified xsi:type="dcterms:W3CDTF">2026-04-05T07:12:00Z</dcterms:modified>
</cp:coreProperties>
</file>