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9D758D" w14:textId="77777777" w:rsidR="00064AD1" w:rsidRPr="00A17DBF" w:rsidRDefault="00064AD1" w:rsidP="00064AD1">
      <w:pPr>
        <w:spacing w:line="360" w:lineRule="auto"/>
        <w:rPr>
          <w:rFonts w:ascii="Times New Roman" w:hAnsi="Times New Roman" w:cs="Times New Roman"/>
          <w:i/>
          <w:iCs/>
        </w:rPr>
      </w:pPr>
      <w:r w:rsidRPr="00A17DBF">
        <w:rPr>
          <w:rFonts w:ascii="Times New Roman" w:hAnsi="Times New Roman" w:cs="Times New Roman"/>
          <w:i/>
          <w:iCs/>
        </w:rPr>
        <w:t>Quantitative Plant Biology</w:t>
      </w:r>
    </w:p>
    <w:p w14:paraId="74B37F0E" w14:textId="77777777" w:rsidR="00064AD1" w:rsidRPr="00A17DBF" w:rsidRDefault="00064AD1" w:rsidP="00064AD1">
      <w:pPr>
        <w:spacing w:line="360" w:lineRule="auto"/>
        <w:rPr>
          <w:rFonts w:ascii="Times New Roman" w:hAnsi="Times New Roman" w:cs="Times New Roman"/>
          <w:i/>
          <w:iCs/>
        </w:rPr>
      </w:pPr>
      <w:r w:rsidRPr="00A17DBF">
        <w:rPr>
          <w:rFonts w:ascii="Times New Roman" w:hAnsi="Times New Roman" w:cs="Times New Roman"/>
          <w:i/>
          <w:iCs/>
        </w:rPr>
        <w:t>Theories</w:t>
      </w:r>
    </w:p>
    <w:p w14:paraId="251E3E50" w14:textId="77777777" w:rsidR="00064AD1" w:rsidRPr="00A17DBF" w:rsidRDefault="00064AD1" w:rsidP="00064AD1">
      <w:pPr>
        <w:spacing w:line="360" w:lineRule="auto"/>
        <w:rPr>
          <w:rFonts w:ascii="Times New Roman" w:hAnsi="Times New Roman" w:cs="Times New Roman"/>
          <w:sz w:val="32"/>
          <w:szCs w:val="32"/>
          <w:lang w:val="en-AU"/>
        </w:rPr>
      </w:pPr>
      <w:r w:rsidRPr="00A17DBF">
        <w:rPr>
          <w:rFonts w:ascii="Times New Roman" w:hAnsi="Times New Roman" w:cs="Times New Roman"/>
          <w:b/>
          <w:bCs/>
          <w:sz w:val="32"/>
          <w:szCs w:val="32"/>
        </w:rPr>
        <w:t>Plants in limbo — the theory of detrital photosynthesis</w:t>
      </w:r>
    </w:p>
    <w:p w14:paraId="14495111" w14:textId="77777777" w:rsidR="00064AD1" w:rsidRPr="00A17DBF" w:rsidRDefault="00064AD1" w:rsidP="00064AD1">
      <w:pPr>
        <w:spacing w:line="360" w:lineRule="auto"/>
        <w:rPr>
          <w:rFonts w:ascii="Times New Roman" w:hAnsi="Times New Roman" w:cs="Times New Roman"/>
        </w:rPr>
      </w:pPr>
      <w:r w:rsidRPr="00A17DBF">
        <w:rPr>
          <w:rFonts w:ascii="Times New Roman" w:hAnsi="Times New Roman" w:cs="Times New Roman"/>
        </w:rPr>
        <w:t>Luka Seamus Wright</w:t>
      </w:r>
      <w:r w:rsidRPr="00A17DBF">
        <w:rPr>
          <w:rFonts w:ascii="Times New Roman" w:hAnsi="Times New Roman" w:cs="Times New Roman"/>
          <w:vertAlign w:val="superscript"/>
        </w:rPr>
        <w:t>1,2</w:t>
      </w:r>
      <w:r w:rsidRPr="00A17DBF">
        <w:rPr>
          <w:rFonts w:ascii="Times New Roman" w:hAnsi="Times New Roman" w:cs="Times New Roman"/>
        </w:rPr>
        <w:t>*</w:t>
      </w:r>
    </w:p>
    <w:p w14:paraId="5BB7B006" w14:textId="77777777" w:rsidR="00064AD1" w:rsidRPr="00A17DBF" w:rsidRDefault="00064AD1" w:rsidP="00064AD1">
      <w:pPr>
        <w:spacing w:line="360" w:lineRule="auto"/>
        <w:rPr>
          <w:rFonts w:ascii="Times New Roman" w:hAnsi="Times New Roman" w:cs="Times New Roman"/>
        </w:rPr>
      </w:pPr>
      <w:r w:rsidRPr="00A17DBF">
        <w:rPr>
          <w:rFonts w:ascii="Times New Roman" w:hAnsi="Times New Roman" w:cs="Times New Roman"/>
          <w:vertAlign w:val="superscript"/>
        </w:rPr>
        <w:t>1</w:t>
      </w:r>
      <w:r w:rsidRPr="00A17DBF">
        <w:rPr>
          <w:rFonts w:ascii="Times New Roman" w:hAnsi="Times New Roman" w:cs="Times New Roman"/>
        </w:rPr>
        <w:t>Oceans Institute, University of Western Australia, Perth, Australia</w:t>
      </w:r>
    </w:p>
    <w:p w14:paraId="30E8AE85" w14:textId="77777777" w:rsidR="00064AD1" w:rsidRPr="00A17DBF" w:rsidRDefault="00064AD1" w:rsidP="00064AD1">
      <w:pPr>
        <w:spacing w:line="360" w:lineRule="auto"/>
        <w:rPr>
          <w:rFonts w:ascii="Times New Roman" w:hAnsi="Times New Roman" w:cs="Times New Roman"/>
        </w:rPr>
      </w:pPr>
      <w:r w:rsidRPr="00A17DBF">
        <w:rPr>
          <w:rFonts w:ascii="Times New Roman" w:hAnsi="Times New Roman" w:cs="Times New Roman"/>
          <w:vertAlign w:val="superscript"/>
        </w:rPr>
        <w:t>2</w:t>
      </w:r>
      <w:r w:rsidRPr="00A17DBF">
        <w:rPr>
          <w:rFonts w:ascii="Times New Roman" w:hAnsi="Times New Roman" w:cs="Times New Roman"/>
        </w:rPr>
        <w:t>School of Biological Sciences, University of Western Australia, Perth, Australia</w:t>
      </w:r>
    </w:p>
    <w:p w14:paraId="697C0413" w14:textId="77777777" w:rsidR="00064AD1" w:rsidRPr="00A17DBF" w:rsidRDefault="00064AD1" w:rsidP="00064AD1">
      <w:pPr>
        <w:spacing w:line="360" w:lineRule="auto"/>
        <w:rPr>
          <w:rFonts w:ascii="Times New Roman" w:hAnsi="Times New Roman" w:cs="Times New Roman"/>
        </w:rPr>
      </w:pPr>
      <w:hyperlink r:id="rId8" w:history="1">
        <w:r w:rsidRPr="00A17DBF">
          <w:rPr>
            <w:rStyle w:val="Hyperlink"/>
            <w:rFonts w:ascii="Times New Roman" w:hAnsi="Times New Roman"/>
            <w:color w:val="auto"/>
            <w:u w:val="none"/>
          </w:rPr>
          <w:t>*</w:t>
        </w:r>
        <w:r w:rsidRPr="00A17DBF">
          <w:rPr>
            <w:rStyle w:val="Hyperlink"/>
            <w:rFonts w:ascii="Times New Roman" w:hAnsi="Times New Roman"/>
            <w:color w:val="auto"/>
          </w:rPr>
          <w:t>luka.wright@research.uwa.edu.au</w:t>
        </w:r>
      </w:hyperlink>
      <w:r w:rsidRPr="00A17DBF">
        <w:rPr>
          <w:rFonts w:ascii="Times New Roman" w:hAnsi="Times New Roman" w:cs="Times New Roman"/>
        </w:rPr>
        <w:t xml:space="preserve">, </w:t>
      </w:r>
      <w:hyperlink r:id="rId9" w:history="1">
        <w:r w:rsidRPr="00A17DBF">
          <w:rPr>
            <w:rStyle w:val="Hyperlink"/>
            <w:rFonts w:ascii="Times New Roman" w:hAnsi="Times New Roman"/>
            <w:color w:val="auto"/>
          </w:rPr>
          <w:t>luka@wright.it</w:t>
        </w:r>
      </w:hyperlink>
      <w:r w:rsidRPr="00A17DBF">
        <w:rPr>
          <w:rFonts w:ascii="Times New Roman" w:hAnsi="Times New Roman" w:cs="Times New Roman"/>
        </w:rPr>
        <w:t xml:space="preserve"> </w:t>
      </w:r>
    </w:p>
    <w:p w14:paraId="55B52BFC" w14:textId="77777777" w:rsidR="00064AD1" w:rsidRPr="00A17DBF" w:rsidRDefault="00064AD1" w:rsidP="00064AD1">
      <w:pPr>
        <w:spacing w:line="360" w:lineRule="auto"/>
        <w:rPr>
          <w:rFonts w:ascii="Times New Roman" w:hAnsi="Times New Roman" w:cs="Times New Roman"/>
        </w:rPr>
      </w:pPr>
    </w:p>
    <w:p w14:paraId="23AD3267" w14:textId="65CD2AC8" w:rsidR="00064AD1" w:rsidRPr="00773617" w:rsidRDefault="00064AD1" w:rsidP="00064AD1">
      <w:pPr>
        <w:spacing w:line="360" w:lineRule="auto"/>
        <w:rPr>
          <w:rFonts w:ascii="Times New Roman" w:hAnsi="Times New Roman" w:cs="Times New Roman"/>
          <w:b/>
          <w:bCs/>
        </w:rPr>
      </w:pPr>
      <w:r w:rsidRPr="00A17DBF">
        <w:rPr>
          <w:rFonts w:ascii="Times New Roman" w:hAnsi="Times New Roman" w:cs="Times New Roman"/>
          <w:b/>
          <w:bCs/>
        </w:rPr>
        <w:t>Abstract</w:t>
      </w:r>
    </w:p>
    <w:p w14:paraId="46735B81" w14:textId="2E38C062"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Kelp detritus can maintain photosynthesis </w:t>
      </w:r>
      <w:r w:rsidR="00511837">
        <w:rPr>
          <w:rFonts w:ascii="Times New Roman" w:hAnsi="Times New Roman" w:cs="Times New Roman"/>
        </w:rPr>
        <w:t xml:space="preserve">for months </w:t>
      </w:r>
      <w:r w:rsidRPr="00FD1381">
        <w:rPr>
          <w:rStyle w:val="LineNumber"/>
        </w:rPr>
        <w:t>following</w:t>
      </w:r>
      <w:r w:rsidRPr="00FD1381">
        <w:rPr>
          <w:rFonts w:ascii="Times New Roman" w:hAnsi="Times New Roman" w:cs="Times New Roman"/>
        </w:rPr>
        <w:t xml:space="preserve"> detachment. This </w:t>
      </w:r>
      <w:r w:rsidR="004037D1">
        <w:rPr>
          <w:rFonts w:ascii="Times New Roman" w:hAnsi="Times New Roman" w:cs="Times New Roman"/>
        </w:rPr>
        <w:t>may</w:t>
      </w:r>
      <w:r w:rsidRPr="00FD1381">
        <w:rPr>
          <w:rFonts w:ascii="Times New Roman" w:hAnsi="Times New Roman" w:cs="Times New Roman"/>
        </w:rPr>
        <w:t xml:space="preserve"> be explained by limited tissue differentiation in non-vascular plants, but it remains unclear if detrital photosynthesis is restricted to macroalgae. Here I formalise the theory of detrital photosynthesis by developing </w:t>
      </w:r>
      <w:r w:rsidR="009F2572">
        <w:rPr>
          <w:rFonts w:ascii="Times New Roman" w:hAnsi="Times New Roman" w:cs="Times New Roman"/>
        </w:rPr>
        <w:t xml:space="preserve">a </w:t>
      </w:r>
      <w:r w:rsidRPr="00FD1381">
        <w:rPr>
          <w:rFonts w:ascii="Times New Roman" w:hAnsi="Times New Roman" w:cs="Times New Roman"/>
        </w:rPr>
        <w:t xml:space="preserve">mathematical </w:t>
      </w:r>
      <w:r w:rsidR="009F2572">
        <w:rPr>
          <w:rFonts w:ascii="Times New Roman" w:hAnsi="Times New Roman" w:cs="Times New Roman"/>
        </w:rPr>
        <w:t>model</w:t>
      </w:r>
      <w:r w:rsidRPr="00FD1381">
        <w:rPr>
          <w:rFonts w:ascii="Times New Roman" w:hAnsi="Times New Roman" w:cs="Times New Roman"/>
        </w:rPr>
        <w:t xml:space="preserve"> and performing a meta-analysis of post-detachment physiology across 129 studies on 92 species of terrestrial and aquatic plants, including original data on the seagrasses </w:t>
      </w:r>
      <w:proofErr w:type="spellStart"/>
      <w:r w:rsidRPr="00FD1381">
        <w:rPr>
          <w:rFonts w:ascii="Times New Roman" w:hAnsi="Times New Roman" w:cs="Times New Roman"/>
          <w:i/>
          <w:iCs/>
        </w:rPr>
        <w:t>Amphibolis</w:t>
      </w:r>
      <w:proofErr w:type="spellEnd"/>
      <w:r w:rsidRPr="00FD1381">
        <w:rPr>
          <w:rFonts w:ascii="Times New Roman" w:hAnsi="Times New Roman" w:cs="Times New Roman"/>
          <w:i/>
          <w:iCs/>
        </w:rPr>
        <w:t xml:space="preserve"> antarctica</w:t>
      </w:r>
      <w:r w:rsidRPr="00FD1381">
        <w:rPr>
          <w:rFonts w:ascii="Times New Roman" w:hAnsi="Times New Roman" w:cs="Times New Roman"/>
        </w:rPr>
        <w:t xml:space="preserve"> and </w:t>
      </w:r>
      <w:r w:rsidRPr="00FD1381">
        <w:rPr>
          <w:rFonts w:ascii="Times New Roman" w:hAnsi="Times New Roman" w:cs="Times New Roman"/>
          <w:i/>
          <w:iCs/>
        </w:rPr>
        <w:t>Halophila ovalis</w:t>
      </w:r>
      <w:r w:rsidRPr="00FD1381">
        <w:rPr>
          <w:rFonts w:ascii="Times New Roman" w:hAnsi="Times New Roman" w:cs="Times New Roman"/>
        </w:rPr>
        <w:t xml:space="preserve">. Detrital photosynthesis is a general phenomenon, but its longevity in macroalgae is </w:t>
      </w:r>
      <w:r w:rsidR="00BC418D">
        <w:rPr>
          <w:rFonts w:ascii="Times New Roman" w:hAnsi="Times New Roman" w:cs="Times New Roman"/>
        </w:rPr>
        <w:t>unique</w:t>
      </w:r>
      <w:r w:rsidRPr="00FD1381">
        <w:rPr>
          <w:rFonts w:ascii="Times New Roman" w:hAnsi="Times New Roman" w:cs="Times New Roman"/>
        </w:rPr>
        <w:t xml:space="preserve">. Median photosynthetic half-life increases from terrestrial plants (11 days) over freshwater </w:t>
      </w:r>
      <w:proofErr w:type="spellStart"/>
      <w:r w:rsidRPr="00FD1381">
        <w:rPr>
          <w:rFonts w:ascii="Times New Roman" w:hAnsi="Times New Roman" w:cs="Times New Roman"/>
        </w:rPr>
        <w:t>Alismatales</w:t>
      </w:r>
      <w:proofErr w:type="spellEnd"/>
      <w:r w:rsidRPr="00FD1381">
        <w:rPr>
          <w:rFonts w:ascii="Times New Roman" w:hAnsi="Times New Roman" w:cs="Times New Roman"/>
        </w:rPr>
        <w:t xml:space="preserve"> (14 days) and seagrasses (17 days) to seaweeds (44 days) and only matches or exceeds detrital half-life for seaweeds (3:1). Detrital photosynthesis therefore determines macroalgal </w:t>
      </w:r>
      <w:r w:rsidR="0049103A">
        <w:rPr>
          <w:rFonts w:ascii="Times New Roman" w:hAnsi="Times New Roman" w:cs="Times New Roman"/>
        </w:rPr>
        <w:t>but not</w:t>
      </w:r>
      <w:r w:rsidRPr="00FD1381">
        <w:rPr>
          <w:rFonts w:ascii="Times New Roman" w:hAnsi="Times New Roman" w:cs="Times New Roman"/>
        </w:rPr>
        <w:t xml:space="preserve"> vascular plant decomposition</w:t>
      </w:r>
      <w:r w:rsidR="00A47A6B">
        <w:rPr>
          <w:rFonts w:ascii="Times New Roman" w:hAnsi="Times New Roman" w:cs="Times New Roman"/>
        </w:rPr>
        <w:t xml:space="preserve">. </w:t>
      </w:r>
      <w:r w:rsidR="003D2F9B">
        <w:rPr>
          <w:rFonts w:ascii="Times New Roman" w:hAnsi="Times New Roman" w:cs="Times New Roman"/>
        </w:rPr>
        <w:t>The resulting</w:t>
      </w:r>
      <w:r w:rsidR="0049103A">
        <w:rPr>
          <w:rFonts w:ascii="Times New Roman" w:hAnsi="Times New Roman" w:cs="Times New Roman"/>
        </w:rPr>
        <w:t xml:space="preserve"> </w:t>
      </w:r>
      <w:r w:rsidR="0049103A" w:rsidRPr="00FD1381">
        <w:rPr>
          <w:rFonts w:ascii="Times New Roman" w:hAnsi="Times New Roman" w:cs="Times New Roman"/>
        </w:rPr>
        <w:t>causal model</w:t>
      </w:r>
      <w:r w:rsidR="00A47A6B">
        <w:rPr>
          <w:rFonts w:ascii="Times New Roman" w:hAnsi="Times New Roman" w:cs="Times New Roman"/>
        </w:rPr>
        <w:t xml:space="preserve"> </w:t>
      </w:r>
      <w:r w:rsidR="0089612F" w:rsidRPr="00FD1381">
        <w:rPr>
          <w:rFonts w:ascii="Times New Roman" w:hAnsi="Times New Roman" w:cs="Times New Roman"/>
        </w:rPr>
        <w:t>explain</w:t>
      </w:r>
      <w:r w:rsidR="0089612F">
        <w:rPr>
          <w:rFonts w:ascii="Times New Roman" w:hAnsi="Times New Roman" w:cs="Times New Roman"/>
        </w:rPr>
        <w:t>s</w:t>
      </w:r>
      <w:r w:rsidR="0089612F" w:rsidRPr="00FD1381">
        <w:rPr>
          <w:rFonts w:ascii="Times New Roman" w:hAnsi="Times New Roman" w:cs="Times New Roman"/>
        </w:rPr>
        <w:t xml:space="preserve"> </w:t>
      </w:r>
      <w:r w:rsidRPr="00FD1381">
        <w:rPr>
          <w:rFonts w:ascii="Times New Roman" w:hAnsi="Times New Roman" w:cs="Times New Roman"/>
        </w:rPr>
        <w:t xml:space="preserve">why light slows </w:t>
      </w:r>
      <w:r w:rsidR="00705373">
        <w:rPr>
          <w:rFonts w:ascii="Times New Roman" w:hAnsi="Times New Roman" w:cs="Times New Roman"/>
        </w:rPr>
        <w:t>kelp</w:t>
      </w:r>
      <w:r w:rsidRPr="00FD1381">
        <w:rPr>
          <w:rFonts w:ascii="Times New Roman" w:hAnsi="Times New Roman" w:cs="Times New Roman"/>
        </w:rPr>
        <w:t xml:space="preserve"> decomposition, contrary to the expected effect of photodegradation. The presented theory questions conventional understanding of decomposition and the carbon cycle.</w:t>
      </w:r>
    </w:p>
    <w:p w14:paraId="6901B112" w14:textId="77777777" w:rsidR="009F2572" w:rsidRPr="00FD1381" w:rsidRDefault="009F2572" w:rsidP="00064AD1">
      <w:pPr>
        <w:spacing w:line="360" w:lineRule="auto"/>
        <w:rPr>
          <w:rFonts w:ascii="Times New Roman" w:hAnsi="Times New Roman" w:cs="Times New Roman"/>
          <w:b/>
          <w:bCs/>
        </w:rPr>
      </w:pPr>
    </w:p>
    <w:p w14:paraId="1D9EA65B" w14:textId="77777777" w:rsidR="00064AD1" w:rsidRDefault="00064AD1" w:rsidP="00064AD1">
      <w:pPr>
        <w:spacing w:line="360" w:lineRule="auto"/>
        <w:rPr>
          <w:rFonts w:ascii="Times New Roman" w:hAnsi="Times New Roman" w:cs="Times New Roman"/>
        </w:rPr>
      </w:pPr>
      <w:r w:rsidRPr="00FD1381">
        <w:rPr>
          <w:rFonts w:ascii="Times New Roman" w:hAnsi="Times New Roman" w:cs="Times New Roman"/>
          <w:b/>
          <w:bCs/>
        </w:rPr>
        <w:t>Keywords</w:t>
      </w:r>
      <w:r w:rsidRPr="00FD1381">
        <w:rPr>
          <w:rFonts w:ascii="Times New Roman" w:hAnsi="Times New Roman" w:cs="Times New Roman"/>
          <w:b/>
          <w:bCs/>
        </w:rPr>
        <w:tab/>
      </w:r>
      <w:r w:rsidRPr="00FD1381">
        <w:rPr>
          <w:rFonts w:ascii="Times New Roman" w:hAnsi="Times New Roman" w:cs="Times New Roman"/>
        </w:rPr>
        <w:t>decay, degradation, leaf litter, biogeochemistry, blue carbon</w:t>
      </w:r>
    </w:p>
    <w:p w14:paraId="17F1C55F" w14:textId="77777777" w:rsidR="00773617" w:rsidRPr="00FD1381" w:rsidRDefault="00773617" w:rsidP="00064AD1">
      <w:pPr>
        <w:spacing w:line="360" w:lineRule="auto"/>
        <w:rPr>
          <w:rFonts w:ascii="Times New Roman" w:hAnsi="Times New Roman" w:cs="Times New Roman"/>
          <w:b/>
          <w:bCs/>
        </w:rPr>
      </w:pPr>
    </w:p>
    <w:p w14:paraId="6A60BB9C"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b/>
          <w:bCs/>
        </w:rPr>
        <w:t>Introduction</w:t>
      </w:r>
    </w:p>
    <w:p w14:paraId="1C0A459D" w14:textId="77777777" w:rsidR="00064AD1" w:rsidRPr="00FD1381" w:rsidRDefault="00064AD1" w:rsidP="00064AD1">
      <w:pPr>
        <w:spacing w:line="360" w:lineRule="auto"/>
        <w:rPr>
          <w:rFonts w:ascii="Times New Roman" w:hAnsi="Times New Roman" w:cs="Times New Roman"/>
          <w:color w:val="000000"/>
          <w:kern w:val="0"/>
          <w:lang w:val="en-AU" w:eastAsia="en-GB"/>
        </w:rPr>
      </w:pPr>
      <w:r w:rsidRPr="00FD1381">
        <w:rPr>
          <w:rFonts w:ascii="Times New Roman" w:hAnsi="Times New Roman" w:cs="Times New Roman"/>
          <w:i/>
          <w:iCs/>
          <w:color w:val="000000"/>
          <w:kern w:val="0"/>
          <w:lang w:val="en-AU" w:eastAsia="en-GB"/>
        </w:rPr>
        <w:t>…tossed and swept like dead leaves from one spot to another, never resting, never giving back their goodness to the earth, never fully dead but in some vast limbo between life and extinction, tossing and tumbling without end</w:t>
      </w:r>
      <w:r w:rsidRPr="00FD1381">
        <w:rPr>
          <w:rFonts w:ascii="Times New Roman" w:hAnsi="Times New Roman" w:cs="Times New Roman"/>
          <w:color w:val="000000"/>
          <w:kern w:val="0"/>
          <w:lang w:val="en-AU" w:eastAsia="en-GB"/>
        </w:rPr>
        <w:t xml:space="preserve">… — Philip Pullman (1994) </w:t>
      </w:r>
      <w:r w:rsidRPr="00FD1381">
        <w:rPr>
          <w:rFonts w:ascii="Times New Roman" w:hAnsi="Times New Roman" w:cs="Times New Roman"/>
          <w:i/>
          <w:iCs/>
          <w:color w:val="000000"/>
          <w:kern w:val="0"/>
          <w:lang w:val="en-AU" w:eastAsia="en-GB"/>
        </w:rPr>
        <w:t>The Tin Princess</w:t>
      </w:r>
    </w:p>
    <w:p w14:paraId="511D47C4" w14:textId="77777777" w:rsidR="00064AD1" w:rsidRPr="00FD1381" w:rsidRDefault="00064AD1" w:rsidP="00064AD1">
      <w:pPr>
        <w:spacing w:line="360" w:lineRule="auto"/>
        <w:rPr>
          <w:rFonts w:ascii="Times New Roman" w:hAnsi="Times New Roman" w:cs="Times New Roman"/>
        </w:rPr>
      </w:pPr>
    </w:p>
    <w:p w14:paraId="6B56F8BA" w14:textId="19DEF5C2"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lastRenderedPageBreak/>
        <w:t xml:space="preserve">Seaweed detrital dynamics are influenced by detrital photosynthesis. Detrital photosynthesis is defined as the persistence of photosynthesis after detachment </w:t>
      </w:r>
      <w:r w:rsidRPr="00FD1381">
        <w:rPr>
          <w:rFonts w:ascii="Times New Roman" w:hAnsi="Times New Roman" w:cs="Times New Roman"/>
        </w:rPr>
        <w:fldChar w:fldCharType="begin"/>
      </w:r>
      <w:r w:rsidRPr="00FD1381">
        <w:rPr>
          <w:rFonts w:ascii="Times New Roman" w:hAnsi="Times New Roman" w:cs="Times New Roman"/>
        </w:rPr>
        <w:instrText>ADDIN BEC{Frontier et al., 2021 #5570; Wright et al., 2022 #84779; Wright et al., 2024 #11375}</w:instrText>
      </w:r>
      <w:r w:rsidRPr="00FD1381">
        <w:rPr>
          <w:rFonts w:ascii="Times New Roman" w:hAnsi="Times New Roman" w:cs="Times New Roman"/>
        </w:rPr>
        <w:fldChar w:fldCharType="separate"/>
      </w:r>
      <w:r w:rsidRPr="00FD1381">
        <w:rPr>
          <w:rFonts w:ascii="Times New Roman" w:hAnsi="Times New Roman" w:cs="Times New Roman"/>
        </w:rPr>
        <w:t>(Frontier et al. 2021, Wright et al. 2022, 2024)</w:t>
      </w:r>
      <w:r w:rsidRPr="00FD1381">
        <w:rPr>
          <w:rFonts w:ascii="Times New Roman" w:hAnsi="Times New Roman" w:cs="Times New Roman"/>
        </w:rPr>
        <w:fldChar w:fldCharType="end"/>
      </w:r>
      <w:r w:rsidRPr="00FD1381">
        <w:rPr>
          <w:rFonts w:ascii="Times New Roman" w:hAnsi="Times New Roman" w:cs="Times New Roman"/>
        </w:rPr>
        <w:t xml:space="preserve">. Kelp detritus can remain photosynthetic for months </w:t>
      </w:r>
      <w:r w:rsidRPr="00FD1381">
        <w:rPr>
          <w:rFonts w:ascii="Times New Roman" w:hAnsi="Times New Roman" w:cs="Times New Roman"/>
        </w:rPr>
        <w:fldChar w:fldCharType="begin"/>
      </w:r>
      <w:r w:rsidRPr="00FD1381">
        <w:rPr>
          <w:rFonts w:ascii="Times New Roman" w:hAnsi="Times New Roman" w:cs="Times New Roman"/>
        </w:rPr>
        <w:instrText>ADDIN BEC{de Bettignies et al., 2020 #27484; Frontier et al., 2021 #5570; Frontier et al., 2022 #81381; Wright and Foggo, 2021 #58011; Wright et al., 2022 #84779; Wright and Kregting, 2023 #49343; Wright et al., 2024 #11375}</w:instrText>
      </w:r>
      <w:r w:rsidRPr="00FD1381">
        <w:rPr>
          <w:rFonts w:ascii="Times New Roman" w:hAnsi="Times New Roman" w:cs="Times New Roman"/>
        </w:rPr>
        <w:fldChar w:fldCharType="separate"/>
      </w:r>
      <w:r w:rsidRPr="00FD1381">
        <w:rPr>
          <w:rFonts w:ascii="Times New Roman" w:hAnsi="Times New Roman" w:cs="Times New Roman"/>
        </w:rPr>
        <w:t>(de Bettignies et al. 2020, Frontier et al. 2021, Wright &amp; Foggo 2021, Frontier et al. 2022, Wright et al. 2022, Wright &amp; Kregting 2023, Wright et al. 2024)</w:t>
      </w:r>
      <w:r w:rsidRPr="00FD1381">
        <w:rPr>
          <w:rFonts w:ascii="Times New Roman" w:hAnsi="Times New Roman" w:cs="Times New Roman"/>
        </w:rPr>
        <w:fldChar w:fldCharType="end"/>
      </w:r>
      <w:r w:rsidRPr="00FD1381">
        <w:rPr>
          <w:rFonts w:ascii="Times New Roman" w:hAnsi="Times New Roman" w:cs="Times New Roman"/>
        </w:rPr>
        <w:t xml:space="preserve"> and seaweed rafts sink before they stop photosynthesising </w:t>
      </w:r>
      <w:r w:rsidRPr="00FD1381">
        <w:rPr>
          <w:rFonts w:ascii="Times New Roman" w:hAnsi="Times New Roman" w:cs="Times New Roman"/>
        </w:rPr>
        <w:fldChar w:fldCharType="begin"/>
      </w:r>
      <w:r w:rsidRPr="00FD1381">
        <w:rPr>
          <w:rFonts w:ascii="Times New Roman" w:hAnsi="Times New Roman" w:cs="Times New Roman"/>
        </w:rPr>
        <w:instrText>ADDIN BEC{Rothäusler et al., 2020 #85574}{Graiff et al., 2013 #28605; Graiff et al., 2016 #103978; Tala et al., 2019 #47565}</w:instrText>
      </w:r>
      <w:r w:rsidRPr="00FD1381">
        <w:rPr>
          <w:rFonts w:ascii="Times New Roman" w:hAnsi="Times New Roman" w:cs="Times New Roman"/>
        </w:rPr>
        <w:fldChar w:fldCharType="separate"/>
      </w:r>
      <w:r w:rsidRPr="00FD1381">
        <w:rPr>
          <w:rFonts w:ascii="Times New Roman" w:hAnsi="Times New Roman" w:cs="Times New Roman"/>
        </w:rPr>
        <w:t>(Graiff et al. 2013, 2016, Tala et al. 2019, Rothäusler et al. 2020)</w:t>
      </w:r>
      <w:r w:rsidRPr="00FD1381">
        <w:rPr>
          <w:rFonts w:ascii="Times New Roman" w:hAnsi="Times New Roman" w:cs="Times New Roman"/>
        </w:rPr>
        <w:fldChar w:fldCharType="end"/>
      </w:r>
      <w:r w:rsidRPr="00FD1381">
        <w:rPr>
          <w:rFonts w:ascii="Times New Roman" w:hAnsi="Times New Roman" w:cs="Times New Roman"/>
        </w:rPr>
        <w:t xml:space="preserve">. This results in atypical decomposition trajectories with a distinct lag in the onset of decay </w:t>
      </w:r>
      <w:r w:rsidRPr="00FD1381">
        <w:rPr>
          <w:rFonts w:ascii="Times New Roman" w:hAnsi="Times New Roman" w:cs="Times New Roman"/>
        </w:rPr>
        <w:fldChar w:fldCharType="begin"/>
      </w:r>
      <w:r w:rsidRPr="00FD1381">
        <w:rPr>
          <w:rFonts w:ascii="Times New Roman" w:hAnsi="Times New Roman" w:cs="Times New Roman"/>
        </w:rPr>
        <w:instrText>ADDIN BEC{Bourguès et al., 1996 #24870; Brouwer, 1996 #26706; Birch et al., 1983 #5321; Vandendriessche et al., 2007 #8034; Frontier et al., 2022 #81381; Frontier et al., 2021 #5570; Kennedy and Blain, 2025 #108523}</w:instrText>
      </w:r>
      <w:r w:rsidRPr="00FD1381">
        <w:rPr>
          <w:rFonts w:ascii="Times New Roman" w:hAnsi="Times New Roman" w:cs="Times New Roman"/>
        </w:rPr>
        <w:fldChar w:fldCharType="separate"/>
      </w:r>
      <w:r w:rsidRPr="00FD1381">
        <w:rPr>
          <w:rFonts w:ascii="Times New Roman" w:hAnsi="Times New Roman" w:cs="Times New Roman"/>
        </w:rPr>
        <w:t>(Birch et al. 1983, Bourguès et al. 1996, Brouwer 1996, Vandendriessche et al. 2007, Frontier et al. 2021, 2022, Kennedy &amp; Blain 2025)</w:t>
      </w:r>
      <w:r w:rsidRPr="00FD1381">
        <w:rPr>
          <w:rFonts w:ascii="Times New Roman" w:hAnsi="Times New Roman" w:cs="Times New Roman"/>
        </w:rPr>
        <w:fldChar w:fldCharType="end"/>
      </w:r>
      <w:r w:rsidRPr="00FD1381">
        <w:rPr>
          <w:rFonts w:ascii="Times New Roman" w:hAnsi="Times New Roman" w:cs="Times New Roman"/>
        </w:rPr>
        <w:t xml:space="preserve">. The fundamental effect on detrital dynamics becomes apparent when comparing live with dead or senescent seaweed detritus which decomposes up to an order of magnitude faster </w:t>
      </w:r>
      <w:r w:rsidRPr="00FD1381">
        <w:rPr>
          <w:rFonts w:ascii="Times New Roman" w:hAnsi="Times New Roman" w:cs="Times New Roman"/>
        </w:rPr>
        <w:fldChar w:fldCharType="begin"/>
      </w:r>
      <w:r w:rsidRPr="00FD1381">
        <w:rPr>
          <w:rFonts w:ascii="Times New Roman" w:hAnsi="Times New Roman" w:cs="Times New Roman"/>
        </w:rPr>
        <w:instrText>ADDIN BEC{White and Norkko, 2025 #37663}{Birch et al., 1983 #5321; Brouwer, 1996 #26706; Hamersley et al., 2015 #100188; de Bettignies et al., 2020 #27484}</w:instrText>
      </w:r>
      <w:r w:rsidRPr="00FD1381">
        <w:rPr>
          <w:rFonts w:ascii="Times New Roman" w:hAnsi="Times New Roman" w:cs="Times New Roman"/>
        </w:rPr>
        <w:fldChar w:fldCharType="separate"/>
      </w:r>
      <w:r w:rsidRPr="00FD1381">
        <w:rPr>
          <w:rFonts w:ascii="Times New Roman" w:hAnsi="Times New Roman" w:cs="Times New Roman"/>
        </w:rPr>
        <w:t>(Birch et al. 1983, Brouwer 1996, Hamersley et al. 2015, de Bettignies et al. 2020, White &amp; Norkko 2025)</w:t>
      </w:r>
      <w:r w:rsidRPr="00FD1381">
        <w:rPr>
          <w:rFonts w:ascii="Times New Roman" w:hAnsi="Times New Roman" w:cs="Times New Roman"/>
        </w:rPr>
        <w:fldChar w:fldCharType="end"/>
      </w:r>
      <w:r w:rsidRPr="00FD1381">
        <w:rPr>
          <w:rFonts w:ascii="Times New Roman" w:hAnsi="Times New Roman" w:cs="Times New Roman"/>
        </w:rPr>
        <w:t xml:space="preserve">. This evidence stands in stark contrast to the established ecological definition of detritus as “dead organic matter” </w:t>
      </w:r>
      <w:r w:rsidRPr="00FD1381">
        <w:rPr>
          <w:rFonts w:ascii="Times New Roman" w:hAnsi="Times New Roman" w:cs="Times New Roman"/>
        </w:rPr>
        <w:fldChar w:fldCharType="begin"/>
      </w:r>
      <w:r w:rsidRPr="00FD1381">
        <w:rPr>
          <w:rFonts w:ascii="Times New Roman" w:hAnsi="Times New Roman" w:cs="Times New Roman"/>
        </w:rPr>
        <w:instrText>ADDIN BEC{Moore et al., 2004 #26222}</w:instrText>
      </w:r>
      <w:r w:rsidRPr="00FD1381">
        <w:rPr>
          <w:rFonts w:ascii="Times New Roman" w:hAnsi="Times New Roman" w:cs="Times New Roman"/>
        </w:rPr>
        <w:fldChar w:fldCharType="separate"/>
      </w:r>
      <w:r w:rsidRPr="00FD1381">
        <w:rPr>
          <w:rFonts w:ascii="Times New Roman" w:hAnsi="Times New Roman" w:cs="Times New Roman"/>
        </w:rPr>
        <w:t>(Moore et al. 2004</w:t>
      </w:r>
      <w:r w:rsidRPr="00FD1381">
        <w:rPr>
          <w:rFonts w:ascii="Times New Roman" w:hAnsi="Times New Roman" w:cs="Times New Roman"/>
        </w:rPr>
        <w:fldChar w:fldCharType="end"/>
      </w:r>
      <w:r w:rsidRPr="00FD1381">
        <w:rPr>
          <w:rFonts w:ascii="Times New Roman" w:hAnsi="Times New Roman" w:cs="Times New Roman"/>
        </w:rPr>
        <w:t xml:space="preserve">, discussed in </w:t>
      </w:r>
      <w:r w:rsidRPr="00FD1381">
        <w:rPr>
          <w:rFonts w:ascii="Times New Roman" w:hAnsi="Times New Roman" w:cs="Times New Roman"/>
        </w:rPr>
        <w:fldChar w:fldCharType="begin"/>
      </w:r>
      <w:r w:rsidRPr="00FD1381">
        <w:rPr>
          <w:rFonts w:ascii="Times New Roman" w:hAnsi="Times New Roman" w:cs="Times New Roman"/>
        </w:rPr>
        <w:instrText>ADDIN BEC{Wright and Kregting, 2023 #49343}</w:instrText>
      </w:r>
      <w:r w:rsidRPr="00FD1381">
        <w:rPr>
          <w:rFonts w:ascii="Times New Roman" w:hAnsi="Times New Roman" w:cs="Times New Roman"/>
        </w:rPr>
        <w:fldChar w:fldCharType="separate"/>
      </w:r>
      <w:r w:rsidRPr="00FD1381">
        <w:rPr>
          <w:rFonts w:ascii="Times New Roman" w:hAnsi="Times New Roman" w:cs="Times New Roman"/>
        </w:rPr>
        <w:t>Wright &amp; Kregting 2023)</w:t>
      </w:r>
      <w:r w:rsidRPr="00FD1381">
        <w:rPr>
          <w:rFonts w:ascii="Times New Roman" w:hAnsi="Times New Roman" w:cs="Times New Roman"/>
        </w:rPr>
        <w:fldChar w:fldCharType="end"/>
      </w:r>
      <w:r w:rsidRPr="00FD1381">
        <w:rPr>
          <w:rFonts w:ascii="Times New Roman" w:hAnsi="Times New Roman" w:cs="Times New Roman"/>
        </w:rPr>
        <w:t xml:space="preserve">. One solution to this conundrum is to insist that detached plant material is not detritus as long as it is still alive. However, detached plants (except for </w:t>
      </w:r>
      <w:proofErr w:type="spellStart"/>
      <w:r w:rsidRPr="00FD1381">
        <w:rPr>
          <w:rFonts w:ascii="Times New Roman" w:hAnsi="Times New Roman" w:cs="Times New Roman"/>
        </w:rPr>
        <w:t>holopelagic</w:t>
      </w:r>
      <w:proofErr w:type="spellEnd"/>
      <w:r w:rsidRPr="00FD1381">
        <w:rPr>
          <w:rFonts w:ascii="Times New Roman" w:hAnsi="Times New Roman" w:cs="Times New Roman"/>
        </w:rPr>
        <w:t xml:space="preserve"> and </w:t>
      </w:r>
      <w:proofErr w:type="spellStart"/>
      <w:r w:rsidRPr="00FD1381">
        <w:rPr>
          <w:rFonts w:ascii="Times New Roman" w:hAnsi="Times New Roman" w:cs="Times New Roman"/>
        </w:rPr>
        <w:t>pleustophytic</w:t>
      </w:r>
      <w:proofErr w:type="spellEnd"/>
      <w:r w:rsidRPr="00FD1381">
        <w:rPr>
          <w:rFonts w:ascii="Times New Roman" w:hAnsi="Times New Roman" w:cs="Times New Roman"/>
        </w:rPr>
        <w:t xml:space="preserve"> species) are commonly referred to as detritus. For most plants, detachment provides a clear demarcation of the detrital phase which the ensuing photosynthetic limbo does not. By way of compromise, I continue to use the term “detritus” for any detached plant tissue and “detritus sensu stricto” for detached </w:t>
      </w:r>
      <w:r w:rsidRPr="00FD1381">
        <w:rPr>
          <w:rFonts w:ascii="Times New Roman" w:hAnsi="Times New Roman" w:cs="Times New Roman"/>
          <w:i/>
          <w:iCs/>
        </w:rPr>
        <w:t>and</w:t>
      </w:r>
      <w:r w:rsidRPr="00FD1381">
        <w:rPr>
          <w:rFonts w:ascii="Times New Roman" w:hAnsi="Times New Roman" w:cs="Times New Roman"/>
        </w:rPr>
        <w:t xml:space="preserve"> dead plant tissue.</w:t>
      </w:r>
    </w:p>
    <w:p w14:paraId="0290DF33" w14:textId="77777777" w:rsidR="00064AD1" w:rsidRPr="00FD1381" w:rsidRDefault="00064AD1" w:rsidP="00064AD1">
      <w:pPr>
        <w:spacing w:line="360" w:lineRule="auto"/>
        <w:rPr>
          <w:rFonts w:ascii="Times New Roman" w:hAnsi="Times New Roman" w:cs="Times New Roman"/>
        </w:rPr>
      </w:pPr>
    </w:p>
    <w:p w14:paraId="0ACF6319" w14:textId="6663C7D8"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Detrital photosynthesis underpins other aspects of physiology. </w:t>
      </w:r>
      <w:r w:rsidR="00101BC4">
        <w:rPr>
          <w:rFonts w:ascii="Times New Roman" w:hAnsi="Times New Roman" w:cs="Times New Roman"/>
        </w:rPr>
        <w:t>Remarkably</w:t>
      </w:r>
      <w:r w:rsidR="00FE5FD2">
        <w:rPr>
          <w:rFonts w:ascii="Times New Roman" w:hAnsi="Times New Roman" w:cs="Times New Roman"/>
        </w:rPr>
        <w:t>, s</w:t>
      </w:r>
      <w:r w:rsidRPr="00FD1381">
        <w:rPr>
          <w:rFonts w:ascii="Times New Roman" w:hAnsi="Times New Roman" w:cs="Times New Roman"/>
        </w:rPr>
        <w:t xml:space="preserve">eaweed may continue to grow after detachment </w:t>
      </w:r>
      <w:r w:rsidRPr="00FD1381">
        <w:rPr>
          <w:rFonts w:ascii="Times New Roman" w:hAnsi="Times New Roman" w:cs="Times New Roman"/>
        </w:rPr>
        <w:fldChar w:fldCharType="begin"/>
      </w:r>
      <w:r w:rsidRPr="00FD1381">
        <w:rPr>
          <w:rFonts w:ascii="Times New Roman" w:hAnsi="Times New Roman" w:cs="Times New Roman"/>
        </w:rPr>
        <w:instrText>ADDIN BEC{Norton and Mathieson, 1983 #306557; Wright et al., 2022 #84779; Frontier et al., 2022 #81381; Frontier et al., 2021 #5570; Filbee-Dexter et al., 2022 #89942; Pedersen et al., 2021 #86831; Vandendriessche et al., 2007 #8034; Tala et al., 2016 #86172; Rothäusler et al., 2011 #32229; Rothäusler et al., 2018 #79733}</w:instrText>
      </w:r>
      <w:r w:rsidRPr="00FD1381">
        <w:rPr>
          <w:rFonts w:ascii="Times New Roman" w:hAnsi="Times New Roman" w:cs="Times New Roman"/>
        </w:rPr>
        <w:fldChar w:fldCharType="separate"/>
      </w:r>
      <w:r w:rsidRPr="00FD1381">
        <w:rPr>
          <w:rFonts w:ascii="Times New Roman" w:hAnsi="Times New Roman" w:cs="Times New Roman"/>
        </w:rPr>
        <w:t>(Norton &amp; Mathieson 1983, Vandendriessche et al. 2007, Rothäusler et al. 2011, Tala et al. 2016, Rothäusler et al. 2018, Frontier et al. 2021, Pedersen et al. 2021, Filbee-Dexter et al. 2022, Frontier et al. 2022, Wright et al. 2022)</w:t>
      </w:r>
      <w:r w:rsidRPr="00FD1381">
        <w:rPr>
          <w:rFonts w:ascii="Times New Roman" w:hAnsi="Times New Roman" w:cs="Times New Roman"/>
        </w:rPr>
        <w:fldChar w:fldCharType="end"/>
      </w:r>
      <w:r w:rsidRPr="00FD1381">
        <w:rPr>
          <w:rFonts w:ascii="Times New Roman" w:hAnsi="Times New Roman" w:cs="Times New Roman"/>
        </w:rPr>
        <w:t xml:space="preserve">. This suggests that detrital photosynthesis can counteract decomposition by supporting tissue growth and repair. Moreover, chemical defences are maintained after detachment. Excised seaweed tissues are capable of oxidative bursts </w:t>
      </w:r>
      <w:r w:rsidRPr="00FD1381">
        <w:rPr>
          <w:rFonts w:ascii="Times New Roman" w:hAnsi="Times New Roman" w:cs="Times New Roman"/>
        </w:rPr>
        <w:fldChar w:fldCharType="begin"/>
      </w:r>
      <w:r w:rsidRPr="00FD1381">
        <w:rPr>
          <w:rFonts w:ascii="Times New Roman" w:hAnsi="Times New Roman" w:cs="Times New Roman"/>
        </w:rPr>
        <w:instrText>ADDIN BEC{Küpper et al., 2002 #36463; Küpper et al., 2001 #1206; Weinberger and Friedlander, 2000 #194428; Weinberger et al., 1999 #3836; Thomas et al., 2014 #90049}</w:instrText>
      </w:r>
      <w:r w:rsidRPr="00FD1381">
        <w:rPr>
          <w:rFonts w:ascii="Times New Roman" w:hAnsi="Times New Roman" w:cs="Times New Roman"/>
        </w:rPr>
        <w:fldChar w:fldCharType="separate"/>
      </w:r>
      <w:r w:rsidRPr="00FD1381">
        <w:rPr>
          <w:rFonts w:ascii="Times New Roman" w:hAnsi="Times New Roman" w:cs="Times New Roman"/>
        </w:rPr>
        <w:t>(Weinberger et al. 1999, Weinberger &amp; Friedlander 2000, Küpper et al. 2001, 2002, Thomas et al. 2014)</w:t>
      </w:r>
      <w:r w:rsidRPr="00FD1381">
        <w:rPr>
          <w:rFonts w:ascii="Times New Roman" w:hAnsi="Times New Roman" w:cs="Times New Roman"/>
        </w:rPr>
        <w:fldChar w:fldCharType="end"/>
      </w:r>
      <w:r w:rsidRPr="00FD1381">
        <w:rPr>
          <w:rFonts w:ascii="Times New Roman" w:hAnsi="Times New Roman" w:cs="Times New Roman"/>
        </w:rPr>
        <w:t xml:space="preserve"> and constitutive hydrogen peroxide release </w:t>
      </w:r>
      <w:r w:rsidRPr="00FD1381">
        <w:rPr>
          <w:rFonts w:ascii="Times New Roman" w:hAnsi="Times New Roman" w:cs="Times New Roman"/>
        </w:rPr>
        <w:fldChar w:fldCharType="begin"/>
      </w:r>
      <w:r w:rsidRPr="00FD1381">
        <w:rPr>
          <w:rFonts w:ascii="Times New Roman" w:hAnsi="Times New Roman" w:cs="Times New Roman"/>
        </w:rPr>
        <w:instrText>ADDIN BEC{Küpper et al., 2002 #36463; Twigg et al., 2020 #64462}</w:instrText>
      </w:r>
      <w:r w:rsidRPr="00FD1381">
        <w:rPr>
          <w:rFonts w:ascii="Times New Roman" w:hAnsi="Times New Roman" w:cs="Times New Roman"/>
        </w:rPr>
        <w:fldChar w:fldCharType="separate"/>
      </w:r>
      <w:r w:rsidRPr="00FD1381">
        <w:rPr>
          <w:rFonts w:ascii="Times New Roman" w:hAnsi="Times New Roman" w:cs="Times New Roman"/>
        </w:rPr>
        <w:t>(Küpper et al. 2002, Twigg et al. 2020)</w:t>
      </w:r>
      <w:r w:rsidRPr="00FD1381">
        <w:rPr>
          <w:rFonts w:ascii="Times New Roman" w:hAnsi="Times New Roman" w:cs="Times New Roman"/>
        </w:rPr>
        <w:fldChar w:fldCharType="end"/>
      </w:r>
      <w:r w:rsidRPr="00FD1381">
        <w:rPr>
          <w:rFonts w:ascii="Times New Roman" w:hAnsi="Times New Roman" w:cs="Times New Roman"/>
        </w:rPr>
        <w:t xml:space="preserve">, which inhibit heterotrophic bacteria </w:t>
      </w:r>
      <w:r w:rsidRPr="00FD1381">
        <w:rPr>
          <w:rFonts w:ascii="Times New Roman" w:hAnsi="Times New Roman" w:cs="Times New Roman"/>
        </w:rPr>
        <w:fldChar w:fldCharType="begin"/>
      </w:r>
      <w:r w:rsidRPr="00FD1381">
        <w:rPr>
          <w:rFonts w:ascii="Times New Roman" w:hAnsi="Times New Roman" w:cs="Times New Roman"/>
        </w:rPr>
        <w:instrText>ADDIN BEC{Weinberger and Friedlander, 2000 #194428; Küpper et al., 2002 #36463; Twigg et al., 2020 #64462; Küpper et al., 2001 #1206}</w:instrText>
      </w:r>
      <w:r w:rsidRPr="00FD1381">
        <w:rPr>
          <w:rFonts w:ascii="Times New Roman" w:hAnsi="Times New Roman" w:cs="Times New Roman"/>
        </w:rPr>
        <w:fldChar w:fldCharType="separate"/>
      </w:r>
      <w:r w:rsidRPr="00FD1381">
        <w:rPr>
          <w:rFonts w:ascii="Times New Roman" w:hAnsi="Times New Roman" w:cs="Times New Roman"/>
        </w:rPr>
        <w:t>(Weinberger &amp; Friedlander 2000, Küpper et al. 2001, 2002, Twigg et al. 2020)</w:t>
      </w:r>
      <w:r w:rsidRPr="00FD1381">
        <w:rPr>
          <w:rFonts w:ascii="Times New Roman" w:hAnsi="Times New Roman" w:cs="Times New Roman"/>
        </w:rPr>
        <w:fldChar w:fldCharType="end"/>
      </w:r>
      <w:r w:rsidRPr="00FD1381">
        <w:rPr>
          <w:rFonts w:ascii="Times New Roman" w:hAnsi="Times New Roman" w:cs="Times New Roman"/>
        </w:rPr>
        <w:t xml:space="preserve"> and grazers </w:t>
      </w:r>
      <w:r w:rsidRPr="00FD1381">
        <w:rPr>
          <w:rFonts w:ascii="Times New Roman" w:hAnsi="Times New Roman" w:cs="Times New Roman"/>
        </w:rPr>
        <w:fldChar w:fldCharType="begin"/>
      </w:r>
      <w:r w:rsidRPr="00FD1381">
        <w:rPr>
          <w:rFonts w:ascii="Times New Roman" w:hAnsi="Times New Roman" w:cs="Times New Roman"/>
        </w:rPr>
        <w:instrText>ADDIN BEC{Thomas et al., 2014 #90049}</w:instrText>
      </w:r>
      <w:r w:rsidRPr="00FD1381">
        <w:rPr>
          <w:rFonts w:ascii="Times New Roman" w:hAnsi="Times New Roman" w:cs="Times New Roman"/>
        </w:rPr>
        <w:fldChar w:fldCharType="separate"/>
      </w:r>
      <w:r w:rsidRPr="00FD1381">
        <w:rPr>
          <w:rFonts w:ascii="Times New Roman" w:hAnsi="Times New Roman" w:cs="Times New Roman"/>
        </w:rPr>
        <w:t>(Thomas et al. 2014)</w:t>
      </w:r>
      <w:r w:rsidRPr="00FD1381">
        <w:rPr>
          <w:rFonts w:ascii="Times New Roman" w:hAnsi="Times New Roman" w:cs="Times New Roman"/>
        </w:rPr>
        <w:fldChar w:fldCharType="end"/>
      </w:r>
      <w:r w:rsidRPr="00FD1381">
        <w:rPr>
          <w:rFonts w:ascii="Times New Roman" w:hAnsi="Times New Roman" w:cs="Times New Roman"/>
        </w:rPr>
        <w:t xml:space="preserve">. Excised brown algal tissues additionally produce </w:t>
      </w:r>
      <w:proofErr w:type="spellStart"/>
      <w:r w:rsidRPr="00FD1381">
        <w:rPr>
          <w:rFonts w:ascii="Times New Roman" w:hAnsi="Times New Roman" w:cs="Times New Roman"/>
        </w:rPr>
        <w:t>phlorotannins</w:t>
      </w:r>
      <w:proofErr w:type="spellEnd"/>
      <w:r w:rsidRPr="00FD1381">
        <w:rPr>
          <w:rFonts w:ascii="Times New Roman" w:hAnsi="Times New Roman" w:cs="Times New Roman"/>
        </w:rPr>
        <w:t xml:space="preserve"> which aid wound </w:t>
      </w:r>
      <w:r w:rsidR="002E44EF">
        <w:rPr>
          <w:rFonts w:ascii="Times New Roman" w:hAnsi="Times New Roman" w:cs="Times New Roman"/>
        </w:rPr>
        <w:t>healing</w:t>
      </w:r>
      <w:r w:rsidRPr="00FD1381">
        <w:rPr>
          <w:rFonts w:ascii="Times New Roman" w:hAnsi="Times New Roman" w:cs="Times New Roman"/>
        </w:rPr>
        <w:t xml:space="preserve"> besides acting as </w:t>
      </w:r>
      <w:r w:rsidRPr="00FD1381">
        <w:rPr>
          <w:rFonts w:ascii="Times New Roman" w:hAnsi="Times New Roman" w:cs="Times New Roman"/>
        </w:rPr>
        <w:lastRenderedPageBreak/>
        <w:t xml:space="preserve">chemical defence </w:t>
      </w:r>
      <w:r w:rsidRPr="00FD1381">
        <w:rPr>
          <w:rFonts w:ascii="Times New Roman" w:hAnsi="Times New Roman" w:cs="Times New Roman"/>
        </w:rPr>
        <w:fldChar w:fldCharType="begin"/>
      </w:r>
      <w:r w:rsidRPr="00FD1381">
        <w:rPr>
          <w:rFonts w:ascii="Times New Roman" w:hAnsi="Times New Roman" w:cs="Times New Roman"/>
        </w:rPr>
        <w:instrText>ADDIN BEC{Koivikko et al., 2005 #14102; Lüder and Clayton, 2004 #67308; Halm et al., 2011 #22458}</w:instrText>
      </w:r>
      <w:r w:rsidRPr="00FD1381">
        <w:rPr>
          <w:rFonts w:ascii="Times New Roman" w:hAnsi="Times New Roman" w:cs="Times New Roman"/>
        </w:rPr>
        <w:fldChar w:fldCharType="separate"/>
      </w:r>
      <w:r w:rsidRPr="00FD1381">
        <w:rPr>
          <w:rFonts w:ascii="Times New Roman" w:hAnsi="Times New Roman" w:cs="Times New Roman"/>
        </w:rPr>
        <w:t>(Lüder &amp; Clayton 2004, Koivikko et al. 2005, Halm et al. 2011)</w:t>
      </w:r>
      <w:r w:rsidRPr="00FD1381">
        <w:rPr>
          <w:rFonts w:ascii="Times New Roman" w:hAnsi="Times New Roman" w:cs="Times New Roman"/>
        </w:rPr>
        <w:fldChar w:fldCharType="end"/>
      </w:r>
      <w:r w:rsidRPr="00FD1381">
        <w:rPr>
          <w:rFonts w:ascii="Times New Roman" w:hAnsi="Times New Roman" w:cs="Times New Roman"/>
        </w:rPr>
        <w:t xml:space="preserve">. Steady and increasing phlorotannin content of kelp detritus </w:t>
      </w:r>
      <w:r w:rsidRPr="00FD1381">
        <w:rPr>
          <w:rFonts w:ascii="Times New Roman" w:hAnsi="Times New Roman" w:cs="Times New Roman"/>
        </w:rPr>
        <w:fldChar w:fldCharType="begin"/>
      </w:r>
      <w:r w:rsidRPr="00FD1381">
        <w:rPr>
          <w:rFonts w:ascii="Times New Roman" w:hAnsi="Times New Roman" w:cs="Times New Roman"/>
        </w:rPr>
        <w:instrText>ADDIN BEC{Tala et al., 2013 #63656; Tala et al., 2016 #86172}{Tala et al., 2019 #47565; de Bettignies et al., 2020 #27484; Wright et al., 2022 #84779}</w:instrText>
      </w:r>
      <w:r w:rsidRPr="00FD1381">
        <w:rPr>
          <w:rFonts w:ascii="Times New Roman" w:hAnsi="Times New Roman" w:cs="Times New Roman"/>
        </w:rPr>
        <w:fldChar w:fldCharType="separate"/>
      </w:r>
      <w:r w:rsidRPr="00FD1381">
        <w:rPr>
          <w:rFonts w:ascii="Times New Roman" w:hAnsi="Times New Roman" w:cs="Times New Roman"/>
        </w:rPr>
        <w:t>(Tala et al. 2013, 2016, 2019, de Bettignies et al. 2020, Wright et al. 2022</w:t>
      </w:r>
      <w:r w:rsidRPr="00FD1381">
        <w:rPr>
          <w:rFonts w:ascii="Times New Roman" w:hAnsi="Times New Roman" w:cs="Times New Roman"/>
        </w:rPr>
        <w:fldChar w:fldCharType="end"/>
      </w:r>
      <w:r w:rsidRPr="00FD1381">
        <w:rPr>
          <w:rFonts w:ascii="Times New Roman" w:hAnsi="Times New Roman" w:cs="Times New Roman"/>
        </w:rPr>
        <w:t xml:space="preserve">, but see </w:t>
      </w:r>
      <w:r w:rsidRPr="00FD1381">
        <w:rPr>
          <w:rFonts w:ascii="Times New Roman" w:hAnsi="Times New Roman" w:cs="Times New Roman"/>
        </w:rPr>
        <w:fldChar w:fldCharType="begin"/>
      </w:r>
      <w:r w:rsidRPr="00FD1381">
        <w:rPr>
          <w:rFonts w:ascii="Times New Roman" w:hAnsi="Times New Roman" w:cs="Times New Roman"/>
        </w:rPr>
        <w:instrText>ADDIN BEC{Pedersen et al., 2021 #86831}</w:instrText>
      </w:r>
      <w:r w:rsidRPr="00FD1381">
        <w:rPr>
          <w:rFonts w:ascii="Times New Roman" w:hAnsi="Times New Roman" w:cs="Times New Roman"/>
        </w:rPr>
        <w:fldChar w:fldCharType="separate"/>
      </w:r>
      <w:r w:rsidRPr="00FD1381">
        <w:rPr>
          <w:rFonts w:ascii="Times New Roman" w:hAnsi="Times New Roman" w:cs="Times New Roman"/>
        </w:rPr>
        <w:t>Pedersen et al. 2021)</w:t>
      </w:r>
      <w:r w:rsidRPr="00FD1381">
        <w:rPr>
          <w:rFonts w:ascii="Times New Roman" w:hAnsi="Times New Roman" w:cs="Times New Roman"/>
        </w:rPr>
        <w:fldChar w:fldCharType="end"/>
      </w:r>
      <w:r w:rsidRPr="00FD1381">
        <w:rPr>
          <w:rFonts w:ascii="Times New Roman" w:hAnsi="Times New Roman" w:cs="Times New Roman"/>
        </w:rPr>
        <w:t xml:space="preserve"> may thus be interpreted as a response to decomposition </w:t>
      </w:r>
      <w:r w:rsidRPr="00FD1381">
        <w:rPr>
          <w:rFonts w:ascii="Times New Roman" w:hAnsi="Times New Roman" w:cs="Times New Roman"/>
        </w:rPr>
        <w:fldChar w:fldCharType="begin"/>
      </w:r>
      <w:r w:rsidRPr="00FD1381">
        <w:rPr>
          <w:rFonts w:ascii="Times New Roman" w:hAnsi="Times New Roman" w:cs="Times New Roman"/>
        </w:rPr>
        <w:instrText>ADDIN BEC{Wright et al., 2022 #84779}</w:instrText>
      </w:r>
      <w:r w:rsidRPr="00FD1381">
        <w:rPr>
          <w:rFonts w:ascii="Times New Roman" w:hAnsi="Times New Roman" w:cs="Times New Roman"/>
        </w:rPr>
        <w:fldChar w:fldCharType="separate"/>
      </w:r>
      <w:r w:rsidRPr="00FD1381">
        <w:rPr>
          <w:rFonts w:ascii="Times New Roman" w:hAnsi="Times New Roman" w:cs="Times New Roman"/>
        </w:rPr>
        <w:t>(Wright et al. 2022)</w:t>
      </w:r>
      <w:r w:rsidRPr="00FD1381">
        <w:rPr>
          <w:rFonts w:ascii="Times New Roman" w:hAnsi="Times New Roman" w:cs="Times New Roman"/>
        </w:rPr>
        <w:fldChar w:fldCharType="end"/>
      </w:r>
      <w:r w:rsidRPr="00FD1381">
        <w:rPr>
          <w:rFonts w:ascii="Times New Roman" w:hAnsi="Times New Roman" w:cs="Times New Roman"/>
        </w:rPr>
        <w:t xml:space="preserve">. This suggests that detrital photosynthesis can also counteract decomposition by enabling chemical defence. Finally, there is overwhelming evidence for reproductive kelp detritus </w:t>
      </w:r>
      <w:r w:rsidRPr="00FD1381">
        <w:rPr>
          <w:rFonts w:ascii="Times New Roman" w:hAnsi="Times New Roman" w:cs="Times New Roman"/>
        </w:rPr>
        <w:fldChar w:fldCharType="begin"/>
      </w:r>
      <w:r w:rsidRPr="00FD1381">
        <w:rPr>
          <w:rFonts w:ascii="Times New Roman" w:hAnsi="Times New Roman" w:cs="Times New Roman"/>
        </w:rPr>
        <w:instrText>ADDIN BEC{Tala et al., 2013 #63656; Rothäusler et al., 2011 #32229; Macaya et al., 2005 #89905; Fraser et al., 2018 #16092; Hernández‐Carmona et al., 2006 #41684}</w:instrText>
      </w:r>
      <w:r w:rsidRPr="00FD1381">
        <w:rPr>
          <w:rFonts w:ascii="Times New Roman" w:hAnsi="Times New Roman" w:cs="Times New Roman"/>
        </w:rPr>
        <w:fldChar w:fldCharType="separate"/>
      </w:r>
      <w:r w:rsidRPr="00FD1381">
        <w:rPr>
          <w:rFonts w:ascii="Times New Roman" w:hAnsi="Times New Roman" w:cs="Times New Roman"/>
        </w:rPr>
        <w:t>(Macaya et al. 2005, Hernández‐Carmona et al. 2006, Rothäusler et al. 2011, Tala et al. 2013, Fraser et al. 2018)</w:t>
      </w:r>
      <w:r w:rsidRPr="00FD1381">
        <w:rPr>
          <w:rFonts w:ascii="Times New Roman" w:hAnsi="Times New Roman" w:cs="Times New Roman"/>
        </w:rPr>
        <w:fldChar w:fldCharType="end"/>
      </w:r>
      <w:r w:rsidRPr="00FD1381">
        <w:rPr>
          <w:rFonts w:ascii="Times New Roman" w:hAnsi="Times New Roman" w:cs="Times New Roman"/>
        </w:rPr>
        <w:t xml:space="preserve"> and persistence or development of reproductive structures in experimentally detached seaweeds </w:t>
      </w:r>
      <w:r w:rsidRPr="00FD1381">
        <w:rPr>
          <w:rFonts w:ascii="Times New Roman" w:hAnsi="Times New Roman" w:cs="Times New Roman"/>
        </w:rPr>
        <w:fldChar w:fldCharType="begin"/>
      </w:r>
      <w:r w:rsidRPr="00FD1381">
        <w:rPr>
          <w:rFonts w:ascii="Times New Roman" w:hAnsi="Times New Roman" w:cs="Times New Roman"/>
        </w:rPr>
        <w:instrText>ADDIN BEC{Rothäusler et al., 2011 #32229; Rothäusler et al., 2018 #79733; Rothäusler et al., 2020 #85574; Hernández‐Carmona et al., 2006 #41684; Tala et al., 2016 #86172; Tala et al., 2019 #47565; de Bettignies et al., 2020 #27484; Frontier et al., 2021 #5570}</w:instrText>
      </w:r>
      <w:r w:rsidRPr="00FD1381">
        <w:rPr>
          <w:rFonts w:ascii="Times New Roman" w:hAnsi="Times New Roman" w:cs="Times New Roman"/>
        </w:rPr>
        <w:fldChar w:fldCharType="separate"/>
      </w:r>
      <w:r w:rsidRPr="00FD1381">
        <w:rPr>
          <w:rFonts w:ascii="Times New Roman" w:hAnsi="Times New Roman" w:cs="Times New Roman"/>
        </w:rPr>
        <w:t>(Hernández‐Carmona et al. 2006, Rothäusler et al. 2011, Tala et al. 2016, Rothäusler et al. 2018, Tala et al. 2019, de Bettignies et al. 2020, Rothäusler et al. 2020, Frontier et al. 2021)</w:t>
      </w:r>
      <w:r w:rsidRPr="00FD1381">
        <w:rPr>
          <w:rFonts w:ascii="Times New Roman" w:hAnsi="Times New Roman" w:cs="Times New Roman"/>
        </w:rPr>
        <w:fldChar w:fldCharType="end"/>
      </w:r>
      <w:r w:rsidRPr="00FD1381">
        <w:rPr>
          <w:rFonts w:ascii="Times New Roman" w:hAnsi="Times New Roman" w:cs="Times New Roman"/>
        </w:rPr>
        <w:t xml:space="preserve">. Detritus can therefore act as a propagule, often better suited to long-distance dispersal than spores and gametes </w:t>
      </w:r>
      <w:r w:rsidRPr="00FD1381">
        <w:rPr>
          <w:rFonts w:ascii="Times New Roman" w:hAnsi="Times New Roman" w:cs="Times New Roman"/>
        </w:rPr>
        <w:fldChar w:fldCharType="begin"/>
      </w:r>
      <w:r w:rsidRPr="00FD1381">
        <w:rPr>
          <w:rFonts w:ascii="Times New Roman" w:hAnsi="Times New Roman" w:cs="Times New Roman"/>
        </w:rPr>
        <w:instrText>ADDIN BEC{Norton, 1992 #51533; Fraser et al., 2018 #16092}</w:instrText>
      </w:r>
      <w:r w:rsidRPr="00FD1381">
        <w:rPr>
          <w:rFonts w:ascii="Times New Roman" w:hAnsi="Times New Roman" w:cs="Times New Roman"/>
        </w:rPr>
        <w:fldChar w:fldCharType="separate"/>
      </w:r>
      <w:r w:rsidRPr="00FD1381">
        <w:rPr>
          <w:rFonts w:ascii="Times New Roman" w:hAnsi="Times New Roman" w:cs="Times New Roman"/>
        </w:rPr>
        <w:t>(Norton 1992, Fraser et al. 2018)</w:t>
      </w:r>
      <w:r w:rsidRPr="00FD1381">
        <w:rPr>
          <w:rFonts w:ascii="Times New Roman" w:hAnsi="Times New Roman" w:cs="Times New Roman"/>
        </w:rPr>
        <w:fldChar w:fldCharType="end"/>
      </w:r>
      <w:r w:rsidRPr="00FD1381">
        <w:rPr>
          <w:rFonts w:ascii="Times New Roman" w:hAnsi="Times New Roman" w:cs="Times New Roman"/>
        </w:rPr>
        <w:t xml:space="preserve">. Even seaweed detritus that is not reproductive can be a means of dispersal through vegetative propagation </w:t>
      </w:r>
      <w:r w:rsidRPr="00FD1381">
        <w:rPr>
          <w:rFonts w:ascii="Times New Roman" w:hAnsi="Times New Roman" w:cs="Times New Roman"/>
        </w:rPr>
        <w:fldChar w:fldCharType="begin"/>
      </w:r>
      <w:r w:rsidRPr="00FD1381">
        <w:rPr>
          <w:rFonts w:ascii="Times New Roman" w:hAnsi="Times New Roman" w:cs="Times New Roman"/>
        </w:rPr>
        <w:instrText>ADDIN BEC{Norton and Mathieson, 1983 #306557}</w:instrText>
      </w:r>
      <w:r w:rsidRPr="00FD1381">
        <w:rPr>
          <w:rFonts w:ascii="Times New Roman" w:hAnsi="Times New Roman" w:cs="Times New Roman"/>
        </w:rPr>
        <w:fldChar w:fldCharType="separate"/>
      </w:r>
      <w:r w:rsidRPr="00FD1381">
        <w:rPr>
          <w:rFonts w:ascii="Times New Roman" w:hAnsi="Times New Roman" w:cs="Times New Roman"/>
        </w:rPr>
        <w:t>(Norton &amp; Mathieson 1983)</w:t>
      </w:r>
      <w:r w:rsidRPr="00FD1381">
        <w:rPr>
          <w:rFonts w:ascii="Times New Roman" w:hAnsi="Times New Roman" w:cs="Times New Roman"/>
        </w:rPr>
        <w:fldChar w:fldCharType="end"/>
      </w:r>
      <w:r w:rsidRPr="00FD1381">
        <w:rPr>
          <w:rFonts w:ascii="Times New Roman" w:hAnsi="Times New Roman" w:cs="Times New Roman"/>
        </w:rPr>
        <w:t xml:space="preserve">, which is also common among seagrasses </w:t>
      </w:r>
      <w:r w:rsidRPr="00FD1381">
        <w:rPr>
          <w:rFonts w:ascii="Times New Roman" w:hAnsi="Times New Roman" w:cs="Times New Roman"/>
        </w:rPr>
        <w:fldChar w:fldCharType="begin"/>
      </w:r>
      <w:r w:rsidRPr="00FD1381">
        <w:rPr>
          <w:rFonts w:ascii="Times New Roman" w:hAnsi="Times New Roman" w:cs="Times New Roman"/>
        </w:rPr>
        <w:instrText>ADDIN BEC{Hanuise et al., 2026 #276454; Stafford-Bell et al., 2015 #170330; Hall et al., 2006 #298284; Weatherall et al., 2025 #54406}</w:instrText>
      </w:r>
      <w:r w:rsidRPr="00FD1381">
        <w:rPr>
          <w:rFonts w:ascii="Times New Roman" w:hAnsi="Times New Roman" w:cs="Times New Roman"/>
        </w:rPr>
        <w:fldChar w:fldCharType="separate"/>
      </w:r>
      <w:r w:rsidRPr="00FD1381">
        <w:rPr>
          <w:rFonts w:ascii="Times New Roman" w:hAnsi="Times New Roman" w:cs="Times New Roman"/>
        </w:rPr>
        <w:t>(Hall et al. 2006, Stafford-Bell et al. 2015, Weatherall et al. 2025, Hanuise et al. 2026)</w:t>
      </w:r>
      <w:r w:rsidRPr="00FD1381">
        <w:rPr>
          <w:rFonts w:ascii="Times New Roman" w:hAnsi="Times New Roman" w:cs="Times New Roman"/>
        </w:rPr>
        <w:fldChar w:fldCharType="end"/>
      </w:r>
      <w:r w:rsidRPr="00FD1381">
        <w:rPr>
          <w:rFonts w:ascii="Times New Roman" w:hAnsi="Times New Roman" w:cs="Times New Roman"/>
        </w:rPr>
        <w:t>. Detrital photosynthesis, providing the energy allocated to growth, repair, defence and reproduction, must thus be regarded as evidence of detrital physiology more broadly.</w:t>
      </w:r>
    </w:p>
    <w:p w14:paraId="51197912" w14:textId="77777777" w:rsidR="00064AD1" w:rsidRPr="00FD1381" w:rsidRDefault="00064AD1" w:rsidP="00064AD1">
      <w:pPr>
        <w:spacing w:line="360" w:lineRule="auto"/>
        <w:rPr>
          <w:rFonts w:ascii="Times New Roman" w:hAnsi="Times New Roman" w:cs="Times New Roman"/>
        </w:rPr>
      </w:pPr>
    </w:p>
    <w:p w14:paraId="594680D8" w14:textId="66CEF351"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There is currently no reference point for detrital photosynthesis. The term was first introduced quite recently in the context of kelp decomposition </w:t>
      </w:r>
      <w:r w:rsidRPr="00FD1381">
        <w:rPr>
          <w:rFonts w:ascii="Times New Roman" w:hAnsi="Times New Roman" w:cs="Times New Roman"/>
        </w:rPr>
        <w:fldChar w:fldCharType="begin"/>
      </w:r>
      <w:r w:rsidRPr="00FD1381">
        <w:rPr>
          <w:rFonts w:ascii="Times New Roman" w:hAnsi="Times New Roman" w:cs="Times New Roman"/>
        </w:rPr>
        <w:instrText>ADDIN BEC{Frontier et al., 2021 #5570; Wright et al., 2022 #84779; Wright et al., 2024 #11375}</w:instrText>
      </w:r>
      <w:r w:rsidRPr="00FD1381">
        <w:rPr>
          <w:rFonts w:ascii="Times New Roman" w:hAnsi="Times New Roman" w:cs="Times New Roman"/>
        </w:rPr>
        <w:fldChar w:fldCharType="separate"/>
      </w:r>
      <w:r w:rsidRPr="00FD1381">
        <w:rPr>
          <w:rFonts w:ascii="Times New Roman" w:hAnsi="Times New Roman" w:cs="Times New Roman"/>
        </w:rPr>
        <w:t>(Frontier et al. 2021, Wright et al. 2022, 2024)</w:t>
      </w:r>
      <w:r w:rsidRPr="00FD1381">
        <w:rPr>
          <w:rFonts w:ascii="Times New Roman" w:hAnsi="Times New Roman" w:cs="Times New Roman"/>
        </w:rPr>
        <w:fldChar w:fldCharType="end"/>
      </w:r>
      <w:r w:rsidRPr="00FD1381">
        <w:rPr>
          <w:rFonts w:ascii="Times New Roman" w:hAnsi="Times New Roman" w:cs="Times New Roman"/>
        </w:rPr>
        <w:t xml:space="preserve">. But there was clearly awareness of the phenomenon among early phycologists who noted the existence of “living litter” </w:t>
      </w:r>
      <w:r w:rsidRPr="00FD1381">
        <w:rPr>
          <w:rFonts w:ascii="Times New Roman" w:hAnsi="Times New Roman" w:cs="Times New Roman"/>
        </w:rPr>
        <w:fldChar w:fldCharType="begin"/>
      </w:r>
      <w:r w:rsidRPr="00FD1381">
        <w:rPr>
          <w:rFonts w:ascii="Times New Roman" w:hAnsi="Times New Roman" w:cs="Times New Roman"/>
        </w:rPr>
        <w:instrText>ADDIN BEC{Norton and Mathieson, 1983 #306557}</w:instrText>
      </w:r>
      <w:r w:rsidRPr="00FD1381">
        <w:rPr>
          <w:rFonts w:ascii="Times New Roman" w:hAnsi="Times New Roman" w:cs="Times New Roman"/>
        </w:rPr>
        <w:fldChar w:fldCharType="separate"/>
      </w:r>
      <w:r w:rsidRPr="00FD1381">
        <w:rPr>
          <w:rFonts w:ascii="Times New Roman" w:hAnsi="Times New Roman" w:cs="Times New Roman"/>
        </w:rPr>
        <w:t>(Norton &amp; Mathieson 1983)</w:t>
      </w:r>
      <w:r w:rsidRPr="00FD1381">
        <w:rPr>
          <w:rFonts w:ascii="Times New Roman" w:hAnsi="Times New Roman" w:cs="Times New Roman"/>
        </w:rPr>
        <w:fldChar w:fldCharType="end"/>
      </w:r>
      <w:r w:rsidRPr="00FD1381">
        <w:rPr>
          <w:rFonts w:ascii="Times New Roman" w:hAnsi="Times New Roman" w:cs="Times New Roman"/>
        </w:rPr>
        <w:t xml:space="preserve"> and ability of excised tissue to maintain photosynthesis </w:t>
      </w:r>
      <w:r w:rsidRPr="00FD1381">
        <w:rPr>
          <w:rFonts w:ascii="Times New Roman" w:hAnsi="Times New Roman" w:cs="Times New Roman"/>
        </w:rPr>
        <w:fldChar w:fldCharType="begin"/>
      </w:r>
      <w:r w:rsidRPr="00FD1381">
        <w:rPr>
          <w:rFonts w:ascii="Times New Roman" w:hAnsi="Times New Roman" w:cs="Times New Roman"/>
        </w:rPr>
        <w:instrText>ADDIN BEC{Drew, 1983 #15663}</w:instrText>
      </w:r>
      <w:r w:rsidRPr="00FD1381">
        <w:rPr>
          <w:rFonts w:ascii="Times New Roman" w:hAnsi="Times New Roman" w:cs="Times New Roman"/>
        </w:rPr>
        <w:fldChar w:fldCharType="separate"/>
      </w:r>
      <w:r w:rsidRPr="00FD1381">
        <w:rPr>
          <w:rFonts w:ascii="Times New Roman" w:hAnsi="Times New Roman" w:cs="Times New Roman"/>
        </w:rPr>
        <w:t>(Drew 1983)</w:t>
      </w:r>
      <w:r w:rsidRPr="00FD1381">
        <w:rPr>
          <w:rFonts w:ascii="Times New Roman" w:hAnsi="Times New Roman" w:cs="Times New Roman"/>
        </w:rPr>
        <w:fldChar w:fldCharType="end"/>
      </w:r>
      <w:r w:rsidRPr="00FD1381">
        <w:rPr>
          <w:rFonts w:ascii="Times New Roman" w:hAnsi="Times New Roman" w:cs="Times New Roman"/>
        </w:rPr>
        <w:t xml:space="preserve">, and deemed it necessary to “pre-kill” detritus to measure decomposition </w:t>
      </w:r>
      <w:r w:rsidRPr="00FD1381">
        <w:rPr>
          <w:rFonts w:ascii="Times New Roman" w:hAnsi="Times New Roman" w:cs="Times New Roman"/>
        </w:rPr>
        <w:fldChar w:fldCharType="begin"/>
      </w:r>
      <w:r w:rsidRPr="00FD1381">
        <w:rPr>
          <w:rFonts w:ascii="Times New Roman" w:hAnsi="Times New Roman" w:cs="Times New Roman"/>
        </w:rPr>
        <w:instrText>ADDIN BEC{Josselyn and Mathieson, 1980 #46927; Rice and Tenore, 1981 #62280; Birch et al., 1983 #5321; Smith and Foreman, 1984 #41137; Brouwer, 1996 #26706}</w:instrText>
      </w:r>
      <w:r w:rsidRPr="00FD1381">
        <w:rPr>
          <w:rFonts w:ascii="Times New Roman" w:hAnsi="Times New Roman" w:cs="Times New Roman"/>
        </w:rPr>
        <w:fldChar w:fldCharType="separate"/>
      </w:r>
      <w:r w:rsidRPr="00FD1381">
        <w:rPr>
          <w:rFonts w:ascii="Times New Roman" w:hAnsi="Times New Roman" w:cs="Times New Roman"/>
        </w:rPr>
        <w:t>(Josselyn &amp; Mathieson 1980, Rice &amp; Tenore 1981, Birch et al. 1983, Smith &amp; Foreman 1984, Brouwer 1996)</w:t>
      </w:r>
      <w:r w:rsidRPr="00FD1381">
        <w:rPr>
          <w:rFonts w:ascii="Times New Roman" w:hAnsi="Times New Roman" w:cs="Times New Roman"/>
        </w:rPr>
        <w:fldChar w:fldCharType="end"/>
      </w:r>
      <w:r w:rsidRPr="00FD1381">
        <w:rPr>
          <w:rFonts w:ascii="Times New Roman" w:hAnsi="Times New Roman" w:cs="Times New Roman"/>
        </w:rPr>
        <w:t xml:space="preserve">. The term “detrital photosynthesis” is not used in other fields of botany but the amount of research into photosynthesis of excised leaves of terrestrial and freshwater plants is enormous (e.g. </w:t>
      </w:r>
      <w:r w:rsidRPr="00FD1381">
        <w:rPr>
          <w:rFonts w:ascii="Times New Roman" w:hAnsi="Times New Roman" w:cs="Times New Roman"/>
        </w:rPr>
        <w:fldChar w:fldCharType="begin"/>
      </w:r>
      <w:r w:rsidRPr="00FD1381">
        <w:rPr>
          <w:rFonts w:ascii="Times New Roman" w:hAnsi="Times New Roman" w:cs="Times New Roman"/>
        </w:rPr>
        <w:instrText>ADDIN BEC{Thimann and Satler, 1979 #3667; Jana and Choudhuri, 1980 #91892; Jana and Choudhuri, 1982 #17463; Kar and Choudhuri, 1987 #71732; Kar and Choudhuri, 1986 #86993; Powles et al., 2006 #74407; Gauthier and Jacobs, 2018 #82785; Kar et al., 2021 #107105}</w:instrText>
      </w:r>
      <w:r w:rsidRPr="00FD1381">
        <w:rPr>
          <w:rFonts w:ascii="Times New Roman" w:hAnsi="Times New Roman" w:cs="Times New Roman"/>
        </w:rPr>
        <w:fldChar w:fldCharType="separate"/>
      </w:r>
      <w:r w:rsidRPr="00FD1381">
        <w:rPr>
          <w:rFonts w:ascii="Times New Roman" w:hAnsi="Times New Roman" w:cs="Times New Roman"/>
        </w:rPr>
        <w:t>Thimann &amp; Satler 1979, Jana &amp; Choudhuri 1980, 1982, Kar &amp; Choudhuri 1986, 1987, Powles et al. 2006, Gauthier &amp; Jacobs 2018, Kar et al. 2021)</w:t>
      </w:r>
      <w:r w:rsidRPr="00FD1381">
        <w:rPr>
          <w:rFonts w:ascii="Times New Roman" w:hAnsi="Times New Roman" w:cs="Times New Roman"/>
        </w:rPr>
        <w:fldChar w:fldCharType="end"/>
      </w:r>
      <w:r w:rsidRPr="00FD1381">
        <w:rPr>
          <w:rFonts w:ascii="Times New Roman" w:hAnsi="Times New Roman" w:cs="Times New Roman"/>
        </w:rPr>
        <w:t xml:space="preserve">. The literature also includes three studies on seagrasses </w:t>
      </w:r>
      <w:r w:rsidRPr="00FD1381">
        <w:rPr>
          <w:rFonts w:ascii="Times New Roman" w:hAnsi="Times New Roman" w:cs="Times New Roman"/>
        </w:rPr>
        <w:fldChar w:fldCharType="begin"/>
      </w:r>
      <w:r w:rsidRPr="00FD1381">
        <w:rPr>
          <w:rFonts w:ascii="Times New Roman" w:hAnsi="Times New Roman" w:cs="Times New Roman"/>
        </w:rPr>
        <w:instrText>ADDIN BEC{Knauer and Ayers, 1977 #11357; Pellikaan, 1982 #11686; Strother and Vatta, 1986 #10310}</w:instrText>
      </w:r>
      <w:r w:rsidRPr="00FD1381">
        <w:rPr>
          <w:rFonts w:ascii="Times New Roman" w:hAnsi="Times New Roman" w:cs="Times New Roman"/>
        </w:rPr>
        <w:fldChar w:fldCharType="separate"/>
      </w:r>
      <w:r w:rsidRPr="00FD1381">
        <w:rPr>
          <w:rFonts w:ascii="Times New Roman" w:hAnsi="Times New Roman" w:cs="Times New Roman"/>
        </w:rPr>
        <w:t>(Knauer &amp; Ayers 1977, Pellikaan 1982, Strother &amp; Vatta 1986)</w:t>
      </w:r>
      <w:r w:rsidRPr="00FD1381">
        <w:rPr>
          <w:rFonts w:ascii="Times New Roman" w:hAnsi="Times New Roman" w:cs="Times New Roman"/>
        </w:rPr>
        <w:fldChar w:fldCharType="end"/>
      </w:r>
      <w:r w:rsidRPr="00FD1381">
        <w:rPr>
          <w:rFonts w:ascii="Times New Roman" w:hAnsi="Times New Roman" w:cs="Times New Roman"/>
        </w:rPr>
        <w:t xml:space="preserve">, the only fully marine angiosperms and vascular counterpart to seaweeds </w:t>
      </w:r>
      <w:r w:rsidRPr="00FD1381">
        <w:rPr>
          <w:rFonts w:ascii="Times New Roman" w:hAnsi="Times New Roman" w:cs="Times New Roman"/>
        </w:rPr>
        <w:fldChar w:fldCharType="begin"/>
      </w:r>
      <w:r w:rsidRPr="00FD1381">
        <w:rPr>
          <w:rFonts w:ascii="Times New Roman" w:hAnsi="Times New Roman" w:cs="Times New Roman"/>
        </w:rPr>
        <w:instrText>ADDIN BEC{Olsen et al., 2016 #67412}</w:instrText>
      </w:r>
      <w:r w:rsidRPr="00FD1381">
        <w:rPr>
          <w:rFonts w:ascii="Times New Roman" w:hAnsi="Times New Roman" w:cs="Times New Roman"/>
        </w:rPr>
        <w:fldChar w:fldCharType="separate"/>
      </w:r>
      <w:r w:rsidRPr="00FD1381">
        <w:rPr>
          <w:rFonts w:ascii="Times New Roman" w:hAnsi="Times New Roman" w:cs="Times New Roman"/>
        </w:rPr>
        <w:t>(Olsen et al. 2016)</w:t>
      </w:r>
      <w:r w:rsidRPr="00FD1381">
        <w:rPr>
          <w:rFonts w:ascii="Times New Roman" w:hAnsi="Times New Roman" w:cs="Times New Roman"/>
        </w:rPr>
        <w:fldChar w:fldCharType="end"/>
      </w:r>
      <w:r w:rsidRPr="00FD1381">
        <w:rPr>
          <w:rFonts w:ascii="Times New Roman" w:hAnsi="Times New Roman" w:cs="Times New Roman"/>
        </w:rPr>
        <w:t xml:space="preserve">. The aims of measuring photosynthesis in detached leaves are varied, with most studies using excision as an experimental proxy for plant senescence. No attempt has been </w:t>
      </w:r>
      <w:r w:rsidRPr="00FD1381">
        <w:rPr>
          <w:rFonts w:ascii="Times New Roman" w:hAnsi="Times New Roman" w:cs="Times New Roman"/>
        </w:rPr>
        <w:lastRenderedPageBreak/>
        <w:t xml:space="preserve">made to align these seemingly incongruous data in a formal comparison across plant groups (sensu </w:t>
      </w:r>
      <w:r w:rsidRPr="00FD1381">
        <w:rPr>
          <w:rFonts w:ascii="Times New Roman" w:hAnsi="Times New Roman" w:cs="Times New Roman"/>
        </w:rPr>
        <w:fldChar w:fldCharType="begin"/>
      </w:r>
      <w:r w:rsidRPr="00FD1381">
        <w:rPr>
          <w:rFonts w:ascii="Times New Roman" w:hAnsi="Times New Roman" w:cs="Times New Roman"/>
        </w:rPr>
        <w:instrText>ADDIN BEC{Bolton, 2016 #43336}</w:instrText>
      </w:r>
      <w:r w:rsidRPr="00FD1381">
        <w:rPr>
          <w:rFonts w:ascii="Times New Roman" w:hAnsi="Times New Roman" w:cs="Times New Roman"/>
        </w:rPr>
        <w:fldChar w:fldCharType="separate"/>
      </w:r>
      <w:r w:rsidRPr="00FD1381">
        <w:rPr>
          <w:rFonts w:ascii="Times New Roman" w:hAnsi="Times New Roman" w:cs="Times New Roman"/>
        </w:rPr>
        <w:t>Bolton 2016)</w:t>
      </w:r>
      <w:r w:rsidRPr="00FD1381">
        <w:rPr>
          <w:rFonts w:ascii="Times New Roman" w:hAnsi="Times New Roman" w:cs="Times New Roman"/>
        </w:rPr>
        <w:fldChar w:fldCharType="end"/>
      </w:r>
      <w:r w:rsidRPr="00FD1381">
        <w:rPr>
          <w:rFonts w:ascii="Times New Roman" w:hAnsi="Times New Roman" w:cs="Times New Roman"/>
        </w:rPr>
        <w:t xml:space="preserve">. It consequently remains unclear if detrital photosynthesis is unique to seaweeds. Although it has been suggested that detrital photosynthesis may be explained by the ability of all macroalgal tissues to independently photosynthesise to some extent </w:t>
      </w:r>
      <w:r w:rsidRPr="00FD1381">
        <w:rPr>
          <w:rFonts w:ascii="Times New Roman" w:hAnsi="Times New Roman" w:cs="Times New Roman"/>
        </w:rPr>
        <w:fldChar w:fldCharType="begin"/>
      </w:r>
      <w:r w:rsidRPr="00FD1381">
        <w:rPr>
          <w:rFonts w:ascii="Times New Roman" w:hAnsi="Times New Roman" w:cs="Times New Roman"/>
        </w:rPr>
        <w:instrText>ADDIN BEC{Wright and Kregting, 2023 #49343}</w:instrText>
      </w:r>
      <w:r w:rsidRPr="00FD1381">
        <w:rPr>
          <w:rFonts w:ascii="Times New Roman" w:hAnsi="Times New Roman" w:cs="Times New Roman"/>
        </w:rPr>
        <w:fldChar w:fldCharType="separate"/>
      </w:r>
      <w:r w:rsidRPr="00FD1381">
        <w:rPr>
          <w:rFonts w:ascii="Times New Roman" w:hAnsi="Times New Roman" w:cs="Times New Roman"/>
        </w:rPr>
        <w:t>(Wright &amp; Kregting 2023)</w:t>
      </w:r>
      <w:r w:rsidRPr="00FD1381">
        <w:rPr>
          <w:rFonts w:ascii="Times New Roman" w:hAnsi="Times New Roman" w:cs="Times New Roman"/>
        </w:rPr>
        <w:fldChar w:fldCharType="end"/>
      </w:r>
      <w:r w:rsidRPr="00FD1381">
        <w:rPr>
          <w:rFonts w:ascii="Times New Roman" w:hAnsi="Times New Roman" w:cs="Times New Roman"/>
        </w:rPr>
        <w:t>, there is no certainty due to lack of comparison with other plants. The mechanism underlying the ability of seaweeds to maintain detrital photosynthesis remains unclear. It could simply be their aquatic nature which removes reliance on roots for water and nutrient provisioning. Or it could be more deeply rooted in their non-vascularity which requires minimal tissue differentiation. To understand the prerequisites for detrital photosynthesis and thus predict prevalence among plants, we need to look beyond seaweeds.</w:t>
      </w:r>
    </w:p>
    <w:p w14:paraId="00C9BCCF" w14:textId="77777777" w:rsidR="00064AD1" w:rsidRPr="00FD1381" w:rsidRDefault="00064AD1" w:rsidP="00064AD1">
      <w:pPr>
        <w:spacing w:line="360" w:lineRule="auto"/>
        <w:rPr>
          <w:rFonts w:ascii="Times New Roman" w:hAnsi="Times New Roman" w:cs="Times New Roman"/>
        </w:rPr>
      </w:pPr>
    </w:p>
    <w:p w14:paraId="565CF89C" w14:textId="7485BD25"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Seagrasses are suitable candidates for further investigation of detrital photosynthesis. While they are also marine macrophytes, seagrasses are fundamentally different from seaweeds. Seagrasses are vascular plants which, due to their terrestrial ancestry </w:t>
      </w:r>
      <w:r w:rsidRPr="00FD1381">
        <w:rPr>
          <w:rFonts w:ascii="Times New Roman" w:hAnsi="Times New Roman" w:cs="Times New Roman"/>
        </w:rPr>
        <w:fldChar w:fldCharType="begin"/>
      </w:r>
      <w:r w:rsidRPr="00FD1381">
        <w:rPr>
          <w:rFonts w:ascii="Times New Roman" w:hAnsi="Times New Roman" w:cs="Times New Roman"/>
        </w:rPr>
        <w:instrText>ADDIN BEC{Olsen et al., 2016 #67412}</w:instrText>
      </w:r>
      <w:r w:rsidRPr="00FD1381">
        <w:rPr>
          <w:rFonts w:ascii="Times New Roman" w:hAnsi="Times New Roman" w:cs="Times New Roman"/>
        </w:rPr>
        <w:fldChar w:fldCharType="separate"/>
      </w:r>
      <w:r w:rsidRPr="00FD1381">
        <w:rPr>
          <w:rFonts w:ascii="Times New Roman" w:hAnsi="Times New Roman" w:cs="Times New Roman"/>
        </w:rPr>
        <w:t>(Olsen et al. 2016)</w:t>
      </w:r>
      <w:r w:rsidRPr="00FD1381">
        <w:rPr>
          <w:rFonts w:ascii="Times New Roman" w:hAnsi="Times New Roman" w:cs="Times New Roman"/>
        </w:rPr>
        <w:fldChar w:fldCharType="end"/>
      </w:r>
      <w:r w:rsidRPr="00FD1381">
        <w:rPr>
          <w:rFonts w:ascii="Times New Roman" w:hAnsi="Times New Roman" w:cs="Times New Roman"/>
        </w:rPr>
        <w:t>, are differentiated into roots, rhizomes</w:t>
      </w:r>
      <w:r w:rsidR="007A2980">
        <w:rPr>
          <w:rFonts w:ascii="Times New Roman" w:hAnsi="Times New Roman" w:cs="Times New Roman"/>
        </w:rPr>
        <w:t xml:space="preserve">, </w:t>
      </w:r>
      <w:r w:rsidRPr="00FD1381">
        <w:rPr>
          <w:rFonts w:ascii="Times New Roman" w:hAnsi="Times New Roman" w:cs="Times New Roman"/>
        </w:rPr>
        <w:t xml:space="preserve">stems and leaves. However, convergent evolution with seaweeds </w:t>
      </w:r>
      <w:r w:rsidRPr="00FD1381">
        <w:rPr>
          <w:rFonts w:ascii="Times New Roman" w:hAnsi="Times New Roman" w:cs="Times New Roman"/>
        </w:rPr>
        <w:fldChar w:fldCharType="begin"/>
      </w:r>
      <w:r w:rsidRPr="00FD1381">
        <w:rPr>
          <w:rFonts w:ascii="Times New Roman" w:hAnsi="Times New Roman" w:cs="Times New Roman"/>
        </w:rPr>
        <w:instrText>ADDIN BEC{Olsen et al., 2016 #67412}</w:instrText>
      </w:r>
      <w:r w:rsidRPr="00FD1381">
        <w:rPr>
          <w:rFonts w:ascii="Times New Roman" w:hAnsi="Times New Roman" w:cs="Times New Roman"/>
        </w:rPr>
        <w:fldChar w:fldCharType="separate"/>
      </w:r>
      <w:r w:rsidRPr="00FD1381">
        <w:rPr>
          <w:rFonts w:ascii="Times New Roman" w:hAnsi="Times New Roman" w:cs="Times New Roman"/>
        </w:rPr>
        <w:t>(Olsen et al. 2016)</w:t>
      </w:r>
      <w:r w:rsidRPr="00FD1381">
        <w:rPr>
          <w:rFonts w:ascii="Times New Roman" w:hAnsi="Times New Roman" w:cs="Times New Roman"/>
        </w:rPr>
        <w:fldChar w:fldCharType="end"/>
      </w:r>
      <w:r w:rsidRPr="00FD1381">
        <w:rPr>
          <w:rFonts w:ascii="Times New Roman" w:hAnsi="Times New Roman" w:cs="Times New Roman"/>
        </w:rPr>
        <w:t xml:space="preserve"> has reduced their reliance on roots for nutrient uptake. Seagrass leaves tend to outperform their roots in supplying nutrients to the plant </w:t>
      </w:r>
      <w:r w:rsidRPr="00FD1381">
        <w:rPr>
          <w:rFonts w:ascii="Times New Roman" w:hAnsi="Times New Roman" w:cs="Times New Roman"/>
        </w:rPr>
        <w:fldChar w:fldCharType="begin"/>
      </w:r>
      <w:r w:rsidRPr="00FD1381">
        <w:rPr>
          <w:rFonts w:ascii="Times New Roman" w:hAnsi="Times New Roman" w:cs="Times New Roman"/>
        </w:rPr>
        <w:instrText>ADDIN BEC{Pedersen and Borum, 1992 #13018; Stapel et al., 1996 #55001; Pedersen et al., 1997 #44404; Gras et al., 2003 #1720; Viana et al., 2019 #98471}</w:instrText>
      </w:r>
      <w:r w:rsidRPr="00FD1381">
        <w:rPr>
          <w:rFonts w:ascii="Times New Roman" w:hAnsi="Times New Roman" w:cs="Times New Roman"/>
        </w:rPr>
        <w:fldChar w:fldCharType="separate"/>
      </w:r>
      <w:r w:rsidRPr="00FD1381">
        <w:rPr>
          <w:rFonts w:ascii="Times New Roman" w:hAnsi="Times New Roman" w:cs="Times New Roman"/>
        </w:rPr>
        <w:t>(Pedersen &amp; Borum 1992, Stapel et al. 1996, Pedersen et al. 1997, Gras et al. 2003, Viana et al. 2019)</w:t>
      </w:r>
      <w:r w:rsidRPr="00FD1381">
        <w:rPr>
          <w:rFonts w:ascii="Times New Roman" w:hAnsi="Times New Roman" w:cs="Times New Roman"/>
        </w:rPr>
        <w:fldChar w:fldCharType="end"/>
      </w:r>
      <w:r w:rsidRPr="00FD1381">
        <w:rPr>
          <w:rFonts w:ascii="Times New Roman" w:hAnsi="Times New Roman" w:cs="Times New Roman"/>
        </w:rPr>
        <w:t xml:space="preserve">. This suggests that seagrass leaves can independently photosynthesise, seemingly reducing the primary function of the roots to anchorage, analogous to the holdfast of seaweeds. However, </w:t>
      </w:r>
      <w:r w:rsidR="009B767D" w:rsidRPr="00FD1381">
        <w:rPr>
          <w:rFonts w:ascii="Times New Roman" w:hAnsi="Times New Roman" w:cs="Times New Roman"/>
        </w:rPr>
        <w:t>despite the leaves’ greater uptake affinity</w:t>
      </w:r>
      <w:r w:rsidR="009B767D">
        <w:rPr>
          <w:rFonts w:ascii="Times New Roman" w:hAnsi="Times New Roman" w:cs="Times New Roman"/>
        </w:rPr>
        <w:t xml:space="preserve">, </w:t>
      </w:r>
      <w:r w:rsidRPr="00FD1381">
        <w:rPr>
          <w:rFonts w:ascii="Times New Roman" w:hAnsi="Times New Roman" w:cs="Times New Roman"/>
        </w:rPr>
        <w:t xml:space="preserve">roots can supply more nitrogen because of the higher ammonium concentration in sediment pore water </w:t>
      </w:r>
      <w:r w:rsidRPr="00FD1381">
        <w:rPr>
          <w:rFonts w:ascii="Times New Roman" w:hAnsi="Times New Roman" w:cs="Times New Roman"/>
        </w:rPr>
        <w:fldChar w:fldCharType="begin"/>
      </w:r>
      <w:r w:rsidRPr="00FD1381">
        <w:rPr>
          <w:rFonts w:ascii="Times New Roman" w:hAnsi="Times New Roman" w:cs="Times New Roman"/>
        </w:rPr>
        <w:instrText>ADDIN BEC{Short and McRoy, 1984 #12466; Lee and Dunton, 1999 #9107}</w:instrText>
      </w:r>
      <w:r w:rsidRPr="00FD1381">
        <w:rPr>
          <w:rFonts w:ascii="Times New Roman" w:hAnsi="Times New Roman" w:cs="Times New Roman"/>
        </w:rPr>
        <w:fldChar w:fldCharType="separate"/>
      </w:r>
      <w:r w:rsidRPr="00FD1381">
        <w:rPr>
          <w:rFonts w:ascii="Times New Roman" w:hAnsi="Times New Roman" w:cs="Times New Roman"/>
        </w:rPr>
        <w:t>(Short &amp; McRoy 1984, Lee &amp; Dunton 1999</w:t>
      </w:r>
      <w:r w:rsidRPr="00FD1381">
        <w:rPr>
          <w:rFonts w:ascii="Times New Roman" w:hAnsi="Times New Roman" w:cs="Times New Roman"/>
        </w:rPr>
        <w:fldChar w:fldCharType="end"/>
      </w:r>
      <w:r w:rsidRPr="00FD1381">
        <w:rPr>
          <w:rFonts w:ascii="Times New Roman" w:hAnsi="Times New Roman" w:cs="Times New Roman"/>
        </w:rPr>
        <w:t xml:space="preserve">, but see </w:t>
      </w:r>
      <w:r w:rsidRPr="00FD1381">
        <w:rPr>
          <w:rFonts w:ascii="Times New Roman" w:hAnsi="Times New Roman" w:cs="Times New Roman"/>
        </w:rPr>
        <w:fldChar w:fldCharType="begin"/>
      </w:r>
      <w:r w:rsidRPr="00FD1381">
        <w:rPr>
          <w:rFonts w:ascii="Times New Roman" w:hAnsi="Times New Roman" w:cs="Times New Roman"/>
        </w:rPr>
        <w:instrText>ADDIN BEC{Pedersen and Borum, 1992 #13018}</w:instrText>
      </w:r>
      <w:r w:rsidRPr="00FD1381">
        <w:rPr>
          <w:rFonts w:ascii="Times New Roman" w:hAnsi="Times New Roman" w:cs="Times New Roman"/>
        </w:rPr>
        <w:fldChar w:fldCharType="separate"/>
      </w:r>
      <w:r w:rsidRPr="00FD1381">
        <w:rPr>
          <w:rFonts w:ascii="Times New Roman" w:hAnsi="Times New Roman" w:cs="Times New Roman"/>
        </w:rPr>
        <w:t>Pedersen &amp; Borum 1992)</w:t>
      </w:r>
      <w:r w:rsidRPr="00FD1381">
        <w:rPr>
          <w:rFonts w:ascii="Times New Roman" w:hAnsi="Times New Roman" w:cs="Times New Roman"/>
        </w:rPr>
        <w:fldChar w:fldCharType="end"/>
      </w:r>
      <w:r w:rsidRPr="00FD1381">
        <w:rPr>
          <w:rFonts w:ascii="Times New Roman" w:hAnsi="Times New Roman" w:cs="Times New Roman"/>
        </w:rPr>
        <w:t xml:space="preserve"> and tap into nutrient pools that are unavailable to leaves, such as particulate </w:t>
      </w:r>
      <w:r w:rsidRPr="00FD1381">
        <w:rPr>
          <w:rFonts w:ascii="Times New Roman" w:hAnsi="Times New Roman" w:cs="Times New Roman"/>
        </w:rPr>
        <w:fldChar w:fldCharType="begin"/>
      </w:r>
      <w:r w:rsidRPr="00FD1381">
        <w:rPr>
          <w:rFonts w:ascii="Times New Roman" w:hAnsi="Times New Roman" w:cs="Times New Roman"/>
        </w:rPr>
        <w:instrText>ADDIN BEC{Evrard et al., 2005 #33392}</w:instrText>
      </w:r>
      <w:r w:rsidRPr="00FD1381">
        <w:rPr>
          <w:rFonts w:ascii="Times New Roman" w:hAnsi="Times New Roman" w:cs="Times New Roman"/>
        </w:rPr>
        <w:fldChar w:fldCharType="separate"/>
      </w:r>
      <w:r w:rsidRPr="00FD1381">
        <w:rPr>
          <w:rFonts w:ascii="Times New Roman" w:hAnsi="Times New Roman" w:cs="Times New Roman"/>
        </w:rPr>
        <w:t>(Evrard et al. 2005)</w:t>
      </w:r>
      <w:r w:rsidRPr="00FD1381">
        <w:rPr>
          <w:rFonts w:ascii="Times New Roman" w:hAnsi="Times New Roman" w:cs="Times New Roman"/>
        </w:rPr>
        <w:fldChar w:fldCharType="end"/>
      </w:r>
      <w:r w:rsidRPr="00FD1381">
        <w:rPr>
          <w:rFonts w:ascii="Times New Roman" w:hAnsi="Times New Roman" w:cs="Times New Roman"/>
        </w:rPr>
        <w:t xml:space="preserve"> and microbially fixed </w:t>
      </w:r>
      <w:r w:rsidRPr="00FD1381">
        <w:rPr>
          <w:rFonts w:ascii="Times New Roman" w:hAnsi="Times New Roman" w:cs="Times New Roman"/>
        </w:rPr>
        <w:fldChar w:fldCharType="begin"/>
      </w:r>
      <w:r w:rsidRPr="00FD1381">
        <w:rPr>
          <w:rFonts w:ascii="Times New Roman" w:hAnsi="Times New Roman" w:cs="Times New Roman"/>
        </w:rPr>
        <w:instrText>ADDIN BEC{Patriquin and Knowles, 1972 #49513; Mohr et al., 2021 #1053}</w:instrText>
      </w:r>
      <w:r w:rsidRPr="00FD1381">
        <w:rPr>
          <w:rFonts w:ascii="Times New Roman" w:hAnsi="Times New Roman" w:cs="Times New Roman"/>
        </w:rPr>
        <w:fldChar w:fldCharType="separate"/>
      </w:r>
      <w:r w:rsidRPr="00FD1381">
        <w:rPr>
          <w:rFonts w:ascii="Times New Roman" w:hAnsi="Times New Roman" w:cs="Times New Roman"/>
        </w:rPr>
        <w:t>(Patriquin &amp; Knowles 1972, Mohr et al. 2021)</w:t>
      </w:r>
      <w:r w:rsidRPr="00FD1381">
        <w:rPr>
          <w:rFonts w:ascii="Times New Roman" w:hAnsi="Times New Roman" w:cs="Times New Roman"/>
        </w:rPr>
        <w:fldChar w:fldCharType="end"/>
      </w:r>
      <w:r w:rsidRPr="00FD1381">
        <w:rPr>
          <w:rFonts w:ascii="Times New Roman" w:hAnsi="Times New Roman" w:cs="Times New Roman"/>
        </w:rPr>
        <w:t xml:space="preserve"> nitrogen. Nutrients are also translocated from roots to leaves </w:t>
      </w:r>
      <w:r w:rsidRPr="00FD1381">
        <w:rPr>
          <w:rFonts w:ascii="Times New Roman" w:hAnsi="Times New Roman" w:cs="Times New Roman"/>
        </w:rPr>
        <w:fldChar w:fldCharType="begin"/>
      </w:r>
      <w:r w:rsidRPr="00FD1381">
        <w:rPr>
          <w:rFonts w:ascii="Times New Roman" w:hAnsi="Times New Roman" w:cs="Times New Roman"/>
        </w:rPr>
        <w:instrText>ADDIN BEC{Short and McRoy, 1984 #12466; Viana et al., 2019 #98471}</w:instrText>
      </w:r>
      <w:r w:rsidRPr="00FD1381">
        <w:rPr>
          <w:rFonts w:ascii="Times New Roman" w:hAnsi="Times New Roman" w:cs="Times New Roman"/>
        </w:rPr>
        <w:fldChar w:fldCharType="separate"/>
      </w:r>
      <w:r w:rsidRPr="00FD1381">
        <w:rPr>
          <w:rFonts w:ascii="Times New Roman" w:hAnsi="Times New Roman" w:cs="Times New Roman"/>
        </w:rPr>
        <w:t>(Short &amp; McRoy 1984, Viana et al. 2019)</w:t>
      </w:r>
      <w:r w:rsidRPr="00FD1381">
        <w:rPr>
          <w:rFonts w:ascii="Times New Roman" w:hAnsi="Times New Roman" w:cs="Times New Roman"/>
        </w:rPr>
        <w:fldChar w:fldCharType="end"/>
      </w:r>
      <w:r w:rsidRPr="00FD1381">
        <w:rPr>
          <w:rFonts w:ascii="Times New Roman" w:hAnsi="Times New Roman" w:cs="Times New Roman"/>
        </w:rPr>
        <w:t xml:space="preserve">, even those tens of centimetres from the source </w:t>
      </w:r>
      <w:r w:rsidRPr="00FD1381">
        <w:rPr>
          <w:rFonts w:ascii="Times New Roman" w:hAnsi="Times New Roman" w:cs="Times New Roman"/>
        </w:rPr>
        <w:fldChar w:fldCharType="begin"/>
      </w:r>
      <w:r w:rsidRPr="00FD1381">
        <w:rPr>
          <w:rFonts w:ascii="Times New Roman" w:hAnsi="Times New Roman" w:cs="Times New Roman"/>
        </w:rPr>
        <w:instrText>ADDIN BEC{Marbà et al., 2002 #2899}</w:instrText>
      </w:r>
      <w:r w:rsidRPr="00FD1381">
        <w:rPr>
          <w:rFonts w:ascii="Times New Roman" w:hAnsi="Times New Roman" w:cs="Times New Roman"/>
        </w:rPr>
        <w:fldChar w:fldCharType="separate"/>
      </w:r>
      <w:r w:rsidRPr="00FD1381">
        <w:rPr>
          <w:rFonts w:ascii="Times New Roman" w:hAnsi="Times New Roman" w:cs="Times New Roman"/>
        </w:rPr>
        <w:t>(Marbà et al. 2002)</w:t>
      </w:r>
      <w:r w:rsidRPr="00FD1381">
        <w:rPr>
          <w:rFonts w:ascii="Times New Roman" w:hAnsi="Times New Roman" w:cs="Times New Roman"/>
        </w:rPr>
        <w:fldChar w:fldCharType="end"/>
      </w:r>
      <w:r w:rsidRPr="00FD1381">
        <w:rPr>
          <w:rFonts w:ascii="Times New Roman" w:hAnsi="Times New Roman" w:cs="Times New Roman"/>
        </w:rPr>
        <w:t xml:space="preserve">. Clearly the photosynthetic independence of seagrass leaves is at a halfway point between terrestrial plants and macroalgae, so seagrasses probably display detrital photosynthesis to some extent. Relatively slow and light-dependent chlorophyll degradation in seagrass detritus </w:t>
      </w:r>
      <w:r w:rsidRPr="00FD1381">
        <w:rPr>
          <w:rFonts w:ascii="Times New Roman" w:hAnsi="Times New Roman" w:cs="Times New Roman"/>
        </w:rPr>
        <w:fldChar w:fldCharType="begin"/>
      </w:r>
      <w:r w:rsidRPr="00FD1381">
        <w:rPr>
          <w:rFonts w:ascii="Times New Roman" w:hAnsi="Times New Roman" w:cs="Times New Roman"/>
        </w:rPr>
        <w:instrText>ADDIN BEC{Knauer and Ayers, 1977 #11357; Pellikaan, 1982 #11686; Strother and Vatta, 1986 #10310}</w:instrText>
      </w:r>
      <w:r w:rsidRPr="00FD1381">
        <w:rPr>
          <w:rFonts w:ascii="Times New Roman" w:hAnsi="Times New Roman" w:cs="Times New Roman"/>
        </w:rPr>
        <w:fldChar w:fldCharType="separate"/>
      </w:r>
      <w:r w:rsidRPr="00FD1381">
        <w:rPr>
          <w:rFonts w:ascii="Times New Roman" w:hAnsi="Times New Roman" w:cs="Times New Roman"/>
        </w:rPr>
        <w:t>(Knauer &amp; Ayers 1977, Pellikaan 1982, Strother &amp; Vatta 1986)</w:t>
      </w:r>
      <w:r w:rsidRPr="00FD1381">
        <w:rPr>
          <w:rFonts w:ascii="Times New Roman" w:hAnsi="Times New Roman" w:cs="Times New Roman"/>
        </w:rPr>
        <w:fldChar w:fldCharType="end"/>
      </w:r>
      <w:r w:rsidRPr="00FD1381">
        <w:rPr>
          <w:rFonts w:ascii="Times New Roman" w:hAnsi="Times New Roman" w:cs="Times New Roman"/>
        </w:rPr>
        <w:t xml:space="preserve"> provides some support </w:t>
      </w:r>
      <w:r w:rsidR="0016795B">
        <w:rPr>
          <w:rFonts w:ascii="Times New Roman" w:hAnsi="Times New Roman" w:cs="Times New Roman"/>
        </w:rPr>
        <w:t xml:space="preserve">for </w:t>
      </w:r>
      <w:r w:rsidRPr="00FD1381">
        <w:rPr>
          <w:rFonts w:ascii="Times New Roman" w:hAnsi="Times New Roman" w:cs="Times New Roman"/>
        </w:rPr>
        <w:t>this</w:t>
      </w:r>
      <w:r w:rsidR="00B20BCD">
        <w:rPr>
          <w:rFonts w:ascii="Times New Roman" w:hAnsi="Times New Roman" w:cs="Times New Roman"/>
        </w:rPr>
        <w:t xml:space="preserve"> hypothesis</w:t>
      </w:r>
      <w:r w:rsidRPr="00FD1381">
        <w:rPr>
          <w:rFonts w:ascii="Times New Roman" w:hAnsi="Times New Roman" w:cs="Times New Roman"/>
        </w:rPr>
        <w:t xml:space="preserve">. Seagrass detritus also often incudes green leaves and vegetative fragments </w:t>
      </w:r>
      <w:r w:rsidRPr="00FD1381">
        <w:rPr>
          <w:rFonts w:ascii="Times New Roman" w:hAnsi="Times New Roman" w:cs="Times New Roman"/>
        </w:rPr>
        <w:fldChar w:fldCharType="begin"/>
      </w:r>
      <w:r w:rsidRPr="00FD1381">
        <w:rPr>
          <w:rFonts w:ascii="Times New Roman" w:hAnsi="Times New Roman" w:cs="Times New Roman"/>
        </w:rPr>
        <w:instrText>ADDIN BEC{Weatherall et al., 2025 #54406; Stafford-Bell et al., 2015 #170330}{Knauer and Ayers, 1977 #11357; Ochieng and Erftemeijer, 1999 #55484; Jiménez-Ramos et al., 2023 #14803}</w:instrText>
      </w:r>
      <w:r w:rsidRPr="00FD1381">
        <w:rPr>
          <w:rFonts w:ascii="Times New Roman" w:hAnsi="Times New Roman" w:cs="Times New Roman"/>
        </w:rPr>
        <w:fldChar w:fldCharType="separate"/>
      </w:r>
      <w:r w:rsidRPr="00FD1381">
        <w:rPr>
          <w:rFonts w:ascii="Times New Roman" w:hAnsi="Times New Roman" w:cs="Times New Roman"/>
        </w:rPr>
        <w:t>(Knauer &amp; Ayers 1977, Ochieng &amp; Erftemeijer 1999, Stafford-</w:t>
      </w:r>
      <w:r w:rsidRPr="00FD1381">
        <w:rPr>
          <w:rFonts w:ascii="Times New Roman" w:hAnsi="Times New Roman" w:cs="Times New Roman"/>
        </w:rPr>
        <w:lastRenderedPageBreak/>
        <w:t>Bell et al. 2015, Jiménez-Ramos et al. 2023, Weatherall et al. 2025)</w:t>
      </w:r>
      <w:r w:rsidRPr="00FD1381">
        <w:rPr>
          <w:rFonts w:ascii="Times New Roman" w:hAnsi="Times New Roman" w:cs="Times New Roman"/>
        </w:rPr>
        <w:fldChar w:fldCharType="end"/>
      </w:r>
      <w:r w:rsidRPr="00FD1381">
        <w:rPr>
          <w:rFonts w:ascii="Times New Roman" w:hAnsi="Times New Roman" w:cs="Times New Roman"/>
        </w:rPr>
        <w:t xml:space="preserve">, likely owing to premature detachment </w:t>
      </w:r>
      <w:r w:rsidRPr="00FD1381">
        <w:rPr>
          <w:rFonts w:ascii="Times New Roman" w:hAnsi="Times New Roman" w:cs="Times New Roman"/>
        </w:rPr>
        <w:fldChar w:fldCharType="begin"/>
      </w:r>
      <w:r w:rsidRPr="00FD1381">
        <w:rPr>
          <w:rFonts w:ascii="Times New Roman" w:hAnsi="Times New Roman" w:cs="Times New Roman"/>
        </w:rPr>
        <w:instrText>ADDIN BEC{Hall et al., 2006 #298284; Weatherall et al., 2025 #54406}{Cebrián et al., 1997 #2780}{Jiménez-Ramos et al., 2023 #14803}</w:instrText>
      </w:r>
      <w:r w:rsidRPr="00FD1381">
        <w:rPr>
          <w:rFonts w:ascii="Times New Roman" w:hAnsi="Times New Roman" w:cs="Times New Roman"/>
        </w:rPr>
        <w:fldChar w:fldCharType="separate"/>
      </w:r>
      <w:r w:rsidRPr="00FD1381">
        <w:rPr>
          <w:rFonts w:ascii="Times New Roman" w:hAnsi="Times New Roman" w:cs="Times New Roman"/>
        </w:rPr>
        <w:t>(Cebrián et al. 1997, Hall et al. 2006, Jiménez-Ramos et al. 2023, Weatherall et al. 2025)</w:t>
      </w:r>
      <w:r w:rsidRPr="00FD1381">
        <w:rPr>
          <w:rFonts w:ascii="Times New Roman" w:hAnsi="Times New Roman" w:cs="Times New Roman"/>
        </w:rPr>
        <w:fldChar w:fldCharType="end"/>
      </w:r>
      <w:r w:rsidRPr="00FD1381">
        <w:rPr>
          <w:rFonts w:ascii="Times New Roman" w:hAnsi="Times New Roman" w:cs="Times New Roman"/>
        </w:rPr>
        <w:t xml:space="preserve"> and low nutrient resorption prior to abscission </w:t>
      </w:r>
      <w:r w:rsidRPr="00FD1381">
        <w:rPr>
          <w:rFonts w:ascii="Times New Roman" w:hAnsi="Times New Roman" w:cs="Times New Roman"/>
        </w:rPr>
        <w:fldChar w:fldCharType="begin"/>
      </w:r>
      <w:r w:rsidRPr="00FD1381">
        <w:rPr>
          <w:rFonts w:ascii="Times New Roman" w:hAnsi="Times New Roman" w:cs="Times New Roman"/>
        </w:rPr>
        <w:instrText>ADDIN BEC{Harrison, 1989 #14810; Pedersen and Borum, 1992 #13018; Pedersen et al., 1997 #44404; Hemminga et al., 1999 #2920; Rosch and Koch, 2009 #45001}</w:instrText>
      </w:r>
      <w:r w:rsidRPr="00FD1381">
        <w:rPr>
          <w:rFonts w:ascii="Times New Roman" w:hAnsi="Times New Roman" w:cs="Times New Roman"/>
        </w:rPr>
        <w:fldChar w:fldCharType="separate"/>
      </w:r>
      <w:r w:rsidRPr="00FD1381">
        <w:rPr>
          <w:rFonts w:ascii="Times New Roman" w:hAnsi="Times New Roman" w:cs="Times New Roman"/>
        </w:rPr>
        <w:t>(Harrison 1989, Pedersen &amp; Borum 1992, Pedersen et al. 1997, Hemminga et al. 1999, Rosch &amp; Koch 2009)</w:t>
      </w:r>
      <w:r w:rsidRPr="00FD1381">
        <w:rPr>
          <w:rFonts w:ascii="Times New Roman" w:hAnsi="Times New Roman" w:cs="Times New Roman"/>
        </w:rPr>
        <w:fldChar w:fldCharType="end"/>
      </w:r>
      <w:r w:rsidRPr="00FD1381">
        <w:rPr>
          <w:rFonts w:ascii="Times New Roman" w:hAnsi="Times New Roman" w:cs="Times New Roman"/>
        </w:rPr>
        <w:t xml:space="preserve">. The fragments are typically viable and may </w:t>
      </w:r>
      <w:r w:rsidR="000B18DE">
        <w:rPr>
          <w:rFonts w:ascii="Times New Roman" w:hAnsi="Times New Roman" w:cs="Times New Roman"/>
        </w:rPr>
        <w:t>persist</w:t>
      </w:r>
      <w:r w:rsidRPr="00FD1381">
        <w:rPr>
          <w:rFonts w:ascii="Times New Roman" w:hAnsi="Times New Roman" w:cs="Times New Roman"/>
        </w:rPr>
        <w:t xml:space="preserve"> for a few weeks </w:t>
      </w:r>
      <w:r w:rsidRPr="00FD1381">
        <w:rPr>
          <w:rFonts w:ascii="Times New Roman" w:hAnsi="Times New Roman" w:cs="Times New Roman"/>
        </w:rPr>
        <w:fldChar w:fldCharType="begin"/>
      </w:r>
      <w:r w:rsidRPr="00FD1381">
        <w:rPr>
          <w:rFonts w:ascii="Times New Roman" w:hAnsi="Times New Roman" w:cs="Times New Roman"/>
        </w:rPr>
        <w:instrText>ADDIN BEC{Hanuise et al., 2026 #276454; Stafford-Bell et al., 2015 #170330; Hall et al., 2006 #298284; Weatherall et al., 2025 #54406}</w:instrText>
      </w:r>
      <w:r w:rsidRPr="00FD1381">
        <w:rPr>
          <w:rFonts w:ascii="Times New Roman" w:hAnsi="Times New Roman" w:cs="Times New Roman"/>
        </w:rPr>
        <w:fldChar w:fldCharType="separate"/>
      </w:r>
      <w:r w:rsidRPr="00FD1381">
        <w:rPr>
          <w:rFonts w:ascii="Times New Roman" w:hAnsi="Times New Roman" w:cs="Times New Roman"/>
        </w:rPr>
        <w:t>(Hall et al. 2006, Stafford-Bell et al. 2015, Weatherall et al. 2025, Hanuise et al. 2026)</w:t>
      </w:r>
      <w:r w:rsidRPr="00FD1381">
        <w:rPr>
          <w:rFonts w:ascii="Times New Roman" w:hAnsi="Times New Roman" w:cs="Times New Roman"/>
        </w:rPr>
        <w:fldChar w:fldCharType="end"/>
      </w:r>
      <w:r w:rsidRPr="00FD1381">
        <w:rPr>
          <w:rFonts w:ascii="Times New Roman" w:hAnsi="Times New Roman" w:cs="Times New Roman"/>
        </w:rPr>
        <w:t xml:space="preserve">. </w:t>
      </w:r>
      <w:r w:rsidR="009E7883">
        <w:rPr>
          <w:rFonts w:ascii="Times New Roman" w:hAnsi="Times New Roman" w:cs="Times New Roman"/>
        </w:rPr>
        <w:t>Nonetheless</w:t>
      </w:r>
      <w:r w:rsidRPr="00FD1381">
        <w:rPr>
          <w:rFonts w:ascii="Times New Roman" w:hAnsi="Times New Roman" w:cs="Times New Roman"/>
        </w:rPr>
        <w:t>, seagrass detrital photosynthesis remains to be directly investigated.</w:t>
      </w:r>
    </w:p>
    <w:p w14:paraId="47BA6758" w14:textId="77777777" w:rsidR="00064AD1" w:rsidRPr="00FD1381" w:rsidRDefault="00064AD1" w:rsidP="00064AD1">
      <w:pPr>
        <w:spacing w:line="360" w:lineRule="auto"/>
        <w:rPr>
          <w:rFonts w:ascii="Times New Roman" w:hAnsi="Times New Roman" w:cs="Times New Roman"/>
        </w:rPr>
      </w:pPr>
    </w:p>
    <w:p w14:paraId="551B64C6" w14:textId="1DF49B15"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Here I aim to formalise the theory of detrital photosynthesis. I hope that this will provide a better conceptual foundation for the investigation of plant decomposition and carbon cycling more generally. To address this aim, I approached detrital photosynthesis holistically for the first time. I conducted a brief ex situ decomposition experiment with seagrass leaves to fill the knowledge gap of seagrass detrital photosynthesis. </w:t>
      </w:r>
      <w:r w:rsidR="004A7A91">
        <w:rPr>
          <w:rFonts w:ascii="Times New Roman" w:hAnsi="Times New Roman" w:cs="Times New Roman"/>
        </w:rPr>
        <w:t>A</w:t>
      </w:r>
      <w:r w:rsidR="004A7A91" w:rsidRPr="00FD1381">
        <w:rPr>
          <w:rFonts w:ascii="Times New Roman" w:hAnsi="Times New Roman" w:cs="Times New Roman"/>
        </w:rPr>
        <w:t>s diverse representatives</w:t>
      </w:r>
      <w:r w:rsidR="004A7A91">
        <w:rPr>
          <w:rFonts w:ascii="Times New Roman" w:hAnsi="Times New Roman" w:cs="Times New Roman"/>
        </w:rPr>
        <w:t xml:space="preserve"> of seagrasses,</w:t>
      </w:r>
      <w:r w:rsidR="004A7A91" w:rsidRPr="00FD1381">
        <w:rPr>
          <w:rFonts w:ascii="Times New Roman" w:hAnsi="Times New Roman" w:cs="Times New Roman"/>
        </w:rPr>
        <w:t xml:space="preserve"> </w:t>
      </w:r>
      <w:r w:rsidRPr="00FD1381">
        <w:rPr>
          <w:rFonts w:ascii="Times New Roman" w:hAnsi="Times New Roman" w:cs="Times New Roman"/>
        </w:rPr>
        <w:t xml:space="preserve">I chose the </w:t>
      </w:r>
      <w:r w:rsidR="007011F3">
        <w:rPr>
          <w:rFonts w:ascii="Times New Roman" w:hAnsi="Times New Roman" w:cs="Times New Roman"/>
        </w:rPr>
        <w:t>dugong grass</w:t>
      </w:r>
      <w:r w:rsidRPr="00FD1381">
        <w:rPr>
          <w:rFonts w:ascii="Times New Roman" w:hAnsi="Times New Roman" w:cs="Times New Roman"/>
          <w:i/>
          <w:iCs/>
        </w:rPr>
        <w:t xml:space="preserve"> Halophila ovalis</w:t>
      </w:r>
      <w:r w:rsidRPr="00FD1381">
        <w:rPr>
          <w:rFonts w:ascii="Times New Roman" w:hAnsi="Times New Roman" w:cs="Times New Roman"/>
        </w:rPr>
        <w:t xml:space="preserve"> (</w:t>
      </w:r>
      <w:proofErr w:type="spellStart"/>
      <w:r w:rsidRPr="00FD1381">
        <w:rPr>
          <w:rFonts w:ascii="Times New Roman" w:hAnsi="Times New Roman" w:cs="Times New Roman"/>
        </w:rPr>
        <w:t>Hydrocharitaceae</w:t>
      </w:r>
      <w:proofErr w:type="spellEnd"/>
      <w:r w:rsidRPr="00FD1381">
        <w:rPr>
          <w:rFonts w:ascii="Times New Roman" w:hAnsi="Times New Roman" w:cs="Times New Roman"/>
        </w:rPr>
        <w:t xml:space="preserve">) and </w:t>
      </w:r>
      <w:r w:rsidR="007011F3">
        <w:rPr>
          <w:rFonts w:ascii="Times New Roman" w:hAnsi="Times New Roman" w:cs="Times New Roman"/>
        </w:rPr>
        <w:t>sea nymph</w:t>
      </w:r>
      <w:r w:rsidRPr="00FD1381">
        <w:rPr>
          <w:rFonts w:ascii="Times New Roman" w:hAnsi="Times New Roman" w:cs="Times New Roman"/>
        </w:rPr>
        <w:t xml:space="preserve"> </w:t>
      </w:r>
      <w:proofErr w:type="spellStart"/>
      <w:r w:rsidRPr="00FD1381">
        <w:rPr>
          <w:rFonts w:ascii="Times New Roman" w:hAnsi="Times New Roman" w:cs="Times New Roman"/>
          <w:i/>
          <w:iCs/>
        </w:rPr>
        <w:t>Amphibolis</w:t>
      </w:r>
      <w:proofErr w:type="spellEnd"/>
      <w:r w:rsidRPr="00FD1381">
        <w:rPr>
          <w:rFonts w:ascii="Times New Roman" w:hAnsi="Times New Roman" w:cs="Times New Roman"/>
          <w:i/>
          <w:iCs/>
        </w:rPr>
        <w:t xml:space="preserve"> antarctica</w:t>
      </w:r>
      <w:r w:rsidRPr="00FD1381">
        <w:rPr>
          <w:rFonts w:ascii="Times New Roman" w:hAnsi="Times New Roman" w:cs="Times New Roman"/>
        </w:rPr>
        <w:t xml:space="preserve"> (</w:t>
      </w:r>
      <w:proofErr w:type="spellStart"/>
      <w:r w:rsidRPr="00FD1381">
        <w:rPr>
          <w:rFonts w:ascii="Times New Roman" w:hAnsi="Times New Roman" w:cs="Times New Roman"/>
        </w:rPr>
        <w:t>Cymodoceaceae</w:t>
      </w:r>
      <w:proofErr w:type="spellEnd"/>
      <w:r w:rsidRPr="00FD1381">
        <w:rPr>
          <w:rFonts w:ascii="Times New Roman" w:hAnsi="Times New Roman" w:cs="Times New Roman"/>
        </w:rPr>
        <w:t xml:space="preserve">) because of their phylogenetic (diverged 105 Ma ago, </w:t>
      </w:r>
      <w:r w:rsidRPr="00FD1381">
        <w:rPr>
          <w:rFonts w:ascii="Times New Roman" w:hAnsi="Times New Roman" w:cs="Times New Roman"/>
        </w:rPr>
        <w:fldChar w:fldCharType="begin"/>
      </w:r>
      <w:r w:rsidRPr="00FD1381">
        <w:rPr>
          <w:rFonts w:ascii="Times New Roman" w:hAnsi="Times New Roman" w:cs="Times New Roman"/>
        </w:rPr>
        <w:instrText>ADDIN BEC{Waycott et al., 2018 #63224}</w:instrText>
      </w:r>
      <w:r w:rsidRPr="00FD1381">
        <w:rPr>
          <w:rFonts w:ascii="Times New Roman" w:hAnsi="Times New Roman" w:cs="Times New Roman"/>
        </w:rPr>
        <w:fldChar w:fldCharType="separate"/>
      </w:r>
      <w:r w:rsidRPr="00FD1381">
        <w:rPr>
          <w:rFonts w:ascii="Times New Roman" w:hAnsi="Times New Roman" w:cs="Times New Roman"/>
        </w:rPr>
        <w:t>Waycott et al. 2018)</w:t>
      </w:r>
      <w:r w:rsidRPr="00FD1381">
        <w:rPr>
          <w:rFonts w:ascii="Times New Roman" w:hAnsi="Times New Roman" w:cs="Times New Roman"/>
        </w:rPr>
        <w:fldChar w:fldCharType="end"/>
      </w:r>
      <w:r w:rsidRPr="00FD1381">
        <w:rPr>
          <w:rFonts w:ascii="Times New Roman" w:hAnsi="Times New Roman" w:cs="Times New Roman"/>
        </w:rPr>
        <w:t xml:space="preserve"> and morphological </w:t>
      </w:r>
      <w:r w:rsidRPr="00FD1381">
        <w:rPr>
          <w:rFonts w:ascii="Times New Roman" w:hAnsi="Times New Roman" w:cs="Times New Roman"/>
        </w:rPr>
        <w:fldChar w:fldCharType="begin"/>
      </w:r>
      <w:r w:rsidRPr="00FD1381">
        <w:rPr>
          <w:rFonts w:ascii="Times New Roman" w:hAnsi="Times New Roman" w:cs="Times New Roman"/>
        </w:rPr>
        <w:instrText>ADDIN BEC{de los Santos et al., 2016 #87834; de los Santos et al., 2012 #90865}</w:instrText>
      </w:r>
      <w:r w:rsidRPr="00FD1381">
        <w:rPr>
          <w:rFonts w:ascii="Times New Roman" w:hAnsi="Times New Roman" w:cs="Times New Roman"/>
        </w:rPr>
        <w:fldChar w:fldCharType="separate"/>
      </w:r>
      <w:r w:rsidRPr="00FD1381">
        <w:rPr>
          <w:rFonts w:ascii="Times New Roman" w:hAnsi="Times New Roman" w:cs="Times New Roman"/>
        </w:rPr>
        <w:t>(de los Santos et al. 2012, 2016)</w:t>
      </w:r>
      <w:r w:rsidRPr="00FD1381">
        <w:rPr>
          <w:rFonts w:ascii="Times New Roman" w:hAnsi="Times New Roman" w:cs="Times New Roman"/>
        </w:rPr>
        <w:fldChar w:fldCharType="end"/>
      </w:r>
      <w:r w:rsidRPr="00FD1381">
        <w:rPr>
          <w:rFonts w:ascii="Times New Roman" w:hAnsi="Times New Roman" w:cs="Times New Roman"/>
        </w:rPr>
        <w:t xml:space="preserve"> differences. </w:t>
      </w:r>
      <w:r w:rsidR="007F1AAD">
        <w:rPr>
          <w:rFonts w:ascii="Times New Roman" w:hAnsi="Times New Roman" w:cs="Times New Roman"/>
        </w:rPr>
        <w:t>F</w:t>
      </w:r>
      <w:r w:rsidRPr="00FD1381">
        <w:rPr>
          <w:rFonts w:ascii="Times New Roman" w:hAnsi="Times New Roman" w:cs="Times New Roman"/>
        </w:rPr>
        <w:t xml:space="preserve">resh leaves </w:t>
      </w:r>
      <w:r w:rsidR="007F1AAD">
        <w:rPr>
          <w:rFonts w:ascii="Times New Roman" w:hAnsi="Times New Roman" w:cs="Times New Roman"/>
        </w:rPr>
        <w:t>were</w:t>
      </w:r>
      <w:r w:rsidRPr="00FD1381">
        <w:rPr>
          <w:rFonts w:ascii="Times New Roman" w:hAnsi="Times New Roman" w:cs="Times New Roman"/>
        </w:rPr>
        <w:t xml:space="preserve"> </w:t>
      </w:r>
      <w:r w:rsidR="007F1AAD">
        <w:rPr>
          <w:rFonts w:ascii="Times New Roman" w:hAnsi="Times New Roman" w:cs="Times New Roman"/>
        </w:rPr>
        <w:t>excised</w:t>
      </w:r>
      <w:r w:rsidRPr="00FD1381">
        <w:rPr>
          <w:rFonts w:ascii="Times New Roman" w:hAnsi="Times New Roman" w:cs="Times New Roman"/>
        </w:rPr>
        <w:t xml:space="preserve"> and </w:t>
      </w:r>
      <w:r w:rsidR="00DE0F7C">
        <w:rPr>
          <w:rFonts w:ascii="Times New Roman" w:hAnsi="Times New Roman" w:cs="Times New Roman"/>
        </w:rPr>
        <w:t>left</w:t>
      </w:r>
      <w:r w:rsidRPr="00FD1381">
        <w:rPr>
          <w:rFonts w:ascii="Times New Roman" w:hAnsi="Times New Roman" w:cs="Times New Roman"/>
        </w:rPr>
        <w:t xml:space="preserve"> to decompose on sediment</w:t>
      </w:r>
      <w:r w:rsidR="00DE0F7C">
        <w:rPr>
          <w:rFonts w:ascii="Times New Roman" w:hAnsi="Times New Roman" w:cs="Times New Roman"/>
        </w:rPr>
        <w:t xml:space="preserve"> in an ambient flow-through </w:t>
      </w:r>
      <w:r w:rsidR="001C4907">
        <w:rPr>
          <w:rFonts w:ascii="Times New Roman" w:hAnsi="Times New Roman" w:cs="Times New Roman"/>
        </w:rPr>
        <w:t>aquarium</w:t>
      </w:r>
      <w:r w:rsidR="0031041D">
        <w:rPr>
          <w:rFonts w:ascii="Times New Roman" w:hAnsi="Times New Roman" w:cs="Times New Roman"/>
        </w:rPr>
        <w:t>. Detrital photosynthesis was measured as</w:t>
      </w:r>
      <w:r w:rsidRPr="00FD1381">
        <w:rPr>
          <w:rFonts w:ascii="Times New Roman" w:hAnsi="Times New Roman" w:cs="Times New Roman"/>
        </w:rPr>
        <w:t xml:space="preserve"> net oxygen production of destructively sampled leaves at regular intervals over 34 days (see </w:t>
      </w:r>
      <w:r w:rsidRPr="00FD1381">
        <w:rPr>
          <w:rFonts w:ascii="Times New Roman" w:hAnsi="Times New Roman" w:cs="Times New Roman"/>
          <w:i/>
          <w:iCs/>
        </w:rPr>
        <w:t>Supplementary methods</w:t>
      </w:r>
      <w:r w:rsidRPr="00FD1381">
        <w:rPr>
          <w:rFonts w:ascii="Times New Roman" w:hAnsi="Times New Roman" w:cs="Times New Roman"/>
        </w:rPr>
        <w:t xml:space="preserve">). On the basis of these and previous </w:t>
      </w:r>
      <w:r w:rsidR="003E63F4" w:rsidRPr="00FD1381">
        <w:rPr>
          <w:rFonts w:ascii="Times New Roman" w:hAnsi="Times New Roman" w:cs="Times New Roman"/>
        </w:rPr>
        <w:t xml:space="preserve">observations </w:t>
      </w:r>
      <w:r w:rsidRPr="00FD1381">
        <w:rPr>
          <w:rFonts w:ascii="Times New Roman" w:hAnsi="Times New Roman" w:cs="Times New Roman"/>
        </w:rPr>
        <w:fldChar w:fldCharType="begin"/>
      </w:r>
      <w:r w:rsidRPr="00FD1381">
        <w:rPr>
          <w:rFonts w:ascii="Times New Roman" w:hAnsi="Times New Roman" w:cs="Times New Roman"/>
        </w:rPr>
        <w:instrText>ADDIN BEC{Frontier et al., 2022 #81381; Frontier et al., 2021 #5570}{Wright et al., 2022 #84779; Wright et al., 2024 #11375}</w:instrText>
      </w:r>
      <w:r w:rsidRPr="00FD1381">
        <w:rPr>
          <w:rFonts w:ascii="Times New Roman" w:hAnsi="Times New Roman" w:cs="Times New Roman"/>
        </w:rPr>
        <w:fldChar w:fldCharType="separate"/>
      </w:r>
      <w:r w:rsidRPr="00FD1381">
        <w:rPr>
          <w:rFonts w:ascii="Times New Roman" w:hAnsi="Times New Roman" w:cs="Times New Roman"/>
        </w:rPr>
        <w:t>(Frontier et al. 2021, 2022, Wright et al. 2022, 2024)</w:t>
      </w:r>
      <w:r w:rsidRPr="00FD1381">
        <w:rPr>
          <w:rFonts w:ascii="Times New Roman" w:hAnsi="Times New Roman" w:cs="Times New Roman"/>
        </w:rPr>
        <w:fldChar w:fldCharType="end"/>
      </w:r>
      <w:r w:rsidRPr="00FD1381">
        <w:rPr>
          <w:rFonts w:ascii="Times New Roman" w:hAnsi="Times New Roman" w:cs="Times New Roman"/>
        </w:rPr>
        <w:t>, I then developed a mathematical model which describes detrital photosynthesis as a logistic decay function of detrital age</w:t>
      </w:r>
      <w:r w:rsidR="00C1700A">
        <w:rPr>
          <w:rFonts w:ascii="Times New Roman" w:hAnsi="Times New Roman" w:cs="Times New Roman"/>
        </w:rPr>
        <w:t xml:space="preserve">, allowing </w:t>
      </w:r>
      <w:r w:rsidR="00D00050">
        <w:rPr>
          <w:rFonts w:ascii="Times New Roman" w:hAnsi="Times New Roman" w:cs="Times New Roman"/>
        </w:rPr>
        <w:t xml:space="preserve">simple </w:t>
      </w:r>
      <w:r w:rsidR="00C1700A">
        <w:rPr>
          <w:rFonts w:ascii="Times New Roman" w:hAnsi="Times New Roman" w:cs="Times New Roman"/>
        </w:rPr>
        <w:t xml:space="preserve">parameterisation of the </w:t>
      </w:r>
      <w:r w:rsidR="00C1700A" w:rsidRPr="00FD1381">
        <w:rPr>
          <w:rFonts w:ascii="Times New Roman" w:hAnsi="Times New Roman" w:cs="Times New Roman"/>
        </w:rPr>
        <w:t>longevity of detrital photosynthesis</w:t>
      </w:r>
      <w:r w:rsidR="00C1700A">
        <w:rPr>
          <w:rFonts w:ascii="Times New Roman" w:hAnsi="Times New Roman" w:cs="Times New Roman"/>
        </w:rPr>
        <w:t xml:space="preserve"> as photosynthetic half-life</w:t>
      </w:r>
      <w:r w:rsidRPr="00FD1381">
        <w:rPr>
          <w:rFonts w:ascii="Times New Roman" w:hAnsi="Times New Roman" w:cs="Times New Roman"/>
        </w:rPr>
        <w:t xml:space="preserve">. After compiling a detrital photosynthesis dataset </w:t>
      </w:r>
      <w:r w:rsidRPr="00FD1381">
        <w:rPr>
          <w:rFonts w:ascii="Times New Roman" w:hAnsi="Times New Roman" w:cs="Times New Roman"/>
        </w:rPr>
        <w:fldChar w:fldCharType="begin"/>
      </w:r>
      <w:r w:rsidRPr="00FD1381">
        <w:rPr>
          <w:rFonts w:ascii="Times New Roman" w:hAnsi="Times New Roman" w:cs="Times New Roman"/>
        </w:rPr>
        <w:instrText>ADDIN BEC{Wright, 2025 #81144}</w:instrText>
      </w:r>
      <w:r w:rsidRPr="00FD1381">
        <w:rPr>
          <w:rFonts w:ascii="Times New Roman" w:hAnsi="Times New Roman" w:cs="Times New Roman"/>
        </w:rPr>
        <w:fldChar w:fldCharType="separate"/>
      </w:r>
      <w:r w:rsidRPr="00FD1381">
        <w:rPr>
          <w:rFonts w:ascii="Times New Roman" w:hAnsi="Times New Roman" w:cs="Times New Roman"/>
        </w:rPr>
        <w:t>(Wright 2025)</w:t>
      </w:r>
      <w:r w:rsidRPr="00FD1381">
        <w:rPr>
          <w:rFonts w:ascii="Times New Roman" w:hAnsi="Times New Roman" w:cs="Times New Roman"/>
        </w:rPr>
        <w:fldChar w:fldCharType="end"/>
      </w:r>
      <w:r w:rsidRPr="00FD1381">
        <w:rPr>
          <w:rFonts w:ascii="Times New Roman" w:hAnsi="Times New Roman" w:cs="Times New Roman"/>
        </w:rPr>
        <w:t xml:space="preserve">, I </w:t>
      </w:r>
      <w:r w:rsidR="000A4951">
        <w:rPr>
          <w:rFonts w:ascii="Times New Roman" w:hAnsi="Times New Roman" w:cs="Times New Roman"/>
        </w:rPr>
        <w:t>used</w:t>
      </w:r>
      <w:r w:rsidRPr="00FD1381">
        <w:rPr>
          <w:rFonts w:ascii="Times New Roman" w:hAnsi="Times New Roman" w:cs="Times New Roman"/>
        </w:rPr>
        <w:t xml:space="preserve"> this model </w:t>
      </w:r>
      <w:r w:rsidR="000C417A">
        <w:rPr>
          <w:rFonts w:ascii="Times New Roman" w:hAnsi="Times New Roman" w:cs="Times New Roman"/>
        </w:rPr>
        <w:t xml:space="preserve">in </w:t>
      </w:r>
      <w:r w:rsidR="000C417A" w:rsidRPr="00FD1381">
        <w:rPr>
          <w:rFonts w:ascii="Times New Roman" w:hAnsi="Times New Roman" w:cs="Times New Roman"/>
        </w:rPr>
        <w:t>a Bayesian meta-analysis</w:t>
      </w:r>
      <w:r w:rsidR="000C417A">
        <w:rPr>
          <w:rFonts w:ascii="Times New Roman" w:hAnsi="Times New Roman" w:cs="Times New Roman"/>
        </w:rPr>
        <w:t xml:space="preserve"> </w:t>
      </w:r>
      <w:r w:rsidR="004C06C1">
        <w:rPr>
          <w:rFonts w:ascii="Times New Roman" w:hAnsi="Times New Roman" w:cs="Times New Roman"/>
        </w:rPr>
        <w:t>to</w:t>
      </w:r>
      <w:r w:rsidRPr="00FD1381">
        <w:rPr>
          <w:rFonts w:ascii="Times New Roman" w:hAnsi="Times New Roman" w:cs="Times New Roman"/>
        </w:rPr>
        <w:t xml:space="preserve"> infer the </w:t>
      </w:r>
      <w:r w:rsidR="00C1700A">
        <w:rPr>
          <w:rFonts w:ascii="Times New Roman" w:hAnsi="Times New Roman" w:cs="Times New Roman"/>
        </w:rPr>
        <w:t xml:space="preserve">photosynthetic half-life </w:t>
      </w:r>
      <w:r w:rsidR="00B9236A">
        <w:rPr>
          <w:rFonts w:ascii="Times New Roman" w:hAnsi="Times New Roman" w:cs="Times New Roman"/>
        </w:rPr>
        <w:t>of</w:t>
      </w:r>
      <w:r w:rsidRPr="00FD1381">
        <w:rPr>
          <w:rFonts w:ascii="Times New Roman" w:hAnsi="Times New Roman" w:cs="Times New Roman"/>
        </w:rPr>
        <w:t xml:space="preserve"> different plants and quantify the effects of light and choice of response variable (photosynthesis vs. chlorophyll). I </w:t>
      </w:r>
      <w:r w:rsidR="00B61E5F">
        <w:rPr>
          <w:rFonts w:ascii="Times New Roman" w:hAnsi="Times New Roman" w:cs="Times New Roman"/>
        </w:rPr>
        <w:t xml:space="preserve">then </w:t>
      </w:r>
      <w:r w:rsidRPr="00FD1381">
        <w:rPr>
          <w:rFonts w:ascii="Times New Roman" w:hAnsi="Times New Roman" w:cs="Times New Roman"/>
        </w:rPr>
        <w:t xml:space="preserve">compared </w:t>
      </w:r>
      <w:r w:rsidR="00707D43">
        <w:rPr>
          <w:rFonts w:ascii="Times New Roman" w:hAnsi="Times New Roman" w:cs="Times New Roman"/>
        </w:rPr>
        <w:t>photosynthetic</w:t>
      </w:r>
      <w:r w:rsidRPr="00FD1381">
        <w:rPr>
          <w:rFonts w:ascii="Times New Roman" w:hAnsi="Times New Roman" w:cs="Times New Roman"/>
        </w:rPr>
        <w:t xml:space="preserve"> with detrital half-life (sensu </w:t>
      </w:r>
      <w:r w:rsidRPr="00FD1381">
        <w:rPr>
          <w:rFonts w:ascii="Times New Roman" w:hAnsi="Times New Roman" w:cs="Times New Roman"/>
        </w:rPr>
        <w:fldChar w:fldCharType="begin"/>
      </w:r>
      <w:r w:rsidRPr="00FD1381">
        <w:rPr>
          <w:rFonts w:ascii="Times New Roman" w:hAnsi="Times New Roman" w:cs="Times New Roman"/>
        </w:rPr>
        <w:instrText>ADDIN BEC{Olson, 1963 #2324}</w:instrText>
      </w:r>
      <w:r w:rsidRPr="00FD1381">
        <w:rPr>
          <w:rFonts w:ascii="Times New Roman" w:hAnsi="Times New Roman" w:cs="Times New Roman"/>
        </w:rPr>
        <w:fldChar w:fldCharType="separate"/>
      </w:r>
      <w:r w:rsidRPr="00FD1381">
        <w:rPr>
          <w:rFonts w:ascii="Times New Roman" w:hAnsi="Times New Roman" w:cs="Times New Roman"/>
        </w:rPr>
        <w:t>Olson 1963)</w:t>
      </w:r>
      <w:r w:rsidRPr="00FD1381">
        <w:rPr>
          <w:rFonts w:ascii="Times New Roman" w:hAnsi="Times New Roman" w:cs="Times New Roman"/>
        </w:rPr>
        <w:fldChar w:fldCharType="end"/>
      </w:r>
      <w:r w:rsidRPr="00FD1381">
        <w:rPr>
          <w:rFonts w:ascii="Times New Roman" w:hAnsi="Times New Roman" w:cs="Times New Roman"/>
        </w:rPr>
        <w:t xml:space="preserve"> to estimate the relative influence of physiology on decomposition for different plants. Finally, I present a new causal model of decomposition that emerges naturally from the theory of detrital photosynthesis.</w:t>
      </w:r>
    </w:p>
    <w:p w14:paraId="16F5D68D" w14:textId="77777777" w:rsidR="00064AD1" w:rsidRPr="00FD1381" w:rsidRDefault="00064AD1" w:rsidP="00064AD1">
      <w:pPr>
        <w:spacing w:line="360" w:lineRule="auto"/>
        <w:rPr>
          <w:rFonts w:ascii="Times New Roman" w:hAnsi="Times New Roman" w:cs="Times New Roman"/>
        </w:rPr>
      </w:pPr>
    </w:p>
    <w:p w14:paraId="703491CC" w14:textId="77777777" w:rsidR="00064AD1" w:rsidRPr="00FD1381" w:rsidRDefault="00064AD1" w:rsidP="00064AD1">
      <w:pPr>
        <w:spacing w:line="360" w:lineRule="auto"/>
        <w:rPr>
          <w:rFonts w:ascii="Times New Roman" w:hAnsi="Times New Roman" w:cs="Times New Roman"/>
          <w:b/>
          <w:bCs/>
        </w:rPr>
      </w:pPr>
      <w:r w:rsidRPr="00FD1381">
        <w:rPr>
          <w:rFonts w:ascii="Times New Roman" w:hAnsi="Times New Roman" w:cs="Times New Roman"/>
          <w:b/>
          <w:bCs/>
        </w:rPr>
        <w:t>Methods</w:t>
      </w:r>
    </w:p>
    <w:p w14:paraId="2BCA3041" w14:textId="77777777" w:rsidR="00064AD1" w:rsidRPr="00FD1381" w:rsidRDefault="00064AD1" w:rsidP="00064AD1">
      <w:pPr>
        <w:spacing w:line="360" w:lineRule="auto"/>
        <w:rPr>
          <w:rFonts w:ascii="Times New Roman" w:hAnsi="Times New Roman" w:cs="Times New Roman"/>
          <w:b/>
          <w:bCs/>
          <w:i/>
          <w:iCs/>
        </w:rPr>
      </w:pPr>
      <w:r w:rsidRPr="00FD1381">
        <w:rPr>
          <w:rFonts w:ascii="Times New Roman" w:hAnsi="Times New Roman" w:cs="Times New Roman"/>
          <w:b/>
          <w:bCs/>
          <w:i/>
          <w:iCs/>
        </w:rPr>
        <w:t>Model</w:t>
      </w:r>
    </w:p>
    <w:p w14:paraId="06A9EBBC" w14:textId="31F518E6"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lastRenderedPageBreak/>
        <w:t xml:space="preserve">Detached plant parts can remain in limbo for long durations, often photosynthesising at similar rates to the attached plant. For this reason and for simplicity, detrital photosynthesis has mostly been described as a linear function of detrital age </w:t>
      </w:r>
      <w:r w:rsidRPr="00FD1381">
        <w:rPr>
          <w:rFonts w:ascii="Times New Roman" w:hAnsi="Times New Roman" w:cs="Times New Roman"/>
        </w:rPr>
        <w:fldChar w:fldCharType="begin"/>
      </w:r>
      <w:r w:rsidRPr="00FD1381">
        <w:rPr>
          <w:rFonts w:ascii="Times New Roman" w:hAnsi="Times New Roman" w:cs="Times New Roman"/>
        </w:rPr>
        <w:instrText>ADDIN BEC{Frontier et al., 2021 #5570; Wright and Foggo, 2021 #58011; Wright et al., 2022 #84779; Wright and Kregting, 2023 #49343; Wright et al., 2024 #11375}</w:instrText>
      </w:r>
      <w:r w:rsidRPr="00FD1381">
        <w:rPr>
          <w:rFonts w:ascii="Times New Roman" w:hAnsi="Times New Roman" w:cs="Times New Roman"/>
        </w:rPr>
        <w:fldChar w:fldCharType="separate"/>
      </w:r>
      <w:r w:rsidRPr="00FD1381">
        <w:rPr>
          <w:rFonts w:ascii="Times New Roman" w:hAnsi="Times New Roman" w:cs="Times New Roman"/>
        </w:rPr>
        <w:t>(Frontier et al. 2021, Wright &amp; Foggo 2021, Wright et al. 2022, Wright &amp; Kregting 2023, Wright et al. 2024)</w:t>
      </w:r>
      <w:r w:rsidRPr="00FD1381">
        <w:rPr>
          <w:rFonts w:ascii="Times New Roman" w:hAnsi="Times New Roman" w:cs="Times New Roman"/>
        </w:rPr>
        <w:fldChar w:fldCharType="end"/>
      </w:r>
      <w:r w:rsidRPr="00FD1381">
        <w:rPr>
          <w:rFonts w:ascii="Times New Roman" w:hAnsi="Times New Roman" w:cs="Times New Roman"/>
        </w:rPr>
        <w:t>. But in two cases a logistic decay function was used: in a beta model predicting chlorophyll fluorescence (</w:t>
      </w:r>
      <w:proofErr w:type="spellStart"/>
      <w:r w:rsidRPr="00FD1381">
        <w:rPr>
          <w:rFonts w:ascii="Times New Roman" w:hAnsi="Times New Roman" w:cs="Times New Roman"/>
        </w:rPr>
        <w:t>Fv</w:t>
      </w:r>
      <w:proofErr w:type="spellEnd"/>
      <w:r w:rsidRPr="00FD1381">
        <w:rPr>
          <w:rFonts w:ascii="Times New Roman" w:hAnsi="Times New Roman" w:cs="Times New Roman"/>
        </w:rPr>
        <w:t xml:space="preserve">/Fm) </w:t>
      </w:r>
      <w:r w:rsidRPr="00FD1381">
        <w:rPr>
          <w:rFonts w:ascii="Times New Roman" w:hAnsi="Times New Roman" w:cs="Times New Roman"/>
        </w:rPr>
        <w:fldChar w:fldCharType="begin"/>
      </w:r>
      <w:r w:rsidRPr="00FD1381">
        <w:rPr>
          <w:rFonts w:ascii="Times New Roman" w:hAnsi="Times New Roman" w:cs="Times New Roman"/>
        </w:rPr>
        <w:instrText>ADDIN BEC{Frontier et al., 2022 #81381}</w:instrText>
      </w:r>
      <w:r w:rsidRPr="00FD1381">
        <w:rPr>
          <w:rFonts w:ascii="Times New Roman" w:hAnsi="Times New Roman" w:cs="Times New Roman"/>
        </w:rPr>
        <w:fldChar w:fldCharType="separate"/>
      </w:r>
      <w:r w:rsidRPr="00FD1381">
        <w:rPr>
          <w:rFonts w:ascii="Times New Roman" w:hAnsi="Times New Roman" w:cs="Times New Roman"/>
        </w:rPr>
        <w:t>(Frontier et al. 2022)</w:t>
      </w:r>
      <w:r w:rsidRPr="00FD1381">
        <w:rPr>
          <w:rFonts w:ascii="Times New Roman" w:hAnsi="Times New Roman" w:cs="Times New Roman"/>
        </w:rPr>
        <w:fldChar w:fldCharType="end"/>
      </w:r>
      <w:r w:rsidRPr="00FD1381">
        <w:rPr>
          <w:rFonts w:ascii="Times New Roman" w:hAnsi="Times New Roman" w:cs="Times New Roman"/>
        </w:rPr>
        <w:t xml:space="preserve"> and in a binomial model predicting the probability of photosynthesis </w:t>
      </w:r>
      <w:r w:rsidRPr="00FD1381">
        <w:rPr>
          <w:rFonts w:ascii="Times New Roman" w:hAnsi="Times New Roman" w:cs="Times New Roman"/>
        </w:rPr>
        <w:fldChar w:fldCharType="begin"/>
      </w:r>
      <w:r w:rsidRPr="00FD1381">
        <w:rPr>
          <w:rFonts w:ascii="Times New Roman" w:hAnsi="Times New Roman" w:cs="Times New Roman"/>
        </w:rPr>
        <w:instrText>ADDIN BEC{Wright et al., 2024 #11375}</w:instrText>
      </w:r>
      <w:r w:rsidRPr="00FD1381">
        <w:rPr>
          <w:rFonts w:ascii="Times New Roman" w:hAnsi="Times New Roman" w:cs="Times New Roman"/>
        </w:rPr>
        <w:fldChar w:fldCharType="separate"/>
      </w:r>
      <w:r w:rsidRPr="00FD1381">
        <w:rPr>
          <w:rFonts w:ascii="Times New Roman" w:hAnsi="Times New Roman" w:cs="Times New Roman"/>
        </w:rPr>
        <w:t>(Wright et al. 2024)</w:t>
      </w:r>
      <w:r w:rsidRPr="00FD1381">
        <w:rPr>
          <w:rFonts w:ascii="Times New Roman" w:hAnsi="Times New Roman" w:cs="Times New Roman"/>
        </w:rPr>
        <w:fldChar w:fldCharType="end"/>
      </w:r>
      <w:r w:rsidRPr="00FD1381">
        <w:rPr>
          <w:rFonts w:ascii="Times New Roman" w:hAnsi="Times New Roman" w:cs="Times New Roman"/>
        </w:rPr>
        <w:t xml:space="preserve"> with time after excision. The logistic function describes the decay of photosynthesis after detachment better than the linear function because it is bounded. Detrital photosynthesis cannot conceivably exceed baseline photosynthesis under identical conditions. An ill-defined baseline or changes in environment (e.g. when detritus floats and is exposed to more light) may naturally lead to brief increases after detachment </w:t>
      </w:r>
      <w:r w:rsidRPr="00FD1381">
        <w:rPr>
          <w:rFonts w:ascii="Times New Roman" w:hAnsi="Times New Roman" w:cs="Times New Roman"/>
        </w:rPr>
        <w:fldChar w:fldCharType="begin"/>
      </w:r>
      <w:r w:rsidRPr="00FD1381">
        <w:rPr>
          <w:rFonts w:ascii="Times New Roman" w:hAnsi="Times New Roman" w:cs="Times New Roman"/>
        </w:rPr>
        <w:instrText>ADDIN BEC{Frontier et al., 2021 #5570; Wright and Kregting, 2023 #49343}</w:instrText>
      </w:r>
      <w:r w:rsidRPr="00FD1381">
        <w:rPr>
          <w:rFonts w:ascii="Times New Roman" w:hAnsi="Times New Roman" w:cs="Times New Roman"/>
        </w:rPr>
        <w:fldChar w:fldCharType="separate"/>
      </w:r>
      <w:r w:rsidRPr="00FD1381">
        <w:rPr>
          <w:rFonts w:ascii="Times New Roman" w:hAnsi="Times New Roman" w:cs="Times New Roman"/>
        </w:rPr>
        <w:t>(Frontier et al. 2021, Wright &amp; Kregting 2023)</w:t>
      </w:r>
      <w:r w:rsidRPr="00FD1381">
        <w:rPr>
          <w:rFonts w:ascii="Times New Roman" w:hAnsi="Times New Roman" w:cs="Times New Roman"/>
        </w:rPr>
        <w:fldChar w:fldCharType="end"/>
      </w:r>
      <w:r w:rsidRPr="00FD1381">
        <w:rPr>
          <w:rFonts w:ascii="Times New Roman" w:hAnsi="Times New Roman" w:cs="Times New Roman"/>
        </w:rPr>
        <w:t>. However, this cannot be considered part of the photosynthetic decay process to be modelled. Similarly, photosynthesis cannot decline beyond a set minimum, which is zero for most response variables (e.g. gross photosynthesis, chlorophyll fluorescence and chlorophyll</w:t>
      </w:r>
      <w:r w:rsidR="007729AA">
        <w:rPr>
          <w:rFonts w:ascii="Times New Roman" w:hAnsi="Times New Roman" w:cs="Times New Roman"/>
        </w:rPr>
        <w:t xml:space="preserve"> concentration</w:t>
      </w:r>
      <w:r w:rsidRPr="00FD1381">
        <w:rPr>
          <w:rFonts w:ascii="Times New Roman" w:hAnsi="Times New Roman" w:cs="Times New Roman"/>
        </w:rPr>
        <w:t>) and a negative constant for net photosynthesis. The logistic function is therefore the natural choice.</w:t>
      </w:r>
    </w:p>
    <w:p w14:paraId="3FC52EAA" w14:textId="77777777" w:rsidR="00064AD1" w:rsidRPr="00FD1381" w:rsidRDefault="00064AD1" w:rsidP="00064AD1">
      <w:pPr>
        <w:spacing w:line="360" w:lineRule="auto"/>
        <w:rPr>
          <w:rFonts w:ascii="Times New Roman" w:hAnsi="Times New Roman" w:cs="Times New Roman"/>
        </w:rPr>
      </w:pPr>
    </w:p>
    <w:p w14:paraId="0A9BFF69" w14:textId="1128D3F9"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There are various ways to parameterise the logistic function. Typically, a simple linear term with intercept and slope is inserted into the standard logistic function. But for logistic decay with time (</w:t>
      </w:r>
      <w:r w:rsidRPr="00FD1381">
        <w:rPr>
          <w:rFonts w:ascii="Times New Roman" w:hAnsi="Times New Roman" w:cs="Times New Roman"/>
          <w:i/>
          <w:iCs/>
        </w:rPr>
        <w:t>t</w:t>
      </w:r>
      <w:r w:rsidRPr="00FD1381">
        <w:rPr>
          <w:rFonts w:ascii="Times New Roman" w:hAnsi="Times New Roman" w:cs="Times New Roman"/>
        </w:rPr>
        <w:t xml:space="preserve">), the intercept is not a meaningful parameter because </w:t>
      </w:r>
      <w:proofErr w:type="gramStart"/>
      <w:r w:rsidRPr="00FD1381">
        <w:rPr>
          <w:rFonts w:ascii="Times New Roman" w:hAnsi="Times New Roman" w:cs="Times New Roman"/>
          <w:i/>
          <w:iCs/>
        </w:rPr>
        <w:t>f</w:t>
      </w:r>
      <w:r w:rsidRPr="00FD1381">
        <w:rPr>
          <w:rFonts w:ascii="Times New Roman" w:hAnsi="Times New Roman" w:cs="Times New Roman"/>
        </w:rPr>
        <w:t>(</w:t>
      </w:r>
      <w:proofErr w:type="gramEnd"/>
      <w:r w:rsidRPr="00FD1381">
        <w:rPr>
          <w:rFonts w:ascii="Times New Roman" w:hAnsi="Times New Roman" w:cs="Times New Roman"/>
          <w:i/>
          <w:iCs/>
        </w:rPr>
        <w:t>t</w:t>
      </w:r>
      <w:r w:rsidRPr="00FD1381">
        <w:rPr>
          <w:rFonts w:ascii="Times New Roman" w:hAnsi="Times New Roman" w:cs="Times New Roman"/>
        </w:rPr>
        <w:t xml:space="preserve"> = 0) is the known baseline. The slope is more meaningful because it provides the logistic rate of decay per unit </w:t>
      </w:r>
      <w:r w:rsidRPr="00FD1381">
        <w:rPr>
          <w:rFonts w:ascii="Times New Roman" w:hAnsi="Times New Roman" w:cs="Times New Roman"/>
          <w:i/>
          <w:iCs/>
        </w:rPr>
        <w:t>t</w:t>
      </w:r>
      <w:r w:rsidRPr="00FD1381">
        <w:rPr>
          <w:rFonts w:ascii="Times New Roman" w:hAnsi="Times New Roman" w:cs="Times New Roman"/>
        </w:rPr>
        <w:t xml:space="preserve">, but ultimately the parameter of interest is the sigmoid inflection point or midpoint: </w:t>
      </w:r>
      <w:r w:rsidRPr="00FD1381">
        <w:rPr>
          <w:rFonts w:ascii="Times New Roman" w:hAnsi="Times New Roman" w:cs="Times New Roman"/>
          <w:i/>
          <w:iCs/>
        </w:rPr>
        <w:t>t</w:t>
      </w:r>
      <w:r w:rsidRPr="00FD1381">
        <w:rPr>
          <w:rFonts w:ascii="Times New Roman" w:hAnsi="Times New Roman" w:cs="Times New Roman"/>
        </w:rPr>
        <w:t xml:space="preserve"> when </w:t>
      </w:r>
      <w:r w:rsidRPr="00FD1381">
        <w:rPr>
          <w:rFonts w:ascii="Times New Roman" w:hAnsi="Times New Roman" w:cs="Times New Roman"/>
          <w:i/>
          <w:iCs/>
        </w:rPr>
        <w:t>f</w:t>
      </w:r>
      <w:r w:rsidRPr="00FD1381">
        <w:rPr>
          <w:rFonts w:ascii="Times New Roman" w:hAnsi="Times New Roman" w:cs="Times New Roman"/>
        </w:rPr>
        <w:t>(</w:t>
      </w:r>
      <w:r w:rsidRPr="00FD1381">
        <w:rPr>
          <w:rFonts w:ascii="Times New Roman" w:hAnsi="Times New Roman" w:cs="Times New Roman"/>
          <w:i/>
          <w:iCs/>
        </w:rPr>
        <w:t>t</w:t>
      </w:r>
      <w:r w:rsidRPr="00FD1381">
        <w:rPr>
          <w:rFonts w:ascii="Times New Roman" w:hAnsi="Times New Roman" w:cs="Times New Roman"/>
        </w:rPr>
        <w:t xml:space="preserve">) = 0.5. It has the same units as </w:t>
      </w:r>
      <w:r w:rsidRPr="00FD1381">
        <w:rPr>
          <w:rFonts w:ascii="Times New Roman" w:hAnsi="Times New Roman" w:cs="Times New Roman"/>
          <w:i/>
          <w:iCs/>
        </w:rPr>
        <w:t>t</w:t>
      </w:r>
      <w:r w:rsidRPr="00FD1381">
        <w:rPr>
          <w:rFonts w:ascii="Times New Roman" w:hAnsi="Times New Roman" w:cs="Times New Roman"/>
        </w:rPr>
        <w:t xml:space="preserve"> and is the only parameter that gives a directly interpretable measure of decay. As such it is analogous to </w:t>
      </w:r>
      <w:r w:rsidR="00D61FDF">
        <w:rPr>
          <w:rFonts w:ascii="Times New Roman" w:hAnsi="Times New Roman" w:cs="Times New Roman"/>
        </w:rPr>
        <w:t xml:space="preserve">the </w:t>
      </w:r>
      <w:r w:rsidRPr="00FD1381">
        <w:rPr>
          <w:rFonts w:ascii="Times New Roman" w:hAnsi="Times New Roman" w:cs="Times New Roman"/>
        </w:rPr>
        <w:t xml:space="preserve">half-life </w:t>
      </w:r>
      <w:r w:rsidRPr="00FD1381">
        <w:rPr>
          <w:rFonts w:ascii="Times New Roman" w:hAnsi="Times New Roman" w:cs="Times New Roman"/>
          <w:i/>
          <w:iCs/>
        </w:rPr>
        <w:t>t</w:t>
      </w:r>
      <w:r w:rsidRPr="00FD1381">
        <w:rPr>
          <w:rFonts w:ascii="Times New Roman" w:hAnsi="Times New Roman" w:cs="Times New Roman"/>
          <w:vertAlign w:val="subscript"/>
        </w:rPr>
        <w:t>½</w:t>
      </w:r>
      <w:r w:rsidR="00D61FDF">
        <w:rPr>
          <w:rFonts w:ascii="Times New Roman" w:hAnsi="Times New Roman" w:cs="Times New Roman"/>
        </w:rPr>
        <w:t>:</w:t>
      </w:r>
      <w:r w:rsidRPr="00FD1381">
        <w:rPr>
          <w:rFonts w:ascii="Times New Roman" w:hAnsi="Times New Roman" w:cs="Times New Roman"/>
        </w:rPr>
        <w:t xml:space="preserve"> </w:t>
      </w:r>
      <w:r w:rsidRPr="00FD1381">
        <w:rPr>
          <w:rFonts w:ascii="Times New Roman" w:hAnsi="Times New Roman" w:cs="Times New Roman"/>
          <w:i/>
          <w:iCs/>
        </w:rPr>
        <w:t>t</w:t>
      </w:r>
      <w:r w:rsidRPr="00FD1381">
        <w:rPr>
          <w:rFonts w:ascii="Times New Roman" w:hAnsi="Times New Roman" w:cs="Times New Roman"/>
        </w:rPr>
        <w:t xml:space="preserve"> when </w:t>
      </w:r>
      <w:r w:rsidRPr="00FD1381">
        <w:rPr>
          <w:rFonts w:ascii="Times New Roman" w:hAnsi="Times New Roman" w:cs="Times New Roman"/>
          <w:i/>
          <w:iCs/>
        </w:rPr>
        <w:t>f</w:t>
      </w:r>
      <w:r w:rsidRPr="00FD1381">
        <w:rPr>
          <w:rFonts w:ascii="Times New Roman" w:hAnsi="Times New Roman" w:cs="Times New Roman"/>
        </w:rPr>
        <w:t>(</w:t>
      </w:r>
      <w:r w:rsidRPr="00FD1381">
        <w:rPr>
          <w:rFonts w:ascii="Times New Roman" w:hAnsi="Times New Roman" w:cs="Times New Roman"/>
          <w:i/>
          <w:iCs/>
        </w:rPr>
        <w:t>t</w:t>
      </w:r>
      <w:r w:rsidRPr="00FD1381">
        <w:rPr>
          <w:rFonts w:ascii="Times New Roman" w:hAnsi="Times New Roman" w:cs="Times New Roman"/>
        </w:rPr>
        <w:t xml:space="preserve">) = 0.5 for the exponential decay function </w:t>
      </w:r>
      <w:r w:rsidRPr="00FD1381">
        <w:rPr>
          <w:rFonts w:ascii="Times New Roman" w:hAnsi="Times New Roman" w:cs="Times New Roman"/>
        </w:rPr>
        <w:fldChar w:fldCharType="begin"/>
      </w:r>
      <w:r w:rsidRPr="00FD1381">
        <w:rPr>
          <w:rFonts w:ascii="Times New Roman" w:hAnsi="Times New Roman" w:cs="Times New Roman"/>
        </w:rPr>
        <w:instrText>ADDIN BEC{Olson, 1963 #2324}</w:instrText>
      </w:r>
      <w:r w:rsidRPr="00FD1381">
        <w:rPr>
          <w:rFonts w:ascii="Times New Roman" w:hAnsi="Times New Roman" w:cs="Times New Roman"/>
        </w:rPr>
        <w:fldChar w:fldCharType="separate"/>
      </w:r>
      <w:r w:rsidRPr="00FD1381">
        <w:rPr>
          <w:rFonts w:ascii="Times New Roman" w:hAnsi="Times New Roman" w:cs="Times New Roman"/>
        </w:rPr>
        <w:t>(Olson 1963)</w:t>
      </w:r>
      <w:r w:rsidRPr="00FD1381">
        <w:rPr>
          <w:rFonts w:ascii="Times New Roman" w:hAnsi="Times New Roman" w:cs="Times New Roman"/>
        </w:rPr>
        <w:fldChar w:fldCharType="end"/>
      </w:r>
      <w:r w:rsidRPr="00FD1381">
        <w:rPr>
          <w:rFonts w:ascii="Times New Roman" w:hAnsi="Times New Roman" w:cs="Times New Roman"/>
        </w:rPr>
        <w:t>. The logistic midpoint can be calculated as intercept divided by slope</w:t>
      </w:r>
      <w:r w:rsidR="00A9014F">
        <w:rPr>
          <w:rFonts w:ascii="Times New Roman" w:hAnsi="Times New Roman" w:cs="Times New Roman"/>
        </w:rPr>
        <w:t xml:space="preserve"> after estimating these parameters separately</w:t>
      </w:r>
      <w:r w:rsidR="004D3DDB">
        <w:rPr>
          <w:rFonts w:ascii="Times New Roman" w:hAnsi="Times New Roman" w:cs="Times New Roman"/>
        </w:rPr>
        <w:t>.</w:t>
      </w:r>
      <w:r w:rsidRPr="00FD1381">
        <w:rPr>
          <w:rFonts w:ascii="Times New Roman" w:hAnsi="Times New Roman" w:cs="Times New Roman"/>
        </w:rPr>
        <w:t xml:space="preserve"> </w:t>
      </w:r>
      <w:r w:rsidR="004D3DDB">
        <w:rPr>
          <w:rFonts w:ascii="Times New Roman" w:hAnsi="Times New Roman" w:cs="Times New Roman"/>
        </w:rPr>
        <w:t>B</w:t>
      </w:r>
      <w:r w:rsidRPr="00FD1381">
        <w:rPr>
          <w:rFonts w:ascii="Times New Roman" w:hAnsi="Times New Roman" w:cs="Times New Roman"/>
        </w:rPr>
        <w:t xml:space="preserve">ut this usually results in enormous uncertainty and difficulty to calculate meaningful central tendencies </w:t>
      </w:r>
      <w:r w:rsidRPr="00FD1381">
        <w:rPr>
          <w:rFonts w:ascii="Times New Roman" w:hAnsi="Times New Roman" w:cs="Times New Roman"/>
        </w:rPr>
        <w:fldChar w:fldCharType="begin"/>
      </w:r>
      <w:r w:rsidRPr="00FD1381">
        <w:rPr>
          <w:rFonts w:ascii="Times New Roman" w:hAnsi="Times New Roman" w:cs="Times New Roman"/>
        </w:rPr>
        <w:instrText>ADDIN BEC{Wright et al., 2024 #11375}</w:instrText>
      </w:r>
      <w:r w:rsidRPr="00FD1381">
        <w:rPr>
          <w:rFonts w:ascii="Times New Roman" w:hAnsi="Times New Roman" w:cs="Times New Roman"/>
        </w:rPr>
        <w:fldChar w:fldCharType="separate"/>
      </w:r>
      <w:r w:rsidRPr="00FD1381">
        <w:rPr>
          <w:rFonts w:ascii="Times New Roman" w:hAnsi="Times New Roman" w:cs="Times New Roman"/>
        </w:rPr>
        <w:t>(Wright et al. 2024)</w:t>
      </w:r>
      <w:r w:rsidRPr="00FD1381">
        <w:rPr>
          <w:rFonts w:ascii="Times New Roman" w:hAnsi="Times New Roman" w:cs="Times New Roman"/>
        </w:rPr>
        <w:fldChar w:fldCharType="end"/>
      </w:r>
      <w:r w:rsidR="00A07B5E">
        <w:rPr>
          <w:rFonts w:ascii="Times New Roman" w:hAnsi="Times New Roman" w:cs="Times New Roman"/>
        </w:rPr>
        <w:t>,</w:t>
      </w:r>
      <w:r w:rsidRPr="00FD1381">
        <w:rPr>
          <w:rFonts w:ascii="Times New Roman" w:hAnsi="Times New Roman" w:cs="Times New Roman"/>
        </w:rPr>
        <w:t xml:space="preserve"> so the midpoint is best directly estimated. </w:t>
      </w:r>
      <w:r w:rsidR="00AB15F2">
        <w:rPr>
          <w:rFonts w:ascii="Times New Roman" w:hAnsi="Times New Roman" w:cs="Times New Roman"/>
        </w:rPr>
        <w:t>Although t</w:t>
      </w:r>
      <w:r w:rsidRPr="00FD1381">
        <w:rPr>
          <w:rFonts w:ascii="Times New Roman" w:hAnsi="Times New Roman" w:cs="Times New Roman"/>
        </w:rPr>
        <w:t xml:space="preserve">he slope and midpoint parameterisation </w:t>
      </w:r>
      <w:r w:rsidR="00AB15F2">
        <w:rPr>
          <w:rFonts w:ascii="Times New Roman" w:hAnsi="Times New Roman" w:cs="Times New Roman"/>
        </w:rPr>
        <w:t>may</w:t>
      </w:r>
      <w:r w:rsidRPr="00FD1381">
        <w:rPr>
          <w:rFonts w:ascii="Times New Roman" w:hAnsi="Times New Roman" w:cs="Times New Roman"/>
        </w:rPr>
        <w:t xml:space="preserve"> sometimes </w:t>
      </w:r>
      <w:r w:rsidR="00AB15F2">
        <w:rPr>
          <w:rFonts w:ascii="Times New Roman" w:hAnsi="Times New Roman" w:cs="Times New Roman"/>
        </w:rPr>
        <w:t xml:space="preserve">be </w:t>
      </w:r>
      <w:r w:rsidRPr="00FD1381">
        <w:rPr>
          <w:rFonts w:ascii="Times New Roman" w:hAnsi="Times New Roman" w:cs="Times New Roman"/>
        </w:rPr>
        <w:t>used</w:t>
      </w:r>
      <w:r w:rsidR="00AB15F2">
        <w:rPr>
          <w:rFonts w:ascii="Times New Roman" w:hAnsi="Times New Roman" w:cs="Times New Roman"/>
        </w:rPr>
        <w:t xml:space="preserve">, </w:t>
      </w:r>
      <w:r w:rsidRPr="00FD1381">
        <w:rPr>
          <w:rFonts w:ascii="Times New Roman" w:hAnsi="Times New Roman" w:cs="Times New Roman"/>
        </w:rPr>
        <w:t xml:space="preserve">these parameters are </w:t>
      </w:r>
      <w:r w:rsidR="00207525">
        <w:rPr>
          <w:rFonts w:ascii="Times New Roman" w:hAnsi="Times New Roman" w:cs="Times New Roman"/>
        </w:rPr>
        <w:t>rarely</w:t>
      </w:r>
      <w:r w:rsidRPr="00FD1381">
        <w:rPr>
          <w:rFonts w:ascii="Times New Roman" w:hAnsi="Times New Roman" w:cs="Times New Roman"/>
        </w:rPr>
        <w:t xml:space="preserve"> identifiable</w:t>
      </w:r>
      <w:r w:rsidR="00E63055">
        <w:rPr>
          <w:rFonts w:ascii="Times New Roman" w:hAnsi="Times New Roman" w:cs="Times New Roman"/>
        </w:rPr>
        <w:t>. Moreover,</w:t>
      </w:r>
      <w:r w:rsidRPr="00FD1381">
        <w:rPr>
          <w:rFonts w:ascii="Times New Roman" w:hAnsi="Times New Roman" w:cs="Times New Roman"/>
        </w:rPr>
        <w:t xml:space="preserve"> </w:t>
      </w:r>
      <w:r w:rsidR="00E675F3">
        <w:rPr>
          <w:rFonts w:ascii="Times New Roman" w:hAnsi="Times New Roman" w:cs="Times New Roman"/>
        </w:rPr>
        <w:t>the</w:t>
      </w:r>
      <w:r w:rsidR="00E675F3" w:rsidRPr="00FD1381">
        <w:rPr>
          <w:rFonts w:ascii="Times New Roman" w:hAnsi="Times New Roman" w:cs="Times New Roman"/>
        </w:rPr>
        <w:t xml:space="preserve"> baseline</w:t>
      </w:r>
      <w:r w:rsidR="00E675F3">
        <w:rPr>
          <w:rFonts w:ascii="Times New Roman" w:hAnsi="Times New Roman" w:cs="Times New Roman"/>
        </w:rPr>
        <w:t xml:space="preserve"> is known to be 1 </w:t>
      </w:r>
      <w:r w:rsidR="00207525">
        <w:rPr>
          <w:rFonts w:ascii="Times New Roman" w:hAnsi="Times New Roman" w:cs="Times New Roman"/>
        </w:rPr>
        <w:t xml:space="preserve">in any </w:t>
      </w:r>
      <w:r w:rsidR="00E63055">
        <w:rPr>
          <w:rFonts w:ascii="Times New Roman" w:hAnsi="Times New Roman" w:cs="Times New Roman"/>
        </w:rPr>
        <w:t xml:space="preserve">proportional </w:t>
      </w:r>
      <w:r w:rsidR="00207525">
        <w:rPr>
          <w:rFonts w:ascii="Times New Roman" w:hAnsi="Times New Roman" w:cs="Times New Roman"/>
        </w:rPr>
        <w:t>decay model, so it is sensible to fix the intercept</w:t>
      </w:r>
      <w:r w:rsidRPr="00FD1381">
        <w:rPr>
          <w:rFonts w:ascii="Times New Roman" w:hAnsi="Times New Roman" w:cs="Times New Roman"/>
        </w:rPr>
        <w:t xml:space="preserve">. </w:t>
      </w:r>
      <w:r w:rsidR="001F4C8C">
        <w:rPr>
          <w:rFonts w:ascii="Times New Roman" w:hAnsi="Times New Roman" w:cs="Times New Roman"/>
        </w:rPr>
        <w:t xml:space="preserve">Since the </w:t>
      </w:r>
      <w:r w:rsidR="001F4C8C" w:rsidRPr="00FD1381">
        <w:rPr>
          <w:rFonts w:ascii="Times New Roman" w:hAnsi="Times New Roman" w:cs="Times New Roman"/>
        </w:rPr>
        <w:t>standard logistic function</w:t>
      </w:r>
      <w:r w:rsidRPr="00FD1381">
        <w:rPr>
          <w:rFonts w:ascii="Times New Roman" w:hAnsi="Times New Roman" w:cs="Times New Roman"/>
        </w:rPr>
        <w:t xml:space="preserve"> </w:t>
      </w:r>
      <w:r w:rsidR="001F4C8C">
        <w:rPr>
          <w:rFonts w:ascii="Times New Roman" w:hAnsi="Times New Roman" w:cs="Times New Roman"/>
        </w:rPr>
        <w:t>can only approach</w:t>
      </w:r>
      <w:r w:rsidRPr="00FD1381">
        <w:rPr>
          <w:rFonts w:ascii="Times New Roman" w:hAnsi="Times New Roman" w:cs="Times New Roman"/>
        </w:rPr>
        <w:t xml:space="preserve"> 1, a logistic intercept of 5, translating to </w:t>
      </w:r>
      <w:proofErr w:type="gramStart"/>
      <w:r w:rsidRPr="00FD1381">
        <w:rPr>
          <w:rFonts w:ascii="Times New Roman" w:hAnsi="Times New Roman" w:cs="Times New Roman"/>
          <w:i/>
          <w:iCs/>
        </w:rPr>
        <w:t>f</w:t>
      </w:r>
      <w:r w:rsidRPr="00FD1381">
        <w:rPr>
          <w:rFonts w:ascii="Times New Roman" w:hAnsi="Times New Roman" w:cs="Times New Roman"/>
        </w:rPr>
        <w:t>(</w:t>
      </w:r>
      <w:proofErr w:type="gramEnd"/>
      <w:r w:rsidRPr="00FD1381">
        <w:rPr>
          <w:rFonts w:ascii="Times New Roman" w:hAnsi="Times New Roman" w:cs="Times New Roman"/>
        </w:rPr>
        <w:t xml:space="preserve">0) = 0.99, is </w:t>
      </w:r>
      <w:r w:rsidR="0099590D">
        <w:rPr>
          <w:rFonts w:ascii="Times New Roman" w:hAnsi="Times New Roman" w:cs="Times New Roman"/>
        </w:rPr>
        <w:t>a reasonable approximation</w:t>
      </w:r>
      <w:r w:rsidRPr="00FD1381">
        <w:rPr>
          <w:rFonts w:ascii="Times New Roman" w:hAnsi="Times New Roman" w:cs="Times New Roman"/>
        </w:rPr>
        <w:t>.</w:t>
      </w:r>
    </w:p>
    <w:p w14:paraId="1DA215D8" w14:textId="77777777" w:rsidR="00064AD1" w:rsidRPr="00FD1381" w:rsidRDefault="00064AD1" w:rsidP="00064AD1">
      <w:pPr>
        <w:spacing w:line="360" w:lineRule="auto"/>
        <w:rPr>
          <w:rFonts w:ascii="Times New Roman" w:hAnsi="Times New Roman" w:cs="Times New Roman"/>
        </w:rPr>
      </w:pPr>
    </w:p>
    <w:p w14:paraId="6E2CC9DF"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lastRenderedPageBreak/>
        <w:t xml:space="preserve">The most complex case to model is that of net photosynthesis since it has a negative lower bound. Two scaling parameters outside the standard logistic function are required. </w:t>
      </w:r>
      <w:proofErr w:type="gramStart"/>
      <w:r w:rsidRPr="00FD1381">
        <w:rPr>
          <w:rFonts w:ascii="Times New Roman" w:hAnsi="Times New Roman" w:cs="Times New Roman"/>
        </w:rPr>
        <w:t>Thus</w:t>
      </w:r>
      <w:proofErr w:type="gramEnd"/>
      <w:r w:rsidRPr="00FD1381">
        <w:rPr>
          <w:rFonts w:ascii="Times New Roman" w:hAnsi="Times New Roman" w:cs="Times New Roman"/>
        </w:rPr>
        <w:t xml:space="preserve"> my full logistic function describing the decay of photosynthesis (</w:t>
      </w:r>
      <w:r w:rsidRPr="00FD1381">
        <w:rPr>
          <w:rFonts w:ascii="Times New Roman" w:hAnsi="Times New Roman" w:cs="Times New Roman"/>
          <w:i/>
          <w:iCs/>
        </w:rPr>
        <w:t>p</w:t>
      </w:r>
      <w:r w:rsidRPr="00FD1381">
        <w:rPr>
          <w:rFonts w:ascii="Times New Roman" w:hAnsi="Times New Roman" w:cs="Times New Roman"/>
        </w:rPr>
        <w:t>) with time after detachment (</w:t>
      </w:r>
      <w:r w:rsidRPr="00FD1381">
        <w:rPr>
          <w:rFonts w:ascii="Times New Roman" w:hAnsi="Times New Roman" w:cs="Times New Roman"/>
          <w:i/>
          <w:iCs/>
        </w:rPr>
        <w:t>t</w:t>
      </w:r>
      <w:r w:rsidRPr="00FD1381">
        <w:rPr>
          <w:rFonts w:ascii="Times New Roman" w:hAnsi="Times New Roman" w:cs="Times New Roman"/>
        </w:rPr>
        <w:t>) is</w:t>
      </w:r>
    </w:p>
    <w:p w14:paraId="47495803" w14:textId="77777777" w:rsidR="00064AD1" w:rsidRPr="00FD1381" w:rsidRDefault="00064AD1" w:rsidP="00064AD1">
      <w:pPr>
        <w:spacing w:line="360" w:lineRule="auto"/>
        <w:rPr>
          <w:rFonts w:ascii="Times New Roman" w:hAnsi="Times New Roman" w:cs="Times New Roman"/>
        </w:rPr>
      </w:pPr>
    </w:p>
    <w:p w14:paraId="63C2496C" w14:textId="77777777" w:rsidR="00064AD1" w:rsidRPr="00FD1381" w:rsidRDefault="00064AD1" w:rsidP="00064AD1">
      <w:pPr>
        <w:tabs>
          <w:tab w:val="right" w:pos="9026"/>
        </w:tabs>
        <w:spacing w:line="360" w:lineRule="auto"/>
        <w:rPr>
          <w:rFonts w:ascii="Times New Roman" w:hAnsi="Times New Roman" w:cs="Times New Roman"/>
        </w:rPr>
      </w:pPr>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α + τ</m:t>
            </m:r>
          </m:num>
          <m:den>
            <m:r>
              <w:rPr>
                <w:rFonts w:ascii="Cambria Math" w:hAnsi="Cambria Math" w:cs="Times New Roman"/>
              </w:rPr>
              <m:t xml:space="preserve">1 + </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5(t - μ)</m:t>
                    </m:r>
                  </m:num>
                  <m:den>
                    <m:r>
                      <w:rPr>
                        <w:rFonts w:ascii="Cambria Math" w:hAnsi="Cambria Math" w:cs="Times New Roman"/>
                      </w:rPr>
                      <m:t>μ</m:t>
                    </m:r>
                  </m:den>
                </m:f>
              </m:sup>
            </m:sSup>
          </m:den>
        </m:f>
        <m:r>
          <w:rPr>
            <w:rFonts w:ascii="Cambria Math" w:hAnsi="Cambria Math" w:cs="Times New Roman"/>
          </w:rPr>
          <m:t>-τ</m:t>
        </m:r>
      </m:oMath>
      <w:r w:rsidRPr="00FD1381">
        <w:rPr>
          <w:rFonts w:ascii="Times New Roman" w:eastAsiaTheme="minorEastAsia" w:hAnsi="Times New Roman" w:cs="Times New Roman"/>
        </w:rPr>
        <w:tab/>
        <w:t>(1)</w:t>
      </w:r>
    </w:p>
    <w:p w14:paraId="2F87A860" w14:textId="77777777" w:rsidR="00064AD1" w:rsidRPr="00FD1381" w:rsidRDefault="00064AD1" w:rsidP="00064AD1">
      <w:pPr>
        <w:spacing w:line="360" w:lineRule="auto"/>
        <w:rPr>
          <w:rFonts w:ascii="Times New Roman" w:hAnsi="Times New Roman" w:cs="Times New Roman"/>
        </w:rPr>
      </w:pPr>
    </w:p>
    <w:p w14:paraId="0253332F" w14:textId="3EE4D68C"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where </w:t>
      </w:r>
      <w:r w:rsidRPr="00FD1381">
        <w:rPr>
          <w:rFonts w:ascii="Times New Roman" w:hAnsi="Times New Roman" w:cs="Times New Roman"/>
          <w:i/>
          <w:iCs/>
        </w:rPr>
        <w:t>α</w:t>
      </w:r>
      <w:r w:rsidRPr="00FD1381">
        <w:rPr>
          <w:rFonts w:ascii="Times New Roman" w:hAnsi="Times New Roman" w:cs="Times New Roman"/>
        </w:rPr>
        <w:t xml:space="preserve"> is baseline photosynthesis, </w:t>
      </w:r>
      <w:r w:rsidRPr="00FD1381">
        <w:rPr>
          <w:rFonts w:ascii="Times New Roman" w:hAnsi="Times New Roman" w:cs="Times New Roman"/>
          <w:i/>
          <w:iCs/>
        </w:rPr>
        <w:t>µ</w:t>
      </w:r>
      <w:r w:rsidRPr="00FD1381">
        <w:rPr>
          <w:rFonts w:ascii="Times New Roman" w:hAnsi="Times New Roman" w:cs="Times New Roman"/>
        </w:rPr>
        <w:t xml:space="preserve"> is the midpoint of photosynthetic decay</w:t>
      </w:r>
      <w:r w:rsidR="00501CCB">
        <w:rPr>
          <w:rFonts w:ascii="Times New Roman" w:hAnsi="Times New Roman" w:cs="Times New Roman"/>
        </w:rPr>
        <w:t xml:space="preserve"> which I </w:t>
      </w:r>
      <w:r w:rsidR="00926FE4">
        <w:rPr>
          <w:rFonts w:ascii="Times New Roman" w:hAnsi="Times New Roman" w:cs="Times New Roman"/>
        </w:rPr>
        <w:t>term</w:t>
      </w:r>
      <w:r w:rsidR="00501CCB">
        <w:rPr>
          <w:rFonts w:ascii="Times New Roman" w:hAnsi="Times New Roman" w:cs="Times New Roman"/>
        </w:rPr>
        <w:t xml:space="preserve"> the </w:t>
      </w:r>
      <w:r w:rsidR="00501CCB" w:rsidRPr="00501CCB">
        <w:rPr>
          <w:rFonts w:ascii="Times New Roman" w:hAnsi="Times New Roman" w:cs="Times New Roman"/>
        </w:rPr>
        <w:t>photosynthetic half-life</w:t>
      </w:r>
      <w:r w:rsidR="00501CCB">
        <w:rPr>
          <w:rFonts w:ascii="Times New Roman" w:hAnsi="Times New Roman" w:cs="Times New Roman"/>
        </w:rPr>
        <w:t xml:space="preserve">, </w:t>
      </w:r>
      <w:r w:rsidRPr="00FD1381">
        <w:rPr>
          <w:rFonts w:ascii="Times New Roman" w:hAnsi="Times New Roman" w:cs="Times New Roman"/>
        </w:rPr>
        <w:t xml:space="preserve">and </w:t>
      </w:r>
      <w:r w:rsidRPr="00FD1381">
        <w:rPr>
          <w:rFonts w:ascii="Times New Roman" w:hAnsi="Times New Roman" w:cs="Times New Roman"/>
          <w:i/>
          <w:iCs/>
        </w:rPr>
        <w:t>τ</w:t>
      </w:r>
      <w:r w:rsidRPr="00FD1381">
        <w:rPr>
          <w:rFonts w:ascii="Times New Roman" w:hAnsi="Times New Roman" w:cs="Times New Roman"/>
        </w:rPr>
        <w:t xml:space="preserve"> is baseline respiration. </w:t>
      </w:r>
      <w:r w:rsidRPr="00FD1381">
        <w:rPr>
          <w:rFonts w:ascii="Times New Roman" w:hAnsi="Times New Roman" w:cs="Times New Roman"/>
          <w:i/>
          <w:iCs/>
        </w:rPr>
        <w:t>τ</w:t>
      </w:r>
      <w:r w:rsidRPr="00FD1381">
        <w:rPr>
          <w:rFonts w:ascii="Times New Roman" w:hAnsi="Times New Roman" w:cs="Times New Roman"/>
        </w:rPr>
        <w:t xml:space="preserve"> = 0 when the lower bound is zero (e.g. gross photosynthesis</w:t>
      </w:r>
      <w:r w:rsidR="009C2B5A" w:rsidRPr="00FD1381">
        <w:rPr>
          <w:rFonts w:ascii="Times New Roman" w:hAnsi="Times New Roman" w:cs="Times New Roman"/>
        </w:rPr>
        <w:t>, chlorophyll fluorescence and chlorophyll</w:t>
      </w:r>
      <w:r w:rsidR="009C2B5A">
        <w:rPr>
          <w:rFonts w:ascii="Times New Roman" w:hAnsi="Times New Roman" w:cs="Times New Roman"/>
        </w:rPr>
        <w:t xml:space="preserve"> concentration</w:t>
      </w:r>
      <w:r w:rsidRPr="00FD1381">
        <w:rPr>
          <w:rFonts w:ascii="Times New Roman" w:hAnsi="Times New Roman" w:cs="Times New Roman"/>
        </w:rPr>
        <w:t xml:space="preserve">) and </w:t>
      </w:r>
      <w:r w:rsidRPr="00FD1381">
        <w:rPr>
          <w:rFonts w:ascii="Times New Roman" w:hAnsi="Times New Roman" w:cs="Times New Roman"/>
          <w:i/>
          <w:iCs/>
        </w:rPr>
        <w:t>α</w:t>
      </w:r>
      <w:r w:rsidRPr="00FD1381">
        <w:rPr>
          <w:rFonts w:ascii="Times New Roman" w:hAnsi="Times New Roman" w:cs="Times New Roman"/>
        </w:rPr>
        <w:t xml:space="preserve"> = 1 when photosynthesis is normalised relative to the baseline. The naming of parameters is inspired by the word </w:t>
      </w:r>
      <w:proofErr w:type="spellStart"/>
      <w:r w:rsidRPr="00FD1381">
        <w:rPr>
          <w:rFonts w:ascii="Times New Roman" w:hAnsi="Times New Roman" w:cs="Times New Roman"/>
          <w:shd w:val="clear" w:color="auto" w:fill="FFFFFF"/>
          <w:lang w:bidi="he-IL"/>
        </w:rPr>
        <w:t>אמת</w:t>
      </w:r>
      <w:proofErr w:type="spellEnd"/>
      <w:r w:rsidRPr="00FD1381">
        <w:rPr>
          <w:rFonts w:ascii="Times New Roman" w:hAnsi="Times New Roman" w:cs="Times New Roman"/>
        </w:rPr>
        <w:t xml:space="preserve"> (graecised </w:t>
      </w:r>
      <w:proofErr w:type="spellStart"/>
      <w:r w:rsidRPr="00FD1381">
        <w:rPr>
          <w:rFonts w:ascii="Times New Roman" w:hAnsi="Times New Roman" w:cs="Times New Roman"/>
        </w:rPr>
        <w:t>τμ</w:t>
      </w:r>
      <w:proofErr w:type="spellEnd"/>
      <w:r w:rsidRPr="00FD1381">
        <w:rPr>
          <w:rFonts w:ascii="Times New Roman" w:hAnsi="Times New Roman" w:cs="Times New Roman"/>
        </w:rPr>
        <w:t>α) which is composed of the first, middle and last letters of the Hebrew alphabet, symbolising life (</w:t>
      </w:r>
      <w:r w:rsidRPr="00FD1381">
        <w:rPr>
          <w:rFonts w:ascii="Times New Roman" w:hAnsi="Times New Roman" w:cs="Times New Roman"/>
          <w:shd w:val="clear" w:color="auto" w:fill="FFFFFF"/>
          <w:lang w:bidi="he-IL"/>
        </w:rPr>
        <w:t>א</w:t>
      </w:r>
      <w:r w:rsidRPr="00FD1381">
        <w:rPr>
          <w:rFonts w:ascii="Times New Roman" w:hAnsi="Times New Roman" w:cs="Times New Roman"/>
        </w:rPr>
        <w:t>), transition (</w:t>
      </w:r>
      <w:r w:rsidRPr="00FD1381">
        <w:rPr>
          <w:rFonts w:ascii="Times New Roman" w:hAnsi="Times New Roman" w:cs="Times New Roman"/>
          <w:shd w:val="clear" w:color="auto" w:fill="FFFFFF"/>
          <w:lang w:bidi="he-IL"/>
        </w:rPr>
        <w:t>מ</w:t>
      </w:r>
      <w:r w:rsidRPr="00FD1381">
        <w:rPr>
          <w:rFonts w:ascii="Times New Roman" w:hAnsi="Times New Roman" w:cs="Times New Roman"/>
        </w:rPr>
        <w:t>) and death (</w:t>
      </w:r>
      <w:r w:rsidRPr="00FD1381">
        <w:rPr>
          <w:rFonts w:ascii="Times New Roman" w:hAnsi="Times New Roman" w:cs="Times New Roman"/>
          <w:shd w:val="clear" w:color="auto" w:fill="FFFFFF"/>
          <w:lang w:bidi="he-IL"/>
        </w:rPr>
        <w:t>ת</w:t>
      </w:r>
      <w:r w:rsidRPr="00FD1381">
        <w:rPr>
          <w:rFonts w:ascii="Times New Roman" w:hAnsi="Times New Roman" w:cs="Times New Roman"/>
          <w:shd w:val="clear" w:color="auto" w:fill="FFFFFF"/>
        </w:rPr>
        <w:t>)</w:t>
      </w:r>
      <w:r w:rsidRPr="00FD1381">
        <w:rPr>
          <w:rFonts w:ascii="Times New Roman" w:hAnsi="Times New Roman" w:cs="Times New Roman"/>
        </w:rPr>
        <w:t xml:space="preserve">. In the story of the golem </w:t>
      </w:r>
      <w:r w:rsidRPr="00FD1381">
        <w:rPr>
          <w:rFonts w:ascii="Times New Roman" w:hAnsi="Times New Roman" w:cs="Times New Roman"/>
        </w:rPr>
        <w:fldChar w:fldCharType="begin"/>
      </w:r>
      <w:r w:rsidRPr="00FD1381">
        <w:rPr>
          <w:rFonts w:ascii="Times New Roman" w:hAnsi="Times New Roman" w:cs="Times New Roman"/>
        </w:rPr>
        <w:instrText>ADDIN BEC{McElreath, 2020 #44454}</w:instrText>
      </w:r>
      <w:r w:rsidRPr="00FD1381">
        <w:rPr>
          <w:rFonts w:ascii="Times New Roman" w:hAnsi="Times New Roman" w:cs="Times New Roman"/>
        </w:rPr>
        <w:fldChar w:fldCharType="separate"/>
      </w:r>
      <w:r w:rsidRPr="00FD1381">
        <w:rPr>
          <w:rFonts w:ascii="Times New Roman" w:hAnsi="Times New Roman" w:cs="Times New Roman"/>
        </w:rPr>
        <w:t>(McElreath 2020)</w:t>
      </w:r>
      <w:r w:rsidRPr="00FD1381">
        <w:rPr>
          <w:rFonts w:ascii="Times New Roman" w:hAnsi="Times New Roman" w:cs="Times New Roman"/>
        </w:rPr>
        <w:fldChar w:fldCharType="end"/>
      </w:r>
      <w:r w:rsidRPr="00FD1381">
        <w:rPr>
          <w:rFonts w:ascii="Times New Roman" w:hAnsi="Times New Roman" w:cs="Times New Roman"/>
        </w:rPr>
        <w:t xml:space="preserve">, the word lends life but removing </w:t>
      </w:r>
      <w:r w:rsidRPr="00FD1381">
        <w:rPr>
          <w:rFonts w:ascii="Times New Roman" w:hAnsi="Times New Roman" w:cs="Times New Roman"/>
          <w:shd w:val="clear" w:color="auto" w:fill="FFFFFF"/>
          <w:lang w:bidi="he-IL"/>
        </w:rPr>
        <w:t>א</w:t>
      </w:r>
      <w:r w:rsidRPr="00FD1381">
        <w:rPr>
          <w:rFonts w:ascii="Times New Roman" w:hAnsi="Times New Roman" w:cs="Times New Roman"/>
        </w:rPr>
        <w:t xml:space="preserve"> changes its meaning from truth to death (</w:t>
      </w:r>
      <w:proofErr w:type="spellStart"/>
      <w:r w:rsidRPr="00FD1381">
        <w:rPr>
          <w:rFonts w:ascii="Times New Roman" w:hAnsi="Times New Roman" w:cs="Times New Roman"/>
          <w:shd w:val="clear" w:color="auto" w:fill="FFFFFF"/>
          <w:lang w:bidi="he-IL"/>
        </w:rPr>
        <w:t>מת</w:t>
      </w:r>
      <w:proofErr w:type="spellEnd"/>
      <w:r w:rsidRPr="00FD1381">
        <w:rPr>
          <w:rFonts w:ascii="Times New Roman" w:hAnsi="Times New Roman" w:cs="Times New Roman"/>
        </w:rPr>
        <w:t>) and takes life.</w:t>
      </w:r>
    </w:p>
    <w:p w14:paraId="4CDF506A" w14:textId="77777777" w:rsidR="00064AD1" w:rsidRPr="00FD1381" w:rsidRDefault="00064AD1" w:rsidP="00064AD1">
      <w:pPr>
        <w:spacing w:line="360" w:lineRule="auto"/>
        <w:rPr>
          <w:rFonts w:ascii="Times New Roman" w:hAnsi="Times New Roman" w:cs="Times New Roman"/>
        </w:rPr>
      </w:pPr>
    </w:p>
    <w:p w14:paraId="2E1CD125" w14:textId="77777777" w:rsidR="00064AD1" w:rsidRPr="00FD1381" w:rsidRDefault="00064AD1" w:rsidP="00064AD1">
      <w:pPr>
        <w:spacing w:line="360" w:lineRule="auto"/>
        <w:rPr>
          <w:rFonts w:ascii="Times New Roman" w:hAnsi="Times New Roman" w:cs="Times New Roman"/>
          <w:b/>
          <w:bCs/>
          <w:i/>
          <w:iCs/>
        </w:rPr>
      </w:pPr>
      <w:r w:rsidRPr="00FD1381">
        <w:rPr>
          <w:rFonts w:ascii="Times New Roman" w:hAnsi="Times New Roman" w:cs="Times New Roman"/>
          <w:b/>
          <w:bCs/>
          <w:i/>
          <w:iCs/>
        </w:rPr>
        <w:t>Literature review</w:t>
      </w:r>
    </w:p>
    <w:p w14:paraId="229052BB" w14:textId="24562F0E"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Following the seagrass experiment (see </w:t>
      </w:r>
      <w:r w:rsidRPr="00FD1381">
        <w:rPr>
          <w:rFonts w:ascii="Times New Roman" w:hAnsi="Times New Roman" w:cs="Times New Roman"/>
          <w:i/>
          <w:iCs/>
        </w:rPr>
        <w:t>Supplementary methods</w:t>
      </w:r>
      <w:r w:rsidRPr="00FD1381">
        <w:rPr>
          <w:rFonts w:ascii="Times New Roman" w:hAnsi="Times New Roman" w:cs="Times New Roman"/>
        </w:rPr>
        <w:t xml:space="preserve">), I searched the literature using keyword strings such as “(photosynthesis OR chlorophyll) AND (‘induced senescence’ OR </w:t>
      </w:r>
      <w:proofErr w:type="spellStart"/>
      <w:r w:rsidRPr="00FD1381">
        <w:rPr>
          <w:rFonts w:ascii="Times New Roman" w:hAnsi="Times New Roman" w:cs="Times New Roman"/>
        </w:rPr>
        <w:t>detrit</w:t>
      </w:r>
      <w:proofErr w:type="spellEnd"/>
      <w:r w:rsidRPr="00FD1381">
        <w:rPr>
          <w:rFonts w:ascii="Times New Roman" w:hAnsi="Times New Roman" w:cs="Times New Roman"/>
        </w:rPr>
        <w:t xml:space="preserve">* OR detach* OR </w:t>
      </w:r>
      <w:proofErr w:type="spellStart"/>
      <w:r w:rsidRPr="00FD1381">
        <w:rPr>
          <w:rFonts w:ascii="Times New Roman" w:hAnsi="Times New Roman" w:cs="Times New Roman"/>
        </w:rPr>
        <w:t>excis</w:t>
      </w:r>
      <w:proofErr w:type="spellEnd"/>
      <w:r w:rsidRPr="00FD1381">
        <w:rPr>
          <w:rFonts w:ascii="Times New Roman" w:hAnsi="Times New Roman" w:cs="Times New Roman"/>
        </w:rPr>
        <w:t>* OR cut OR isolate*) AND (week* OR day* OR hour* OR minute* OR time OR age)” in Web of Science (</w:t>
      </w:r>
      <w:hyperlink r:id="rId10" w:history="1">
        <w:r w:rsidRPr="00FD1381">
          <w:rPr>
            <w:rStyle w:val="Hyperlink"/>
            <w:rFonts w:ascii="Times New Roman" w:hAnsi="Times New Roman" w:cs="Times New Roman"/>
            <w:color w:val="auto"/>
          </w:rPr>
          <w:t>webofscience.com/</w:t>
        </w:r>
        <w:proofErr w:type="spellStart"/>
        <w:r w:rsidRPr="00FD1381">
          <w:rPr>
            <w:rStyle w:val="Hyperlink"/>
            <w:rFonts w:ascii="Times New Roman" w:hAnsi="Times New Roman" w:cs="Times New Roman"/>
            <w:color w:val="auto"/>
          </w:rPr>
          <w:t>wos</w:t>
        </w:r>
        <w:proofErr w:type="spellEnd"/>
      </w:hyperlink>
      <w:r w:rsidRPr="00FD1381">
        <w:rPr>
          <w:rFonts w:ascii="Times New Roman" w:hAnsi="Times New Roman" w:cs="Times New Roman"/>
        </w:rPr>
        <w:t>) and Google Scholar (</w:t>
      </w:r>
      <w:hyperlink r:id="rId11" w:history="1">
        <w:r w:rsidRPr="00FD1381">
          <w:rPr>
            <w:rStyle w:val="Hyperlink"/>
            <w:rFonts w:ascii="Times New Roman" w:hAnsi="Times New Roman" w:cs="Times New Roman"/>
            <w:color w:val="auto"/>
          </w:rPr>
          <w:t>scholar.google.com</w:t>
        </w:r>
      </w:hyperlink>
      <w:r w:rsidRPr="00FD1381">
        <w:rPr>
          <w:rFonts w:ascii="Times New Roman" w:hAnsi="Times New Roman" w:cs="Times New Roman"/>
        </w:rPr>
        <w:t xml:space="preserve">). Once I had a selection of suitable papers, I used </w:t>
      </w:r>
      <w:proofErr w:type="spellStart"/>
      <w:r w:rsidRPr="00FD1381">
        <w:rPr>
          <w:rFonts w:ascii="Times New Roman" w:hAnsi="Times New Roman" w:cs="Times New Roman"/>
        </w:rPr>
        <w:t>Crossref</w:t>
      </w:r>
      <w:proofErr w:type="spellEnd"/>
      <w:r w:rsidRPr="00FD1381">
        <w:rPr>
          <w:rFonts w:ascii="Times New Roman" w:hAnsi="Times New Roman" w:cs="Times New Roman"/>
        </w:rPr>
        <w:t xml:space="preserve"> Metadata Search (</w:t>
      </w:r>
      <w:hyperlink r:id="rId12" w:history="1">
        <w:r w:rsidRPr="00FD1381">
          <w:rPr>
            <w:rStyle w:val="Hyperlink"/>
            <w:rFonts w:ascii="Times New Roman" w:hAnsi="Times New Roman" w:cs="Times New Roman"/>
            <w:color w:val="auto"/>
          </w:rPr>
          <w:t>search.crossref.org</w:t>
        </w:r>
      </w:hyperlink>
      <w:r w:rsidRPr="00FD1381">
        <w:rPr>
          <w:rFonts w:ascii="Times New Roman" w:hAnsi="Times New Roman" w:cs="Times New Roman"/>
        </w:rPr>
        <w:t xml:space="preserve">) to find similar papers. I accepted studies on all plants (sensu </w:t>
      </w:r>
      <w:r w:rsidRPr="00FD1381">
        <w:rPr>
          <w:rFonts w:ascii="Times New Roman" w:hAnsi="Times New Roman" w:cs="Times New Roman"/>
        </w:rPr>
        <w:fldChar w:fldCharType="begin"/>
      </w:r>
      <w:r w:rsidRPr="00FD1381">
        <w:rPr>
          <w:rFonts w:ascii="Times New Roman" w:hAnsi="Times New Roman" w:cs="Times New Roman"/>
        </w:rPr>
        <w:instrText>ADDIN BEC{Bolton, 2016 #43336}</w:instrText>
      </w:r>
      <w:r w:rsidRPr="00FD1381">
        <w:rPr>
          <w:rFonts w:ascii="Times New Roman" w:hAnsi="Times New Roman" w:cs="Times New Roman"/>
        </w:rPr>
        <w:fldChar w:fldCharType="separate"/>
      </w:r>
      <w:r w:rsidRPr="00FD1381">
        <w:rPr>
          <w:rFonts w:ascii="Times New Roman" w:hAnsi="Times New Roman" w:cs="Times New Roman"/>
        </w:rPr>
        <w:t>Bolton 2016)</w:t>
      </w:r>
      <w:r w:rsidRPr="00FD1381">
        <w:rPr>
          <w:rFonts w:ascii="Times New Roman" w:hAnsi="Times New Roman" w:cs="Times New Roman"/>
        </w:rPr>
        <w:fldChar w:fldCharType="end"/>
      </w:r>
      <w:r w:rsidRPr="00FD1381">
        <w:rPr>
          <w:rFonts w:ascii="Times New Roman" w:hAnsi="Times New Roman" w:cs="Times New Roman"/>
        </w:rPr>
        <w:t xml:space="preserve">, the condition being </w:t>
      </w:r>
      <w:r w:rsidRPr="00FD1381">
        <w:rPr>
          <w:rFonts w:ascii="Times New Roman" w:hAnsi="Times New Roman" w:cs="Times New Roman"/>
          <w:kern w:val="0"/>
        </w:rPr>
        <w:t xml:space="preserve">that senescence was induced by excision at an exact time and </w:t>
      </w:r>
      <w:r w:rsidRPr="00FD1381">
        <w:rPr>
          <w:rFonts w:ascii="Times New Roman" w:hAnsi="Times New Roman" w:cs="Times New Roman"/>
        </w:rPr>
        <w:t xml:space="preserve">photosynthesis was </w:t>
      </w:r>
      <w:r w:rsidRPr="00FD1381">
        <w:rPr>
          <w:rFonts w:ascii="Times New Roman" w:hAnsi="Times New Roman" w:cs="Times New Roman"/>
          <w:kern w:val="0"/>
        </w:rPr>
        <w:t xml:space="preserve">repeatedly measured </w:t>
      </w:r>
      <w:r w:rsidRPr="00FD1381">
        <w:rPr>
          <w:rFonts w:ascii="Times New Roman" w:hAnsi="Times New Roman" w:cs="Times New Roman"/>
        </w:rPr>
        <w:t xml:space="preserve">in a timeseries </w:t>
      </w:r>
      <w:r w:rsidRPr="00FD1381">
        <w:rPr>
          <w:rFonts w:ascii="Times New Roman" w:hAnsi="Times New Roman" w:cs="Times New Roman"/>
          <w:kern w:val="0"/>
        </w:rPr>
        <w:t xml:space="preserve">of at least </w:t>
      </w:r>
      <w:r w:rsidRPr="00FD1381">
        <w:rPr>
          <w:rFonts w:ascii="Times New Roman" w:hAnsi="Times New Roman" w:cs="Times New Roman"/>
        </w:rPr>
        <w:t xml:space="preserve">3 timepoints over any interval to assess viability of the detached tissue. Studies </w:t>
      </w:r>
      <w:r w:rsidRPr="00FD1381">
        <w:rPr>
          <w:rFonts w:ascii="Times New Roman" w:hAnsi="Times New Roman" w:cs="Times New Roman"/>
          <w:kern w:val="0"/>
        </w:rPr>
        <w:t xml:space="preserve">on </w:t>
      </w:r>
      <w:r w:rsidRPr="00FD1381">
        <w:rPr>
          <w:rFonts w:ascii="Times New Roman" w:hAnsi="Times New Roman" w:cs="Times New Roman"/>
        </w:rPr>
        <w:t xml:space="preserve">abscission were not considered since senescence starts at an unknown time prior to detachment. I naturally did not include plants that always live detached, such as </w:t>
      </w:r>
      <w:proofErr w:type="spellStart"/>
      <w:r w:rsidRPr="00FD1381">
        <w:rPr>
          <w:rFonts w:ascii="Times New Roman" w:hAnsi="Times New Roman" w:cs="Times New Roman"/>
        </w:rPr>
        <w:t>pleustophytes</w:t>
      </w:r>
      <w:proofErr w:type="spellEnd"/>
      <w:r w:rsidRPr="00FD1381">
        <w:rPr>
          <w:rFonts w:ascii="Times New Roman" w:hAnsi="Times New Roman" w:cs="Times New Roman"/>
        </w:rPr>
        <w:t xml:space="preserve"> and the </w:t>
      </w:r>
      <w:proofErr w:type="spellStart"/>
      <w:r w:rsidRPr="00FD1381">
        <w:rPr>
          <w:rFonts w:ascii="Times New Roman" w:hAnsi="Times New Roman" w:cs="Times New Roman"/>
          <w:kern w:val="0"/>
        </w:rPr>
        <w:t>holopelagic</w:t>
      </w:r>
      <w:proofErr w:type="spellEnd"/>
      <w:r w:rsidRPr="00FD1381">
        <w:rPr>
          <w:rFonts w:ascii="Times New Roman" w:hAnsi="Times New Roman" w:cs="Times New Roman"/>
          <w:kern w:val="0"/>
        </w:rPr>
        <w:t xml:space="preserve"> seaweeds </w:t>
      </w:r>
      <w:r w:rsidRPr="00FD1381">
        <w:rPr>
          <w:rFonts w:ascii="Times New Roman" w:hAnsi="Times New Roman" w:cs="Times New Roman"/>
          <w:i/>
          <w:iCs/>
          <w:kern w:val="0"/>
        </w:rPr>
        <w:t xml:space="preserve">Sargassum </w:t>
      </w:r>
      <w:proofErr w:type="spellStart"/>
      <w:r w:rsidRPr="00FD1381">
        <w:rPr>
          <w:rFonts w:ascii="Times New Roman" w:hAnsi="Times New Roman" w:cs="Times New Roman"/>
          <w:i/>
          <w:iCs/>
          <w:kern w:val="0"/>
        </w:rPr>
        <w:t>fluitans</w:t>
      </w:r>
      <w:proofErr w:type="spellEnd"/>
      <w:r w:rsidRPr="00FD1381">
        <w:rPr>
          <w:rFonts w:ascii="Times New Roman" w:hAnsi="Times New Roman" w:cs="Times New Roman"/>
          <w:kern w:val="0"/>
        </w:rPr>
        <w:t xml:space="preserve"> and </w:t>
      </w:r>
      <w:r w:rsidRPr="00FD1381">
        <w:rPr>
          <w:rFonts w:ascii="Times New Roman" w:hAnsi="Times New Roman" w:cs="Times New Roman"/>
          <w:i/>
          <w:iCs/>
          <w:kern w:val="0"/>
        </w:rPr>
        <w:t>S. natans</w:t>
      </w:r>
      <w:r w:rsidRPr="00FD1381">
        <w:rPr>
          <w:rFonts w:ascii="Times New Roman" w:hAnsi="Times New Roman" w:cs="Times New Roman"/>
        </w:rPr>
        <w:t>, for which detrital age cannot be defined as time since detachment</w:t>
      </w:r>
      <w:r w:rsidRPr="00FD1381">
        <w:rPr>
          <w:rFonts w:ascii="Times New Roman" w:hAnsi="Times New Roman" w:cs="Times New Roman"/>
          <w:kern w:val="0"/>
        </w:rPr>
        <w:t xml:space="preserve">. </w:t>
      </w:r>
      <w:r w:rsidRPr="00FD1381">
        <w:rPr>
          <w:rFonts w:ascii="Times New Roman" w:hAnsi="Times New Roman" w:cs="Times New Roman"/>
        </w:rPr>
        <w:t>I accepted various response variables, including O</w:t>
      </w:r>
      <w:r w:rsidRPr="00FD1381">
        <w:rPr>
          <w:rFonts w:ascii="Times New Roman" w:hAnsi="Times New Roman" w:cs="Times New Roman"/>
          <w:vertAlign w:val="subscript"/>
        </w:rPr>
        <w:t>2</w:t>
      </w:r>
      <w:r w:rsidRPr="00FD1381">
        <w:rPr>
          <w:rFonts w:ascii="Times New Roman" w:hAnsi="Times New Roman" w:cs="Times New Roman"/>
        </w:rPr>
        <w:t xml:space="preserve"> and CO</w:t>
      </w:r>
      <w:r w:rsidRPr="00FD1381">
        <w:rPr>
          <w:rFonts w:ascii="Times New Roman" w:hAnsi="Times New Roman" w:cs="Times New Roman"/>
          <w:vertAlign w:val="subscript"/>
        </w:rPr>
        <w:t>2</w:t>
      </w:r>
      <w:r w:rsidRPr="00FD1381">
        <w:rPr>
          <w:rFonts w:ascii="Times New Roman" w:hAnsi="Times New Roman" w:cs="Times New Roman"/>
        </w:rPr>
        <w:t xml:space="preserve"> gas exchange, </w:t>
      </w:r>
      <w:r w:rsidRPr="00FD1381">
        <w:rPr>
          <w:rFonts w:ascii="Times New Roman" w:hAnsi="Times New Roman" w:cs="Times New Roman"/>
          <w:vertAlign w:val="superscript"/>
        </w:rPr>
        <w:t>14</w:t>
      </w:r>
      <w:r w:rsidRPr="00FD1381">
        <w:rPr>
          <w:rFonts w:ascii="Times New Roman" w:hAnsi="Times New Roman" w:cs="Times New Roman"/>
        </w:rPr>
        <w:t xml:space="preserve">C assimilation, </w:t>
      </w:r>
      <w:proofErr w:type="spellStart"/>
      <w:r w:rsidRPr="00FD1381">
        <w:rPr>
          <w:rFonts w:ascii="Times New Roman" w:hAnsi="Times New Roman" w:cs="Times New Roman"/>
        </w:rPr>
        <w:t>Fv</w:t>
      </w:r>
      <w:proofErr w:type="spellEnd"/>
      <w:r w:rsidRPr="00FD1381">
        <w:rPr>
          <w:rFonts w:ascii="Times New Roman" w:hAnsi="Times New Roman" w:cs="Times New Roman"/>
        </w:rPr>
        <w:t xml:space="preserve">/Fm, photosystem I and II electron transport rates (Mehler and Hill reactions), </w:t>
      </w:r>
      <w:proofErr w:type="spellStart"/>
      <w:r w:rsidRPr="00FD1381">
        <w:rPr>
          <w:rFonts w:ascii="Times New Roman" w:hAnsi="Times New Roman" w:cs="Times New Roman"/>
        </w:rPr>
        <w:t>RuBisCo</w:t>
      </w:r>
      <w:proofErr w:type="spellEnd"/>
      <w:r w:rsidRPr="00FD1381">
        <w:rPr>
          <w:rFonts w:ascii="Times New Roman" w:hAnsi="Times New Roman" w:cs="Times New Roman"/>
        </w:rPr>
        <w:t xml:space="preserve"> activity or concentration, carbonic anhydrase activity and photorespiration (glycolate concentration), as well as total chlorophyll</w:t>
      </w:r>
      <w:r w:rsidR="00C673B8">
        <w:rPr>
          <w:rFonts w:ascii="Times New Roman" w:hAnsi="Times New Roman" w:cs="Times New Roman"/>
        </w:rPr>
        <w:t xml:space="preserve"> or</w:t>
      </w:r>
      <w:r w:rsidRPr="00FD1381">
        <w:rPr>
          <w:rFonts w:ascii="Times New Roman" w:hAnsi="Times New Roman" w:cs="Times New Roman"/>
        </w:rPr>
        <w:t xml:space="preserve"> </w:t>
      </w:r>
      <w:r w:rsidRPr="00FD1381">
        <w:rPr>
          <w:rFonts w:ascii="Times New Roman" w:hAnsi="Times New Roman" w:cs="Times New Roman"/>
        </w:rPr>
        <w:lastRenderedPageBreak/>
        <w:t>chlorophyll</w:t>
      </w:r>
      <w:r w:rsidRPr="00FD1381">
        <w:rPr>
          <w:rFonts w:ascii="Times New Roman" w:hAnsi="Times New Roman" w:cs="Times New Roman"/>
          <w:i/>
          <w:iCs/>
        </w:rPr>
        <w:t xml:space="preserve"> a</w:t>
      </w:r>
      <w:r w:rsidRPr="00FD1381">
        <w:rPr>
          <w:rFonts w:ascii="Times New Roman" w:hAnsi="Times New Roman" w:cs="Times New Roman"/>
        </w:rPr>
        <w:t xml:space="preserve"> </w:t>
      </w:r>
      <w:r w:rsidR="00C673B8">
        <w:rPr>
          <w:rFonts w:ascii="Times New Roman" w:hAnsi="Times New Roman" w:cs="Times New Roman"/>
        </w:rPr>
        <w:t xml:space="preserve">concentration </w:t>
      </w:r>
      <w:r w:rsidRPr="00FD1381">
        <w:rPr>
          <w:rFonts w:ascii="Times New Roman" w:hAnsi="Times New Roman" w:cs="Times New Roman"/>
        </w:rPr>
        <w:t xml:space="preserve">or a chlorophyll indicator. Microbial photosynthesis was generally assumed to be negligible since most of the mentioned response variables would likely not detect it. Including the present study, this resulted in 129 suitable studies between 1957 and 2025 (see </w:t>
      </w:r>
      <w:r w:rsidRPr="00FD1381">
        <w:rPr>
          <w:rFonts w:ascii="Times New Roman" w:hAnsi="Times New Roman" w:cs="Times New Roman"/>
          <w:i/>
          <w:iCs/>
        </w:rPr>
        <w:t>Supplementary references</w:t>
      </w:r>
      <w:r w:rsidRPr="00FD1381">
        <w:rPr>
          <w:rFonts w:ascii="Times New Roman" w:hAnsi="Times New Roman" w:cs="Times New Roman"/>
        </w:rPr>
        <w:t xml:space="preserve">) and 551 experiments (median = 3 per study). </w:t>
      </w:r>
    </w:p>
    <w:p w14:paraId="15C2A50E" w14:textId="77777777" w:rsidR="00064AD1" w:rsidRPr="00FD1381" w:rsidRDefault="00064AD1" w:rsidP="00064AD1">
      <w:pPr>
        <w:spacing w:line="360" w:lineRule="auto"/>
        <w:rPr>
          <w:rFonts w:ascii="Times New Roman" w:hAnsi="Times New Roman" w:cs="Times New Roman"/>
        </w:rPr>
      </w:pPr>
    </w:p>
    <w:p w14:paraId="6742CABF" w14:textId="277EF0E6"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Data were extracted by copying tables or digitising figures using </w:t>
      </w:r>
      <w:proofErr w:type="spellStart"/>
      <w:r w:rsidRPr="00FD1381">
        <w:rPr>
          <w:rFonts w:ascii="Times New Roman" w:hAnsi="Times New Roman" w:cs="Times New Roman"/>
        </w:rPr>
        <w:t>WebPlotDigitizer</w:t>
      </w:r>
      <w:proofErr w:type="spellEnd"/>
      <w:r w:rsidRPr="00FD1381">
        <w:rPr>
          <w:rFonts w:ascii="Times New Roman" w:hAnsi="Times New Roman" w:cs="Times New Roman"/>
        </w:rPr>
        <w:t xml:space="preserve"> v4.6 </w:t>
      </w:r>
      <w:r w:rsidRPr="00FD1381">
        <w:rPr>
          <w:rFonts w:ascii="Times New Roman" w:hAnsi="Times New Roman" w:cs="Times New Roman"/>
        </w:rPr>
        <w:fldChar w:fldCharType="begin"/>
      </w:r>
      <w:r w:rsidRPr="00FD1381">
        <w:rPr>
          <w:rFonts w:ascii="Times New Roman" w:hAnsi="Times New Roman" w:cs="Times New Roman"/>
        </w:rPr>
        <w:instrText>ADDIN BEC{Rohatgi, 2022 #33564}</w:instrText>
      </w:r>
      <w:r w:rsidRPr="00FD1381">
        <w:rPr>
          <w:rFonts w:ascii="Times New Roman" w:hAnsi="Times New Roman" w:cs="Times New Roman"/>
        </w:rPr>
        <w:fldChar w:fldCharType="separate"/>
      </w:r>
      <w:r w:rsidRPr="00FD1381">
        <w:rPr>
          <w:rFonts w:ascii="Times New Roman" w:hAnsi="Times New Roman" w:cs="Times New Roman"/>
        </w:rPr>
        <w:t>(Rohatgi 2022)</w:t>
      </w:r>
      <w:r w:rsidRPr="00FD1381">
        <w:rPr>
          <w:rFonts w:ascii="Times New Roman" w:hAnsi="Times New Roman" w:cs="Times New Roman"/>
        </w:rPr>
        <w:fldChar w:fldCharType="end"/>
      </w:r>
      <w:r w:rsidRPr="00FD1381">
        <w:rPr>
          <w:rFonts w:ascii="Times New Roman" w:hAnsi="Times New Roman" w:cs="Times New Roman"/>
        </w:rPr>
        <w:t xml:space="preserve">. In two cases I contacted authors for their data and in five cases the data were my own. Raw data were otherwise not available. The resulting dataset </w:t>
      </w:r>
      <w:r w:rsidRPr="00FD1381">
        <w:rPr>
          <w:rFonts w:ascii="Times New Roman" w:hAnsi="Times New Roman" w:cs="Times New Roman"/>
        </w:rPr>
        <w:fldChar w:fldCharType="begin"/>
      </w:r>
      <w:r w:rsidRPr="00FD1381">
        <w:rPr>
          <w:rFonts w:ascii="Times New Roman" w:hAnsi="Times New Roman" w:cs="Times New Roman"/>
        </w:rPr>
        <w:instrText>ADDIN BEC{Wright, 2025 #81144}</w:instrText>
      </w:r>
      <w:r w:rsidRPr="00FD1381">
        <w:rPr>
          <w:rFonts w:ascii="Times New Roman" w:hAnsi="Times New Roman" w:cs="Times New Roman"/>
        </w:rPr>
        <w:fldChar w:fldCharType="separate"/>
      </w:r>
      <w:r w:rsidRPr="00FD1381">
        <w:rPr>
          <w:rFonts w:ascii="Times New Roman" w:hAnsi="Times New Roman" w:cs="Times New Roman"/>
        </w:rPr>
        <w:t>(Wright 2025)</w:t>
      </w:r>
      <w:r w:rsidRPr="00FD1381">
        <w:rPr>
          <w:rFonts w:ascii="Times New Roman" w:hAnsi="Times New Roman" w:cs="Times New Roman"/>
        </w:rPr>
        <w:fldChar w:fldCharType="end"/>
      </w:r>
      <w:r w:rsidRPr="00FD1381">
        <w:rPr>
          <w:rFonts w:ascii="Times New Roman" w:hAnsi="Times New Roman" w:cs="Times New Roman"/>
        </w:rPr>
        <w:t xml:space="preserve"> contains data on 92 species from 23 orders in four non-taxonomic groups of interest: terrestrial plants (66 species), freshwater plants (6 species), seagrasses (5 species) and seaweeds (15 species). It is noteworthy that all freshwater plants in the dataset belong to the order </w:t>
      </w:r>
      <w:proofErr w:type="spellStart"/>
      <w:r w:rsidRPr="00FD1381">
        <w:rPr>
          <w:rFonts w:ascii="Times New Roman" w:hAnsi="Times New Roman" w:cs="Times New Roman"/>
        </w:rPr>
        <w:t>Alismatales</w:t>
      </w:r>
      <w:proofErr w:type="spellEnd"/>
      <w:r w:rsidRPr="00FD1381">
        <w:rPr>
          <w:rFonts w:ascii="Times New Roman" w:hAnsi="Times New Roman" w:cs="Times New Roman"/>
        </w:rPr>
        <w:t xml:space="preserve">, like seagrasses, and all seaweeds belonged to the phyla Chlorophyta and </w:t>
      </w:r>
      <w:proofErr w:type="spellStart"/>
      <w:r w:rsidRPr="00FD1381">
        <w:rPr>
          <w:rFonts w:ascii="Times New Roman" w:hAnsi="Times New Roman" w:cs="Times New Roman"/>
        </w:rPr>
        <w:t>Heterokontophyta</w:t>
      </w:r>
      <w:proofErr w:type="spellEnd"/>
      <w:r w:rsidRPr="00FD1381">
        <w:rPr>
          <w:rFonts w:ascii="Times New Roman" w:hAnsi="Times New Roman" w:cs="Times New Roman"/>
        </w:rPr>
        <w:t xml:space="preserve"> (Table S1). The assigned taxonomy follows Plants of the World Online (</w:t>
      </w:r>
      <w:hyperlink r:id="rId13" w:history="1">
        <w:r w:rsidRPr="00FD1381">
          <w:rPr>
            <w:rStyle w:val="Hyperlink"/>
            <w:rFonts w:ascii="Times New Roman" w:hAnsi="Times New Roman" w:cs="Times New Roman"/>
            <w:color w:val="auto"/>
          </w:rPr>
          <w:t>powo.science.kew.org</w:t>
        </w:r>
      </w:hyperlink>
      <w:r w:rsidRPr="00FD1381">
        <w:rPr>
          <w:rFonts w:ascii="Times New Roman" w:hAnsi="Times New Roman" w:cs="Times New Roman"/>
        </w:rPr>
        <w:t xml:space="preserve"> , </w:t>
      </w:r>
      <w:r w:rsidRPr="00FD1381">
        <w:rPr>
          <w:rFonts w:ascii="Times New Roman" w:hAnsi="Times New Roman" w:cs="Times New Roman"/>
        </w:rPr>
        <w:fldChar w:fldCharType="begin"/>
      </w:r>
      <w:r w:rsidRPr="00FD1381">
        <w:rPr>
          <w:rFonts w:ascii="Times New Roman" w:hAnsi="Times New Roman" w:cs="Times New Roman"/>
        </w:rPr>
        <w:instrText>ADDIN BEC{POWO, 2025 #27259}</w:instrText>
      </w:r>
      <w:r w:rsidRPr="00FD1381">
        <w:rPr>
          <w:rFonts w:ascii="Times New Roman" w:hAnsi="Times New Roman" w:cs="Times New Roman"/>
        </w:rPr>
        <w:fldChar w:fldCharType="separate"/>
      </w:r>
      <w:r w:rsidRPr="00FD1381">
        <w:rPr>
          <w:rFonts w:ascii="Times New Roman" w:hAnsi="Times New Roman" w:cs="Times New Roman"/>
        </w:rPr>
        <w:t>POWO 2025)</w:t>
      </w:r>
      <w:r w:rsidRPr="00FD1381">
        <w:rPr>
          <w:rFonts w:ascii="Times New Roman" w:hAnsi="Times New Roman" w:cs="Times New Roman"/>
        </w:rPr>
        <w:fldChar w:fldCharType="end"/>
      </w:r>
      <w:r w:rsidRPr="00FD1381">
        <w:rPr>
          <w:rFonts w:ascii="Times New Roman" w:hAnsi="Times New Roman" w:cs="Times New Roman"/>
        </w:rPr>
        <w:t xml:space="preserve"> and </w:t>
      </w:r>
      <w:proofErr w:type="spellStart"/>
      <w:r w:rsidRPr="00FD1381">
        <w:rPr>
          <w:rFonts w:ascii="Times New Roman" w:hAnsi="Times New Roman" w:cs="Times New Roman"/>
        </w:rPr>
        <w:t>AlgaeBase</w:t>
      </w:r>
      <w:proofErr w:type="spellEnd"/>
      <w:r w:rsidRPr="00FD1381">
        <w:rPr>
          <w:rFonts w:ascii="Times New Roman" w:hAnsi="Times New Roman" w:cs="Times New Roman"/>
        </w:rPr>
        <w:t xml:space="preserve"> (</w:t>
      </w:r>
      <w:hyperlink r:id="rId14" w:history="1">
        <w:r w:rsidRPr="00FD1381">
          <w:rPr>
            <w:rStyle w:val="Hyperlink"/>
            <w:rFonts w:ascii="Times New Roman" w:hAnsi="Times New Roman" w:cs="Times New Roman"/>
            <w:color w:val="auto"/>
          </w:rPr>
          <w:t>algaebase.org</w:t>
        </w:r>
      </w:hyperlink>
      <w:r w:rsidRPr="00FD1381">
        <w:rPr>
          <w:rFonts w:ascii="Times New Roman" w:hAnsi="Times New Roman" w:cs="Times New Roman"/>
        </w:rPr>
        <w:t xml:space="preserve">, </w:t>
      </w:r>
      <w:r w:rsidRPr="00FD1381">
        <w:rPr>
          <w:rFonts w:ascii="Times New Roman" w:hAnsi="Times New Roman" w:cs="Times New Roman"/>
        </w:rPr>
        <w:fldChar w:fldCharType="begin"/>
      </w:r>
      <w:r w:rsidRPr="00FD1381">
        <w:rPr>
          <w:rFonts w:ascii="Times New Roman" w:hAnsi="Times New Roman" w:cs="Times New Roman"/>
        </w:rPr>
        <w:instrText>ADDIN BEC{Guiry and Guiry, 2025 #36391}</w:instrText>
      </w:r>
      <w:r w:rsidRPr="00FD1381">
        <w:rPr>
          <w:rFonts w:ascii="Times New Roman" w:hAnsi="Times New Roman" w:cs="Times New Roman"/>
        </w:rPr>
        <w:fldChar w:fldCharType="separate"/>
      </w:r>
      <w:r w:rsidRPr="00FD1381">
        <w:rPr>
          <w:rFonts w:ascii="Times New Roman" w:hAnsi="Times New Roman" w:cs="Times New Roman"/>
        </w:rPr>
        <w:t>Guiry, M.D. &amp; Guiry 2025)</w:t>
      </w:r>
      <w:r w:rsidRPr="00FD1381">
        <w:rPr>
          <w:rFonts w:ascii="Times New Roman" w:hAnsi="Times New Roman" w:cs="Times New Roman"/>
        </w:rPr>
        <w:fldChar w:fldCharType="end"/>
      </w:r>
      <w:r w:rsidRPr="00FD1381">
        <w:rPr>
          <w:rFonts w:ascii="Times New Roman" w:hAnsi="Times New Roman" w:cs="Times New Roman"/>
        </w:rPr>
        <w:t>. My distinction between freshwater and terrestrial plants is based on whether leaves are submerged and photosynthesis can therefore be considered aquatic. There were no studies on freshwater macroalgae, so seaweeds are assumed to be representative. Several predictor variables including light and water availability as well as the type of photosynthesis measurement were also recorded. When individual observations could not be extracted, the mean, standard error of the mean (</w:t>
      </w:r>
      <w:r w:rsidR="009D2E46">
        <w:rPr>
          <w:rFonts w:ascii="Times New Roman" w:hAnsi="Times New Roman" w:cs="Times New Roman"/>
        </w:rPr>
        <w:t>SEM</w:t>
      </w:r>
      <w:r w:rsidRPr="00FD1381">
        <w:rPr>
          <w:rFonts w:ascii="Times New Roman" w:hAnsi="Times New Roman" w:cs="Times New Roman"/>
        </w:rPr>
        <w:t xml:space="preserve">) and sample size (n) were recorded instead. Uncertainty was mostly given as </w:t>
      </w:r>
      <w:r w:rsidR="009D2E46">
        <w:rPr>
          <w:rFonts w:ascii="Times New Roman" w:hAnsi="Times New Roman" w:cs="Times New Roman"/>
        </w:rPr>
        <w:t>SEM</w:t>
      </w:r>
      <w:r w:rsidRPr="00FD1381">
        <w:rPr>
          <w:rFonts w:ascii="Times New Roman" w:hAnsi="Times New Roman" w:cs="Times New Roman"/>
        </w:rPr>
        <w:t>, but when standard deviation (</w:t>
      </w:r>
      <w:r w:rsidR="009D2E46">
        <w:rPr>
          <w:rFonts w:ascii="Times New Roman" w:hAnsi="Times New Roman" w:cs="Times New Roman"/>
        </w:rPr>
        <w:t>SD</w:t>
      </w:r>
      <w:r w:rsidRPr="00FD1381">
        <w:rPr>
          <w:rFonts w:ascii="Times New Roman" w:hAnsi="Times New Roman" w:cs="Times New Roman"/>
        </w:rPr>
        <w:t xml:space="preserve">) was provided instead, it was converted as </w:t>
      </w:r>
      <m:oMath>
        <m:r>
          <m:rPr>
            <m:nor/>
          </m:rPr>
          <w:rPr>
            <w:rFonts w:ascii="Times New Roman" w:hAnsi="Times New Roman" w:cs="Times New Roman"/>
          </w:rPr>
          <m:t xml:space="preserve">SEM = </m:t>
        </m:r>
        <m:f>
          <m:fPr>
            <m:ctrlPr>
              <w:rPr>
                <w:rFonts w:ascii="Cambria Math" w:hAnsi="Cambria Math" w:cs="Times New Roman"/>
                <w:i/>
              </w:rPr>
            </m:ctrlPr>
          </m:fPr>
          <m:num>
            <m:r>
              <m:rPr>
                <m:nor/>
              </m:rPr>
              <w:rPr>
                <w:rFonts w:ascii="Times New Roman" w:hAnsi="Times New Roman" w:cs="Times New Roman"/>
              </w:rPr>
              <m:t>SD</m:t>
            </m:r>
          </m:num>
          <m:den>
            <m:rad>
              <m:radPr>
                <m:degHide m:val="1"/>
                <m:ctrlPr>
                  <w:rPr>
                    <w:rFonts w:ascii="Cambria Math" w:hAnsi="Cambria Math" w:cs="Times New Roman"/>
                    <w:i/>
                  </w:rPr>
                </m:ctrlPr>
              </m:radPr>
              <m:deg/>
              <m:e>
                <m:r>
                  <m:rPr>
                    <m:nor/>
                  </m:rPr>
                  <w:rPr>
                    <w:rFonts w:ascii="Times New Roman" w:hAnsi="Times New Roman" w:cs="Times New Roman"/>
                  </w:rPr>
                  <m:t>n</m:t>
                </m:r>
              </m:e>
            </m:rad>
          </m:den>
        </m:f>
      </m:oMath>
      <w:r w:rsidRPr="00FD1381">
        <w:rPr>
          <w:rFonts w:ascii="Times New Roman" w:eastAsiaTheme="minorEastAsia" w:hAnsi="Times New Roman" w:cs="Times New Roman"/>
        </w:rPr>
        <w:t xml:space="preserve">. In a few cases uncertainty was given as a 95% confidence interval (CI) or interquartile range (IQR). In the former case, I converted as </w:t>
      </w:r>
      <m:oMath>
        <m:r>
          <m:rPr>
            <m:nor/>
          </m:rPr>
          <w:rPr>
            <w:rFonts w:ascii="Times New Roman" w:hAnsi="Times New Roman" w:cs="Times New Roman"/>
          </w:rPr>
          <m:t xml:space="preserve">SEM = </m:t>
        </m:r>
        <m:f>
          <m:fPr>
            <m:ctrlPr>
              <w:rPr>
                <w:rFonts w:ascii="Cambria Math" w:hAnsi="Cambria Math" w:cs="Times New Roman"/>
                <w:i/>
              </w:rPr>
            </m:ctrlPr>
          </m:fPr>
          <m:num>
            <m:r>
              <m:rPr>
                <m:nor/>
              </m:rPr>
              <w:rPr>
                <w:rFonts w:ascii="Times New Roman" w:hAnsi="Times New Roman" w:cs="Times New Roman"/>
              </w:rPr>
              <m:t>0.5 ×</m:t>
            </m:r>
            <m:sSub>
              <m:sSubPr>
                <m:ctrlPr>
                  <w:rPr>
                    <w:rFonts w:ascii="Cambria Math" w:hAnsi="Cambria Math" w:cs="Times New Roman"/>
                    <w:i/>
                  </w:rPr>
                </m:ctrlPr>
              </m:sSubPr>
              <m:e>
                <m:r>
                  <m:rPr>
                    <m:nor/>
                  </m:rPr>
                  <w:rPr>
                    <w:rFonts w:ascii="Times New Roman" w:hAnsi="Times New Roman" w:cs="Times New Roman"/>
                  </w:rPr>
                  <m:t xml:space="preserve"> CI</m:t>
                </m:r>
              </m:e>
              <m:sub>
                <m:r>
                  <m:rPr>
                    <m:nor/>
                  </m:rPr>
                  <w:rPr>
                    <w:rFonts w:ascii="Times New Roman" w:hAnsi="Times New Roman" w:cs="Times New Roman"/>
                  </w:rPr>
                  <m:t>0.95</m:t>
                </m:r>
              </m:sub>
            </m:sSub>
          </m:num>
          <m:den>
            <m:sSup>
              <m:sSupPr>
                <m:ctrlPr>
                  <w:rPr>
                    <w:rFonts w:ascii="Cambria Math" w:hAnsi="Cambria Math" w:cs="Times New Roman"/>
                    <w:i/>
                  </w:rPr>
                </m:ctrlPr>
              </m:sSupPr>
              <m:e>
                <m:r>
                  <m:rPr>
                    <m:nor/>
                  </m:rPr>
                  <w:rPr>
                    <w:rFonts w:ascii="Times New Roman" w:hAnsi="Times New Roman" w:cs="Times New Roman"/>
                  </w:rPr>
                  <m:t>Φ</m:t>
                </m:r>
              </m:e>
              <m:sup>
                <m:r>
                  <m:rPr>
                    <m:sty m:val="p"/>
                  </m:rPr>
                  <w:rPr>
                    <w:rFonts w:ascii="Cambria Math" w:hAnsi="Cambria Math" w:cs="Times New Roman"/>
                    <w:color w:val="1F1F1F"/>
                    <w:shd w:val="clear" w:color="auto" w:fill="FFFFFF"/>
                  </w:rPr>
                  <m:t>-</m:t>
                </m:r>
                <m:r>
                  <m:rPr>
                    <m:nor/>
                  </m:rPr>
                  <w:rPr>
                    <w:rFonts w:ascii="Times New Roman" w:hAnsi="Times New Roman" w:cs="Times New Roman"/>
                  </w:rPr>
                  <m:t>1</m:t>
                </m:r>
              </m:sup>
            </m:sSup>
            <m:d>
              <m:dPr>
                <m:ctrlPr>
                  <w:rPr>
                    <w:rFonts w:ascii="Cambria Math" w:hAnsi="Cambria Math" w:cs="Times New Roman"/>
                    <w:i/>
                  </w:rPr>
                </m:ctrlPr>
              </m:dPr>
              <m:e>
                <m:r>
                  <m:rPr>
                    <m:nor/>
                  </m:rPr>
                  <w:rPr>
                    <w:rFonts w:ascii="Times New Roman" w:hAnsi="Times New Roman" w:cs="Times New Roman"/>
                  </w:rPr>
                  <m:t>0.975</m:t>
                </m:r>
              </m:e>
            </m:d>
          </m:den>
        </m:f>
      </m:oMath>
      <w:r w:rsidRPr="00FD1381">
        <w:rPr>
          <w:rFonts w:ascii="Times New Roman" w:eastAsiaTheme="minorEastAsia" w:hAnsi="Times New Roman" w:cs="Times New Roman"/>
        </w:rPr>
        <w:t>, in the latter I assumed mean = median and conservatively converted the larger of the two quartile ranges (</w:t>
      </w:r>
      <w:r w:rsidR="007D51B8">
        <w:rPr>
          <w:rFonts w:ascii="Times New Roman" w:eastAsiaTheme="minorEastAsia" w:hAnsi="Times New Roman" w:cs="Times New Roman"/>
        </w:rPr>
        <w:t>QR</w:t>
      </w:r>
      <w:r w:rsidR="009B4367">
        <w:rPr>
          <w:rFonts w:ascii="Times New Roman" w:eastAsiaTheme="minorEastAsia" w:hAnsi="Times New Roman" w:cs="Times New Roman"/>
        </w:rPr>
        <w:t>:</w:t>
      </w:r>
      <w:r w:rsidR="007D51B8">
        <w:rPr>
          <w:rFonts w:ascii="Times New Roman" w:eastAsiaTheme="minorEastAsia" w:hAnsi="Times New Roman" w:cs="Times New Roman"/>
        </w:rPr>
        <w:t xml:space="preserve"> </w:t>
      </w:r>
      <w:r w:rsidRPr="00FD1381">
        <w:rPr>
          <w:rFonts w:ascii="Times New Roman" w:eastAsiaTheme="minorEastAsia" w:hAnsi="Times New Roman" w:cs="Times New Roman"/>
        </w:rPr>
        <w:t>Q</w:t>
      </w:r>
      <w:r w:rsidRPr="00FD1381">
        <w:rPr>
          <w:rFonts w:ascii="Times New Roman" w:eastAsiaTheme="minorEastAsia" w:hAnsi="Times New Roman" w:cs="Times New Roman"/>
          <w:vertAlign w:val="subscript"/>
        </w:rPr>
        <w:t>3</w:t>
      </w:r>
      <w:r w:rsidRPr="00FD1381">
        <w:rPr>
          <w:rFonts w:ascii="Times New Roman" w:eastAsiaTheme="minorEastAsia" w:hAnsi="Times New Roman" w:cs="Times New Roman"/>
        </w:rPr>
        <w:t xml:space="preserve"> </w:t>
      </w:r>
      <w:r w:rsidRPr="00FD1381">
        <w:rPr>
          <w:rFonts w:ascii="Times New Roman" w:hAnsi="Times New Roman" w:cs="Times New Roman"/>
          <w:color w:val="1F1F1F"/>
          <w:shd w:val="clear" w:color="auto" w:fill="FFFFFF"/>
        </w:rPr>
        <w:t>− Q</w:t>
      </w:r>
      <w:r w:rsidRPr="00FD1381">
        <w:rPr>
          <w:rFonts w:ascii="Times New Roman" w:hAnsi="Times New Roman" w:cs="Times New Roman"/>
          <w:color w:val="1F1F1F"/>
          <w:shd w:val="clear" w:color="auto" w:fill="FFFFFF"/>
          <w:vertAlign w:val="subscript"/>
        </w:rPr>
        <w:t>2</w:t>
      </w:r>
      <w:r w:rsidRPr="00FD1381">
        <w:rPr>
          <w:rFonts w:ascii="Times New Roman" w:hAnsi="Times New Roman" w:cs="Times New Roman"/>
          <w:color w:val="1F1F1F"/>
          <w:shd w:val="clear" w:color="auto" w:fill="FFFFFF"/>
        </w:rPr>
        <w:t xml:space="preserve"> or Q</w:t>
      </w:r>
      <w:r w:rsidRPr="00FD1381">
        <w:rPr>
          <w:rFonts w:ascii="Times New Roman" w:hAnsi="Times New Roman" w:cs="Times New Roman"/>
          <w:color w:val="1F1F1F"/>
          <w:shd w:val="clear" w:color="auto" w:fill="FFFFFF"/>
          <w:vertAlign w:val="subscript"/>
        </w:rPr>
        <w:t>2</w:t>
      </w:r>
      <w:r w:rsidRPr="00FD1381">
        <w:rPr>
          <w:rFonts w:ascii="Times New Roman" w:hAnsi="Times New Roman" w:cs="Times New Roman"/>
          <w:color w:val="1F1F1F"/>
          <w:shd w:val="clear" w:color="auto" w:fill="FFFFFF"/>
        </w:rPr>
        <w:t xml:space="preserve"> − Q</w:t>
      </w:r>
      <w:r w:rsidRPr="00FD1381">
        <w:rPr>
          <w:rFonts w:ascii="Times New Roman" w:hAnsi="Times New Roman" w:cs="Times New Roman"/>
          <w:color w:val="1F1F1F"/>
          <w:shd w:val="clear" w:color="auto" w:fill="FFFFFF"/>
          <w:vertAlign w:val="subscript"/>
        </w:rPr>
        <w:t>1</w:t>
      </w:r>
      <w:r w:rsidRPr="00FD1381">
        <w:rPr>
          <w:rFonts w:ascii="Times New Roman" w:eastAsiaTheme="minorEastAsia" w:hAnsi="Times New Roman" w:cs="Times New Roman"/>
        </w:rPr>
        <w:t xml:space="preserve">) as </w:t>
      </w:r>
      <m:oMath>
        <m:r>
          <m:rPr>
            <m:nor/>
          </m:rPr>
          <w:rPr>
            <w:rFonts w:ascii="Times New Roman" w:hAnsi="Times New Roman" w:cs="Times New Roman"/>
          </w:rPr>
          <m:t xml:space="preserve">SEM = </m:t>
        </m:r>
        <m:f>
          <m:fPr>
            <m:ctrlPr>
              <w:rPr>
                <w:rFonts w:ascii="Cambria Math" w:hAnsi="Cambria Math" w:cs="Times New Roman"/>
                <w:i/>
              </w:rPr>
            </m:ctrlPr>
          </m:fPr>
          <m:num>
            <m:r>
              <m:rPr>
                <m:nor/>
              </m:rPr>
              <w:rPr>
                <w:rFonts w:ascii="Times New Roman" w:hAnsi="Times New Roman" w:cs="Times New Roman"/>
              </w:rPr>
              <m:t>QR</m:t>
            </m:r>
          </m:num>
          <m:den>
            <m:sSup>
              <m:sSupPr>
                <m:ctrlPr>
                  <w:rPr>
                    <w:rFonts w:ascii="Cambria Math" w:hAnsi="Cambria Math" w:cs="Times New Roman"/>
                    <w:i/>
                  </w:rPr>
                </m:ctrlPr>
              </m:sSupPr>
              <m:e>
                <m:r>
                  <m:rPr>
                    <m:nor/>
                  </m:rPr>
                  <w:rPr>
                    <w:rFonts w:ascii="Times New Roman" w:hAnsi="Times New Roman" w:cs="Times New Roman"/>
                  </w:rPr>
                  <m:t>Φ</m:t>
                </m:r>
              </m:e>
              <m:sup>
                <m:r>
                  <m:rPr>
                    <m:sty m:val="p"/>
                  </m:rPr>
                  <w:rPr>
                    <w:rFonts w:ascii="Cambria Math" w:hAnsi="Cambria Math" w:cs="Times New Roman"/>
                    <w:color w:val="1F1F1F"/>
                    <w:shd w:val="clear" w:color="auto" w:fill="FFFFFF"/>
                  </w:rPr>
                  <m:t>-</m:t>
                </m:r>
                <m:r>
                  <m:rPr>
                    <m:nor/>
                  </m:rPr>
                  <w:rPr>
                    <w:rFonts w:ascii="Times New Roman" w:hAnsi="Times New Roman" w:cs="Times New Roman"/>
                  </w:rPr>
                  <m:t>1</m:t>
                </m:r>
              </m:sup>
            </m:sSup>
            <m:d>
              <m:dPr>
                <m:ctrlPr>
                  <w:rPr>
                    <w:rFonts w:ascii="Cambria Math" w:hAnsi="Cambria Math" w:cs="Times New Roman"/>
                    <w:i/>
                  </w:rPr>
                </m:ctrlPr>
              </m:dPr>
              <m:e>
                <m:r>
                  <m:rPr>
                    <m:nor/>
                  </m:rPr>
                  <w:rPr>
                    <w:rFonts w:ascii="Times New Roman" w:hAnsi="Times New Roman" w:cs="Times New Roman"/>
                  </w:rPr>
                  <m:t>0.75</m:t>
                </m:r>
              </m:e>
            </m:d>
            <m:r>
              <m:rPr>
                <m:nor/>
              </m:rPr>
              <w:rPr>
                <w:rFonts w:ascii="Times New Roman" w:hAnsi="Times New Roman" w:cs="Times New Roman"/>
              </w:rPr>
              <m:t xml:space="preserve"> ×</m:t>
            </m:r>
            <m:r>
              <w:rPr>
                <w:rFonts w:ascii="Cambria Math" w:hAnsi="Cambria Math" w:cs="Times New Roman"/>
              </w:rPr>
              <m:t xml:space="preserve"> </m:t>
            </m:r>
            <m:rad>
              <m:radPr>
                <m:degHide m:val="1"/>
                <m:ctrlPr>
                  <w:rPr>
                    <w:rFonts w:ascii="Cambria Math" w:hAnsi="Cambria Math" w:cs="Times New Roman"/>
                    <w:i/>
                  </w:rPr>
                </m:ctrlPr>
              </m:radPr>
              <m:deg/>
              <m:e>
                <m:r>
                  <m:rPr>
                    <m:nor/>
                  </m:rPr>
                  <w:rPr>
                    <w:rFonts w:ascii="Times New Roman" w:hAnsi="Times New Roman" w:cs="Times New Roman"/>
                  </w:rPr>
                  <m:t>n</m:t>
                </m:r>
              </m:e>
            </m:rad>
          </m:den>
        </m:f>
      </m:oMath>
      <w:r w:rsidRPr="00FD1381">
        <w:rPr>
          <w:rFonts w:ascii="Times New Roman" w:eastAsiaTheme="minorEastAsia" w:hAnsi="Times New Roman" w:cs="Times New Roman"/>
        </w:rPr>
        <w:t xml:space="preserve">. </w:t>
      </w:r>
    </w:p>
    <w:p w14:paraId="0868F83A" w14:textId="77777777" w:rsidR="00064AD1" w:rsidRPr="00FD1381" w:rsidRDefault="00064AD1" w:rsidP="00064AD1">
      <w:pPr>
        <w:spacing w:line="360" w:lineRule="auto"/>
        <w:rPr>
          <w:rFonts w:ascii="Times New Roman" w:hAnsi="Times New Roman" w:cs="Times New Roman"/>
        </w:rPr>
      </w:pPr>
    </w:p>
    <w:p w14:paraId="3E077FB2" w14:textId="77777777" w:rsidR="00064AD1" w:rsidRPr="00FD1381" w:rsidRDefault="00064AD1" w:rsidP="00064AD1">
      <w:pPr>
        <w:spacing w:line="360" w:lineRule="auto"/>
        <w:rPr>
          <w:rFonts w:ascii="Times New Roman" w:hAnsi="Times New Roman" w:cs="Times New Roman"/>
          <w:b/>
          <w:bCs/>
          <w:i/>
          <w:iCs/>
        </w:rPr>
      </w:pPr>
      <w:r w:rsidRPr="00FD1381">
        <w:rPr>
          <w:rFonts w:ascii="Times New Roman" w:hAnsi="Times New Roman" w:cs="Times New Roman"/>
          <w:b/>
          <w:bCs/>
          <w:i/>
          <w:iCs/>
        </w:rPr>
        <w:t>Meta-analysis</w:t>
      </w:r>
    </w:p>
    <w:p w14:paraId="40BA931A" w14:textId="5ACAEBFF"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As is typical of meta-analyses, the data contain a mixture of observations and means. To jointly analyse data with different levels of uncertainty one must either summarise observations and build a measurement error model or expand means to observations by simulation. I opted for the latter </w:t>
      </w:r>
      <w:r w:rsidR="00EB10F3">
        <w:rPr>
          <w:rFonts w:ascii="Times New Roman" w:hAnsi="Times New Roman" w:cs="Times New Roman"/>
        </w:rPr>
        <w:t>approach</w:t>
      </w:r>
      <w:r w:rsidR="007B6B5F">
        <w:rPr>
          <w:rFonts w:ascii="Times New Roman" w:hAnsi="Times New Roman" w:cs="Times New Roman"/>
        </w:rPr>
        <w:t>,</w:t>
      </w:r>
      <w:r w:rsidR="00EB10F3">
        <w:rPr>
          <w:rFonts w:ascii="Times New Roman" w:hAnsi="Times New Roman" w:cs="Times New Roman"/>
        </w:rPr>
        <w:t xml:space="preserve"> </w:t>
      </w:r>
      <w:r w:rsidR="001A3D49">
        <w:rPr>
          <w:rFonts w:ascii="Times New Roman" w:hAnsi="Times New Roman" w:cs="Times New Roman"/>
        </w:rPr>
        <w:t xml:space="preserve">because </w:t>
      </w:r>
      <w:r w:rsidR="002E12DB">
        <w:rPr>
          <w:rFonts w:ascii="Times New Roman" w:hAnsi="Times New Roman" w:cs="Times New Roman"/>
        </w:rPr>
        <w:t>in the majority of</w:t>
      </w:r>
      <w:r w:rsidR="001A3D49">
        <w:rPr>
          <w:rFonts w:ascii="Times New Roman" w:hAnsi="Times New Roman" w:cs="Times New Roman"/>
        </w:rPr>
        <w:t xml:space="preserve"> cases observations were available</w:t>
      </w:r>
      <w:r w:rsidR="007B6B5F">
        <w:rPr>
          <w:rFonts w:ascii="Times New Roman" w:hAnsi="Times New Roman" w:cs="Times New Roman"/>
        </w:rPr>
        <w:t>,</w:t>
      </w:r>
      <w:r w:rsidR="001A3D49">
        <w:rPr>
          <w:rFonts w:ascii="Times New Roman" w:hAnsi="Times New Roman" w:cs="Times New Roman"/>
        </w:rPr>
        <w:t xml:space="preserve"> </w:t>
      </w:r>
      <w:r w:rsidRPr="00FD1381">
        <w:rPr>
          <w:rFonts w:ascii="Times New Roman" w:hAnsi="Times New Roman" w:cs="Times New Roman"/>
        </w:rPr>
        <w:t xml:space="preserve">and obtained </w:t>
      </w:r>
      <w:r w:rsidR="00DB26BC">
        <w:rPr>
          <w:rFonts w:ascii="Times New Roman" w:hAnsi="Times New Roman" w:cs="Times New Roman"/>
        </w:rPr>
        <w:t xml:space="preserve">a total </w:t>
      </w:r>
      <w:r w:rsidR="00DB26BC">
        <w:rPr>
          <w:rFonts w:ascii="Times New Roman" w:hAnsi="Times New Roman" w:cs="Times New Roman"/>
        </w:rPr>
        <w:lastRenderedPageBreak/>
        <w:t xml:space="preserve">of </w:t>
      </w:r>
      <w:r w:rsidRPr="00FD1381">
        <w:rPr>
          <w:rFonts w:ascii="Times New Roman" w:hAnsi="Times New Roman" w:cs="Times New Roman"/>
        </w:rPr>
        <w:t>10646 observations by simulating draws from the sampling distribution. For most response variables, which are bounded by zero, I chose the gamma distribution, for net photosynthesis I chose the normal distribution</w:t>
      </w:r>
      <w:r w:rsidR="003200D9">
        <w:rPr>
          <w:rFonts w:ascii="Times New Roman" w:hAnsi="Times New Roman" w:cs="Times New Roman"/>
        </w:rPr>
        <w:t>,</w:t>
      </w:r>
      <w:r w:rsidRPr="00FD1381">
        <w:rPr>
          <w:rFonts w:ascii="Times New Roman" w:hAnsi="Times New Roman" w:cs="Times New Roman"/>
        </w:rPr>
        <w:t xml:space="preserve"> and for </w:t>
      </w:r>
      <w:proofErr w:type="spellStart"/>
      <w:r w:rsidRPr="00FD1381">
        <w:rPr>
          <w:rFonts w:ascii="Times New Roman" w:hAnsi="Times New Roman" w:cs="Times New Roman"/>
        </w:rPr>
        <w:t>Fv</w:t>
      </w:r>
      <w:proofErr w:type="spellEnd"/>
      <w:r w:rsidRPr="00FD1381">
        <w:rPr>
          <w:rFonts w:ascii="Times New Roman" w:hAnsi="Times New Roman" w:cs="Times New Roman"/>
        </w:rPr>
        <w:t xml:space="preserve">/Fm I chose a truncated normal distribution because some summary statistics violated the beta distribution. </w:t>
      </w:r>
      <w:r w:rsidR="00E709F0">
        <w:rPr>
          <w:rFonts w:ascii="Times New Roman" w:hAnsi="Times New Roman" w:cs="Times New Roman"/>
        </w:rPr>
        <w:t>Using the sample size (n), mean and standard deviation (</w:t>
      </w:r>
      <w:proofErr w:type="spellStart"/>
      <w:r w:rsidR="00E709F0">
        <w:rPr>
          <w:rFonts w:ascii="Times New Roman" w:hAnsi="Times New Roman" w:cs="Times New Roman"/>
        </w:rPr>
        <w:t>sd</w:t>
      </w:r>
      <w:proofErr w:type="spellEnd"/>
      <w:r w:rsidR="00E709F0">
        <w:rPr>
          <w:rFonts w:ascii="Times New Roman" w:hAnsi="Times New Roman" w:cs="Times New Roman"/>
        </w:rPr>
        <w:t xml:space="preserve">), </w:t>
      </w:r>
      <w:r w:rsidRPr="00FD1381">
        <w:rPr>
          <w:rFonts w:ascii="Times New Roman" w:hAnsi="Times New Roman" w:cs="Times New Roman"/>
        </w:rPr>
        <w:t xml:space="preserve">I implemented sampling in R v4.5.2 </w:t>
      </w:r>
      <w:r w:rsidRPr="00FD1381">
        <w:rPr>
          <w:rFonts w:ascii="Times New Roman" w:hAnsi="Times New Roman" w:cs="Times New Roman"/>
        </w:rPr>
        <w:fldChar w:fldCharType="begin"/>
      </w:r>
      <w:r w:rsidRPr="00FD1381">
        <w:rPr>
          <w:rFonts w:ascii="Times New Roman" w:hAnsi="Times New Roman" w:cs="Times New Roman"/>
        </w:rPr>
        <w:instrText>ADDIN BEC{R Core Team, 2026 #9949}</w:instrText>
      </w:r>
      <w:r w:rsidRPr="00FD1381">
        <w:rPr>
          <w:rFonts w:ascii="Times New Roman" w:hAnsi="Times New Roman" w:cs="Times New Roman"/>
        </w:rPr>
        <w:fldChar w:fldCharType="separate"/>
      </w:r>
      <w:r w:rsidRPr="00FD1381">
        <w:rPr>
          <w:rFonts w:ascii="Times New Roman" w:hAnsi="Times New Roman" w:cs="Times New Roman"/>
        </w:rPr>
        <w:t>(R Core Team 2026)</w:t>
      </w:r>
      <w:r w:rsidRPr="00FD1381">
        <w:rPr>
          <w:rFonts w:ascii="Times New Roman" w:hAnsi="Times New Roman" w:cs="Times New Roman"/>
        </w:rPr>
        <w:fldChar w:fldCharType="end"/>
      </w:r>
      <w:r w:rsidRPr="00FD1381">
        <w:rPr>
          <w:rFonts w:ascii="Times New Roman" w:hAnsi="Times New Roman" w:cs="Times New Roman"/>
        </w:rPr>
        <w:t xml:space="preserve"> </w:t>
      </w:r>
      <w:r w:rsidR="00E709F0">
        <w:rPr>
          <w:rFonts w:ascii="Times New Roman" w:hAnsi="Times New Roman" w:cs="Times New Roman"/>
        </w:rPr>
        <w:t>with</w:t>
      </w:r>
      <w:r w:rsidRPr="00FD1381">
        <w:rPr>
          <w:rFonts w:ascii="Times New Roman" w:hAnsi="Times New Roman" w:cs="Times New Roman"/>
        </w:rPr>
        <w:t xml:space="preserve"> “</w:t>
      </w:r>
      <w:proofErr w:type="spellStart"/>
      <w:proofErr w:type="gramStart"/>
      <w:r w:rsidRPr="004D491A">
        <w:rPr>
          <w:rFonts w:ascii="Courier New" w:hAnsi="Courier New" w:cs="Courier New"/>
        </w:rPr>
        <w:t>rgamma</w:t>
      </w:r>
      <w:proofErr w:type="spellEnd"/>
      <w:r w:rsidRPr="004D491A">
        <w:rPr>
          <w:rFonts w:ascii="Courier New" w:hAnsi="Courier New" w:cs="Courier New"/>
        </w:rPr>
        <w:t>( n</w:t>
      </w:r>
      <w:proofErr w:type="gramEnd"/>
      <w:r w:rsidRPr="004D491A">
        <w:rPr>
          <w:rFonts w:ascii="Courier New" w:hAnsi="Courier New" w:cs="Courier New"/>
        </w:rPr>
        <w:t xml:space="preserve"> , mean^2 / sd^</w:t>
      </w:r>
      <w:proofErr w:type="gramStart"/>
      <w:r w:rsidRPr="004D491A">
        <w:rPr>
          <w:rFonts w:ascii="Courier New" w:hAnsi="Courier New" w:cs="Courier New"/>
        </w:rPr>
        <w:t>2 ,</w:t>
      </w:r>
      <w:proofErr w:type="gramEnd"/>
      <w:r w:rsidRPr="004D491A">
        <w:rPr>
          <w:rFonts w:ascii="Courier New" w:hAnsi="Courier New" w:cs="Courier New"/>
        </w:rPr>
        <w:t xml:space="preserve"> mean / sd^</w:t>
      </w:r>
      <w:proofErr w:type="gramStart"/>
      <w:r w:rsidRPr="004D491A">
        <w:rPr>
          <w:rFonts w:ascii="Courier New" w:hAnsi="Courier New" w:cs="Courier New"/>
        </w:rPr>
        <w:t>2 )</w:t>
      </w:r>
      <w:proofErr w:type="gramEnd"/>
      <w:r w:rsidRPr="00FD1381">
        <w:rPr>
          <w:rFonts w:ascii="Times New Roman" w:hAnsi="Times New Roman" w:cs="Times New Roman"/>
        </w:rPr>
        <w:t>”</w:t>
      </w:r>
      <w:proofErr w:type="gramStart"/>
      <w:r w:rsidRPr="00FD1381">
        <w:rPr>
          <w:rFonts w:ascii="Times New Roman" w:hAnsi="Times New Roman" w:cs="Times New Roman"/>
        </w:rPr>
        <w:t>,  “</w:t>
      </w:r>
      <w:proofErr w:type="spellStart"/>
      <w:r w:rsidRPr="004D491A">
        <w:rPr>
          <w:rFonts w:ascii="Courier New" w:hAnsi="Courier New" w:cs="Courier New"/>
        </w:rPr>
        <w:t>rnorm</w:t>
      </w:r>
      <w:proofErr w:type="spellEnd"/>
      <w:r w:rsidRPr="004D491A">
        <w:rPr>
          <w:rFonts w:ascii="Courier New" w:hAnsi="Courier New" w:cs="Courier New"/>
        </w:rPr>
        <w:t>( n</w:t>
      </w:r>
      <w:proofErr w:type="gramEnd"/>
      <w:r w:rsidRPr="004D491A">
        <w:rPr>
          <w:rFonts w:ascii="Courier New" w:hAnsi="Courier New" w:cs="Courier New"/>
        </w:rPr>
        <w:t xml:space="preserve"> , </w:t>
      </w:r>
      <w:proofErr w:type="gramStart"/>
      <w:r w:rsidRPr="004D491A">
        <w:rPr>
          <w:rFonts w:ascii="Courier New" w:hAnsi="Courier New" w:cs="Courier New"/>
        </w:rPr>
        <w:t>mean ,</w:t>
      </w:r>
      <w:proofErr w:type="gramEnd"/>
      <w:r w:rsidRPr="004D491A">
        <w:rPr>
          <w:rFonts w:ascii="Courier New" w:hAnsi="Courier New" w:cs="Courier New"/>
        </w:rPr>
        <w:t xml:space="preserve"> </w:t>
      </w:r>
      <w:proofErr w:type="spellStart"/>
      <w:proofErr w:type="gramStart"/>
      <w:r w:rsidRPr="004D491A">
        <w:rPr>
          <w:rFonts w:ascii="Courier New" w:hAnsi="Courier New" w:cs="Courier New"/>
        </w:rPr>
        <w:t>sd</w:t>
      </w:r>
      <w:proofErr w:type="spellEnd"/>
      <w:r w:rsidRPr="004D491A">
        <w:rPr>
          <w:rFonts w:ascii="Courier New" w:hAnsi="Courier New" w:cs="Courier New"/>
        </w:rPr>
        <w:t xml:space="preserve"> )</w:t>
      </w:r>
      <w:proofErr w:type="gramEnd"/>
      <w:r w:rsidRPr="00FD1381">
        <w:rPr>
          <w:rFonts w:ascii="Times New Roman" w:hAnsi="Times New Roman" w:cs="Times New Roman"/>
        </w:rPr>
        <w:t xml:space="preserve">” </w:t>
      </w:r>
      <w:proofErr w:type="gramStart"/>
      <w:r w:rsidRPr="00FD1381">
        <w:rPr>
          <w:rFonts w:ascii="Times New Roman" w:hAnsi="Times New Roman" w:cs="Times New Roman"/>
        </w:rPr>
        <w:t>and  “</w:t>
      </w:r>
      <w:proofErr w:type="spellStart"/>
      <w:r w:rsidRPr="004D491A">
        <w:rPr>
          <w:rFonts w:ascii="Courier New" w:hAnsi="Courier New" w:cs="Courier New"/>
        </w:rPr>
        <w:t>rtnorm</w:t>
      </w:r>
      <w:proofErr w:type="spellEnd"/>
      <w:r w:rsidRPr="004D491A">
        <w:rPr>
          <w:rFonts w:ascii="Courier New" w:hAnsi="Courier New" w:cs="Courier New"/>
        </w:rPr>
        <w:t>( n</w:t>
      </w:r>
      <w:proofErr w:type="gramEnd"/>
      <w:r w:rsidRPr="004D491A">
        <w:rPr>
          <w:rFonts w:ascii="Courier New" w:hAnsi="Courier New" w:cs="Courier New"/>
        </w:rPr>
        <w:t xml:space="preserve"> , </w:t>
      </w:r>
      <w:proofErr w:type="gramStart"/>
      <w:r w:rsidRPr="004D491A">
        <w:rPr>
          <w:rFonts w:ascii="Courier New" w:hAnsi="Courier New" w:cs="Courier New"/>
        </w:rPr>
        <w:t>mean ,</w:t>
      </w:r>
      <w:proofErr w:type="gramEnd"/>
      <w:r w:rsidRPr="004D491A">
        <w:rPr>
          <w:rFonts w:ascii="Courier New" w:hAnsi="Courier New" w:cs="Courier New"/>
        </w:rPr>
        <w:t xml:space="preserve"> </w:t>
      </w:r>
      <w:proofErr w:type="spellStart"/>
      <w:proofErr w:type="gramStart"/>
      <w:r w:rsidRPr="004D491A">
        <w:rPr>
          <w:rFonts w:ascii="Courier New" w:hAnsi="Courier New" w:cs="Courier New"/>
        </w:rPr>
        <w:t>sd</w:t>
      </w:r>
      <w:proofErr w:type="spellEnd"/>
      <w:r w:rsidRPr="004D491A">
        <w:rPr>
          <w:rFonts w:ascii="Courier New" w:hAnsi="Courier New" w:cs="Courier New"/>
        </w:rPr>
        <w:t xml:space="preserve"> ,</w:t>
      </w:r>
      <w:proofErr w:type="gramEnd"/>
      <w:r w:rsidRPr="004D491A">
        <w:rPr>
          <w:rFonts w:ascii="Courier New" w:hAnsi="Courier New" w:cs="Courier New"/>
        </w:rPr>
        <w:t xml:space="preserve"> </w:t>
      </w:r>
      <w:proofErr w:type="gramStart"/>
      <w:r w:rsidRPr="004D491A">
        <w:rPr>
          <w:rFonts w:ascii="Courier New" w:hAnsi="Courier New" w:cs="Courier New"/>
        </w:rPr>
        <w:t>0 ,</w:t>
      </w:r>
      <w:proofErr w:type="gramEnd"/>
      <w:r w:rsidRPr="004D491A">
        <w:rPr>
          <w:rFonts w:ascii="Courier New" w:hAnsi="Courier New" w:cs="Courier New"/>
        </w:rPr>
        <w:t xml:space="preserve"> </w:t>
      </w:r>
      <w:proofErr w:type="gramStart"/>
      <w:r w:rsidRPr="004D491A">
        <w:rPr>
          <w:rFonts w:ascii="Courier New" w:hAnsi="Courier New" w:cs="Courier New"/>
        </w:rPr>
        <w:t>1 )</w:t>
      </w:r>
      <w:proofErr w:type="gramEnd"/>
      <w:r w:rsidRPr="00FD1381">
        <w:rPr>
          <w:rFonts w:ascii="Times New Roman" w:hAnsi="Times New Roman" w:cs="Times New Roman"/>
        </w:rPr>
        <w:t xml:space="preserve">”, the last function being from </w:t>
      </w:r>
      <w:proofErr w:type="spellStart"/>
      <w:r w:rsidRPr="00FD1381">
        <w:rPr>
          <w:rFonts w:ascii="Times New Roman" w:hAnsi="Times New Roman" w:cs="Times New Roman"/>
        </w:rPr>
        <w:t>extraDistr</w:t>
      </w:r>
      <w:proofErr w:type="spellEnd"/>
      <w:r w:rsidRPr="00FD1381">
        <w:rPr>
          <w:rFonts w:ascii="Times New Roman" w:hAnsi="Times New Roman" w:cs="Times New Roman"/>
        </w:rPr>
        <w:t xml:space="preserve"> v1.10.0 </w:t>
      </w:r>
      <w:r w:rsidRPr="00FD1381">
        <w:rPr>
          <w:rFonts w:ascii="Times New Roman" w:hAnsi="Times New Roman" w:cs="Times New Roman"/>
        </w:rPr>
        <w:fldChar w:fldCharType="begin"/>
      </w:r>
      <w:r w:rsidRPr="00FD1381">
        <w:rPr>
          <w:rFonts w:ascii="Times New Roman" w:hAnsi="Times New Roman" w:cs="Times New Roman"/>
        </w:rPr>
        <w:instrText>ADDIN BEC{Wolodzko, 2023 #18370}</w:instrText>
      </w:r>
      <w:r w:rsidRPr="00FD1381">
        <w:rPr>
          <w:rFonts w:ascii="Times New Roman" w:hAnsi="Times New Roman" w:cs="Times New Roman"/>
        </w:rPr>
        <w:fldChar w:fldCharType="separate"/>
      </w:r>
      <w:r w:rsidRPr="00FD1381">
        <w:rPr>
          <w:rFonts w:ascii="Times New Roman" w:hAnsi="Times New Roman" w:cs="Times New Roman"/>
        </w:rPr>
        <w:t>(</w:t>
      </w:r>
      <w:proofErr w:type="spellStart"/>
      <w:r w:rsidRPr="00FD1381">
        <w:rPr>
          <w:rFonts w:ascii="Times New Roman" w:hAnsi="Times New Roman" w:cs="Times New Roman"/>
        </w:rPr>
        <w:t>Wolodzko</w:t>
      </w:r>
      <w:proofErr w:type="spellEnd"/>
      <w:r w:rsidRPr="00FD1381">
        <w:rPr>
          <w:rFonts w:ascii="Times New Roman" w:hAnsi="Times New Roman" w:cs="Times New Roman"/>
        </w:rPr>
        <w:t xml:space="preserve"> 2023)</w:t>
      </w:r>
      <w:r w:rsidRPr="00FD1381">
        <w:rPr>
          <w:rFonts w:ascii="Times New Roman" w:hAnsi="Times New Roman" w:cs="Times New Roman"/>
        </w:rPr>
        <w:fldChar w:fldCharType="end"/>
      </w:r>
      <w:r w:rsidRPr="00FD1381">
        <w:rPr>
          <w:rFonts w:ascii="Times New Roman" w:hAnsi="Times New Roman" w:cs="Times New Roman"/>
        </w:rPr>
        <w:t xml:space="preserve">. </w:t>
      </w:r>
    </w:p>
    <w:p w14:paraId="50AA1234" w14:textId="77777777" w:rsidR="00064AD1" w:rsidRPr="00FD1381" w:rsidRDefault="00064AD1" w:rsidP="00064AD1">
      <w:pPr>
        <w:spacing w:line="360" w:lineRule="auto"/>
        <w:rPr>
          <w:rFonts w:ascii="Times New Roman" w:hAnsi="Times New Roman" w:cs="Times New Roman"/>
        </w:rPr>
      </w:pPr>
    </w:p>
    <w:p w14:paraId="278932DA" w14:textId="7D0E8F03"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The response variable is an amalgam of various measures of photosynthesis. I therefore normalised it to enable formal comparison. Observations were expressed relative to the initial observation or mean of initial observations in the timeseries. The resulting ratios, representing relative photosynthesis, are the least invasive form of normalisation and frequently used to express photosynthetic decay (29 of 129 studies, e.g. </w:t>
      </w:r>
      <w:r w:rsidRPr="00FD1381">
        <w:rPr>
          <w:rFonts w:ascii="Times New Roman" w:hAnsi="Times New Roman" w:cs="Times New Roman"/>
        </w:rPr>
        <w:fldChar w:fldCharType="begin"/>
      </w:r>
      <w:r w:rsidRPr="00FD1381">
        <w:rPr>
          <w:rFonts w:ascii="Times New Roman" w:hAnsi="Times New Roman" w:cs="Times New Roman"/>
        </w:rPr>
        <w:instrText>ADDIN BEC{Thimann and Satler, 1979 #3667; Jana and Choudhuri, 1980 #91892; Pellikaan, 1982 #11686}</w:instrText>
      </w:r>
      <w:r w:rsidRPr="00FD1381">
        <w:rPr>
          <w:rFonts w:ascii="Times New Roman" w:hAnsi="Times New Roman" w:cs="Times New Roman"/>
        </w:rPr>
        <w:fldChar w:fldCharType="separate"/>
      </w:r>
      <w:r w:rsidRPr="00FD1381">
        <w:rPr>
          <w:rFonts w:ascii="Times New Roman" w:hAnsi="Times New Roman" w:cs="Times New Roman"/>
        </w:rPr>
        <w:t>Thimann &amp; Satler 1979, Jana &amp; Choudhuri 1980, Pellikaan 1982)</w:t>
      </w:r>
      <w:r w:rsidRPr="00FD1381">
        <w:rPr>
          <w:rFonts w:ascii="Times New Roman" w:hAnsi="Times New Roman" w:cs="Times New Roman"/>
        </w:rPr>
        <w:fldChar w:fldCharType="end"/>
      </w:r>
      <w:r w:rsidRPr="00FD1381">
        <w:rPr>
          <w:rFonts w:ascii="Times New Roman" w:hAnsi="Times New Roman" w:cs="Times New Roman"/>
        </w:rPr>
        <w:t xml:space="preserve">. The drawback of this approach is that data are not fully brought onto the same scale because net photosynthesis allows zeros and negative ratios. I resolved this issue by replacing all zeros and negative ratios with the minimum observed positive ratio, assumed to be the minimum observable ratio within measurement error of zero. This means equating net respiration with absence of photosynthesis, which is of course not the case because respiration can mask photosynthesis in net photosynthesis measurements. Nonetheless, I believe this to be acceptable for the purposes of determining the timescales of photosynthetic decay. This normalisation allows using the simplest form of Equation 1 with </w:t>
      </w:r>
      <w:r w:rsidRPr="00FD1381">
        <w:rPr>
          <w:rFonts w:ascii="Times New Roman" w:hAnsi="Times New Roman" w:cs="Times New Roman"/>
          <w:i/>
          <w:iCs/>
        </w:rPr>
        <w:t>τ</w:t>
      </w:r>
      <w:r w:rsidRPr="00FD1381">
        <w:rPr>
          <w:rFonts w:ascii="Times New Roman" w:hAnsi="Times New Roman" w:cs="Times New Roman"/>
        </w:rPr>
        <w:t xml:space="preserve"> = 0 and </w:t>
      </w:r>
      <w:r w:rsidRPr="00FD1381">
        <w:rPr>
          <w:rFonts w:ascii="Times New Roman" w:hAnsi="Times New Roman" w:cs="Times New Roman"/>
          <w:i/>
          <w:iCs/>
        </w:rPr>
        <w:t>α</w:t>
      </w:r>
      <w:r w:rsidRPr="00FD1381">
        <w:rPr>
          <w:rFonts w:ascii="Times New Roman" w:hAnsi="Times New Roman" w:cs="Times New Roman"/>
        </w:rPr>
        <w:t xml:space="preserve"> = 1.</w:t>
      </w:r>
    </w:p>
    <w:p w14:paraId="5570A67E" w14:textId="77777777" w:rsidR="00064AD1" w:rsidRPr="00FD1381" w:rsidRDefault="00064AD1" w:rsidP="00064AD1">
      <w:pPr>
        <w:spacing w:line="360" w:lineRule="auto"/>
        <w:rPr>
          <w:rFonts w:ascii="Times New Roman" w:hAnsi="Times New Roman" w:cs="Times New Roman"/>
        </w:rPr>
      </w:pPr>
    </w:p>
    <w:p w14:paraId="5DB00CAF" w14:textId="69D62320" w:rsidR="00064AD1" w:rsidRPr="00FD1381" w:rsidRDefault="00064AD1" w:rsidP="00064AD1">
      <w:pPr>
        <w:spacing w:line="360" w:lineRule="auto"/>
        <w:rPr>
          <w:rFonts w:ascii="Times New Roman" w:eastAsiaTheme="minorEastAsia" w:hAnsi="Times New Roman" w:cs="Times New Roman"/>
        </w:rPr>
      </w:pPr>
      <w:r w:rsidRPr="00FD1381">
        <w:rPr>
          <w:rFonts w:ascii="Times New Roman" w:hAnsi="Times New Roman" w:cs="Times New Roman"/>
        </w:rPr>
        <w:t xml:space="preserve">Apart from </w:t>
      </w:r>
      <w:r w:rsidRPr="00FD1381">
        <w:rPr>
          <w:rFonts w:ascii="Times New Roman" w:hAnsi="Times New Roman" w:cs="Times New Roman"/>
          <w:i/>
          <w:iCs/>
        </w:rPr>
        <w:t>t</w:t>
      </w:r>
      <w:r w:rsidRPr="00FD1381">
        <w:rPr>
          <w:rFonts w:ascii="Times New Roman" w:hAnsi="Times New Roman" w:cs="Times New Roman"/>
        </w:rPr>
        <w:t xml:space="preserve"> (days), the main predictor variables of interest are plant group (</w:t>
      </w:r>
      <w:r w:rsidRPr="00FD1381">
        <w:rPr>
          <w:rFonts w:ascii="Times New Roman" w:hAnsi="Times New Roman" w:cs="Times New Roman"/>
          <w:i/>
          <w:iCs/>
        </w:rPr>
        <w:t>G</w:t>
      </w:r>
      <w:r w:rsidRPr="00FD1381">
        <w:rPr>
          <w:rFonts w:ascii="Times New Roman" w:hAnsi="Times New Roman" w:cs="Times New Roman"/>
        </w:rPr>
        <w:t xml:space="preserve"> = terrestrial plants, freshwater plants, seagrasses</w:t>
      </w:r>
      <w:r w:rsidR="00970135">
        <w:rPr>
          <w:rFonts w:ascii="Times New Roman" w:hAnsi="Times New Roman" w:cs="Times New Roman"/>
        </w:rPr>
        <w:t xml:space="preserve">, </w:t>
      </w:r>
      <w:r w:rsidRPr="00FD1381">
        <w:rPr>
          <w:rFonts w:ascii="Times New Roman" w:hAnsi="Times New Roman" w:cs="Times New Roman"/>
        </w:rPr>
        <w:t>seaweeds), light availability</w:t>
      </w:r>
      <w:r w:rsidR="000F311A">
        <w:rPr>
          <w:rFonts w:ascii="Times New Roman" w:hAnsi="Times New Roman" w:cs="Times New Roman"/>
        </w:rPr>
        <w:t xml:space="preserve"> (light </w:t>
      </w:r>
      <w:r w:rsidR="00A16D4B">
        <w:rPr>
          <w:rFonts w:ascii="Times New Roman" w:hAnsi="Times New Roman" w:cs="Times New Roman"/>
        </w:rPr>
        <w:t>or</w:t>
      </w:r>
      <w:r w:rsidR="000F311A">
        <w:rPr>
          <w:rFonts w:ascii="Times New Roman" w:hAnsi="Times New Roman" w:cs="Times New Roman"/>
        </w:rPr>
        <w:t xml:space="preserve"> dark)</w:t>
      </w:r>
      <w:r w:rsidR="00A53EF6">
        <w:rPr>
          <w:rFonts w:ascii="Times New Roman" w:hAnsi="Times New Roman" w:cs="Times New Roman"/>
        </w:rPr>
        <w:t>,</w:t>
      </w:r>
      <w:r w:rsidRPr="00FD1381">
        <w:rPr>
          <w:rFonts w:ascii="Times New Roman" w:hAnsi="Times New Roman" w:cs="Times New Roman"/>
        </w:rPr>
        <w:t xml:space="preserve"> and the type of response variable (chlorophyll or photosynthesis). Light is naturally a key predictor of photosynthetic persistence </w:t>
      </w:r>
      <w:r w:rsidRPr="00FD1381">
        <w:rPr>
          <w:rFonts w:ascii="Times New Roman" w:hAnsi="Times New Roman" w:cs="Times New Roman"/>
        </w:rPr>
        <w:fldChar w:fldCharType="begin"/>
      </w:r>
      <w:r w:rsidRPr="00FD1381">
        <w:rPr>
          <w:rFonts w:ascii="Times New Roman" w:hAnsi="Times New Roman" w:cs="Times New Roman"/>
        </w:rPr>
        <w:instrText>ADDIN BEC{Frontier et al., 2021 #5570; Frontier et al., 2022 #81381; Wright et al., 2024 #11375}</w:instrText>
      </w:r>
      <w:r w:rsidRPr="00FD1381">
        <w:rPr>
          <w:rFonts w:ascii="Times New Roman" w:hAnsi="Times New Roman" w:cs="Times New Roman"/>
        </w:rPr>
        <w:fldChar w:fldCharType="separate"/>
      </w:r>
      <w:r w:rsidRPr="00FD1381">
        <w:rPr>
          <w:rFonts w:ascii="Times New Roman" w:hAnsi="Times New Roman" w:cs="Times New Roman"/>
        </w:rPr>
        <w:t>(Frontier et al. 2021, 2022, Wright et al. 2024)</w:t>
      </w:r>
      <w:r w:rsidRPr="00FD1381">
        <w:rPr>
          <w:rFonts w:ascii="Times New Roman" w:hAnsi="Times New Roman" w:cs="Times New Roman"/>
        </w:rPr>
        <w:fldChar w:fldCharType="end"/>
      </w:r>
      <w:r w:rsidRPr="00FD1381">
        <w:rPr>
          <w:rFonts w:ascii="Times New Roman" w:hAnsi="Times New Roman" w:cs="Times New Roman"/>
        </w:rPr>
        <w:t xml:space="preserve"> and the type of response variable is important because </w:t>
      </w:r>
      <w:r w:rsidRPr="00FD1381">
        <w:rPr>
          <w:rFonts w:ascii="Times New Roman" w:eastAsiaTheme="minorEastAsia" w:hAnsi="Times New Roman" w:cs="Times New Roman"/>
        </w:rPr>
        <w:t>chlorophyll</w:t>
      </w:r>
      <w:r w:rsidRPr="00FD1381">
        <w:rPr>
          <w:rFonts w:ascii="Times New Roman" w:hAnsi="Times New Roman" w:cs="Times New Roman"/>
        </w:rPr>
        <w:t xml:space="preserve"> and photosynthesis are expected to senesce </w:t>
      </w:r>
      <w:r w:rsidRPr="00FD1381">
        <w:rPr>
          <w:rFonts w:ascii="Times New Roman" w:eastAsiaTheme="minorEastAsia" w:hAnsi="Times New Roman" w:cs="Times New Roman"/>
        </w:rPr>
        <w:t>on different timescales</w:t>
      </w:r>
      <w:r w:rsidRPr="00FD1381">
        <w:rPr>
          <w:rFonts w:ascii="Times New Roman" w:hAnsi="Times New Roman" w:cs="Times New Roman"/>
        </w:rPr>
        <w:t xml:space="preserve">. Of the recorded predictors, water availability is only relevant to terrestrial plants and was therefore not considered in the model. Data coverage is incomplete across the main predictor variables, with data missing for the </w:t>
      </w:r>
      <w:proofErr w:type="gramStart"/>
      <w:r w:rsidRPr="00FD1381">
        <w:rPr>
          <w:rFonts w:ascii="Times New Roman" w:hAnsi="Times New Roman" w:cs="Times New Roman"/>
        </w:rPr>
        <w:t>combinations</w:t>
      </w:r>
      <w:proofErr w:type="gramEnd"/>
      <w:r w:rsidRPr="00FD1381">
        <w:rPr>
          <w:rFonts w:ascii="Times New Roman" w:hAnsi="Times New Roman" w:cs="Times New Roman"/>
        </w:rPr>
        <w:t xml:space="preserve"> freshwater–light–</w:t>
      </w:r>
      <w:r w:rsidRPr="00FD1381">
        <w:rPr>
          <w:rFonts w:ascii="Times New Roman" w:hAnsi="Times New Roman" w:cs="Times New Roman"/>
        </w:rPr>
        <w:lastRenderedPageBreak/>
        <w:t>photosynthesis, seagrass–dark–photosynthesis and seaweed–dark–chlorophyll. Since light availability and the type of response variable are binary predictors, they were coded as indicators of light (</w:t>
      </w:r>
      <w:r w:rsidRPr="00FD1381">
        <w:rPr>
          <w:rFonts w:ascii="Times New Roman" w:hAnsi="Times New Roman" w:cs="Times New Roman"/>
          <w:i/>
          <w:iCs/>
        </w:rPr>
        <w:t xml:space="preserve">L </w:t>
      </w:r>
      <w:r w:rsidRPr="00FD1381">
        <w:rPr>
          <w:rFonts w:ascii="Times New Roman" w:hAnsi="Times New Roman" w:cs="Times New Roman"/>
        </w:rPr>
        <w:t>= −0.5 for dark, +0.5 for light) and chlorophyll (</w:t>
      </w:r>
      <w:r w:rsidRPr="00FD1381">
        <w:rPr>
          <w:rFonts w:ascii="Times New Roman" w:hAnsi="Times New Roman" w:cs="Times New Roman"/>
          <w:i/>
          <w:iCs/>
        </w:rPr>
        <w:t>C</w:t>
      </w:r>
      <w:r w:rsidRPr="00FD1381">
        <w:rPr>
          <w:rFonts w:ascii="Times New Roman" w:hAnsi="Times New Roman" w:cs="Times New Roman"/>
        </w:rPr>
        <w:t xml:space="preserve"> = −0.5 for photosynthesis, +0.5 for chlorophyll), centred on zero to avoid the bias in prior variance typical of indicator variables </w:t>
      </w:r>
      <w:r w:rsidRPr="00FD1381">
        <w:rPr>
          <w:rFonts w:ascii="Times New Roman" w:hAnsi="Times New Roman" w:cs="Times New Roman"/>
        </w:rPr>
        <w:fldChar w:fldCharType="begin"/>
      </w:r>
      <w:r w:rsidRPr="00FD1381">
        <w:rPr>
          <w:rFonts w:ascii="Times New Roman" w:hAnsi="Times New Roman" w:cs="Times New Roman"/>
        </w:rPr>
        <w:instrText>ADDIN BEC{McElreath, 2020 #44454}</w:instrText>
      </w:r>
      <w:r w:rsidRPr="00FD1381">
        <w:rPr>
          <w:rFonts w:ascii="Times New Roman" w:hAnsi="Times New Roman" w:cs="Times New Roman"/>
        </w:rPr>
        <w:fldChar w:fldCharType="separate"/>
      </w:r>
      <w:r w:rsidRPr="00FD1381">
        <w:rPr>
          <w:rFonts w:ascii="Times New Roman" w:hAnsi="Times New Roman" w:cs="Times New Roman"/>
        </w:rPr>
        <w:t>(McElreath 2020)</w:t>
      </w:r>
      <w:r w:rsidRPr="00FD1381">
        <w:rPr>
          <w:rFonts w:ascii="Times New Roman" w:hAnsi="Times New Roman" w:cs="Times New Roman"/>
        </w:rPr>
        <w:fldChar w:fldCharType="end"/>
      </w:r>
      <w:r w:rsidRPr="00FD1381">
        <w:rPr>
          <w:rFonts w:ascii="Times New Roman" w:hAnsi="Times New Roman" w:cs="Times New Roman"/>
        </w:rPr>
        <w:t xml:space="preserve"> and </w:t>
      </w:r>
      <w:r w:rsidR="00893342">
        <w:rPr>
          <w:rFonts w:ascii="Times New Roman" w:hAnsi="Times New Roman" w:cs="Times New Roman"/>
        </w:rPr>
        <w:t xml:space="preserve">to </w:t>
      </w:r>
      <w:r w:rsidRPr="00FD1381">
        <w:rPr>
          <w:rFonts w:ascii="Times New Roman" w:hAnsi="Times New Roman" w:cs="Times New Roman"/>
        </w:rPr>
        <w:t>allow easy prediction of the mean. To get a sense of interspecific and experimental variation, I also included plant species (</w:t>
      </w:r>
      <w:r w:rsidRPr="00FD1381">
        <w:rPr>
          <w:rFonts w:ascii="Times New Roman" w:hAnsi="Times New Roman" w:cs="Times New Roman"/>
          <w:i/>
          <w:iCs/>
        </w:rPr>
        <w:t>S</w:t>
      </w:r>
      <w:r w:rsidRPr="00FD1381">
        <w:rPr>
          <w:rFonts w:ascii="Times New Roman" w:hAnsi="Times New Roman" w:cs="Times New Roman"/>
        </w:rPr>
        <w:t>, 92 levels) and experiment (</w:t>
      </w:r>
      <w:r w:rsidRPr="00FD1381">
        <w:rPr>
          <w:rFonts w:ascii="Times New Roman" w:hAnsi="Times New Roman" w:cs="Times New Roman"/>
          <w:i/>
          <w:iCs/>
        </w:rPr>
        <w:t>E</w:t>
      </w:r>
      <w:r w:rsidRPr="00FD1381">
        <w:rPr>
          <w:rFonts w:ascii="Times New Roman" w:hAnsi="Times New Roman" w:cs="Times New Roman"/>
        </w:rPr>
        <w:t xml:space="preserve">, 551 levels) as </w:t>
      </w:r>
      <w:r w:rsidR="00F25E09">
        <w:rPr>
          <w:rFonts w:ascii="Times New Roman" w:hAnsi="Times New Roman" w:cs="Times New Roman"/>
        </w:rPr>
        <w:t xml:space="preserve">categorical </w:t>
      </w:r>
      <w:r w:rsidRPr="00FD1381">
        <w:rPr>
          <w:rFonts w:ascii="Times New Roman" w:hAnsi="Times New Roman" w:cs="Times New Roman"/>
        </w:rPr>
        <w:t>predictors. The resulting Bayesian log-normal multilevel model of relative photosynthesis (</w:t>
      </w:r>
      <w:r w:rsidRPr="00FD1381">
        <w:rPr>
          <w:rFonts w:ascii="Times New Roman" w:hAnsi="Times New Roman" w:cs="Times New Roman"/>
          <w:i/>
          <w:iCs/>
        </w:rPr>
        <w:t>p</w:t>
      </w:r>
      <w:r w:rsidRPr="00FD1381">
        <w:rPr>
          <w:rFonts w:ascii="Times New Roman" w:hAnsi="Times New Roman" w:cs="Times New Roman"/>
        </w:rPr>
        <w:t xml:space="preserve">) in standard statistical notation (sensu </w:t>
      </w:r>
      <w:r w:rsidRPr="00FD1381">
        <w:rPr>
          <w:rFonts w:ascii="Times New Roman" w:hAnsi="Times New Roman" w:cs="Times New Roman"/>
        </w:rPr>
        <w:fldChar w:fldCharType="begin"/>
      </w:r>
      <w:r w:rsidRPr="00FD1381">
        <w:rPr>
          <w:rFonts w:ascii="Times New Roman" w:hAnsi="Times New Roman" w:cs="Times New Roman"/>
        </w:rPr>
        <w:instrText>ADDIN BEC{McElreath, 2020 #44454}</w:instrText>
      </w:r>
      <w:r w:rsidRPr="00FD1381">
        <w:rPr>
          <w:rFonts w:ascii="Times New Roman" w:hAnsi="Times New Roman" w:cs="Times New Roman"/>
        </w:rPr>
        <w:fldChar w:fldCharType="separate"/>
      </w:r>
      <w:r w:rsidRPr="00FD1381">
        <w:rPr>
          <w:rFonts w:ascii="Times New Roman" w:hAnsi="Times New Roman" w:cs="Times New Roman"/>
        </w:rPr>
        <w:t>McElreath 2020)</w:t>
      </w:r>
      <w:r w:rsidRPr="00FD1381">
        <w:rPr>
          <w:rFonts w:ascii="Times New Roman" w:hAnsi="Times New Roman" w:cs="Times New Roman"/>
        </w:rPr>
        <w:fldChar w:fldCharType="end"/>
      </w:r>
      <w:r w:rsidRPr="00FD1381">
        <w:rPr>
          <w:rFonts w:ascii="Times New Roman" w:hAnsi="Times New Roman" w:cs="Times New Roman"/>
        </w:rPr>
        <w:t xml:space="preserve"> is</w:t>
      </w:r>
    </w:p>
    <w:p w14:paraId="45E37868" w14:textId="77777777" w:rsidR="00064AD1" w:rsidRPr="00FD1381" w:rsidRDefault="00064AD1" w:rsidP="00064AD1">
      <w:pPr>
        <w:spacing w:line="360" w:lineRule="auto"/>
        <w:rPr>
          <w:rFonts w:ascii="Times New Roman" w:hAnsi="Times New Roman" w:cs="Times New Roman"/>
        </w:rPr>
      </w:pPr>
    </w:p>
    <w:p w14:paraId="428EF7A9" w14:textId="77777777" w:rsidR="00064AD1" w:rsidRPr="00FD1381" w:rsidRDefault="00000000" w:rsidP="00064AD1">
      <w:pPr>
        <w:tabs>
          <w:tab w:val="right" w:pos="9026"/>
        </w:tabs>
        <w:spacing w:line="360" w:lineRule="auto"/>
        <w:rPr>
          <w:rFonts w:ascii="Times New Roman" w:hAnsi="Times New Roman" w:cs="Times New Roman"/>
        </w:rPr>
      </w:pPr>
      <m:oMath>
        <m:func>
          <m:funcPr>
            <m:ctrlPr>
              <w:rPr>
                <w:rFonts w:ascii="Cambria Math" w:hAnsi="Cambria Math" w:cs="Times New Roman"/>
                <w:i/>
              </w:rPr>
            </m:ctrlPr>
          </m:funcPr>
          <m:fName>
            <m:r>
              <m:rPr>
                <m:sty m:val="p"/>
              </m:rPr>
              <w:rPr>
                <w:rFonts w:ascii="Cambria Math" w:hAnsi="Cambria Math" w:cs="Times New Roman"/>
              </w:rPr>
              <m:t>ln</m:t>
            </m:r>
          </m:fName>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e>
        </m:func>
        <m:r>
          <w:rPr>
            <w:rFonts w:ascii="Cambria Math" w:hAnsi="Cambria Math" w:cs="Times New Roman"/>
          </w:rPr>
          <m:t xml:space="preserve">~ </m:t>
        </m:r>
        <m:r>
          <m:rPr>
            <m:sty m:val="p"/>
          </m:rPr>
          <w:rPr>
            <w:rFonts w:ascii="Cambria Math" w:eastAsiaTheme="minorEastAsia" w:hAnsi="Cambria Math" w:cs="Times New Roman"/>
          </w:rPr>
          <m:t>Normal</m:t>
        </m:r>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p</m:t>
                </m:r>
              </m:e>
            </m:acc>
          </m:e>
          <m:sub>
            <m:r>
              <w:rPr>
                <w:rFonts w:ascii="Cambria Math" w:eastAsiaTheme="minorEastAsia" w:hAnsi="Cambria Math" w:cs="Times New Roman"/>
              </w:rPr>
              <m:t>i</m:t>
            </m:r>
          </m:sub>
        </m:sSub>
        <m:r>
          <w:rPr>
            <w:rFonts w:ascii="Cambria Math" w:eastAsiaTheme="minorEastAsia" w:hAnsi="Cambria Math" w:cs="Times New Roman"/>
          </w:rPr>
          <m:t xml:space="preserve"> , σ )</m:t>
        </m:r>
      </m:oMath>
      <w:r w:rsidR="00064AD1" w:rsidRPr="00FD1381">
        <w:rPr>
          <w:rFonts w:ascii="Times New Roman" w:eastAsiaTheme="minorEastAsia" w:hAnsi="Times New Roman" w:cs="Times New Roman"/>
        </w:rPr>
        <w:tab/>
        <w:t>(2)</w:t>
      </w:r>
    </w:p>
    <w:p w14:paraId="01BFEBFC" w14:textId="77777777" w:rsidR="00064AD1" w:rsidRPr="00FD1381" w:rsidRDefault="00000000" w:rsidP="00064AD1">
      <w:pPr>
        <w:tabs>
          <w:tab w:val="right" w:pos="9026"/>
        </w:tabs>
        <w:spacing w:line="360" w:lineRule="auto"/>
        <w:rPr>
          <w:rFonts w:ascii="Times New Roman" w:hAnsi="Times New Roman" w:cs="Times New Roman"/>
        </w:rPr>
      </w:pPr>
      <m:oMath>
        <m:sSub>
          <m:sSubPr>
            <m:ctrlPr>
              <w:rPr>
                <w:rFonts w:ascii="Cambria Math" w:eastAsiaTheme="minorEastAsia" w:hAnsi="Cambria Math" w:cs="Times New Roman"/>
                <w:i/>
              </w:rPr>
            </m:ctrlPr>
          </m:sSubPr>
          <m:e>
            <m:acc>
              <m:accPr>
                <m:chr m:val="̅"/>
                <m:ctrlPr>
                  <w:rPr>
                    <w:rFonts w:ascii="Cambria Math" w:eastAsiaTheme="minorEastAsia" w:hAnsi="Cambria Math" w:cs="Times New Roman"/>
                    <w:i/>
                  </w:rPr>
                </m:ctrlPr>
              </m:accPr>
              <m:e>
                <m:r>
                  <w:rPr>
                    <w:rFonts w:ascii="Cambria Math" w:eastAsiaTheme="minorEastAsia" w:hAnsi="Cambria Math" w:cs="Times New Roman"/>
                  </w:rPr>
                  <m:t>p</m:t>
                </m:r>
              </m:e>
            </m:acc>
          </m:e>
          <m:sub>
            <m:r>
              <w:rPr>
                <w:rFonts w:ascii="Cambria Math" w:eastAsiaTheme="minorEastAsia" w:hAnsi="Cambria Math" w:cs="Times New Roman"/>
              </w:rPr>
              <m:t>i</m:t>
            </m:r>
          </m:sub>
        </m:sSub>
        <m:r>
          <w:rPr>
            <w:rFonts w:ascii="Cambria Math" w:eastAsiaTheme="minorEastAsia" w:hAnsi="Cambria Math" w:cs="Times New Roman"/>
          </w:rPr>
          <m:t>=</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 xml:space="preserve">1 + </m:t>
                </m:r>
                <m:sSup>
                  <m:sSupPr>
                    <m:ctrlPr>
                      <w:rPr>
                        <w:rFonts w:ascii="Cambria Math" w:eastAsiaTheme="minorEastAsia" w:hAnsi="Cambria Math" w:cs="Times New Roman"/>
                        <w:i/>
                      </w:rPr>
                    </m:ctrlPr>
                  </m:sSupPr>
                  <m:e>
                    <m:r>
                      <w:rPr>
                        <w:rFonts w:ascii="Cambria Math" w:eastAsiaTheme="minorEastAsia" w:hAnsi="Cambria Math" w:cs="Times New Roman"/>
                      </w:rPr>
                      <m:t>e</m:t>
                    </m:r>
                  </m:e>
                  <m:sup>
                    <m:f>
                      <m:fPr>
                        <m:ctrlPr>
                          <w:rPr>
                            <w:rFonts w:ascii="Cambria Math" w:hAnsi="Cambria Math" w:cs="Times New Roman"/>
                            <w:i/>
                          </w:rPr>
                        </m:ctrlPr>
                      </m:fPr>
                      <m:num>
                        <m:r>
                          <w:rPr>
                            <w:rFonts w:ascii="Cambria Math" w:hAnsi="Cambria Math" w:cs="Times New Roman"/>
                          </w:rPr>
                          <m:t>5(</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i</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i</m:t>
                            </m:r>
                          </m:sub>
                        </m:sSub>
                        <m:r>
                          <w:rPr>
                            <w:rFonts w:ascii="Cambria Math" w:hAnsi="Cambria Math" w:cs="Times New Roman"/>
                          </w:rPr>
                          <m:t>)</m:t>
                        </m:r>
                      </m:num>
                      <m:den>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i</m:t>
                            </m:r>
                          </m:sub>
                        </m:sSub>
                      </m:den>
                    </m:f>
                  </m:sup>
                </m:sSup>
              </m:den>
            </m:f>
          </m:e>
        </m:func>
      </m:oMath>
      <w:r w:rsidR="00064AD1" w:rsidRPr="00FD1381">
        <w:rPr>
          <w:rFonts w:ascii="Times New Roman" w:eastAsiaTheme="minorEastAsia" w:hAnsi="Times New Roman" w:cs="Times New Roman"/>
        </w:rPr>
        <w:t xml:space="preserve"> </w:t>
      </w:r>
    </w:p>
    <w:p w14:paraId="3ACCD101" w14:textId="77777777" w:rsidR="00064AD1" w:rsidRPr="00FD1381" w:rsidRDefault="00000000" w:rsidP="00064AD1">
      <w:pPr>
        <w:tabs>
          <w:tab w:val="right" w:pos="9026"/>
        </w:tabs>
        <w:spacing w:line="360" w:lineRule="auto"/>
        <w:rPr>
          <w:rFonts w:ascii="Times New Roman" w:hAnsi="Times New Roman" w:cs="Times New Roman"/>
        </w:rPr>
      </w:pPr>
      <m:oMath>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ln</m:t>
            </m:r>
          </m:fName>
          <m:e>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i</m:t>
                </m:r>
              </m:sub>
            </m:sSub>
          </m:e>
        </m:func>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α</m:t>
            </m:r>
          </m:e>
          <m:sub>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i</m:t>
                </m:r>
              </m:sub>
            </m:sSub>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sSub>
              <m:sSubPr>
                <m:ctrlPr>
                  <w:rPr>
                    <w:rFonts w:ascii="Cambria Math" w:eastAsiaTheme="minorEastAsia" w:hAnsi="Cambria Math" w:cs="Times New Roman"/>
                    <w:i/>
                  </w:rPr>
                </m:ctrlPr>
              </m:sSubPr>
              <m:e>
                <m:r>
                  <w:rPr>
                    <w:rFonts w:ascii="Cambria Math" w:eastAsiaTheme="minorEastAsia" w:hAnsi="Cambria Math" w:cs="Times New Roman"/>
                  </w:rPr>
                  <m:t>S</m:t>
                </m:r>
              </m:e>
              <m:sub>
                <m:r>
                  <w:rPr>
                    <w:rFonts w:ascii="Cambria Math" w:eastAsiaTheme="minorEastAsia" w:hAnsi="Cambria Math" w:cs="Times New Roman"/>
                  </w:rPr>
                  <m:t>i</m:t>
                </m:r>
              </m:sub>
            </m:sSub>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α</m:t>
            </m:r>
          </m:e>
          <m:sub>
            <m:sSub>
              <m:sSubPr>
                <m:ctrlPr>
                  <w:rPr>
                    <w:rFonts w:ascii="Cambria Math" w:eastAsiaTheme="minorEastAsia" w:hAnsi="Cambria Math" w:cs="Times New Roman"/>
                    <w:i/>
                  </w:rPr>
                </m:ctrlPr>
              </m:sSubPr>
              <m:e>
                <m:r>
                  <w:rPr>
                    <w:rFonts w:ascii="Cambria Math" w:eastAsiaTheme="minorEastAsia" w:hAnsi="Cambria Math" w:cs="Times New Roman"/>
                  </w:rPr>
                  <m:t>E</m:t>
                </m:r>
              </m:e>
              <m:sub>
                <m:r>
                  <w:rPr>
                    <w:rFonts w:ascii="Cambria Math" w:eastAsiaTheme="minorEastAsia" w:hAnsi="Cambria Math" w:cs="Times New Roman"/>
                  </w:rPr>
                  <m:t>i</m:t>
                </m:r>
              </m:sub>
            </m:sSub>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β</m:t>
            </m:r>
          </m:e>
          <m:sub>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i</m:t>
                </m:r>
              </m:sub>
            </m:sSub>
          </m:sub>
        </m:sSub>
        <m:sSub>
          <m:sSubPr>
            <m:ctrlPr>
              <w:rPr>
                <w:rFonts w:ascii="Cambria Math" w:eastAsiaTheme="minorEastAsia" w:hAnsi="Cambria Math" w:cs="Times New Roman"/>
                <w:i/>
              </w:rPr>
            </m:ctrlPr>
          </m:sSubPr>
          <m:e>
            <m:r>
              <w:rPr>
                <w:rFonts w:ascii="Cambria Math" w:eastAsiaTheme="minorEastAsia" w:hAnsi="Cambria Math" w:cs="Times New Roman"/>
              </w:rPr>
              <m:t>L</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γ</m:t>
            </m:r>
          </m:e>
          <m:sub>
            <m:sSub>
              <m:sSubPr>
                <m:ctrlPr>
                  <w:rPr>
                    <w:rFonts w:ascii="Cambria Math" w:eastAsiaTheme="minorEastAsia" w:hAnsi="Cambria Math" w:cs="Times New Roman"/>
                    <w:i/>
                  </w:rPr>
                </m:ctrlPr>
              </m:sSubPr>
              <m:e>
                <m:r>
                  <w:rPr>
                    <w:rFonts w:ascii="Cambria Math" w:eastAsiaTheme="minorEastAsia" w:hAnsi="Cambria Math" w:cs="Times New Roman"/>
                  </w:rPr>
                  <m:t>G</m:t>
                </m:r>
              </m:e>
              <m:sub>
                <m:r>
                  <w:rPr>
                    <w:rFonts w:ascii="Cambria Math" w:eastAsiaTheme="minorEastAsia" w:hAnsi="Cambria Math" w:cs="Times New Roman"/>
                  </w:rPr>
                  <m:t>i</m:t>
                </m:r>
              </m:sub>
            </m:sSub>
          </m:sub>
        </m:sSub>
        <m:sSub>
          <m:sSubPr>
            <m:ctrlPr>
              <w:rPr>
                <w:rFonts w:ascii="Cambria Math" w:eastAsiaTheme="minorEastAsia" w:hAnsi="Cambria Math" w:cs="Times New Roman"/>
                <w:i/>
              </w:rPr>
            </m:ctrlPr>
          </m:sSubPr>
          <m:e>
            <m:r>
              <w:rPr>
                <w:rFonts w:ascii="Cambria Math" w:eastAsiaTheme="minorEastAsia" w:hAnsi="Cambria Math" w:cs="Times New Roman"/>
              </w:rPr>
              <m:t>C</m:t>
            </m:r>
          </m:e>
          <m:sub>
            <m:r>
              <w:rPr>
                <w:rFonts w:ascii="Cambria Math" w:eastAsiaTheme="minorEastAsia" w:hAnsi="Cambria Math" w:cs="Times New Roman"/>
              </w:rPr>
              <m:t>i</m:t>
            </m:r>
          </m:sub>
        </m:sSub>
      </m:oMath>
      <w:r w:rsidR="00064AD1" w:rsidRPr="00FD1381">
        <w:rPr>
          <w:rFonts w:ascii="Times New Roman" w:eastAsiaTheme="minorEastAsia" w:hAnsi="Times New Roman" w:cs="Times New Roman"/>
        </w:rPr>
        <w:t xml:space="preserve"> </w:t>
      </w:r>
    </w:p>
    <w:p w14:paraId="5E7ADE84" w14:textId="77777777" w:rsidR="00064AD1" w:rsidRPr="00FD1381" w:rsidRDefault="00000000" w:rsidP="00064AD1">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G</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α</m:t>
              </m:r>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G</m:t>
                  </m:r>
                </m:sub>
              </m:sSub>
            </m:sub>
          </m:sSub>
          <m:r>
            <w:rPr>
              <w:rStyle w:val="Strong"/>
              <w:rFonts w:ascii="Cambria Math" w:eastAsiaTheme="minorEastAsia" w:hAnsi="Cambria Math" w:cs="Times New Roman"/>
              <w:color w:val="000000"/>
              <w:lang w:val="de-DE"/>
            </w:rPr>
            <m:t xml:space="preserve"> )</m:t>
          </m:r>
        </m:oMath>
      </m:oMathPara>
    </w:p>
    <w:p w14:paraId="2AB765EA" w14:textId="77777777" w:rsidR="00064AD1" w:rsidRPr="00FD1381" w:rsidRDefault="00000000" w:rsidP="00064AD1">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S</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s="Times New Roman"/>
              <w:color w:val="000000"/>
              <w:lang w:val="de-DE"/>
            </w:rPr>
            <m:t xml:space="preserve">( 0 , </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S</m:t>
                  </m:r>
                </m:sub>
              </m:sSub>
            </m:sub>
          </m:sSub>
          <m:r>
            <w:rPr>
              <w:rStyle w:val="Strong"/>
              <w:rFonts w:ascii="Cambria Math" w:eastAsiaTheme="minorEastAsia" w:hAnsi="Cambria Math" w:cs="Times New Roman"/>
              <w:color w:val="000000"/>
              <w:lang w:val="de-DE"/>
            </w:rPr>
            <m:t xml:space="preserve"> )</m:t>
          </m:r>
        </m:oMath>
      </m:oMathPara>
    </w:p>
    <w:p w14:paraId="58CD946E" w14:textId="77777777" w:rsidR="00064AD1" w:rsidRPr="00FD1381" w:rsidRDefault="00000000" w:rsidP="00064AD1">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α</m:t>
              </m:r>
            </m:e>
            <m:sub>
              <m:r>
                <w:rPr>
                  <w:rFonts w:ascii="Cambria Math" w:eastAsiaTheme="minorEastAsia" w:hAnsi="Cambria Math" w:cs="Times New Roman"/>
                </w:rPr>
                <m:t>E</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s="Times New Roman"/>
              <w:color w:val="000000"/>
              <w:lang w:val="de-DE"/>
            </w:rPr>
            <m:t xml:space="preserve">( 0 , </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E</m:t>
                  </m:r>
                </m:sub>
              </m:sSub>
            </m:sub>
          </m:sSub>
          <m:r>
            <w:rPr>
              <w:rStyle w:val="Strong"/>
              <w:rFonts w:ascii="Cambria Math" w:eastAsiaTheme="minorEastAsia" w:hAnsi="Cambria Math" w:cs="Times New Roman"/>
              <w:color w:val="000000"/>
              <w:lang w:val="de-DE"/>
            </w:rPr>
            <m:t xml:space="preserve"> )</m:t>
          </m:r>
        </m:oMath>
      </m:oMathPara>
    </w:p>
    <w:p w14:paraId="61C4124E" w14:textId="77777777" w:rsidR="00064AD1" w:rsidRPr="00FD1381" w:rsidRDefault="00000000" w:rsidP="00064AD1">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β</m:t>
              </m:r>
            </m:e>
            <m:sub>
              <m:r>
                <w:rPr>
                  <w:rFonts w:ascii="Cambria Math" w:eastAsiaTheme="minorEastAsia" w:hAnsi="Cambria Math" w:cs="Times New Roman"/>
                </w:rPr>
                <m:t>G</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β</m:t>
              </m:r>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r>
                <w:rPr>
                  <w:rFonts w:ascii="Cambria Math" w:eastAsiaTheme="minorEastAsia" w:hAnsi="Cambria Math" w:cs="Times New Roman"/>
                </w:rPr>
                <m:t>β</m:t>
              </m:r>
            </m:sub>
          </m:sSub>
          <m:r>
            <w:rPr>
              <w:rStyle w:val="Strong"/>
              <w:rFonts w:ascii="Cambria Math" w:eastAsiaTheme="minorEastAsia" w:hAnsi="Cambria Math" w:cs="Times New Roman"/>
              <w:color w:val="000000"/>
              <w:lang w:val="de-DE"/>
            </w:rPr>
            <m:t xml:space="preserve"> )</m:t>
          </m:r>
        </m:oMath>
      </m:oMathPara>
    </w:p>
    <w:p w14:paraId="39FF2C14" w14:textId="77777777" w:rsidR="00064AD1" w:rsidRPr="00FD1381" w:rsidRDefault="00000000" w:rsidP="00064AD1">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G</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s="Times New Roman"/>
              <w:color w:val="000000"/>
              <w:lang w:val="de-DE"/>
            </w:rPr>
            <m:t xml:space="preserve">( </m:t>
          </m:r>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γ</m:t>
              </m:r>
            </m:e>
          </m:acc>
          <m:r>
            <w:rPr>
              <w:rStyle w:val="Strong"/>
              <w:rFonts w:ascii="Cambria Math" w:eastAsiaTheme="minorEastAsia" w:hAnsi="Cambria Math" w:cs="Times New Roman"/>
              <w:color w:val="000000"/>
              <w:lang w:val="de-DE"/>
            </w:rPr>
            <m:t xml:space="preserve"> , </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r>
                <w:rPr>
                  <w:rFonts w:ascii="Cambria Math" w:eastAsiaTheme="minorEastAsia" w:hAnsi="Cambria Math" w:cs="Times New Roman"/>
                </w:rPr>
                <m:t>γ</m:t>
              </m:r>
            </m:sub>
          </m:sSub>
          <m:r>
            <w:rPr>
              <w:rStyle w:val="Strong"/>
              <w:rFonts w:ascii="Cambria Math" w:eastAsiaTheme="minorEastAsia" w:hAnsi="Cambria Math" w:cs="Times New Roman"/>
              <w:color w:val="000000"/>
              <w:lang w:val="de-DE"/>
            </w:rPr>
            <m:t xml:space="preserve"> )</m:t>
          </m:r>
        </m:oMath>
      </m:oMathPara>
    </w:p>
    <w:p w14:paraId="0D4ACAC5" w14:textId="77777777" w:rsidR="00064AD1" w:rsidRPr="00FD1381" w:rsidRDefault="00000000" w:rsidP="00064AD1">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α</m:t>
              </m:r>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r>
            <w:rPr>
              <w:rStyle w:val="Strong"/>
              <w:rFonts w:ascii="Cambria Math" w:eastAsiaTheme="minorEastAsia" w:hAnsi="Cambria Math" w:cs="Times New Roman"/>
              <w:color w:val="000000"/>
              <w:lang w:val="de-DE"/>
            </w:rPr>
            <m:t xml:space="preserve">( </m:t>
          </m:r>
          <m:func>
            <m:funcPr>
              <m:ctrlPr>
                <w:rPr>
                  <w:rFonts w:ascii="Cambria Math" w:eastAsiaTheme="minorEastAsia" w:hAnsi="Cambria Math" w:cs="Times New Roman"/>
                  <w:i/>
                  <w:color w:val="000000"/>
                  <w:lang w:val="de-DE"/>
                </w:rPr>
              </m:ctrlPr>
            </m:funcPr>
            <m:fName>
              <m:r>
                <m:rPr>
                  <m:sty m:val="p"/>
                </m:rPr>
                <w:rPr>
                  <w:rFonts w:ascii="Cambria Math" w:eastAsiaTheme="minorEastAsia" w:hAnsi="Cambria Math" w:cs="Times New Roman"/>
                  <w:color w:val="000000"/>
                  <w:lang w:val="de-DE"/>
                </w:rPr>
                <m:t>ln</m:t>
              </m:r>
            </m:fName>
            <m:e>
              <m:r>
                <w:rPr>
                  <w:rStyle w:val="Strong"/>
                  <w:rFonts w:ascii="Cambria Math" w:eastAsiaTheme="minorEastAsia" w:hAnsi="Cambria Math" w:cs="Times New Roman"/>
                  <w:color w:val="000000"/>
                  <w:lang w:val="de-DE"/>
                </w:rPr>
                <m:t>14</m:t>
              </m:r>
            </m:e>
          </m:func>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rPr>
            <m:t xml:space="preserve">0.3 </m:t>
          </m:r>
          <m:r>
            <w:rPr>
              <w:rStyle w:val="Strong"/>
              <w:rFonts w:ascii="Cambria Math" w:eastAsiaTheme="minorEastAsia" w:hAnsi="Cambria Math" w:cs="Times New Roman"/>
              <w:color w:val="000000"/>
              <w:lang w:val="de-DE"/>
            </w:rPr>
            <m:t>)</m:t>
          </m:r>
        </m:oMath>
      </m:oMathPara>
    </w:p>
    <w:p w14:paraId="09519055" w14:textId="77777777" w:rsidR="00064AD1" w:rsidRPr="00FD1381" w:rsidRDefault="00000000" w:rsidP="00064AD1">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β</m:t>
              </m:r>
            </m:e>
          </m:acc>
          <m:r>
            <w:rPr>
              <w:rFonts w:ascii="Cambria Math" w:eastAsiaTheme="minorEastAsia" w:hAnsi="Cambria Math" w:cs="Times New Roman"/>
              <w:lang w:val="de-DE"/>
            </w:rPr>
            <m:t>,</m:t>
          </m:r>
          <m:acc>
            <m:accPr>
              <m:chr m:val="̅"/>
              <m:ctrlPr>
                <w:rPr>
                  <w:rFonts w:ascii="Cambria Math" w:eastAsiaTheme="minorEastAsia" w:hAnsi="Cambria Math" w:cs="Times New Roman"/>
                  <w:i/>
                  <w:color w:val="000000"/>
                  <w:lang w:val="de-DE"/>
                </w:rPr>
              </m:ctrlPr>
            </m:accPr>
            <m:e>
              <m:r>
                <w:rPr>
                  <w:rFonts w:ascii="Cambria Math" w:eastAsiaTheme="minorEastAsia" w:hAnsi="Cambria Math" w:cs="Times New Roman"/>
                  <w:color w:val="000000"/>
                  <w:lang w:val="de-DE"/>
                </w:rPr>
                <m:t>γ</m:t>
              </m:r>
            </m:e>
          </m:acc>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Normal</m:t>
          </m:r>
          <m:d>
            <m:dPr>
              <m:ctrlPr>
                <w:rPr>
                  <w:rFonts w:ascii="Cambria Math" w:eastAsiaTheme="minorEastAsia" w:hAnsi="Cambria Math" w:cs="Times New Roman"/>
                  <w:i/>
                  <w:color w:val="000000"/>
                  <w:lang w:val="de-DE"/>
                </w:rPr>
              </m:ctrlPr>
            </m:dPr>
            <m:e>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color w:val="000000"/>
                  <w:lang w:val="de-DE"/>
                </w:rPr>
                <m:t>0</m:t>
              </m:r>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rPr>
                <m:t xml:space="preserve">0.4 </m:t>
              </m:r>
            </m:e>
          </m:d>
        </m:oMath>
      </m:oMathPara>
    </w:p>
    <w:p w14:paraId="191AB92A" w14:textId="77777777" w:rsidR="00064AD1" w:rsidRPr="00FD1381" w:rsidRDefault="00000000" w:rsidP="00064AD1">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G</m:t>
                  </m:r>
                </m:sub>
              </m:sSub>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S</m:t>
                  </m:r>
                </m:sub>
              </m:sSub>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sSub>
                <m:sSubPr>
                  <m:ctrlPr>
                    <w:rPr>
                      <w:rFonts w:ascii="Cambria Math" w:eastAsiaTheme="minorEastAsia" w:hAnsi="Cambria Math" w:cs="Times New Roman"/>
                      <w:i/>
                      <w:color w:val="000000"/>
                      <w:lang w:val="de-DE"/>
                    </w:rPr>
                  </m:ctrlPr>
                </m:sSubPr>
                <m:e>
                  <m:r>
                    <w:rPr>
                      <w:rStyle w:val="Strong"/>
                      <w:rFonts w:ascii="Cambria Math" w:eastAsiaTheme="minorEastAsia" w:hAnsi="Cambria Math" w:cs="Times New Roman"/>
                      <w:color w:val="000000"/>
                      <w:lang w:val="de-DE"/>
                    </w:rPr>
                    <m:t>α</m:t>
                  </m:r>
                </m:e>
                <m:sub>
                  <m:r>
                    <w:rPr>
                      <w:rStyle w:val="Strong"/>
                      <w:rFonts w:ascii="Cambria Math" w:eastAsiaTheme="minorEastAsia" w:hAnsi="Cambria Math" w:cs="Times New Roman"/>
                      <w:color w:val="000000"/>
                      <w:lang w:val="de-DE"/>
                    </w:rPr>
                    <m:t>E</m:t>
                  </m:r>
                </m:sub>
              </m:sSub>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Normal</m:t>
              </m:r>
            </m:e>
            <m:sub>
              <m:r>
                <w:rPr>
                  <w:rFonts w:ascii="Cambria Math" w:eastAsiaTheme="minorEastAsia" w:hAnsi="Cambria Math" w:cs="Times New Roman"/>
                </w:rPr>
                <m:t>0,∞</m:t>
              </m:r>
            </m:sub>
          </m:sSub>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color w:val="000000"/>
              <w:lang w:val="de-DE"/>
            </w:rPr>
            <m:t>0</m:t>
          </m:r>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rPr>
            <m:t xml:space="preserve">0.3 </m:t>
          </m:r>
          <m:r>
            <w:rPr>
              <w:rStyle w:val="Strong"/>
              <w:rFonts w:ascii="Cambria Math" w:eastAsiaTheme="minorEastAsia" w:hAnsi="Cambria Math" w:cs="Times New Roman"/>
              <w:color w:val="000000"/>
              <w:lang w:val="de-DE"/>
            </w:rPr>
            <m:t>)</m:t>
          </m:r>
        </m:oMath>
      </m:oMathPara>
    </w:p>
    <w:p w14:paraId="313E4126" w14:textId="77777777" w:rsidR="00064AD1" w:rsidRPr="00FD1381" w:rsidRDefault="00000000" w:rsidP="00064AD1">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sSub>
            <m:sSubPr>
              <m:ctrlPr>
                <w:rPr>
                  <w:rFonts w:ascii="Cambria Math" w:eastAsiaTheme="minorEastAsia" w:hAnsi="Cambria Math" w:cs="Times New Roman"/>
                  <w:i/>
                  <w:color w:val="000000"/>
                  <w:lang w:val="de-DE"/>
                </w:rPr>
              </m:ctrlPr>
            </m:sSubPr>
            <m:e>
              <m:r>
                <w:rPr>
                  <w:rFonts w:ascii="Cambria Math" w:hAnsi="Cambria Math" w:cs="Times New Roman"/>
                </w:rPr>
                <m:t>σ</m:t>
              </m:r>
            </m:e>
            <m:sub>
              <m:r>
                <w:rPr>
                  <w:rFonts w:ascii="Cambria Math" w:eastAsiaTheme="minorEastAsia" w:hAnsi="Cambria Math" w:cs="Times New Roman"/>
                </w:rPr>
                <m:t>β</m:t>
              </m:r>
            </m:sub>
          </m:sSub>
          <m:r>
            <w:rPr>
              <w:rFonts w:ascii="Cambria Math" w:eastAsiaTheme="minorEastAsia" w:hAnsi="Cambria Math" w:cs="Times New Roman"/>
              <w:lang w:val="de-DE"/>
            </w:rPr>
            <m:t>,</m:t>
          </m:r>
          <m:sSub>
            <m:sSubPr>
              <m:ctrlPr>
                <w:rPr>
                  <w:rFonts w:ascii="Cambria Math" w:eastAsiaTheme="minorEastAsia" w:hAnsi="Cambria Math" w:cs="Times New Roman"/>
                  <w:i/>
                  <w:color w:val="000000"/>
                  <w:lang w:val="de-DE"/>
                </w:rPr>
              </m:ctrlPr>
            </m:sSubPr>
            <m:e>
              <m:r>
                <w:rPr>
                  <w:rFonts w:ascii="Cambria Math" w:hAnsi="Cambria Math" w:cs="Times New Roman"/>
                </w:rPr>
                <m:t>σ</m:t>
              </m:r>
            </m:e>
            <m:sub>
              <m:r>
                <w:rPr>
                  <w:rFonts w:ascii="Cambria Math" w:eastAsiaTheme="minorEastAsia" w:hAnsi="Cambria Math" w:cs="Times New Roman"/>
                </w:rPr>
                <m:t>γ</m:t>
              </m:r>
            </m:sub>
          </m:sSub>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Normal</m:t>
              </m:r>
            </m:e>
            <m:sub>
              <m:r>
                <w:rPr>
                  <w:rFonts w:ascii="Cambria Math" w:eastAsiaTheme="minorEastAsia" w:hAnsi="Cambria Math" w:cs="Times New Roman"/>
                </w:rPr>
                <m:t>0,∞</m:t>
              </m:r>
            </m:sub>
          </m:sSub>
          <m:d>
            <m:dPr>
              <m:ctrlPr>
                <w:rPr>
                  <w:rFonts w:ascii="Cambria Math" w:eastAsiaTheme="minorEastAsia" w:hAnsi="Cambria Math" w:cs="Times New Roman"/>
                  <w:i/>
                  <w:color w:val="000000"/>
                  <w:lang w:val="de-DE"/>
                </w:rPr>
              </m:ctrlPr>
            </m:dPr>
            <m:e>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color w:val="000000"/>
                  <w:lang w:val="de-DE"/>
                </w:rPr>
                <m:t>0</m:t>
              </m:r>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rPr>
                <m:t xml:space="preserve">0.4 </m:t>
              </m:r>
            </m:e>
          </m:d>
        </m:oMath>
      </m:oMathPara>
    </w:p>
    <w:p w14:paraId="3C560DD2" w14:textId="77777777" w:rsidR="00064AD1" w:rsidRPr="00FD1381" w:rsidRDefault="00064AD1" w:rsidP="00064AD1">
      <w:pPr>
        <w:spacing w:line="360" w:lineRule="auto"/>
        <w:rPr>
          <w:rStyle w:val="Strong"/>
          <w:rFonts w:ascii="Times New Roman" w:eastAsiaTheme="minorEastAsia" w:hAnsi="Times New Roman" w:cs="Times New Roman"/>
          <w:b w:val="0"/>
          <w:bCs w:val="0"/>
          <w:color w:val="000000"/>
          <w:lang w:val="de-DE"/>
        </w:rPr>
      </w:pPr>
      <m:oMathPara>
        <m:oMathParaPr>
          <m:jc m:val="left"/>
        </m:oMathParaPr>
        <m:oMath>
          <m:r>
            <w:rPr>
              <w:rFonts w:ascii="Cambria Math" w:eastAsiaTheme="minorEastAsia" w:hAnsi="Cambria Math" w:cs="Times New Roman"/>
            </w:rPr>
            <m:t>σ</m:t>
          </m:r>
          <m:r>
            <w:rPr>
              <w:rFonts w:ascii="Cambria Math" w:eastAsiaTheme="minorEastAsia" w:hAnsi="Cambria Math" w:cs="Times New Roman"/>
              <w:lang w:val="de-DE"/>
            </w:rPr>
            <m:t xml:space="preserve"> ~</m:t>
          </m:r>
          <m:r>
            <w:rPr>
              <w:rFonts w:ascii="Cambria Math" w:eastAsiaTheme="minorEastAsia" w:hAnsi="Cambria Math" w:cs="Times New Roman"/>
              <w:lang w:val="de-DE" w:bidi="he-IL"/>
            </w:rPr>
            <m:t xml:space="preserve"> </m:t>
          </m:r>
          <m:r>
            <m:rPr>
              <m:sty m:val="p"/>
            </m:rPr>
            <w:rPr>
              <w:rFonts w:ascii="Cambria Math" w:eastAsiaTheme="minorEastAsia" w:hAnsi="Cambria Math" w:cs="Times New Roman"/>
            </w:rPr>
            <m:t>Exponential</m:t>
          </m:r>
          <m:r>
            <w:rPr>
              <w:rStyle w:val="Strong"/>
              <w:rFonts w:ascii="Cambria Math" w:eastAsiaTheme="minorEastAsia" w:hAnsi="Cambria Math" w:cs="Times New Roman"/>
              <w:color w:val="000000"/>
              <w:lang w:val="de-DE"/>
            </w:rPr>
            <m:t xml:space="preserve">( </m:t>
          </m:r>
          <m:r>
            <w:rPr>
              <w:rFonts w:ascii="Cambria Math" w:eastAsiaTheme="minorEastAsia" w:hAnsi="Cambria Math" w:cs="Times New Roman"/>
              <w:color w:val="000000"/>
              <w:lang w:val="de-DE"/>
            </w:rPr>
            <m:t>1</m:t>
          </m:r>
          <m:r>
            <w:rPr>
              <w:rFonts w:ascii="Cambria Math" w:eastAsiaTheme="minorEastAsia" w:hAnsi="Cambria Math" w:cs="Times New Roman"/>
            </w:rPr>
            <m:t xml:space="preserve"> </m:t>
          </m:r>
          <m:r>
            <w:rPr>
              <w:rStyle w:val="Strong"/>
              <w:rFonts w:ascii="Cambria Math" w:eastAsiaTheme="minorEastAsia" w:hAnsi="Cambria Math" w:cs="Times New Roman"/>
              <w:color w:val="000000"/>
              <w:lang w:val="de-DE"/>
            </w:rPr>
            <m:t>)</m:t>
          </m:r>
        </m:oMath>
      </m:oMathPara>
    </w:p>
    <w:p w14:paraId="4C5D01E9" w14:textId="77777777" w:rsidR="00064AD1" w:rsidRPr="00FD1381" w:rsidRDefault="00064AD1" w:rsidP="00064AD1">
      <w:pPr>
        <w:spacing w:line="360" w:lineRule="auto"/>
        <w:rPr>
          <w:rStyle w:val="Strong"/>
          <w:rFonts w:ascii="Times New Roman" w:eastAsiaTheme="minorEastAsia" w:hAnsi="Times New Roman" w:cs="Times New Roman"/>
          <w:b w:val="0"/>
          <w:bCs w:val="0"/>
          <w:color w:val="000000"/>
        </w:rPr>
      </w:pPr>
    </w:p>
    <w:p w14:paraId="271F3292" w14:textId="5037C632" w:rsidR="00064AD1" w:rsidRPr="00FD1381" w:rsidRDefault="00064AD1" w:rsidP="00064AD1">
      <w:pPr>
        <w:spacing w:line="360" w:lineRule="auto"/>
        <w:rPr>
          <w:rFonts w:ascii="Times New Roman" w:hAnsi="Times New Roman" w:cs="Times New Roman"/>
        </w:rPr>
      </w:pPr>
      <w:r w:rsidRPr="00FD1381">
        <w:rPr>
          <w:rStyle w:val="Strong"/>
          <w:rFonts w:ascii="Times New Roman" w:eastAsiaTheme="minorEastAsia" w:hAnsi="Times New Roman" w:cs="Times New Roman"/>
          <w:b w:val="0"/>
          <w:bCs w:val="0"/>
          <w:color w:val="000000"/>
        </w:rPr>
        <w:t>where the logarithm of</w:t>
      </w:r>
      <w:r w:rsidR="003E2362">
        <w:rPr>
          <w:rStyle w:val="Strong"/>
          <w:rFonts w:ascii="Times New Roman" w:eastAsiaTheme="minorEastAsia" w:hAnsi="Times New Roman" w:cs="Times New Roman"/>
          <w:b w:val="0"/>
          <w:bCs w:val="0"/>
          <w:color w:val="000000"/>
        </w:rPr>
        <w:t xml:space="preserve"> the </w:t>
      </w:r>
      <w:r w:rsidR="003E2362" w:rsidRPr="00501CCB">
        <w:rPr>
          <w:rFonts w:ascii="Times New Roman" w:hAnsi="Times New Roman" w:cs="Times New Roman"/>
        </w:rPr>
        <w:t>photosynthetic half-life</w:t>
      </w:r>
      <w:r w:rsidRPr="00FD1381">
        <w:rPr>
          <w:rFonts w:ascii="Times New Roman" w:hAnsi="Times New Roman" w:cs="Times New Roman"/>
        </w:rPr>
        <w:t xml:space="preserve"> </w:t>
      </w:r>
      <w:r w:rsidRPr="00FD1381">
        <w:rPr>
          <w:rFonts w:ascii="Times New Roman" w:hAnsi="Times New Roman" w:cs="Times New Roman"/>
          <w:i/>
          <w:iCs/>
        </w:rPr>
        <w:t>µ</w:t>
      </w:r>
      <w:r w:rsidRPr="00FD1381">
        <w:rPr>
          <w:rFonts w:ascii="Times New Roman" w:hAnsi="Times New Roman" w:cs="Times New Roman"/>
        </w:rPr>
        <w:t xml:space="preserve"> (Equation 1) is described by a linear model with intercepts (</w:t>
      </w:r>
      <w:r w:rsidRPr="00FD1381">
        <w:rPr>
          <w:rFonts w:ascii="Times New Roman" w:hAnsi="Times New Roman" w:cs="Times New Roman"/>
          <w:i/>
          <w:iCs/>
        </w:rPr>
        <w:t>α</w:t>
      </w:r>
      <w:r w:rsidRPr="00FD1381">
        <w:rPr>
          <w:rFonts w:ascii="Times New Roman" w:hAnsi="Times New Roman" w:cs="Times New Roman"/>
        </w:rPr>
        <w:t xml:space="preserve">) indexed by </w:t>
      </w:r>
      <w:r w:rsidRPr="00FD1381">
        <w:rPr>
          <w:rFonts w:ascii="Times New Roman" w:hAnsi="Times New Roman" w:cs="Times New Roman"/>
          <w:i/>
          <w:iCs/>
        </w:rPr>
        <w:t>G</w:t>
      </w:r>
      <w:r w:rsidRPr="00FD1381">
        <w:rPr>
          <w:rFonts w:ascii="Times New Roman" w:hAnsi="Times New Roman" w:cs="Times New Roman"/>
        </w:rPr>
        <w:t xml:space="preserve">, </w:t>
      </w:r>
      <w:r w:rsidRPr="00FD1381">
        <w:rPr>
          <w:rFonts w:ascii="Times New Roman" w:hAnsi="Times New Roman" w:cs="Times New Roman"/>
          <w:i/>
          <w:iCs/>
        </w:rPr>
        <w:t>S</w:t>
      </w:r>
      <w:r w:rsidRPr="00FD1381">
        <w:rPr>
          <w:rFonts w:ascii="Times New Roman" w:hAnsi="Times New Roman" w:cs="Times New Roman"/>
        </w:rPr>
        <w:t xml:space="preserve"> and </w:t>
      </w:r>
      <w:r w:rsidRPr="00FD1381">
        <w:rPr>
          <w:rFonts w:ascii="Times New Roman" w:hAnsi="Times New Roman" w:cs="Times New Roman"/>
          <w:i/>
          <w:iCs/>
        </w:rPr>
        <w:t>E</w:t>
      </w:r>
      <w:r w:rsidRPr="00FD1381">
        <w:rPr>
          <w:rFonts w:ascii="Times New Roman" w:hAnsi="Times New Roman" w:cs="Times New Roman"/>
        </w:rPr>
        <w:t xml:space="preserve"> along with the effects of light (</w:t>
      </w:r>
      <w:r w:rsidRPr="00FD1381">
        <w:rPr>
          <w:rFonts w:ascii="Times New Roman" w:hAnsi="Times New Roman" w:cs="Times New Roman"/>
          <w:i/>
          <w:iCs/>
        </w:rPr>
        <w:t>β</w:t>
      </w:r>
      <w:r w:rsidRPr="00FD1381">
        <w:rPr>
          <w:rFonts w:ascii="Times New Roman" w:hAnsi="Times New Roman" w:cs="Times New Roman"/>
        </w:rPr>
        <w:t>) and measuring chlorophyll instead of photosynthesis (</w:t>
      </w:r>
      <w:r w:rsidRPr="00FD1381">
        <w:rPr>
          <w:rFonts w:ascii="Times New Roman" w:hAnsi="Times New Roman" w:cs="Times New Roman"/>
          <w:i/>
          <w:iCs/>
        </w:rPr>
        <w:t>γ</w:t>
      </w:r>
      <w:r w:rsidRPr="00FD1381">
        <w:rPr>
          <w:rFonts w:ascii="Times New Roman" w:hAnsi="Times New Roman" w:cs="Times New Roman"/>
        </w:rPr>
        <w:t xml:space="preserve">) indexed by </w:t>
      </w:r>
      <w:r w:rsidRPr="00FD1381">
        <w:rPr>
          <w:rFonts w:ascii="Times New Roman" w:hAnsi="Times New Roman" w:cs="Times New Roman"/>
          <w:i/>
          <w:iCs/>
        </w:rPr>
        <w:t>G</w:t>
      </w:r>
      <w:r w:rsidRPr="00FD1381">
        <w:rPr>
          <w:rFonts w:ascii="Times New Roman" w:hAnsi="Times New Roman" w:cs="Times New Roman"/>
        </w:rPr>
        <w:t xml:space="preserve">. </w:t>
      </w:r>
      <w:r w:rsidRPr="00FD1381">
        <w:rPr>
          <w:rFonts w:ascii="Times New Roman" w:hAnsi="Times New Roman" w:cs="Times New Roman"/>
          <w:i/>
          <w:iCs/>
        </w:rPr>
        <w:t>β</w:t>
      </w:r>
      <w:r w:rsidRPr="00FD1381">
        <w:rPr>
          <w:rFonts w:ascii="Times New Roman" w:hAnsi="Times New Roman" w:cs="Times New Roman"/>
        </w:rPr>
        <w:t xml:space="preserve"> and </w:t>
      </w:r>
      <w:r w:rsidRPr="00FD1381">
        <w:rPr>
          <w:rFonts w:ascii="Times New Roman" w:hAnsi="Times New Roman" w:cs="Times New Roman"/>
          <w:i/>
          <w:iCs/>
        </w:rPr>
        <w:t>γ</w:t>
      </w:r>
      <w:r w:rsidRPr="00FD1381">
        <w:rPr>
          <w:rFonts w:ascii="Times New Roman" w:hAnsi="Times New Roman" w:cs="Times New Roman"/>
        </w:rPr>
        <w:t xml:space="preserve"> are differences on the logarithmic scale, so represent log ratios. All parameters are partially pooled to enable prediction for new categories (e.g. experiments, species, plant groups), borrow information and regularise spurious effects </w:t>
      </w:r>
      <w:r w:rsidRPr="00FD1381">
        <w:rPr>
          <w:rFonts w:ascii="Times New Roman" w:hAnsi="Times New Roman" w:cs="Times New Roman"/>
        </w:rPr>
        <w:fldChar w:fldCharType="begin"/>
      </w:r>
      <w:r w:rsidRPr="00FD1381">
        <w:rPr>
          <w:rFonts w:ascii="Times New Roman" w:hAnsi="Times New Roman" w:cs="Times New Roman"/>
        </w:rPr>
        <w:instrText>ADDIN BEC{McElreath, 2020 #44454}</w:instrText>
      </w:r>
      <w:r w:rsidRPr="00FD1381">
        <w:rPr>
          <w:rFonts w:ascii="Times New Roman" w:hAnsi="Times New Roman" w:cs="Times New Roman"/>
        </w:rPr>
        <w:fldChar w:fldCharType="separate"/>
      </w:r>
      <w:r w:rsidRPr="00FD1381">
        <w:rPr>
          <w:rFonts w:ascii="Times New Roman" w:hAnsi="Times New Roman" w:cs="Times New Roman"/>
        </w:rPr>
        <w:t>(McElreath 2020)</w:t>
      </w:r>
      <w:r w:rsidRPr="00FD1381">
        <w:rPr>
          <w:rFonts w:ascii="Times New Roman" w:hAnsi="Times New Roman" w:cs="Times New Roman"/>
        </w:rPr>
        <w:fldChar w:fldCharType="end"/>
      </w:r>
      <w:r w:rsidRPr="00FD1381">
        <w:rPr>
          <w:rFonts w:ascii="Times New Roman" w:hAnsi="Times New Roman" w:cs="Times New Roman"/>
        </w:rPr>
        <w:t>. The intercept standard deviations (</w:t>
      </w:r>
      <w:r w:rsidRPr="00FD1381">
        <w:rPr>
          <w:rFonts w:ascii="Times New Roman" w:hAnsi="Times New Roman" w:cs="Times New Roman"/>
          <w:i/>
          <w:iCs/>
        </w:rPr>
        <w:t>σ</w:t>
      </w:r>
      <w:r w:rsidRPr="00FD1381">
        <w:rPr>
          <w:rFonts w:ascii="Times New Roman" w:hAnsi="Times New Roman" w:cs="Times New Roman"/>
          <w:i/>
          <w:iCs/>
          <w:vertAlign w:val="subscript"/>
        </w:rPr>
        <w:t>α</w:t>
      </w:r>
      <w:r w:rsidRPr="00FD1381">
        <w:rPr>
          <w:rFonts w:ascii="Times New Roman" w:hAnsi="Times New Roman" w:cs="Times New Roman"/>
        </w:rPr>
        <w:t xml:space="preserve">) give an indication of intergroup, </w:t>
      </w:r>
      <w:r w:rsidRPr="00FD1381">
        <w:rPr>
          <w:rFonts w:ascii="Times New Roman" w:hAnsi="Times New Roman" w:cs="Times New Roman"/>
        </w:rPr>
        <w:lastRenderedPageBreak/>
        <w:t xml:space="preserve">interspecific and experimental </w:t>
      </w:r>
      <w:r w:rsidR="0015061B">
        <w:rPr>
          <w:rFonts w:ascii="Times New Roman" w:hAnsi="Times New Roman" w:cs="Times New Roman"/>
        </w:rPr>
        <w:t>variation</w:t>
      </w:r>
      <w:r w:rsidRPr="00FD1381">
        <w:rPr>
          <w:rFonts w:ascii="Times New Roman" w:hAnsi="Times New Roman" w:cs="Times New Roman"/>
        </w:rPr>
        <w:t xml:space="preserve">. The prior for the mean of </w:t>
      </w:r>
      <w:r w:rsidRPr="00FD1381">
        <w:rPr>
          <w:rFonts w:ascii="Times New Roman" w:hAnsi="Times New Roman" w:cs="Times New Roman"/>
          <w:i/>
          <w:iCs/>
        </w:rPr>
        <w:t>µ</w:t>
      </w:r>
      <w:r w:rsidRPr="00FD1381">
        <w:rPr>
          <w:rFonts w:ascii="Times New Roman" w:hAnsi="Times New Roman" w:cs="Times New Roman"/>
        </w:rPr>
        <w:t xml:space="preserve"> on the logarithmic scale (</w:t>
      </w:r>
      <m:oMath>
        <m:acc>
          <m:accPr>
            <m:chr m:val="̅"/>
            <m:ctrlPr>
              <w:rPr>
                <w:rFonts w:ascii="Cambria Math" w:eastAsiaTheme="minorEastAsia" w:hAnsi="Cambria Math" w:cs="Times New Roman"/>
                <w:i/>
                <w:color w:val="000000"/>
                <w:lang w:val="de-DE"/>
              </w:rPr>
            </m:ctrlPr>
          </m:accPr>
          <m:e>
            <m:r>
              <m:rPr>
                <m:nor/>
              </m:rPr>
              <w:rPr>
                <w:rFonts w:ascii="Times New Roman" w:eastAsiaTheme="minorEastAsia" w:hAnsi="Times New Roman" w:cs="Times New Roman"/>
                <w:i/>
                <w:iCs/>
                <w:color w:val="000000"/>
                <w:lang w:val="de-DE"/>
              </w:rPr>
              <m:t>α</m:t>
            </m:r>
          </m:e>
        </m:acc>
      </m:oMath>
      <w:r w:rsidRPr="00FD1381">
        <w:rPr>
          <w:rFonts w:ascii="Times New Roman" w:hAnsi="Times New Roman" w:cs="Times New Roman"/>
        </w:rPr>
        <w:t xml:space="preserve">) is centred on ln14 because two weeks seems like a reasonable median midpoint of photosynthetic decay based on my observations on kelps </w:t>
      </w:r>
      <w:r w:rsidRPr="00FD1381">
        <w:rPr>
          <w:rFonts w:ascii="Times New Roman" w:hAnsi="Times New Roman" w:cs="Times New Roman"/>
        </w:rPr>
        <w:fldChar w:fldCharType="begin"/>
      </w:r>
      <w:r w:rsidRPr="00FD1381">
        <w:rPr>
          <w:rFonts w:ascii="Times New Roman" w:hAnsi="Times New Roman" w:cs="Times New Roman"/>
        </w:rPr>
        <w:instrText>ADDIN BEC{Wright et al., 2022 #84779; Wright et al., 2024 #11375}</w:instrText>
      </w:r>
      <w:r w:rsidRPr="00FD1381">
        <w:rPr>
          <w:rFonts w:ascii="Times New Roman" w:hAnsi="Times New Roman" w:cs="Times New Roman"/>
        </w:rPr>
        <w:fldChar w:fldCharType="separate"/>
      </w:r>
      <w:r w:rsidRPr="00FD1381">
        <w:rPr>
          <w:rFonts w:ascii="Times New Roman" w:hAnsi="Times New Roman" w:cs="Times New Roman"/>
        </w:rPr>
        <w:t>(Wright et al. 2022, 2024)</w:t>
      </w:r>
      <w:r w:rsidRPr="00FD1381">
        <w:rPr>
          <w:rFonts w:ascii="Times New Roman" w:hAnsi="Times New Roman" w:cs="Times New Roman"/>
        </w:rPr>
        <w:fldChar w:fldCharType="end"/>
      </w:r>
      <w:r w:rsidRPr="00FD1381">
        <w:rPr>
          <w:rFonts w:ascii="Times New Roman" w:hAnsi="Times New Roman" w:cs="Times New Roman"/>
        </w:rPr>
        <w:t xml:space="preserve"> and literature review. Even though I suspected </w:t>
      </w:r>
      <w:r w:rsidRPr="00FD1381">
        <w:rPr>
          <w:rFonts w:ascii="Times New Roman" w:hAnsi="Times New Roman" w:cs="Times New Roman"/>
          <w:i/>
          <w:iCs/>
        </w:rPr>
        <w:t>β</w:t>
      </w:r>
      <w:r w:rsidRPr="00FD1381">
        <w:rPr>
          <w:rFonts w:ascii="Times New Roman" w:hAnsi="Times New Roman" w:cs="Times New Roman"/>
        </w:rPr>
        <w:t xml:space="preserve"> and </w:t>
      </w:r>
      <w:r w:rsidRPr="00FD1381">
        <w:rPr>
          <w:rFonts w:ascii="Times New Roman" w:hAnsi="Times New Roman" w:cs="Times New Roman"/>
          <w:i/>
          <w:iCs/>
        </w:rPr>
        <w:t>γ</w:t>
      </w:r>
      <w:r w:rsidRPr="00FD1381">
        <w:rPr>
          <w:rFonts w:ascii="Times New Roman" w:hAnsi="Times New Roman" w:cs="Times New Roman"/>
        </w:rPr>
        <w:t xml:space="preserve"> to be positive, I centred the priors for </w:t>
      </w:r>
      <m:oMath>
        <m:acc>
          <m:accPr>
            <m:chr m:val="̅"/>
            <m:ctrlPr>
              <w:rPr>
                <w:rFonts w:ascii="Cambria Math" w:eastAsiaTheme="minorEastAsia" w:hAnsi="Cambria Math" w:cs="Times New Roman"/>
                <w:i/>
                <w:color w:val="000000"/>
                <w:lang w:val="de-DE"/>
              </w:rPr>
            </m:ctrlPr>
          </m:accPr>
          <m:e>
            <m:r>
              <m:rPr>
                <m:nor/>
              </m:rPr>
              <w:rPr>
                <w:rFonts w:ascii="Times New Roman" w:hAnsi="Times New Roman" w:cs="Times New Roman"/>
                <w:i/>
              </w:rPr>
              <m:t>β</m:t>
            </m:r>
          </m:e>
        </m:acc>
      </m:oMath>
      <w:r w:rsidRPr="00FD1381">
        <w:rPr>
          <w:rFonts w:ascii="Times New Roman" w:hAnsi="Times New Roman" w:cs="Times New Roman"/>
        </w:rPr>
        <w:t xml:space="preserve"> and </w:t>
      </w:r>
      <m:oMath>
        <m:acc>
          <m:accPr>
            <m:chr m:val="̅"/>
            <m:ctrlPr>
              <w:rPr>
                <w:rFonts w:ascii="Cambria Math" w:eastAsiaTheme="minorEastAsia" w:hAnsi="Cambria Math" w:cs="Times New Roman"/>
                <w:i/>
                <w:color w:val="000000"/>
                <w:lang w:val="de-DE"/>
              </w:rPr>
            </m:ctrlPr>
          </m:accPr>
          <m:e>
            <m:r>
              <m:rPr>
                <m:nor/>
              </m:rPr>
              <w:rPr>
                <w:rFonts w:ascii="Times New Roman" w:hAnsi="Times New Roman" w:cs="Times New Roman"/>
                <w:i/>
              </w:rPr>
              <m:t>γ</m:t>
            </m:r>
          </m:e>
        </m:acc>
      </m:oMath>
      <w:r w:rsidRPr="00FD1381">
        <w:rPr>
          <w:rFonts w:ascii="Times New Roman" w:hAnsi="Times New Roman" w:cs="Times New Roman"/>
        </w:rPr>
        <w:t xml:space="preserve"> on zero to avoid biasing the effect. </w:t>
      </w:r>
    </w:p>
    <w:p w14:paraId="72E3C63B" w14:textId="77777777" w:rsidR="00064AD1" w:rsidRPr="00FD1381" w:rsidRDefault="00064AD1" w:rsidP="00064AD1">
      <w:pPr>
        <w:spacing w:line="360" w:lineRule="auto"/>
        <w:rPr>
          <w:rFonts w:ascii="Times New Roman" w:hAnsi="Times New Roman" w:cs="Times New Roman"/>
        </w:rPr>
      </w:pPr>
    </w:p>
    <w:p w14:paraId="2738B24E" w14:textId="46EC80EB" w:rsidR="00064AD1" w:rsidRPr="00FD1381" w:rsidRDefault="00064AD1" w:rsidP="00064AD1">
      <w:pPr>
        <w:spacing w:line="360" w:lineRule="auto"/>
        <w:rPr>
          <w:rFonts w:ascii="Times New Roman" w:hAnsi="Times New Roman" w:cs="Times New Roman"/>
          <w:lang w:bidi="he-IL"/>
        </w:rPr>
      </w:pPr>
      <w:r w:rsidRPr="00FD1381">
        <w:rPr>
          <w:rFonts w:ascii="Times New Roman" w:hAnsi="Times New Roman" w:cs="Times New Roman"/>
        </w:rPr>
        <w:t xml:space="preserve">The model was written in Stan </w:t>
      </w:r>
      <w:r w:rsidRPr="00FD1381">
        <w:rPr>
          <w:rFonts w:ascii="Times New Roman" w:hAnsi="Times New Roman" w:cs="Times New Roman"/>
        </w:rPr>
        <w:fldChar w:fldCharType="begin"/>
      </w:r>
      <w:r w:rsidRPr="00FD1381">
        <w:rPr>
          <w:rFonts w:ascii="Times New Roman" w:hAnsi="Times New Roman" w:cs="Times New Roman"/>
        </w:rPr>
        <w:instrText>ADDIN BEC{Carpenter et al., 2017 #59259}</w:instrText>
      </w:r>
      <w:r w:rsidRPr="00FD1381">
        <w:rPr>
          <w:rFonts w:ascii="Times New Roman" w:hAnsi="Times New Roman" w:cs="Times New Roman"/>
        </w:rPr>
        <w:fldChar w:fldCharType="separate"/>
      </w:r>
      <w:r w:rsidRPr="00FD1381">
        <w:rPr>
          <w:rFonts w:ascii="Times New Roman" w:hAnsi="Times New Roman" w:cs="Times New Roman"/>
        </w:rPr>
        <w:t>(Carpenter et al. 2017)</w:t>
      </w:r>
      <w:r w:rsidRPr="00FD1381">
        <w:rPr>
          <w:rFonts w:ascii="Times New Roman" w:hAnsi="Times New Roman" w:cs="Times New Roman"/>
        </w:rPr>
        <w:fldChar w:fldCharType="end"/>
      </w:r>
      <w:r w:rsidRPr="00FD1381">
        <w:rPr>
          <w:rFonts w:ascii="Times New Roman" w:hAnsi="Times New Roman" w:cs="Times New Roman"/>
        </w:rPr>
        <w:t xml:space="preserve"> and implemented with CmdStan v2.17.1 </w:t>
      </w:r>
      <w:r w:rsidRPr="00FD1381">
        <w:rPr>
          <w:rFonts w:ascii="Times New Roman" w:hAnsi="Times New Roman" w:cs="Times New Roman"/>
        </w:rPr>
        <w:fldChar w:fldCharType="begin"/>
      </w:r>
      <w:r w:rsidRPr="00FD1381">
        <w:rPr>
          <w:rFonts w:ascii="Times New Roman" w:hAnsi="Times New Roman" w:cs="Times New Roman"/>
        </w:rPr>
        <w:instrText>ADDIN BEC{Lee et al., 2026 #45564}</w:instrText>
      </w:r>
      <w:r w:rsidRPr="00FD1381">
        <w:rPr>
          <w:rFonts w:ascii="Times New Roman" w:hAnsi="Times New Roman" w:cs="Times New Roman"/>
        </w:rPr>
        <w:fldChar w:fldCharType="separate"/>
      </w:r>
      <w:r w:rsidRPr="00FD1381">
        <w:rPr>
          <w:rFonts w:ascii="Times New Roman" w:hAnsi="Times New Roman" w:cs="Times New Roman"/>
        </w:rPr>
        <w:t>(Lee et al. 2026)</w:t>
      </w:r>
      <w:r w:rsidRPr="00FD1381">
        <w:rPr>
          <w:rFonts w:ascii="Times New Roman" w:hAnsi="Times New Roman" w:cs="Times New Roman"/>
        </w:rPr>
        <w:fldChar w:fldCharType="end"/>
      </w:r>
      <w:r w:rsidRPr="00FD1381">
        <w:rPr>
          <w:rFonts w:ascii="Times New Roman" w:hAnsi="Times New Roman" w:cs="Times New Roman"/>
        </w:rPr>
        <w:t xml:space="preserve"> in R. This was facilitated by </w:t>
      </w:r>
      <w:proofErr w:type="spellStart"/>
      <w:r w:rsidRPr="00FD1381">
        <w:rPr>
          <w:rFonts w:ascii="Times New Roman" w:hAnsi="Times New Roman" w:cs="Times New Roman"/>
        </w:rPr>
        <w:t>cmdstanr</w:t>
      </w:r>
      <w:proofErr w:type="spellEnd"/>
      <w:r w:rsidRPr="00FD1381">
        <w:rPr>
          <w:rFonts w:ascii="Times New Roman" w:hAnsi="Times New Roman" w:cs="Times New Roman"/>
        </w:rPr>
        <w:t xml:space="preserve"> v0.9.0 </w:t>
      </w:r>
      <w:r w:rsidRPr="00FD1381">
        <w:rPr>
          <w:rFonts w:ascii="Times New Roman" w:hAnsi="Times New Roman" w:cs="Times New Roman"/>
        </w:rPr>
        <w:fldChar w:fldCharType="begin"/>
      </w:r>
      <w:r w:rsidRPr="00FD1381">
        <w:rPr>
          <w:rFonts w:ascii="Times New Roman" w:hAnsi="Times New Roman" w:cs="Times New Roman"/>
        </w:rPr>
        <w:instrText>ADDIN BEC{Gabry et al., 2025 #10453}</w:instrText>
      </w:r>
      <w:r w:rsidRPr="00FD1381">
        <w:rPr>
          <w:rFonts w:ascii="Times New Roman" w:hAnsi="Times New Roman" w:cs="Times New Roman"/>
        </w:rPr>
        <w:fldChar w:fldCharType="separate"/>
      </w:r>
      <w:r w:rsidRPr="00FD1381">
        <w:rPr>
          <w:rFonts w:ascii="Times New Roman" w:hAnsi="Times New Roman" w:cs="Times New Roman"/>
        </w:rPr>
        <w:t>(</w:t>
      </w:r>
      <w:proofErr w:type="spellStart"/>
      <w:r w:rsidRPr="00FD1381">
        <w:rPr>
          <w:rFonts w:ascii="Times New Roman" w:hAnsi="Times New Roman" w:cs="Times New Roman"/>
        </w:rPr>
        <w:t>Gabry</w:t>
      </w:r>
      <w:proofErr w:type="spellEnd"/>
      <w:r w:rsidRPr="00FD1381">
        <w:rPr>
          <w:rFonts w:ascii="Times New Roman" w:hAnsi="Times New Roman" w:cs="Times New Roman"/>
        </w:rPr>
        <w:t xml:space="preserve"> et al. 2025)</w:t>
      </w:r>
      <w:r w:rsidRPr="00FD1381">
        <w:rPr>
          <w:rFonts w:ascii="Times New Roman" w:hAnsi="Times New Roman" w:cs="Times New Roman"/>
        </w:rPr>
        <w:fldChar w:fldCharType="end"/>
      </w:r>
      <w:r w:rsidRPr="00FD1381">
        <w:rPr>
          <w:rFonts w:ascii="Times New Roman" w:hAnsi="Times New Roman" w:cs="Times New Roman"/>
        </w:rPr>
        <w:t xml:space="preserve">, </w:t>
      </w:r>
      <w:proofErr w:type="spellStart"/>
      <w:r w:rsidRPr="00FD1381">
        <w:rPr>
          <w:rFonts w:ascii="Times New Roman" w:hAnsi="Times New Roman" w:cs="Times New Roman"/>
        </w:rPr>
        <w:t>tidybayes</w:t>
      </w:r>
      <w:proofErr w:type="spellEnd"/>
      <w:r w:rsidRPr="00FD1381">
        <w:rPr>
          <w:rFonts w:ascii="Times New Roman" w:hAnsi="Times New Roman" w:cs="Times New Roman"/>
        </w:rPr>
        <w:t xml:space="preserve"> v3.0.7 </w:t>
      </w:r>
      <w:r w:rsidRPr="00FD1381">
        <w:rPr>
          <w:rFonts w:ascii="Times New Roman" w:hAnsi="Times New Roman" w:cs="Times New Roman"/>
        </w:rPr>
        <w:fldChar w:fldCharType="begin"/>
      </w:r>
      <w:r w:rsidRPr="00FD1381">
        <w:rPr>
          <w:rFonts w:ascii="Times New Roman" w:hAnsi="Times New Roman" w:cs="Times New Roman"/>
        </w:rPr>
        <w:instrText>ADDIN BEC{Kay, 2024 #27001}</w:instrText>
      </w:r>
      <w:r w:rsidRPr="00FD1381">
        <w:rPr>
          <w:rFonts w:ascii="Times New Roman" w:hAnsi="Times New Roman" w:cs="Times New Roman"/>
        </w:rPr>
        <w:fldChar w:fldCharType="separate"/>
      </w:r>
      <w:r w:rsidRPr="00FD1381">
        <w:rPr>
          <w:rFonts w:ascii="Times New Roman" w:hAnsi="Times New Roman" w:cs="Times New Roman"/>
        </w:rPr>
        <w:t>(Kay 2024)</w:t>
      </w:r>
      <w:r w:rsidRPr="00FD1381">
        <w:rPr>
          <w:rFonts w:ascii="Times New Roman" w:hAnsi="Times New Roman" w:cs="Times New Roman"/>
        </w:rPr>
        <w:fldChar w:fldCharType="end"/>
      </w:r>
      <w:r w:rsidRPr="00FD1381">
        <w:rPr>
          <w:rFonts w:ascii="Times New Roman" w:hAnsi="Times New Roman" w:cs="Times New Roman"/>
        </w:rPr>
        <w:t xml:space="preserve"> and </w:t>
      </w:r>
      <w:proofErr w:type="spellStart"/>
      <w:r w:rsidRPr="00FD1381">
        <w:rPr>
          <w:rFonts w:ascii="Times New Roman" w:hAnsi="Times New Roman" w:cs="Times New Roman"/>
        </w:rPr>
        <w:t>bayesplot</w:t>
      </w:r>
      <w:proofErr w:type="spellEnd"/>
      <w:r w:rsidRPr="00FD1381">
        <w:rPr>
          <w:rFonts w:ascii="Times New Roman" w:hAnsi="Times New Roman" w:cs="Times New Roman"/>
        </w:rPr>
        <w:t xml:space="preserve"> v1.14.0 </w:t>
      </w:r>
      <w:r w:rsidRPr="00FD1381">
        <w:rPr>
          <w:rFonts w:ascii="Times New Roman" w:hAnsi="Times New Roman" w:cs="Times New Roman"/>
        </w:rPr>
        <w:fldChar w:fldCharType="begin"/>
      </w:r>
      <w:r w:rsidRPr="00FD1381">
        <w:rPr>
          <w:rFonts w:ascii="Times New Roman" w:hAnsi="Times New Roman" w:cs="Times New Roman"/>
        </w:rPr>
        <w:instrText>ADDIN BEC{Gabry et al., 2019 #66883}</w:instrText>
      </w:r>
      <w:r w:rsidRPr="00FD1381">
        <w:rPr>
          <w:rFonts w:ascii="Times New Roman" w:hAnsi="Times New Roman" w:cs="Times New Roman"/>
        </w:rPr>
        <w:fldChar w:fldCharType="separate"/>
      </w:r>
      <w:r w:rsidRPr="00FD1381">
        <w:rPr>
          <w:rFonts w:ascii="Times New Roman" w:hAnsi="Times New Roman" w:cs="Times New Roman"/>
        </w:rPr>
        <w:t>(</w:t>
      </w:r>
      <w:proofErr w:type="spellStart"/>
      <w:r w:rsidRPr="00FD1381">
        <w:rPr>
          <w:rFonts w:ascii="Times New Roman" w:hAnsi="Times New Roman" w:cs="Times New Roman"/>
        </w:rPr>
        <w:t>Gabry</w:t>
      </w:r>
      <w:proofErr w:type="spellEnd"/>
      <w:r w:rsidRPr="00FD1381">
        <w:rPr>
          <w:rFonts w:ascii="Times New Roman" w:hAnsi="Times New Roman" w:cs="Times New Roman"/>
        </w:rPr>
        <w:t xml:space="preserve"> et al. 2019)</w:t>
      </w:r>
      <w:r w:rsidRPr="00FD1381">
        <w:rPr>
          <w:rFonts w:ascii="Times New Roman" w:hAnsi="Times New Roman" w:cs="Times New Roman"/>
        </w:rPr>
        <w:fldChar w:fldCharType="end"/>
      </w:r>
      <w:r w:rsidRPr="00FD1381">
        <w:rPr>
          <w:rFonts w:ascii="Times New Roman" w:hAnsi="Times New Roman" w:cs="Times New Roman"/>
        </w:rPr>
        <w:t>. Posterior probability distributions for each parameter were estimated based on 8×10</w:t>
      </w:r>
      <w:r w:rsidRPr="00FD1381">
        <w:rPr>
          <w:rFonts w:ascii="Times New Roman" w:hAnsi="Times New Roman" w:cs="Times New Roman"/>
          <w:vertAlign w:val="superscript"/>
        </w:rPr>
        <w:t>4</w:t>
      </w:r>
      <w:r w:rsidRPr="00FD1381">
        <w:rPr>
          <w:rFonts w:ascii="Times New Roman" w:hAnsi="Times New Roman" w:cs="Times New Roman"/>
        </w:rPr>
        <w:t xml:space="preserve"> Markov chain Monte Carlo samples (</w:t>
      </w:r>
      <w:r w:rsidR="00896157" w:rsidRPr="00FD1381">
        <w:rPr>
          <w:rFonts w:ascii="Times New Roman" w:hAnsi="Times New Roman" w:cs="Times New Roman"/>
        </w:rPr>
        <w:t>8 chains</w:t>
      </w:r>
      <w:r w:rsidR="00896157">
        <w:rPr>
          <w:rFonts w:ascii="Times New Roman" w:hAnsi="Times New Roman" w:cs="Times New Roman"/>
        </w:rPr>
        <w:t xml:space="preserve"> </w:t>
      </w:r>
      <w:r w:rsidR="00896157" w:rsidRPr="00FD1381">
        <w:rPr>
          <w:rFonts w:ascii="Times New Roman" w:hAnsi="Times New Roman" w:cs="Times New Roman"/>
        </w:rPr>
        <w:t>×</w:t>
      </w:r>
      <w:r w:rsidR="00896157">
        <w:rPr>
          <w:rFonts w:ascii="Times New Roman" w:hAnsi="Times New Roman" w:cs="Times New Roman"/>
        </w:rPr>
        <w:t xml:space="preserve"> </w:t>
      </w:r>
      <w:r w:rsidRPr="00FD1381">
        <w:rPr>
          <w:rFonts w:ascii="Times New Roman" w:hAnsi="Times New Roman" w:cs="Times New Roman"/>
        </w:rPr>
        <w:t>10</w:t>
      </w:r>
      <w:r w:rsidRPr="00FD1381">
        <w:rPr>
          <w:rFonts w:ascii="Times New Roman" w:hAnsi="Times New Roman" w:cs="Times New Roman"/>
          <w:vertAlign w:val="superscript"/>
        </w:rPr>
        <w:t>4</w:t>
      </w:r>
      <w:r w:rsidRPr="00FD1381">
        <w:rPr>
          <w:rFonts w:ascii="Times New Roman" w:hAnsi="Times New Roman" w:cs="Times New Roman"/>
        </w:rPr>
        <w:t xml:space="preserve"> iterations). Model performance was assessed using </w:t>
      </w:r>
      <m:oMath>
        <m:acc>
          <m:accPr>
            <m:ctrlPr>
              <w:rPr>
                <w:rFonts w:ascii="Cambria Math" w:hAnsi="Cambria Math" w:cs="Times New Roman"/>
                <w:i/>
              </w:rPr>
            </m:ctrlPr>
          </m:accPr>
          <m:e>
            <m:r>
              <m:rPr>
                <m:nor/>
              </m:rPr>
              <w:rPr>
                <w:rFonts w:ascii="Times New Roman" w:hAnsi="Times New Roman" w:cs="Times New Roman"/>
                <w:i/>
                <w:iCs/>
              </w:rPr>
              <m:t>R</m:t>
            </m:r>
          </m:e>
        </m:acc>
      </m:oMath>
      <w:r w:rsidRPr="00FD1381">
        <w:rPr>
          <w:rFonts w:ascii="Times New Roman" w:hAnsi="Times New Roman" w:cs="Times New Roman"/>
        </w:rPr>
        <w:t xml:space="preserve"> scores and trace rank and pair plots </w:t>
      </w:r>
      <w:r w:rsidRPr="00FD1381">
        <w:rPr>
          <w:rFonts w:ascii="Times New Roman" w:hAnsi="Times New Roman" w:cs="Times New Roman"/>
        </w:rPr>
        <w:fldChar w:fldCharType="begin"/>
      </w:r>
      <w:r w:rsidRPr="00FD1381">
        <w:rPr>
          <w:rFonts w:ascii="Times New Roman" w:hAnsi="Times New Roman" w:cs="Times New Roman"/>
        </w:rPr>
        <w:instrText>ADDIN BEC{Gabry et al., 2019 #66883}</w:instrText>
      </w:r>
      <w:r w:rsidRPr="00FD1381">
        <w:rPr>
          <w:rFonts w:ascii="Times New Roman" w:hAnsi="Times New Roman" w:cs="Times New Roman"/>
        </w:rPr>
        <w:fldChar w:fldCharType="separate"/>
      </w:r>
      <w:r w:rsidRPr="00FD1381">
        <w:rPr>
          <w:rFonts w:ascii="Times New Roman" w:hAnsi="Times New Roman" w:cs="Times New Roman"/>
        </w:rPr>
        <w:t>(Gabry et al. 2019)</w:t>
      </w:r>
      <w:r w:rsidRPr="00FD1381">
        <w:rPr>
          <w:rFonts w:ascii="Times New Roman" w:hAnsi="Times New Roman" w:cs="Times New Roman"/>
        </w:rPr>
        <w:fldChar w:fldCharType="end"/>
      </w:r>
      <w:r w:rsidRPr="00FD1381">
        <w:rPr>
          <w:rFonts w:ascii="Times New Roman" w:hAnsi="Times New Roman" w:cs="Times New Roman"/>
        </w:rPr>
        <w:t xml:space="preserve">. For data wrangling, summary and visualisation I used </w:t>
      </w:r>
      <w:proofErr w:type="spellStart"/>
      <w:r w:rsidRPr="00FD1381">
        <w:rPr>
          <w:rFonts w:ascii="Times New Roman" w:hAnsi="Times New Roman" w:cs="Times New Roman"/>
        </w:rPr>
        <w:t>tidyverse</w:t>
      </w:r>
      <w:proofErr w:type="spellEnd"/>
      <w:r w:rsidRPr="00FD1381">
        <w:rPr>
          <w:rFonts w:ascii="Times New Roman" w:hAnsi="Times New Roman" w:cs="Times New Roman"/>
        </w:rPr>
        <w:t xml:space="preserve"> v2.0.0 </w:t>
      </w:r>
      <w:r w:rsidRPr="00FD1381">
        <w:rPr>
          <w:rFonts w:ascii="Times New Roman" w:hAnsi="Times New Roman" w:cs="Times New Roman"/>
        </w:rPr>
        <w:fldChar w:fldCharType="begin"/>
      </w:r>
      <w:r w:rsidRPr="00FD1381">
        <w:rPr>
          <w:rFonts w:ascii="Times New Roman" w:hAnsi="Times New Roman" w:cs="Times New Roman"/>
        </w:rPr>
        <w:instrText>ADDIN BEC{Wickham et al., 2019 #66555}</w:instrText>
      </w:r>
      <w:r w:rsidRPr="00FD1381">
        <w:rPr>
          <w:rFonts w:ascii="Times New Roman" w:hAnsi="Times New Roman" w:cs="Times New Roman"/>
        </w:rPr>
        <w:fldChar w:fldCharType="separate"/>
      </w:r>
      <w:r w:rsidRPr="00FD1381">
        <w:rPr>
          <w:rFonts w:ascii="Times New Roman" w:hAnsi="Times New Roman" w:cs="Times New Roman"/>
        </w:rPr>
        <w:t>(Wickham et al. 2019)</w:t>
      </w:r>
      <w:r w:rsidRPr="00FD1381">
        <w:rPr>
          <w:rFonts w:ascii="Times New Roman" w:hAnsi="Times New Roman" w:cs="Times New Roman"/>
        </w:rPr>
        <w:fldChar w:fldCharType="end"/>
      </w:r>
      <w:r w:rsidRPr="00FD1381">
        <w:rPr>
          <w:rFonts w:ascii="Times New Roman" w:hAnsi="Times New Roman" w:cs="Times New Roman"/>
        </w:rPr>
        <w:t xml:space="preserve">, here v1.0.2 </w:t>
      </w:r>
      <w:r w:rsidRPr="00FD1381">
        <w:rPr>
          <w:rFonts w:ascii="Times New Roman" w:hAnsi="Times New Roman" w:cs="Times New Roman"/>
        </w:rPr>
        <w:fldChar w:fldCharType="begin"/>
      </w:r>
      <w:r w:rsidRPr="00FD1381">
        <w:rPr>
          <w:rFonts w:ascii="Times New Roman" w:hAnsi="Times New Roman" w:cs="Times New Roman"/>
        </w:rPr>
        <w:instrText>ADDIN BEC{Müller, 2025 #63058}</w:instrText>
      </w:r>
      <w:r w:rsidRPr="00FD1381">
        <w:rPr>
          <w:rFonts w:ascii="Times New Roman" w:hAnsi="Times New Roman" w:cs="Times New Roman"/>
        </w:rPr>
        <w:fldChar w:fldCharType="separate"/>
      </w:r>
      <w:r w:rsidRPr="00FD1381">
        <w:rPr>
          <w:rFonts w:ascii="Times New Roman" w:hAnsi="Times New Roman" w:cs="Times New Roman"/>
        </w:rPr>
        <w:t>(Müller 2025)</w:t>
      </w:r>
      <w:r w:rsidRPr="00FD1381">
        <w:rPr>
          <w:rFonts w:ascii="Times New Roman" w:hAnsi="Times New Roman" w:cs="Times New Roman"/>
        </w:rPr>
        <w:fldChar w:fldCharType="end"/>
      </w:r>
      <w:r w:rsidRPr="00FD1381">
        <w:rPr>
          <w:rFonts w:ascii="Times New Roman" w:hAnsi="Times New Roman" w:cs="Times New Roman"/>
        </w:rPr>
        <w:t xml:space="preserve">, </w:t>
      </w:r>
      <w:proofErr w:type="spellStart"/>
      <w:r w:rsidRPr="00FD1381">
        <w:rPr>
          <w:rFonts w:ascii="Times New Roman" w:hAnsi="Times New Roman" w:cs="Times New Roman"/>
        </w:rPr>
        <w:t>ggridges</w:t>
      </w:r>
      <w:proofErr w:type="spellEnd"/>
      <w:r w:rsidRPr="00FD1381">
        <w:rPr>
          <w:rFonts w:ascii="Times New Roman" w:hAnsi="Times New Roman" w:cs="Times New Roman"/>
        </w:rPr>
        <w:t xml:space="preserve"> v0.5.7 </w:t>
      </w:r>
      <w:r w:rsidRPr="00FD1381">
        <w:rPr>
          <w:rFonts w:ascii="Times New Roman" w:hAnsi="Times New Roman" w:cs="Times New Roman"/>
        </w:rPr>
        <w:fldChar w:fldCharType="begin"/>
      </w:r>
      <w:r w:rsidRPr="00FD1381">
        <w:rPr>
          <w:rFonts w:ascii="Times New Roman" w:hAnsi="Times New Roman" w:cs="Times New Roman"/>
        </w:rPr>
        <w:instrText>ADDIN BEC{Wilke, 2021 #23309}</w:instrText>
      </w:r>
      <w:r w:rsidRPr="00FD1381">
        <w:rPr>
          <w:rFonts w:ascii="Times New Roman" w:hAnsi="Times New Roman" w:cs="Times New Roman"/>
        </w:rPr>
        <w:fldChar w:fldCharType="separate"/>
      </w:r>
      <w:r w:rsidRPr="00FD1381">
        <w:rPr>
          <w:rFonts w:ascii="Times New Roman" w:hAnsi="Times New Roman" w:cs="Times New Roman"/>
        </w:rPr>
        <w:t>(Wilke 2021)</w:t>
      </w:r>
      <w:r w:rsidRPr="00FD1381">
        <w:rPr>
          <w:rFonts w:ascii="Times New Roman" w:hAnsi="Times New Roman" w:cs="Times New Roman"/>
        </w:rPr>
        <w:fldChar w:fldCharType="end"/>
      </w:r>
      <w:r w:rsidRPr="00FD1381">
        <w:rPr>
          <w:rFonts w:ascii="Times New Roman" w:hAnsi="Times New Roman" w:cs="Times New Roman"/>
        </w:rPr>
        <w:t xml:space="preserve">, ggh4x v0.3.1 </w:t>
      </w:r>
      <w:r w:rsidRPr="00FD1381">
        <w:rPr>
          <w:rFonts w:ascii="Times New Roman" w:hAnsi="Times New Roman" w:cs="Times New Roman"/>
        </w:rPr>
        <w:fldChar w:fldCharType="begin"/>
      </w:r>
      <w:r w:rsidRPr="00FD1381">
        <w:rPr>
          <w:rFonts w:ascii="Times New Roman" w:hAnsi="Times New Roman" w:cs="Times New Roman"/>
        </w:rPr>
        <w:instrText>ADDIN BEC{van den Brand, 2025 #26515}</w:instrText>
      </w:r>
      <w:r w:rsidRPr="00FD1381">
        <w:rPr>
          <w:rFonts w:ascii="Times New Roman" w:hAnsi="Times New Roman" w:cs="Times New Roman"/>
        </w:rPr>
        <w:fldChar w:fldCharType="separate"/>
      </w:r>
      <w:r w:rsidRPr="00FD1381">
        <w:rPr>
          <w:rFonts w:ascii="Times New Roman" w:hAnsi="Times New Roman" w:cs="Times New Roman"/>
        </w:rPr>
        <w:t>(van den Brand 2025)</w:t>
      </w:r>
      <w:r w:rsidRPr="00FD1381">
        <w:rPr>
          <w:rFonts w:ascii="Times New Roman" w:hAnsi="Times New Roman" w:cs="Times New Roman"/>
        </w:rPr>
        <w:fldChar w:fldCharType="end"/>
      </w:r>
      <w:r w:rsidRPr="00FD1381">
        <w:rPr>
          <w:rFonts w:ascii="Times New Roman" w:hAnsi="Times New Roman" w:cs="Times New Roman"/>
        </w:rPr>
        <w:t xml:space="preserve">, </w:t>
      </w:r>
      <w:proofErr w:type="spellStart"/>
      <w:r w:rsidRPr="00FD1381">
        <w:rPr>
          <w:rFonts w:ascii="Times New Roman" w:hAnsi="Times New Roman" w:cs="Times New Roman"/>
        </w:rPr>
        <w:t>geomtextpath</w:t>
      </w:r>
      <w:proofErr w:type="spellEnd"/>
      <w:r w:rsidRPr="00FD1381">
        <w:rPr>
          <w:rFonts w:ascii="Times New Roman" w:hAnsi="Times New Roman" w:cs="Times New Roman"/>
        </w:rPr>
        <w:t xml:space="preserve"> v0.2.0 </w:t>
      </w:r>
      <w:r w:rsidRPr="00FD1381">
        <w:rPr>
          <w:rFonts w:ascii="Times New Roman" w:hAnsi="Times New Roman" w:cs="Times New Roman"/>
        </w:rPr>
        <w:fldChar w:fldCharType="begin"/>
      </w:r>
      <w:r w:rsidRPr="00FD1381">
        <w:rPr>
          <w:rFonts w:ascii="Times New Roman" w:hAnsi="Times New Roman" w:cs="Times New Roman"/>
        </w:rPr>
        <w:instrText>ADDIN BEC{Cameron and van den Brand, 2022 #657}</w:instrText>
      </w:r>
      <w:r w:rsidRPr="00FD1381">
        <w:rPr>
          <w:rFonts w:ascii="Times New Roman" w:hAnsi="Times New Roman" w:cs="Times New Roman"/>
        </w:rPr>
        <w:fldChar w:fldCharType="separate"/>
      </w:r>
      <w:r w:rsidRPr="00FD1381">
        <w:rPr>
          <w:rFonts w:ascii="Times New Roman" w:hAnsi="Times New Roman" w:cs="Times New Roman"/>
        </w:rPr>
        <w:t>(Cameron &amp; van den Brand 2022)</w:t>
      </w:r>
      <w:r w:rsidRPr="00FD1381">
        <w:rPr>
          <w:rFonts w:ascii="Times New Roman" w:hAnsi="Times New Roman" w:cs="Times New Roman"/>
        </w:rPr>
        <w:fldChar w:fldCharType="end"/>
      </w:r>
      <w:r w:rsidRPr="00FD1381">
        <w:rPr>
          <w:rFonts w:ascii="Times New Roman" w:hAnsi="Times New Roman" w:cs="Times New Roman"/>
        </w:rPr>
        <w:t xml:space="preserve">, patchwork v1.3.2 </w:t>
      </w:r>
      <w:r w:rsidRPr="00FD1381">
        <w:rPr>
          <w:rFonts w:ascii="Times New Roman" w:hAnsi="Times New Roman" w:cs="Times New Roman"/>
        </w:rPr>
        <w:fldChar w:fldCharType="begin"/>
      </w:r>
      <w:r w:rsidRPr="00FD1381">
        <w:rPr>
          <w:rFonts w:ascii="Times New Roman" w:hAnsi="Times New Roman" w:cs="Times New Roman"/>
        </w:rPr>
        <w:instrText>ADDIN BEC{Pedersen, 2025 #5745}</w:instrText>
      </w:r>
      <w:r w:rsidRPr="00FD1381">
        <w:rPr>
          <w:rFonts w:ascii="Times New Roman" w:hAnsi="Times New Roman" w:cs="Times New Roman"/>
        </w:rPr>
        <w:fldChar w:fldCharType="separate"/>
      </w:r>
      <w:r w:rsidRPr="00FD1381">
        <w:rPr>
          <w:rFonts w:ascii="Times New Roman" w:hAnsi="Times New Roman" w:cs="Times New Roman"/>
        </w:rPr>
        <w:t>(Pedersen 2025)</w:t>
      </w:r>
      <w:r w:rsidRPr="00FD1381">
        <w:rPr>
          <w:rFonts w:ascii="Times New Roman" w:hAnsi="Times New Roman" w:cs="Times New Roman"/>
        </w:rPr>
        <w:fldChar w:fldCharType="end"/>
      </w:r>
      <w:r w:rsidRPr="00FD1381">
        <w:rPr>
          <w:rFonts w:ascii="Times New Roman" w:hAnsi="Times New Roman" w:cs="Times New Roman"/>
        </w:rPr>
        <w:t xml:space="preserve"> and officer v0.7.0 </w:t>
      </w:r>
      <w:r w:rsidRPr="009866FB">
        <w:rPr>
          <w:rFonts w:ascii="Times New Roman" w:hAnsi="Times New Roman" w:cs="Times New Roman"/>
        </w:rPr>
        <w:fldChar w:fldCharType="begin"/>
      </w:r>
      <w:r w:rsidRPr="009866FB">
        <w:rPr>
          <w:rFonts w:ascii="Times New Roman" w:hAnsi="Times New Roman" w:cs="Times New Roman"/>
        </w:rPr>
        <w:instrText>ADDIN BEC{Gohel et al., 2025 #30579}</w:instrText>
      </w:r>
      <w:r w:rsidRPr="009866FB">
        <w:rPr>
          <w:rFonts w:ascii="Times New Roman" w:hAnsi="Times New Roman" w:cs="Times New Roman"/>
        </w:rPr>
        <w:fldChar w:fldCharType="separate"/>
      </w:r>
      <w:r w:rsidRPr="009866FB">
        <w:rPr>
          <w:rFonts w:ascii="Times New Roman" w:hAnsi="Times New Roman" w:cs="Times New Roman"/>
        </w:rPr>
        <w:t>(Gohel et al. 2025)</w:t>
      </w:r>
      <w:r w:rsidRPr="009866FB">
        <w:rPr>
          <w:rFonts w:ascii="Times New Roman" w:hAnsi="Times New Roman" w:cs="Times New Roman"/>
        </w:rPr>
        <w:fldChar w:fldCharType="end"/>
      </w:r>
      <w:r w:rsidRPr="009866FB">
        <w:rPr>
          <w:rFonts w:ascii="Times New Roman" w:hAnsi="Times New Roman" w:cs="Times New Roman"/>
        </w:rPr>
        <w:t xml:space="preserve">. For details, see data and code at </w:t>
      </w:r>
      <w:hyperlink r:id="rId15" w:history="1">
        <w:r w:rsidRPr="009866FB">
          <w:rPr>
            <w:rStyle w:val="Hyperlink"/>
            <w:rFonts w:ascii="Times New Roman" w:hAnsi="Times New Roman" w:cs="Times New Roman"/>
            <w:color w:val="auto"/>
          </w:rPr>
          <w:t>github.com/</w:t>
        </w:r>
        <w:proofErr w:type="spellStart"/>
        <w:r w:rsidRPr="009866FB">
          <w:rPr>
            <w:rStyle w:val="Hyperlink"/>
            <w:rFonts w:ascii="Times New Roman" w:hAnsi="Times New Roman" w:cs="Times New Roman"/>
            <w:color w:val="auto"/>
          </w:rPr>
          <w:t>lukaseamus</w:t>
        </w:r>
        <w:proofErr w:type="spellEnd"/>
        <w:r w:rsidRPr="009866FB">
          <w:rPr>
            <w:rStyle w:val="Hyperlink"/>
            <w:rFonts w:ascii="Times New Roman" w:hAnsi="Times New Roman" w:cs="Times New Roman"/>
            <w:color w:val="auto"/>
          </w:rPr>
          <w:t>/plant-limbo</w:t>
        </w:r>
      </w:hyperlink>
      <w:r w:rsidR="009866FB" w:rsidRPr="009866FB">
        <w:rPr>
          <w:rFonts w:ascii="Times New Roman" w:hAnsi="Times New Roman" w:cs="Times New Roman"/>
        </w:rPr>
        <w:t xml:space="preserve"> and </w:t>
      </w:r>
      <w:hyperlink r:id="rId16" w:history="1">
        <w:r w:rsidR="009866FB" w:rsidRPr="009866FB">
          <w:rPr>
            <w:rStyle w:val="Hyperlink"/>
            <w:rFonts w:ascii="Times New Roman" w:hAnsi="Times New Roman" w:cs="Times New Roman"/>
            <w:color w:val="auto"/>
          </w:rPr>
          <w:t>doi.org/10.5281/zenodo.23182864</w:t>
        </w:r>
      </w:hyperlink>
      <w:r w:rsidRPr="009866FB">
        <w:rPr>
          <w:rFonts w:ascii="Times New Roman" w:hAnsi="Times New Roman" w:cs="Times New Roman"/>
        </w:rPr>
        <w:t xml:space="preserve">. </w:t>
      </w:r>
      <w:r w:rsidR="00566161">
        <w:rPr>
          <w:rFonts w:ascii="Times New Roman" w:hAnsi="Times New Roman" w:cs="Times New Roman"/>
        </w:rPr>
        <w:t xml:space="preserve">Vector illustrations were made and added to figures </w:t>
      </w:r>
      <w:r w:rsidRPr="00FD1381">
        <w:rPr>
          <w:rFonts w:ascii="Times New Roman" w:hAnsi="Times New Roman" w:cs="Times New Roman"/>
          <w:lang w:bidi="he-IL"/>
        </w:rPr>
        <w:t>in Affinity Designer v1.10.8 (Serif Ltd., Nottingham, UK).</w:t>
      </w:r>
    </w:p>
    <w:p w14:paraId="451D3154" w14:textId="77777777" w:rsidR="00064AD1" w:rsidRPr="00FD1381" w:rsidRDefault="00064AD1" w:rsidP="00064AD1">
      <w:pPr>
        <w:spacing w:line="360" w:lineRule="auto"/>
        <w:rPr>
          <w:rFonts w:ascii="Times New Roman" w:hAnsi="Times New Roman" w:cs="Times New Roman"/>
        </w:rPr>
      </w:pPr>
    </w:p>
    <w:p w14:paraId="0BFA38F0" w14:textId="3DAE2AB9" w:rsidR="00064AD1" w:rsidRPr="00FD1381" w:rsidRDefault="00064AD1" w:rsidP="00064AD1">
      <w:pPr>
        <w:spacing w:line="360" w:lineRule="auto"/>
        <w:rPr>
          <w:rStyle w:val="Strong"/>
          <w:rFonts w:ascii="Times New Roman" w:hAnsi="Times New Roman" w:cs="Times New Roman"/>
          <w:b w:val="0"/>
          <w:bCs w:val="0"/>
        </w:rPr>
      </w:pPr>
      <w:r w:rsidRPr="00FD1381">
        <w:rPr>
          <w:rFonts w:ascii="Times New Roman" w:hAnsi="Times New Roman" w:cs="Times New Roman"/>
        </w:rPr>
        <w:t>To contextualise</w:t>
      </w:r>
      <w:r w:rsidR="00A97086">
        <w:rPr>
          <w:rFonts w:ascii="Times New Roman" w:hAnsi="Times New Roman" w:cs="Times New Roman"/>
        </w:rPr>
        <w:t xml:space="preserve"> the photosynthetic half-life</w:t>
      </w:r>
      <w:r w:rsidRPr="00FD1381">
        <w:rPr>
          <w:rFonts w:ascii="Times New Roman" w:hAnsi="Times New Roman" w:cs="Times New Roman"/>
        </w:rPr>
        <w:t xml:space="preserve"> </w:t>
      </w:r>
      <w:r w:rsidRPr="00FD1381">
        <w:rPr>
          <w:rFonts w:ascii="Times New Roman" w:hAnsi="Times New Roman" w:cs="Times New Roman"/>
          <w:i/>
          <w:iCs/>
        </w:rPr>
        <w:t>µ</w:t>
      </w:r>
      <w:r w:rsidRPr="00FD1381">
        <w:rPr>
          <w:rFonts w:ascii="Times New Roman" w:hAnsi="Times New Roman" w:cs="Times New Roman"/>
        </w:rPr>
        <w:t xml:space="preserve"> (days), I formally compared it with the half-life </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(days), its equivalent in the exponential model of decomposition. To facilitate comparison, I hereinafter refer to </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as the detrital half-life. </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is related to the exponential decay constant </w:t>
      </w:r>
      <w:r w:rsidRPr="00FD1381">
        <w:rPr>
          <w:rFonts w:ascii="Times New Roman" w:hAnsi="Times New Roman" w:cs="Times New Roman"/>
          <w:i/>
          <w:iCs/>
        </w:rPr>
        <w:t>k</w:t>
      </w:r>
      <w:r w:rsidRPr="00FD1381">
        <w:rPr>
          <w:rFonts w:ascii="Times New Roman" w:hAnsi="Times New Roman" w:cs="Times New Roman"/>
        </w:rPr>
        <w:t xml:space="preserve"> by </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 ln2 / </w:t>
      </w:r>
      <w:r w:rsidRPr="00FD1381">
        <w:rPr>
          <w:rFonts w:ascii="Times New Roman" w:hAnsi="Times New Roman" w:cs="Times New Roman"/>
          <w:i/>
          <w:iCs/>
        </w:rPr>
        <w:t>k</w:t>
      </w:r>
      <w:r w:rsidRPr="00FD1381">
        <w:rPr>
          <w:rFonts w:ascii="Times New Roman" w:hAnsi="Times New Roman" w:cs="Times New Roman"/>
        </w:rPr>
        <w:t xml:space="preserve"> </w:t>
      </w:r>
      <w:r w:rsidRPr="00FD1381">
        <w:rPr>
          <w:rFonts w:ascii="Times New Roman" w:hAnsi="Times New Roman" w:cs="Times New Roman"/>
        </w:rPr>
        <w:fldChar w:fldCharType="begin"/>
      </w:r>
      <w:r w:rsidRPr="00FD1381">
        <w:rPr>
          <w:rFonts w:ascii="Times New Roman" w:hAnsi="Times New Roman" w:cs="Times New Roman"/>
        </w:rPr>
        <w:instrText>ADDIN BEC{Olson, 1963 #2324}</w:instrText>
      </w:r>
      <w:r w:rsidRPr="00FD1381">
        <w:rPr>
          <w:rFonts w:ascii="Times New Roman" w:hAnsi="Times New Roman" w:cs="Times New Roman"/>
        </w:rPr>
        <w:fldChar w:fldCharType="separate"/>
      </w:r>
      <w:r w:rsidRPr="00FD1381">
        <w:rPr>
          <w:rFonts w:ascii="Times New Roman" w:hAnsi="Times New Roman" w:cs="Times New Roman"/>
        </w:rPr>
        <w:t>(Olson 1963)</w:t>
      </w:r>
      <w:r w:rsidRPr="00FD1381">
        <w:rPr>
          <w:rFonts w:ascii="Times New Roman" w:hAnsi="Times New Roman" w:cs="Times New Roman"/>
        </w:rPr>
        <w:fldChar w:fldCharType="end"/>
      </w:r>
      <w:r w:rsidRPr="00FD1381">
        <w:rPr>
          <w:rFonts w:ascii="Times New Roman" w:hAnsi="Times New Roman" w:cs="Times New Roman"/>
        </w:rPr>
        <w:t xml:space="preserve">. </w:t>
      </w:r>
      <w:r w:rsidRPr="00FD1381">
        <w:rPr>
          <w:rFonts w:ascii="Times New Roman" w:hAnsi="Times New Roman" w:cs="Times New Roman"/>
          <w:i/>
          <w:iCs/>
        </w:rPr>
        <w:t>k</w:t>
      </w:r>
      <w:r w:rsidRPr="00FD1381">
        <w:rPr>
          <w:rFonts w:ascii="Times New Roman" w:hAnsi="Times New Roman" w:cs="Times New Roman"/>
        </w:rPr>
        <w:t xml:space="preserve"> is usually estimated using the exponential decay function but can also be approximated by the detrital turnover rate </w:t>
      </w:r>
      <w:r w:rsidRPr="001507AA">
        <w:rPr>
          <w:rFonts w:ascii="Times New Roman" w:hAnsi="Times New Roman" w:cs="Times New Roman"/>
          <w:i/>
          <w:iCs/>
        </w:rPr>
        <w:t>P</w:t>
      </w:r>
      <w:r w:rsidRPr="00FD1381">
        <w:rPr>
          <w:rFonts w:ascii="Times New Roman" w:hAnsi="Times New Roman" w:cs="Times New Roman"/>
        </w:rPr>
        <w:t>/</w:t>
      </w:r>
      <w:r w:rsidRPr="001507AA">
        <w:rPr>
          <w:rFonts w:ascii="Times New Roman" w:hAnsi="Times New Roman" w:cs="Times New Roman"/>
          <w:i/>
          <w:iCs/>
        </w:rPr>
        <w:t>B</w:t>
      </w:r>
      <w:r w:rsidRPr="00FD1381">
        <w:rPr>
          <w:rFonts w:ascii="Times New Roman" w:hAnsi="Times New Roman" w:cs="Times New Roman"/>
        </w:rPr>
        <w:t xml:space="preserve">, the ratio of detrital production to the detrital pool </w:t>
      </w:r>
      <w:r w:rsidRPr="00FD1381">
        <w:rPr>
          <w:rFonts w:ascii="Times New Roman" w:hAnsi="Times New Roman" w:cs="Times New Roman"/>
        </w:rPr>
        <w:fldChar w:fldCharType="begin"/>
      </w:r>
      <w:r w:rsidRPr="00FD1381">
        <w:rPr>
          <w:rFonts w:ascii="Times New Roman" w:hAnsi="Times New Roman" w:cs="Times New Roman"/>
        </w:rPr>
        <w:instrText>ADDIN BEC{Cebrián and Lartigue, 2004 #25396}</w:instrText>
      </w:r>
      <w:r w:rsidRPr="00FD1381">
        <w:rPr>
          <w:rFonts w:ascii="Times New Roman" w:hAnsi="Times New Roman" w:cs="Times New Roman"/>
        </w:rPr>
        <w:fldChar w:fldCharType="separate"/>
      </w:r>
      <w:r w:rsidRPr="00FD1381">
        <w:rPr>
          <w:rFonts w:ascii="Times New Roman" w:hAnsi="Times New Roman" w:cs="Times New Roman"/>
        </w:rPr>
        <w:t>(Cebrián &amp; Lartigue 2004)</w:t>
      </w:r>
      <w:r w:rsidRPr="00FD1381">
        <w:rPr>
          <w:rFonts w:ascii="Times New Roman" w:hAnsi="Times New Roman" w:cs="Times New Roman"/>
        </w:rPr>
        <w:fldChar w:fldCharType="end"/>
      </w:r>
      <w:r w:rsidRPr="00FD1381">
        <w:rPr>
          <w:rFonts w:ascii="Times New Roman" w:hAnsi="Times New Roman" w:cs="Times New Roman"/>
        </w:rPr>
        <w:t xml:space="preserve">. Using published datasets </w:t>
      </w:r>
      <w:r w:rsidRPr="00FD1381">
        <w:rPr>
          <w:rFonts w:ascii="Times New Roman" w:hAnsi="Times New Roman" w:cs="Times New Roman"/>
        </w:rPr>
        <w:fldChar w:fldCharType="begin"/>
      </w:r>
      <w:r w:rsidRPr="00FD1381">
        <w:rPr>
          <w:rFonts w:ascii="Times New Roman" w:hAnsi="Times New Roman" w:cs="Times New Roman"/>
        </w:rPr>
        <w:instrText>ADDIN BEC{Wright, 2026 #83565; Filbee-Dexter et al., 2024 #27978; Kennedy and Blain, 2025 #108523; White and Norkko, 2025 #37663}{Cebrián and Lartigue, 2004 #25396; Anderson‐Teixeira et al., 2018 #80225}</w:instrText>
      </w:r>
      <w:r w:rsidRPr="00FD1381">
        <w:rPr>
          <w:rFonts w:ascii="Times New Roman" w:hAnsi="Times New Roman" w:cs="Times New Roman"/>
        </w:rPr>
        <w:fldChar w:fldCharType="separate"/>
      </w:r>
      <w:r w:rsidRPr="00FD1381">
        <w:rPr>
          <w:rFonts w:ascii="Times New Roman" w:hAnsi="Times New Roman" w:cs="Times New Roman"/>
        </w:rPr>
        <w:t>(Cebrián &amp; Lartigue 2004, Anderson‐Teixeira et al. 2018, Filbee-Dexter et al. 2024, Kennedy &amp; Blain 2025, White &amp; Norkko 2025, Wright 2026a)</w:t>
      </w:r>
      <w:r w:rsidRPr="00FD1381">
        <w:rPr>
          <w:rFonts w:ascii="Times New Roman" w:hAnsi="Times New Roman" w:cs="Times New Roman"/>
        </w:rPr>
        <w:fldChar w:fldCharType="end"/>
      </w:r>
      <w:r w:rsidRPr="00FD1381">
        <w:rPr>
          <w:rStyle w:val="Strong"/>
          <w:rFonts w:ascii="Times New Roman" w:hAnsi="Times New Roman" w:cs="Times New Roman"/>
          <w:b w:val="0"/>
          <w:bCs w:val="0"/>
        </w:rPr>
        <w:t xml:space="preserve">, </w:t>
      </w:r>
      <w:r w:rsidRPr="00FD1381">
        <w:rPr>
          <w:rFonts w:ascii="Times New Roman" w:hAnsi="Times New Roman" w:cs="Times New Roman"/>
        </w:rPr>
        <w:t xml:space="preserve">I thus extracted or calculated </w:t>
      </w:r>
      <w:r w:rsidRPr="00FD1381">
        <w:rPr>
          <w:rFonts w:ascii="Times New Roman" w:hAnsi="Times New Roman" w:cs="Times New Roman"/>
          <w:i/>
          <w:iCs/>
        </w:rPr>
        <w:t>k</w:t>
      </w:r>
      <w:r w:rsidRPr="00FD1381">
        <w:rPr>
          <w:rFonts w:ascii="Times New Roman" w:hAnsi="Times New Roman" w:cs="Times New Roman"/>
        </w:rPr>
        <w:t xml:space="preserve"> for terrestrial plants, freshwater plants, seagrasses and seaweeds, and converted it to </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I then modelled </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with a log-normal multilevel intercept model (see </w:t>
      </w:r>
      <w:r w:rsidR="00851D28" w:rsidRPr="009866FB">
        <w:rPr>
          <w:rFonts w:ascii="Times New Roman" w:hAnsi="Times New Roman" w:cs="Times New Roman"/>
        </w:rPr>
        <w:t>code</w:t>
      </w:r>
      <w:r w:rsidR="00851D28" w:rsidRPr="00FD1381">
        <w:rPr>
          <w:rFonts w:ascii="Times New Roman" w:hAnsi="Times New Roman" w:cs="Times New Roman"/>
        </w:rPr>
        <w:t xml:space="preserve"> </w:t>
      </w:r>
      <w:r w:rsidRPr="00FD1381">
        <w:rPr>
          <w:rFonts w:ascii="Times New Roman" w:hAnsi="Times New Roman" w:cs="Times New Roman"/>
        </w:rPr>
        <w:t xml:space="preserve">for details) and compared its predictions to those for </w:t>
      </w:r>
      <w:r w:rsidRPr="00FD1381">
        <w:rPr>
          <w:rFonts w:ascii="Times New Roman" w:hAnsi="Times New Roman" w:cs="Times New Roman"/>
          <w:i/>
          <w:iCs/>
        </w:rPr>
        <w:t>µ</w:t>
      </w:r>
      <w:r w:rsidRPr="00FD1381">
        <w:rPr>
          <w:rFonts w:ascii="Times New Roman" w:hAnsi="Times New Roman" w:cs="Times New Roman"/>
        </w:rPr>
        <w:t xml:space="preserve"> from Equation 2. I formalised this comparison as the ratio </w:t>
      </w:r>
      <w:r w:rsidRPr="00FD1381">
        <w:rPr>
          <w:rFonts w:ascii="Times New Roman" w:hAnsi="Times New Roman" w:cs="Times New Roman"/>
          <w:i/>
          <w:iCs/>
        </w:rPr>
        <w:t>µ</w:t>
      </w:r>
      <w:r w:rsidRPr="00FD1381">
        <w:rPr>
          <w:rFonts w:ascii="Times New Roman" w:hAnsi="Times New Roman" w:cs="Times New Roman"/>
        </w:rPr>
        <w:t>/</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a measure of physiological influence on decomposition. </w:t>
      </w:r>
      <w:r w:rsidRPr="00FD1381">
        <w:rPr>
          <w:rFonts w:ascii="Times New Roman" w:hAnsi="Times New Roman" w:cs="Times New Roman"/>
          <w:i/>
          <w:iCs/>
        </w:rPr>
        <w:t>µ</w:t>
      </w:r>
      <w:r w:rsidRPr="00FD1381">
        <w:rPr>
          <w:rFonts w:ascii="Times New Roman" w:hAnsi="Times New Roman" w:cs="Times New Roman"/>
        </w:rPr>
        <w:t>/</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 1 implies that detrital photosynthesis reaches half its initial value at the same time as detrital mass. If </w:t>
      </w:r>
      <w:r w:rsidRPr="00FD1381">
        <w:rPr>
          <w:rFonts w:ascii="Times New Roman" w:hAnsi="Times New Roman" w:cs="Times New Roman"/>
          <w:i/>
          <w:iCs/>
        </w:rPr>
        <w:t>µ</w:t>
      </w:r>
      <w:r w:rsidRPr="00FD1381">
        <w:rPr>
          <w:rFonts w:ascii="Times New Roman" w:hAnsi="Times New Roman" w:cs="Times New Roman"/>
        </w:rPr>
        <w:t>/</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&lt; 1, photosynthesis decays faster than mass and is unlikely to </w:t>
      </w:r>
      <w:r w:rsidRPr="00FD1381">
        <w:rPr>
          <w:rFonts w:ascii="Times New Roman" w:hAnsi="Times New Roman" w:cs="Times New Roman"/>
        </w:rPr>
        <w:lastRenderedPageBreak/>
        <w:t xml:space="preserve">influence decomposition. </w:t>
      </w:r>
      <w:r w:rsidRPr="00FD1381">
        <w:rPr>
          <w:rFonts w:ascii="Times New Roman" w:hAnsi="Times New Roman" w:cs="Times New Roman"/>
          <w:i/>
          <w:iCs/>
        </w:rPr>
        <w:t>µ</w:t>
      </w:r>
      <w:r w:rsidRPr="00FD1381">
        <w:rPr>
          <w:rFonts w:ascii="Times New Roman" w:hAnsi="Times New Roman" w:cs="Times New Roman"/>
        </w:rPr>
        <w:t>/</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&gt; 1 is theoretically impossible because there can be no photosynthesis without mass, but in practice it will occur due to </w:t>
      </w:r>
      <w:r w:rsidR="00E0762F">
        <w:rPr>
          <w:rFonts w:ascii="Times New Roman" w:hAnsi="Times New Roman" w:cs="Times New Roman"/>
        </w:rPr>
        <w:t xml:space="preserve">the difference between logistic and exponential decay trajectories and </w:t>
      </w:r>
      <w:r w:rsidRPr="00FD1381">
        <w:rPr>
          <w:rFonts w:ascii="Times New Roman" w:hAnsi="Times New Roman" w:cs="Times New Roman"/>
        </w:rPr>
        <w:t xml:space="preserve">empirical uncertainty. </w:t>
      </w:r>
      <w:r w:rsidRPr="00FD1381">
        <w:rPr>
          <w:rFonts w:ascii="Times New Roman" w:hAnsi="Times New Roman" w:cs="Times New Roman"/>
          <w:i/>
          <w:iCs/>
        </w:rPr>
        <w:t>µ</w:t>
      </w:r>
      <w:r w:rsidRPr="00FD1381">
        <w:rPr>
          <w:rFonts w:ascii="Times New Roman" w:hAnsi="Times New Roman" w:cs="Times New Roman"/>
        </w:rPr>
        <w:t>/</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&gt; 1 may be interpreted as </w:t>
      </w:r>
      <w:r w:rsidR="00A661EE">
        <w:rPr>
          <w:rFonts w:ascii="Times New Roman" w:hAnsi="Times New Roman" w:cs="Times New Roman"/>
        </w:rPr>
        <w:t xml:space="preserve">a </w:t>
      </w:r>
      <w:r w:rsidRPr="00FD1381">
        <w:rPr>
          <w:rFonts w:ascii="Times New Roman" w:hAnsi="Times New Roman" w:cs="Times New Roman"/>
        </w:rPr>
        <w:t xml:space="preserve">strong indication that photosynthesis determines decomposition. </w:t>
      </w:r>
      <w:r w:rsidRPr="00FD1381">
        <w:rPr>
          <w:rFonts w:ascii="Times New Roman" w:hAnsi="Times New Roman" w:cs="Times New Roman"/>
          <w:i/>
          <w:iCs/>
        </w:rPr>
        <w:t>µ</w:t>
      </w:r>
      <w:r w:rsidRPr="00FD1381">
        <w:rPr>
          <w:rFonts w:ascii="Times New Roman" w:hAnsi="Times New Roman" w:cs="Times New Roman"/>
        </w:rPr>
        <w:t>/</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was calculated for each plant group from the independently estimated posterior probability distributions for </w:t>
      </w:r>
      <w:r w:rsidRPr="00FD1381">
        <w:rPr>
          <w:rFonts w:ascii="Times New Roman" w:hAnsi="Times New Roman" w:cs="Times New Roman"/>
          <w:i/>
          <w:iCs/>
        </w:rPr>
        <w:t>µ</w:t>
      </w:r>
      <w:r w:rsidRPr="00FD1381">
        <w:rPr>
          <w:rFonts w:ascii="Times New Roman" w:hAnsi="Times New Roman" w:cs="Times New Roman"/>
        </w:rPr>
        <w:t xml:space="preserve"> and </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This approach propagates all uncertainty and allows calculation of the probability that the ratio falls above or below 1.</w:t>
      </w:r>
    </w:p>
    <w:p w14:paraId="1967055D" w14:textId="77777777" w:rsidR="00064AD1" w:rsidRPr="00FD1381" w:rsidRDefault="00064AD1" w:rsidP="00064AD1">
      <w:pPr>
        <w:spacing w:line="360" w:lineRule="auto"/>
        <w:rPr>
          <w:rFonts w:ascii="Times New Roman" w:hAnsi="Times New Roman" w:cs="Times New Roman"/>
        </w:rPr>
      </w:pPr>
    </w:p>
    <w:p w14:paraId="204580C7" w14:textId="77777777" w:rsidR="00064AD1" w:rsidRPr="00FD1381" w:rsidRDefault="00064AD1" w:rsidP="00064AD1">
      <w:pPr>
        <w:spacing w:line="360" w:lineRule="auto"/>
        <w:rPr>
          <w:rFonts w:ascii="Times New Roman" w:hAnsi="Times New Roman" w:cs="Times New Roman"/>
          <w:b/>
          <w:bCs/>
        </w:rPr>
      </w:pPr>
      <w:r w:rsidRPr="00FD1381">
        <w:rPr>
          <w:rFonts w:ascii="Times New Roman" w:hAnsi="Times New Roman" w:cs="Times New Roman"/>
          <w:b/>
          <w:bCs/>
        </w:rPr>
        <w:t>Results</w:t>
      </w:r>
    </w:p>
    <w:p w14:paraId="256A0A6B" w14:textId="77777777" w:rsidR="00064AD1" w:rsidRPr="00FD1381" w:rsidRDefault="00064AD1" w:rsidP="00064AD1">
      <w:pPr>
        <w:spacing w:line="360" w:lineRule="auto"/>
        <w:rPr>
          <w:rFonts w:ascii="Times New Roman" w:hAnsi="Times New Roman" w:cs="Times New Roman"/>
          <w:b/>
          <w:bCs/>
          <w:i/>
          <w:iCs/>
        </w:rPr>
      </w:pPr>
      <w:r w:rsidRPr="00FD1381">
        <w:rPr>
          <w:rFonts w:ascii="Times New Roman" w:hAnsi="Times New Roman" w:cs="Times New Roman"/>
          <w:b/>
          <w:bCs/>
          <w:i/>
          <w:iCs/>
        </w:rPr>
        <w:t>Seagrasses</w:t>
      </w:r>
    </w:p>
    <w:p w14:paraId="701E6038"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i/>
          <w:iCs/>
        </w:rPr>
        <w:t>Halophila ovalis</w:t>
      </w:r>
      <w:r w:rsidRPr="00FD1381">
        <w:rPr>
          <w:rFonts w:ascii="Times New Roman" w:hAnsi="Times New Roman" w:cs="Times New Roman"/>
        </w:rPr>
        <w:t xml:space="preserve"> photosynthesised for longer post-excision than </w:t>
      </w:r>
      <w:proofErr w:type="spellStart"/>
      <w:r w:rsidRPr="00FD1381">
        <w:rPr>
          <w:rFonts w:ascii="Times New Roman" w:hAnsi="Times New Roman" w:cs="Times New Roman"/>
          <w:i/>
          <w:iCs/>
        </w:rPr>
        <w:t>Amphibolis</w:t>
      </w:r>
      <w:proofErr w:type="spellEnd"/>
      <w:r w:rsidRPr="00FD1381">
        <w:rPr>
          <w:rFonts w:ascii="Times New Roman" w:hAnsi="Times New Roman" w:cs="Times New Roman"/>
          <w:i/>
          <w:iCs/>
        </w:rPr>
        <w:t xml:space="preserve"> antarctica</w:t>
      </w:r>
      <w:r w:rsidRPr="00FD1381">
        <w:rPr>
          <w:rFonts w:ascii="Times New Roman" w:hAnsi="Times New Roman" w:cs="Times New Roman"/>
        </w:rPr>
        <w:t xml:space="preserve">. After 34 days, the duration of the experiment, all excised </w:t>
      </w:r>
      <w:r w:rsidRPr="00FD1381">
        <w:rPr>
          <w:rFonts w:ascii="Times New Roman" w:hAnsi="Times New Roman" w:cs="Times New Roman"/>
          <w:i/>
          <w:iCs/>
        </w:rPr>
        <w:t>H. ovalis</w:t>
      </w:r>
      <w:r w:rsidRPr="00FD1381">
        <w:rPr>
          <w:rFonts w:ascii="Times New Roman" w:hAnsi="Times New Roman" w:cs="Times New Roman"/>
        </w:rPr>
        <w:t xml:space="preserve"> leaves were still obviously net autotrophic while all excised </w:t>
      </w:r>
      <w:r w:rsidRPr="00FD1381">
        <w:rPr>
          <w:rFonts w:ascii="Times New Roman" w:hAnsi="Times New Roman" w:cs="Times New Roman"/>
          <w:i/>
          <w:iCs/>
        </w:rPr>
        <w:t>A. antarctica</w:t>
      </w:r>
      <w:r w:rsidRPr="00FD1381">
        <w:rPr>
          <w:rFonts w:ascii="Times New Roman" w:hAnsi="Times New Roman" w:cs="Times New Roman"/>
        </w:rPr>
        <w:t xml:space="preserve"> leaves were apparently dead. On a mass basis, </w:t>
      </w:r>
      <w:r w:rsidRPr="00FD1381">
        <w:rPr>
          <w:rFonts w:ascii="Times New Roman" w:hAnsi="Times New Roman" w:cs="Times New Roman"/>
          <w:i/>
          <w:iCs/>
        </w:rPr>
        <w:t>H. ovalis</w:t>
      </w:r>
      <w:r w:rsidRPr="00FD1381">
        <w:rPr>
          <w:rFonts w:ascii="Times New Roman" w:hAnsi="Times New Roman" w:cs="Times New Roman"/>
        </w:rPr>
        <w:t xml:space="preserve"> displayed similar baseline light-saturated net photosynthesis (</w:t>
      </w:r>
      <w:r w:rsidRPr="00FD1381">
        <w:rPr>
          <w:rFonts w:ascii="Times New Roman" w:hAnsi="Times New Roman" w:cs="Times New Roman"/>
          <w:i/>
          <w:iCs/>
        </w:rPr>
        <w:t>P</w:t>
      </w:r>
      <w:r w:rsidRPr="00FD1381">
        <w:rPr>
          <w:rFonts w:ascii="Times New Roman" w:hAnsi="Times New Roman" w:cs="Times New Roman"/>
          <w:vertAlign w:val="subscript"/>
        </w:rPr>
        <w:t>max</w:t>
      </w:r>
      <w:r w:rsidRPr="00FD1381">
        <w:rPr>
          <w:rFonts w:ascii="Times New Roman" w:hAnsi="Times New Roman" w:cs="Times New Roman"/>
        </w:rPr>
        <w:t xml:space="preserve">) to </w:t>
      </w:r>
      <w:r w:rsidRPr="00FD1381">
        <w:rPr>
          <w:rFonts w:ascii="Times New Roman" w:hAnsi="Times New Roman" w:cs="Times New Roman"/>
          <w:i/>
          <w:iCs/>
        </w:rPr>
        <w:t>A. antarctica</w:t>
      </w:r>
      <w:r w:rsidRPr="00FD1381">
        <w:rPr>
          <w:rFonts w:ascii="Times New Roman" w:hAnsi="Times New Roman" w:cs="Times New Roman"/>
        </w:rPr>
        <w:t>, but its photosynthetic half-life (</w:t>
      </w:r>
      <w:r w:rsidRPr="00FD1381">
        <w:rPr>
          <w:rFonts w:ascii="Times New Roman" w:hAnsi="Times New Roman" w:cs="Times New Roman"/>
          <w:i/>
          <w:iCs/>
        </w:rPr>
        <w:t>µ</w:t>
      </w:r>
      <w:r w:rsidRPr="00FD1381">
        <w:rPr>
          <w:rFonts w:ascii="Times New Roman" w:hAnsi="Times New Roman" w:cs="Times New Roman"/>
        </w:rPr>
        <w:t xml:space="preserve"> in Equation 1) was 3.9 ± 1.6 (mean ± standard deviation) times as long (Figure 1, Table 1). On a leaf basis, baseline </w:t>
      </w:r>
      <w:r w:rsidRPr="00FD1381">
        <w:rPr>
          <w:rFonts w:ascii="Times New Roman" w:hAnsi="Times New Roman" w:cs="Times New Roman"/>
          <w:i/>
          <w:iCs/>
        </w:rPr>
        <w:t>P</w:t>
      </w:r>
      <w:r w:rsidRPr="00FD1381">
        <w:rPr>
          <w:rFonts w:ascii="Times New Roman" w:hAnsi="Times New Roman" w:cs="Times New Roman"/>
          <w:vertAlign w:val="subscript"/>
        </w:rPr>
        <w:t>max</w:t>
      </w:r>
      <w:r w:rsidRPr="00FD1381">
        <w:rPr>
          <w:rFonts w:ascii="Times New Roman" w:hAnsi="Times New Roman" w:cs="Times New Roman"/>
        </w:rPr>
        <w:t xml:space="preserve"> of </w:t>
      </w:r>
      <w:r w:rsidRPr="00FD1381">
        <w:rPr>
          <w:rFonts w:ascii="Times New Roman" w:hAnsi="Times New Roman" w:cs="Times New Roman"/>
          <w:i/>
          <w:iCs/>
        </w:rPr>
        <w:t>A. antarctica</w:t>
      </w:r>
      <w:r w:rsidRPr="00FD1381">
        <w:rPr>
          <w:rFonts w:ascii="Times New Roman" w:hAnsi="Times New Roman" w:cs="Times New Roman"/>
        </w:rPr>
        <w:t xml:space="preserve"> was naturally much greater but the photosynthetic half-life of </w:t>
      </w:r>
      <w:r w:rsidRPr="00FD1381">
        <w:rPr>
          <w:rFonts w:ascii="Times New Roman" w:hAnsi="Times New Roman" w:cs="Times New Roman"/>
          <w:i/>
          <w:iCs/>
        </w:rPr>
        <w:t>H. ovalis</w:t>
      </w:r>
      <w:r w:rsidRPr="00FD1381">
        <w:rPr>
          <w:rFonts w:ascii="Times New Roman" w:hAnsi="Times New Roman" w:cs="Times New Roman"/>
        </w:rPr>
        <w:t xml:space="preserve"> was 6.8 ± 2.5 times as long (Table 1). </w:t>
      </w:r>
    </w:p>
    <w:p w14:paraId="585E2AC5" w14:textId="77777777" w:rsidR="00064AD1" w:rsidRPr="00FD1381" w:rsidRDefault="00064AD1" w:rsidP="00064AD1">
      <w:pPr>
        <w:spacing w:line="360" w:lineRule="auto"/>
        <w:rPr>
          <w:rFonts w:ascii="Times New Roman" w:hAnsi="Times New Roman" w:cs="Times New Roman"/>
        </w:rPr>
      </w:pPr>
    </w:p>
    <w:p w14:paraId="2F9BAD18" w14:textId="6DF9ED2E"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Mean leaf blotted mass of </w:t>
      </w:r>
      <w:r w:rsidRPr="00FD1381">
        <w:rPr>
          <w:rFonts w:ascii="Times New Roman" w:hAnsi="Times New Roman" w:cs="Times New Roman"/>
          <w:i/>
          <w:iCs/>
        </w:rPr>
        <w:t>H. ovalis</w:t>
      </w:r>
      <w:r w:rsidRPr="00FD1381">
        <w:rPr>
          <w:rFonts w:ascii="Times New Roman" w:hAnsi="Times New Roman" w:cs="Times New Roman"/>
        </w:rPr>
        <w:t xml:space="preserve"> (initially 0.052 ± 0.005 g leaf</w:t>
      </w:r>
      <w:r w:rsidRPr="00FD1381">
        <w:rPr>
          <w:rFonts w:ascii="Times New Roman" w:hAnsi="Times New Roman" w:cs="Times New Roman"/>
          <w:vertAlign w:val="superscript"/>
        </w:rPr>
        <w:t>−1</w:t>
      </w:r>
      <w:r w:rsidRPr="00FD1381">
        <w:rPr>
          <w:rFonts w:ascii="Times New Roman" w:hAnsi="Times New Roman" w:cs="Times New Roman"/>
        </w:rPr>
        <w:t>) declined at linear rates of 0.58 ± 0.26 mg leaf</w:t>
      </w:r>
      <w:r w:rsidRPr="00FD1381">
        <w:rPr>
          <w:rFonts w:ascii="Times New Roman" w:hAnsi="Times New Roman" w:cs="Times New Roman"/>
          <w:vertAlign w:val="superscript"/>
        </w:rPr>
        <w:t>−1</w:t>
      </w:r>
      <w:r w:rsidRPr="00FD1381">
        <w:rPr>
          <w:rFonts w:ascii="Times New Roman" w:hAnsi="Times New Roman" w:cs="Times New Roman"/>
        </w:rPr>
        <w:t xml:space="preserve"> day</w:t>
      </w:r>
      <w:r w:rsidRPr="00FD1381">
        <w:rPr>
          <w:rFonts w:ascii="Times New Roman" w:hAnsi="Times New Roman" w:cs="Times New Roman"/>
          <w:vertAlign w:val="superscript"/>
        </w:rPr>
        <w:t>−1</w:t>
      </w:r>
      <w:r w:rsidRPr="00FD1381">
        <w:rPr>
          <w:rFonts w:ascii="Times New Roman" w:hAnsi="Times New Roman" w:cs="Times New Roman"/>
        </w:rPr>
        <w:t xml:space="preserve"> or 1.1 ± 0.43 % day</w:t>
      </w:r>
      <w:r w:rsidRPr="00FD1381">
        <w:rPr>
          <w:rFonts w:ascii="Times New Roman" w:hAnsi="Times New Roman" w:cs="Times New Roman"/>
          <w:vertAlign w:val="superscript"/>
        </w:rPr>
        <w:t>−1</w:t>
      </w:r>
      <w:r w:rsidRPr="00FD1381">
        <w:rPr>
          <w:rFonts w:ascii="Times New Roman" w:hAnsi="Times New Roman" w:cs="Times New Roman"/>
        </w:rPr>
        <w:t xml:space="preserve"> while that of </w:t>
      </w:r>
      <w:r w:rsidRPr="00FD1381">
        <w:rPr>
          <w:rFonts w:ascii="Times New Roman" w:hAnsi="Times New Roman" w:cs="Times New Roman"/>
          <w:i/>
          <w:iCs/>
        </w:rPr>
        <w:t>A. antarctica</w:t>
      </w:r>
      <w:r w:rsidRPr="00FD1381">
        <w:rPr>
          <w:rFonts w:ascii="Times New Roman" w:hAnsi="Times New Roman" w:cs="Times New Roman"/>
        </w:rPr>
        <w:t xml:space="preserve"> (initially 0.64 ± 0.053 g leaf</w:t>
      </w:r>
      <w:r w:rsidRPr="00FD1381">
        <w:rPr>
          <w:rFonts w:ascii="Times New Roman" w:hAnsi="Times New Roman" w:cs="Times New Roman"/>
          <w:vertAlign w:val="superscript"/>
        </w:rPr>
        <w:t>−1</w:t>
      </w:r>
      <w:r w:rsidRPr="00FD1381">
        <w:rPr>
          <w:rFonts w:ascii="Times New Roman" w:hAnsi="Times New Roman" w:cs="Times New Roman"/>
        </w:rPr>
        <w:t>) only declined at 2 ± 2.7 mg leaf</w:t>
      </w:r>
      <w:r w:rsidRPr="00FD1381">
        <w:rPr>
          <w:rFonts w:ascii="Times New Roman" w:hAnsi="Times New Roman" w:cs="Times New Roman"/>
          <w:vertAlign w:val="superscript"/>
        </w:rPr>
        <w:t>−1</w:t>
      </w:r>
      <w:r w:rsidRPr="00FD1381">
        <w:rPr>
          <w:rFonts w:ascii="Times New Roman" w:hAnsi="Times New Roman" w:cs="Times New Roman"/>
        </w:rPr>
        <w:t xml:space="preserve"> day</w:t>
      </w:r>
      <w:r w:rsidRPr="00FD1381">
        <w:rPr>
          <w:rFonts w:ascii="Times New Roman" w:hAnsi="Times New Roman" w:cs="Times New Roman"/>
          <w:vertAlign w:val="superscript"/>
        </w:rPr>
        <w:t>−1</w:t>
      </w:r>
      <w:r w:rsidRPr="00FD1381">
        <w:rPr>
          <w:rFonts w:ascii="Times New Roman" w:hAnsi="Times New Roman" w:cs="Times New Roman"/>
        </w:rPr>
        <w:t xml:space="preserve"> or 0.3 ± 0.41 % day</w:t>
      </w:r>
      <w:r w:rsidRPr="00FD1381">
        <w:rPr>
          <w:rFonts w:ascii="Times New Roman" w:hAnsi="Times New Roman" w:cs="Times New Roman"/>
          <w:vertAlign w:val="superscript"/>
        </w:rPr>
        <w:t>−1</w:t>
      </w:r>
      <w:r w:rsidRPr="00FD1381">
        <w:rPr>
          <w:rFonts w:ascii="Times New Roman" w:hAnsi="Times New Roman" w:cs="Times New Roman"/>
        </w:rPr>
        <w:t xml:space="preserve">. I </w:t>
      </w:r>
      <w:r w:rsidR="000C6E1D">
        <w:rPr>
          <w:rFonts w:ascii="Times New Roman" w:hAnsi="Times New Roman" w:cs="Times New Roman"/>
        </w:rPr>
        <w:t xml:space="preserve">also </w:t>
      </w:r>
      <w:r w:rsidRPr="00FD1381">
        <w:rPr>
          <w:rFonts w:ascii="Times New Roman" w:hAnsi="Times New Roman" w:cs="Times New Roman"/>
        </w:rPr>
        <w:t xml:space="preserve">observed periphyton colonising </w:t>
      </w:r>
      <w:r w:rsidRPr="00FD1381">
        <w:rPr>
          <w:rFonts w:ascii="Times New Roman" w:hAnsi="Times New Roman" w:cs="Times New Roman"/>
          <w:i/>
          <w:iCs/>
        </w:rPr>
        <w:t>H. ovalis</w:t>
      </w:r>
      <w:r w:rsidRPr="00FD1381">
        <w:rPr>
          <w:rFonts w:ascii="Times New Roman" w:hAnsi="Times New Roman" w:cs="Times New Roman"/>
        </w:rPr>
        <w:t xml:space="preserve"> but not </w:t>
      </w:r>
      <w:r w:rsidRPr="00FD1381">
        <w:rPr>
          <w:rFonts w:ascii="Times New Roman" w:hAnsi="Times New Roman" w:cs="Times New Roman"/>
          <w:i/>
          <w:iCs/>
        </w:rPr>
        <w:t>A. antarctica</w:t>
      </w:r>
      <w:r w:rsidRPr="00FD1381">
        <w:rPr>
          <w:rFonts w:ascii="Times New Roman" w:hAnsi="Times New Roman" w:cs="Times New Roman"/>
        </w:rPr>
        <w:t xml:space="preserve">. </w:t>
      </w:r>
      <w:r w:rsidR="000C6E1D">
        <w:rPr>
          <w:rFonts w:ascii="Times New Roman" w:hAnsi="Times New Roman" w:cs="Times New Roman"/>
        </w:rPr>
        <w:t xml:space="preserve">These observations cast some doubt on the apparent greater photosynthetic </w:t>
      </w:r>
      <w:r w:rsidR="000C6E1D" w:rsidRPr="00FD1381">
        <w:rPr>
          <w:rFonts w:ascii="Times New Roman" w:hAnsi="Times New Roman" w:cs="Times New Roman"/>
        </w:rPr>
        <w:t xml:space="preserve">half-life </w:t>
      </w:r>
      <w:r w:rsidR="000C6E1D">
        <w:rPr>
          <w:rFonts w:ascii="Times New Roman" w:hAnsi="Times New Roman" w:cs="Times New Roman"/>
        </w:rPr>
        <w:t>of</w:t>
      </w:r>
      <w:r w:rsidR="000C6E1D" w:rsidRPr="00FD1381">
        <w:rPr>
          <w:rFonts w:ascii="Times New Roman" w:hAnsi="Times New Roman" w:cs="Times New Roman"/>
        </w:rPr>
        <w:t xml:space="preserve"> excised </w:t>
      </w:r>
      <w:r w:rsidR="000C6E1D" w:rsidRPr="00FD1381">
        <w:rPr>
          <w:rFonts w:ascii="Times New Roman" w:hAnsi="Times New Roman" w:cs="Times New Roman"/>
          <w:i/>
          <w:iCs/>
        </w:rPr>
        <w:t>H. ovalis</w:t>
      </w:r>
      <w:r w:rsidR="000C6E1D" w:rsidRPr="00FD1381">
        <w:rPr>
          <w:rFonts w:ascii="Times New Roman" w:hAnsi="Times New Roman" w:cs="Times New Roman"/>
        </w:rPr>
        <w:t xml:space="preserve"> leaves. </w:t>
      </w:r>
      <w:r w:rsidRPr="00FD1381">
        <w:rPr>
          <w:rFonts w:ascii="Times New Roman" w:hAnsi="Times New Roman" w:cs="Times New Roman"/>
        </w:rPr>
        <w:t>If periphyton contributed to photosynthesis, it may have exacerbated the observed difference in photosynthetic persistence between the two seagrasses. Accounting for the uncertainty introduced by these limitations, I expect seagrass</w:t>
      </w:r>
      <w:r w:rsidR="00961C81">
        <w:rPr>
          <w:rFonts w:ascii="Times New Roman" w:hAnsi="Times New Roman" w:cs="Times New Roman"/>
        </w:rPr>
        <w:t>es</w:t>
      </w:r>
      <w:r w:rsidRPr="00FD1381">
        <w:rPr>
          <w:rFonts w:ascii="Times New Roman" w:hAnsi="Times New Roman" w:cs="Times New Roman"/>
        </w:rPr>
        <w:t xml:space="preserve"> to have a photosynthetic half-life of more than a week (</w:t>
      </w:r>
      <w:r w:rsidRPr="00FD1381">
        <w:rPr>
          <w:rFonts w:ascii="Times New Roman" w:hAnsi="Times New Roman" w:cs="Times New Roman"/>
          <w:i/>
          <w:iCs/>
        </w:rPr>
        <w:t>A. antarctica</w:t>
      </w:r>
      <w:r w:rsidRPr="00FD1381">
        <w:rPr>
          <w:rFonts w:ascii="Times New Roman" w:hAnsi="Times New Roman" w:cs="Times New Roman"/>
        </w:rPr>
        <w:t>) but less than a month (</w:t>
      </w:r>
      <w:r w:rsidRPr="00FD1381">
        <w:rPr>
          <w:rFonts w:ascii="Times New Roman" w:hAnsi="Times New Roman" w:cs="Times New Roman"/>
          <w:i/>
          <w:iCs/>
        </w:rPr>
        <w:t>H. ovalis</w:t>
      </w:r>
      <w:r w:rsidRPr="00FD1381">
        <w:rPr>
          <w:rFonts w:ascii="Times New Roman" w:hAnsi="Times New Roman" w:cs="Times New Roman"/>
        </w:rPr>
        <w:t>).</w:t>
      </w:r>
    </w:p>
    <w:p w14:paraId="69992CB5" w14:textId="77777777" w:rsidR="00064AD1" w:rsidRPr="00131A8E" w:rsidRDefault="00064AD1" w:rsidP="00064AD1">
      <w:pPr>
        <w:spacing w:line="360" w:lineRule="auto"/>
        <w:rPr>
          <w:rFonts w:ascii="Times New Roman" w:hAnsi="Times New Roman" w:cs="Times New Roman"/>
        </w:rPr>
      </w:pPr>
    </w:p>
    <w:p w14:paraId="34550807" w14:textId="77777777" w:rsidR="00064AD1" w:rsidRPr="00FD1381" w:rsidRDefault="00064AD1" w:rsidP="00064AD1">
      <w:pPr>
        <w:spacing w:line="360" w:lineRule="auto"/>
        <w:rPr>
          <w:rFonts w:ascii="Times New Roman" w:hAnsi="Times New Roman" w:cs="Times New Roman"/>
          <w:b/>
          <w:bCs/>
          <w:i/>
          <w:iCs/>
        </w:rPr>
      </w:pPr>
      <w:r w:rsidRPr="00FD1381">
        <w:rPr>
          <w:rFonts w:ascii="Times New Roman" w:hAnsi="Times New Roman" w:cs="Times New Roman"/>
          <w:b/>
          <w:bCs/>
          <w:i/>
          <w:iCs/>
        </w:rPr>
        <w:t>Meta-analysis</w:t>
      </w:r>
    </w:p>
    <w:p w14:paraId="3D21BA14"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Comparison of detrital photosynthesis across various plants revealed that light ameliorates photosynthetic decay. Detritus of terrestrial plants, seagrasses and seaweeds with access to light </w:t>
      </w:r>
      <w:r w:rsidRPr="00FD1381">
        <w:rPr>
          <w:rFonts w:ascii="Times New Roman" w:hAnsi="Times New Roman" w:cs="Times New Roman"/>
        </w:rPr>
        <w:lastRenderedPageBreak/>
        <w:t xml:space="preserve">is predicted to have a photosynthetic half-life that is 1.8, 1.6 and 2 times as long as that in darkness (Figure 2, Table 2). Freshwater plants form an exception with a mere 68% chance (only somewhat above 50:50) of extended photosynthesis under light (Figure 2, Table 2). The predicted median light–dark ratio for unobserved plant groups is therefore 1.5 (ln ratio = 0.4 ± 0.52). In absolute terms, however, the light effect is only substantial for seaweeds (Figure 2). While median terrestrial photosynthetic half-life is only expected to increase from 7.2 to 13 days with access to light, that of seaweeds increases from 24 to 51 days (Table S2). In darkness, seaweed detritus thus only remains viable for comparable durations to other plants (Figure 2, Table S2). </w:t>
      </w:r>
    </w:p>
    <w:p w14:paraId="51EC5A52" w14:textId="77777777" w:rsidR="00064AD1" w:rsidRPr="00FD1381" w:rsidRDefault="00064AD1" w:rsidP="00064AD1">
      <w:pPr>
        <w:spacing w:line="360" w:lineRule="auto"/>
        <w:rPr>
          <w:rFonts w:ascii="Times New Roman" w:hAnsi="Times New Roman" w:cs="Times New Roman"/>
        </w:rPr>
      </w:pPr>
    </w:p>
    <w:p w14:paraId="7351D972" w14:textId="479B4DFB"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The choice of response variable also matters when estimating detrital photosynthesis. Chlorophyll generally decays slower than photosynthesis. This pattern is consistent across all plants with photosynthetic half-life predicted to be 1.4 times (ln ratio = 0.33 ± 0.36) as long for chlorophyll as for photosynthesis (Figure 2, Table 2). In absolute terms, the effect again</w:t>
      </w:r>
      <w:r w:rsidR="00E130F5">
        <w:rPr>
          <w:rFonts w:ascii="Times New Roman" w:hAnsi="Times New Roman" w:cs="Times New Roman"/>
        </w:rPr>
        <w:t xml:space="preserve"> </w:t>
      </w:r>
      <w:r w:rsidRPr="00FD1381">
        <w:rPr>
          <w:rFonts w:ascii="Times New Roman" w:hAnsi="Times New Roman" w:cs="Times New Roman"/>
        </w:rPr>
        <w:t>dominates for seaweeds (Figure 2), with an increase from 51 days for photosynthesis to 81 days for chlorophyll under light (Table S2). Measurements based on chlorophyll therefore tend to overestimate the longevity of detrital photosynthesis.</w:t>
      </w:r>
    </w:p>
    <w:p w14:paraId="260FEC91" w14:textId="77777777" w:rsidR="00064AD1" w:rsidRPr="00FD1381" w:rsidRDefault="00064AD1" w:rsidP="00064AD1">
      <w:pPr>
        <w:spacing w:line="360" w:lineRule="auto"/>
        <w:rPr>
          <w:rFonts w:ascii="Times New Roman" w:hAnsi="Times New Roman" w:cs="Times New Roman"/>
        </w:rPr>
      </w:pPr>
    </w:p>
    <w:p w14:paraId="4BF33DC8" w14:textId="36B54E17" w:rsidR="00064AD1" w:rsidRPr="00AD736E"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Across light conditions and response variables, the median half-life of detrital photosynthesis ranges from 11 days for terrestrial plants, over 14 and 17 days for freshwater plants and seagrasses to 44 days for seaweeds (Table 2). The prediction for unobserved plant groups is 17 days (ln = 2.8 ± 1.1). In relative terms, seaweed detrital photosynthesis persists 3.9, 3.1, and 2.5 times as long as that of terrestrial plants, freshwater plants and seagrasses (Table 3, Figure S2). All vascular plant detritus remains viable for similar durations but there is a tendency for that of freshwater plants to have a somewhat longer </w:t>
      </w:r>
      <w:r w:rsidRPr="00AD736E">
        <w:rPr>
          <w:rFonts w:ascii="Times New Roman" w:hAnsi="Times New Roman" w:cs="Times New Roman"/>
        </w:rPr>
        <w:t>photosynthetic half-life compared to terrestrial plants, with that of seagrasses being longer still (Table 3, Figure S2).</w:t>
      </w:r>
      <w:r w:rsidR="00AD736E" w:rsidRPr="00AD736E">
        <w:rPr>
          <w:rFonts w:ascii="Times New Roman" w:hAnsi="Times New Roman" w:cs="Times New Roman"/>
        </w:rPr>
        <w:t xml:space="preserve"> </w:t>
      </w:r>
      <w:r w:rsidR="00AD736E" w:rsidRPr="00AD736E">
        <w:rPr>
          <w:rStyle w:val="inserted"/>
          <w:rFonts w:ascii="Times New Roman" w:hAnsi="Times New Roman" w:cs="Times New Roman"/>
        </w:rPr>
        <w:t>Without water, terrestrial plant detrital photosynthesis decays within minutes (Figure S3).</w:t>
      </w:r>
    </w:p>
    <w:p w14:paraId="0FE9135E" w14:textId="77777777" w:rsidR="00064AD1" w:rsidRPr="00AD736E" w:rsidRDefault="00064AD1" w:rsidP="00064AD1">
      <w:pPr>
        <w:spacing w:line="360" w:lineRule="auto"/>
        <w:rPr>
          <w:rFonts w:ascii="Times New Roman" w:hAnsi="Times New Roman" w:cs="Times New Roman"/>
          <w:b/>
          <w:bCs/>
        </w:rPr>
      </w:pPr>
    </w:p>
    <w:p w14:paraId="62F71397" w14:textId="79FBB4A0"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Notwithstanding these general trends, there is substantial interspecific and experimental variation in photosynthetic half-life (Figure 3). Median estimates for species range from 3–4 days for the wheat </w:t>
      </w:r>
      <w:r w:rsidRPr="00FD1381">
        <w:rPr>
          <w:rFonts w:ascii="Times New Roman" w:hAnsi="Times New Roman" w:cs="Times New Roman"/>
          <w:i/>
          <w:iCs/>
          <w:color w:val="0F0009"/>
        </w:rPr>
        <w:t>Triticum aestivum</w:t>
      </w:r>
      <w:r w:rsidRPr="00FD1381">
        <w:rPr>
          <w:rFonts w:ascii="Times New Roman" w:hAnsi="Times New Roman" w:cs="Times New Roman"/>
        </w:rPr>
        <w:t xml:space="preserve"> to 154 days for the Antarctic brown seaweed </w:t>
      </w:r>
      <w:proofErr w:type="spellStart"/>
      <w:r w:rsidRPr="00FD1381">
        <w:rPr>
          <w:rFonts w:ascii="Times New Roman" w:hAnsi="Times New Roman" w:cs="Times New Roman"/>
          <w:i/>
          <w:iCs/>
        </w:rPr>
        <w:t>Desmarestia</w:t>
      </w:r>
      <w:proofErr w:type="spellEnd"/>
      <w:r w:rsidRPr="00FD1381">
        <w:rPr>
          <w:rFonts w:ascii="Times New Roman" w:hAnsi="Times New Roman" w:cs="Times New Roman"/>
          <w:i/>
          <w:iCs/>
        </w:rPr>
        <w:t xml:space="preserve"> anceps</w:t>
      </w:r>
      <w:r w:rsidRPr="00FD1381">
        <w:rPr>
          <w:rFonts w:ascii="Times New Roman" w:hAnsi="Times New Roman" w:cs="Times New Roman"/>
        </w:rPr>
        <w:t xml:space="preserve"> </w:t>
      </w:r>
      <w:r w:rsidRPr="00FD1381">
        <w:rPr>
          <w:rFonts w:ascii="Times New Roman" w:hAnsi="Times New Roman" w:cs="Times New Roman"/>
        </w:rPr>
        <w:lastRenderedPageBreak/>
        <w:t>(Table S3). Median estimates for experiments range from 1.2 to 438 days. The variance in photosynthetic half-life between plant groups, species and experiments is directly quantified by</w:t>
      </w:r>
      <w:r w:rsidR="00B03A3B">
        <w:rPr>
          <w:rFonts w:ascii="Times New Roman" w:hAnsi="Times New Roman" w:cs="Times New Roman"/>
        </w:rPr>
        <w:t xml:space="preserve"> </w:t>
      </w:r>
      <w:r w:rsidRPr="00FD1381">
        <w:rPr>
          <w:rFonts w:ascii="Times New Roman" w:hAnsi="Times New Roman" w:cs="Times New Roman"/>
        </w:rPr>
        <w:t xml:space="preserve">partial pooling standard deviations </w:t>
      </w:r>
      <w:r w:rsidR="00B03A3B">
        <w:rPr>
          <w:rFonts w:ascii="Times New Roman" w:hAnsi="Times New Roman" w:cs="Times New Roman"/>
        </w:rPr>
        <w:t xml:space="preserve">on the </w:t>
      </w:r>
      <w:r w:rsidR="00B03A3B" w:rsidRPr="00FD1381">
        <w:rPr>
          <w:rFonts w:ascii="Times New Roman" w:hAnsi="Times New Roman" w:cs="Times New Roman"/>
        </w:rPr>
        <w:t xml:space="preserve">logarithmic </w:t>
      </w:r>
      <w:r w:rsidR="00B03A3B">
        <w:rPr>
          <w:rFonts w:ascii="Times New Roman" w:hAnsi="Times New Roman" w:cs="Times New Roman"/>
        </w:rPr>
        <w:t xml:space="preserve">scale </w:t>
      </w:r>
      <w:r w:rsidRPr="00FD1381">
        <w:rPr>
          <w:rFonts w:ascii="Times New Roman" w:hAnsi="Times New Roman" w:cs="Times New Roman"/>
        </w:rPr>
        <w:t>(</w:t>
      </w:r>
      <w:r w:rsidRPr="00FD1381">
        <w:rPr>
          <w:rFonts w:ascii="Times New Roman" w:hAnsi="Times New Roman" w:cs="Times New Roman"/>
          <w:i/>
          <w:iCs/>
        </w:rPr>
        <w:t>σ</w:t>
      </w:r>
      <w:r w:rsidRPr="00FD1381">
        <w:rPr>
          <w:rFonts w:ascii="Times New Roman" w:hAnsi="Times New Roman" w:cs="Times New Roman"/>
          <w:i/>
          <w:iCs/>
          <w:vertAlign w:val="subscript"/>
        </w:rPr>
        <w:t>α</w:t>
      </w:r>
      <w:r w:rsidRPr="00FD1381">
        <w:rPr>
          <w:rFonts w:ascii="Times New Roman" w:hAnsi="Times New Roman" w:cs="Times New Roman"/>
        </w:rPr>
        <w:t xml:space="preserve"> in Equation 2). These standard deviations respectively are 0.51 ± 0.16, 0.53 ± 0.12 and 0.72 ± 0.057 </w:t>
      </w:r>
      <w:r w:rsidR="0085607E">
        <w:rPr>
          <w:rFonts w:ascii="Times New Roman" w:hAnsi="Times New Roman" w:cs="Times New Roman"/>
        </w:rPr>
        <w:t>for</w:t>
      </w:r>
      <w:r w:rsidRPr="00FD1381">
        <w:rPr>
          <w:rFonts w:ascii="Times New Roman" w:hAnsi="Times New Roman" w:cs="Times New Roman"/>
        </w:rPr>
        <w:t xml:space="preserve"> plant groups, species and experiments, so experimental variation is the greatest source of uncertainty.</w:t>
      </w:r>
    </w:p>
    <w:p w14:paraId="04FADD8A" w14:textId="77777777" w:rsidR="00064AD1" w:rsidRPr="00FD1381" w:rsidRDefault="00064AD1" w:rsidP="00064AD1">
      <w:pPr>
        <w:spacing w:line="360" w:lineRule="auto"/>
        <w:rPr>
          <w:rFonts w:ascii="Times New Roman" w:hAnsi="Times New Roman" w:cs="Times New Roman"/>
          <w:b/>
          <w:bCs/>
        </w:rPr>
      </w:pPr>
    </w:p>
    <w:p w14:paraId="2711A37E" w14:textId="5966A95B"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Decomposition timescales also vary substantially across plant groups. Terrestrial plant detritus decomposes very slowly, only reaching half its initial mass after over a year on average (Figure 3, Table 2). Aquatic angiosperms decompose much faster, with a median detrital half-life ranging from 57 days for freshwater plants to 68 days for seagrasses (Figure 3, Table 2), only 14% to 17% of terrestrial half-life (Table 3). Seaweeds decompose fastest, with a median detrital half-life of only two weeks (Figure 3, Table 2), 21–26% of aquatic angiosperm half-life and only 3.5% of terrestrial half-life (Table 3). Photosynthetic half-life must therefore be viewed in relation to detrital half-life to assess </w:t>
      </w:r>
      <w:r w:rsidR="006D0B77">
        <w:rPr>
          <w:rFonts w:ascii="Times New Roman" w:hAnsi="Times New Roman" w:cs="Times New Roman"/>
        </w:rPr>
        <w:t>if</w:t>
      </w:r>
      <w:r w:rsidRPr="00FD1381">
        <w:rPr>
          <w:rFonts w:ascii="Times New Roman" w:hAnsi="Times New Roman" w:cs="Times New Roman"/>
        </w:rPr>
        <w:t xml:space="preserve"> decomposition is </w:t>
      </w:r>
      <w:r w:rsidR="006D0B77" w:rsidRPr="00FD1381">
        <w:rPr>
          <w:rFonts w:ascii="Times New Roman" w:hAnsi="Times New Roman" w:cs="Times New Roman"/>
        </w:rPr>
        <w:t xml:space="preserve">affected </w:t>
      </w:r>
      <w:r w:rsidRPr="00FD1381">
        <w:rPr>
          <w:rFonts w:ascii="Times New Roman" w:hAnsi="Times New Roman" w:cs="Times New Roman"/>
        </w:rPr>
        <w:t xml:space="preserve">by detrital photosynthesis. </w:t>
      </w:r>
    </w:p>
    <w:p w14:paraId="6AB9E0A1" w14:textId="77777777" w:rsidR="00064AD1" w:rsidRPr="00FD1381" w:rsidRDefault="00064AD1" w:rsidP="00064AD1">
      <w:pPr>
        <w:spacing w:line="360" w:lineRule="auto"/>
        <w:rPr>
          <w:rFonts w:ascii="Times New Roman" w:hAnsi="Times New Roman" w:cs="Times New Roman"/>
        </w:rPr>
      </w:pPr>
    </w:p>
    <w:p w14:paraId="4462F1F9" w14:textId="57AB9785" w:rsidR="00064AD1" w:rsidRPr="001A6A38" w:rsidRDefault="00064AD1" w:rsidP="00064AD1">
      <w:pPr>
        <w:spacing w:line="360" w:lineRule="auto"/>
        <w:rPr>
          <w:rFonts w:ascii="Times New Roman" w:hAnsi="Times New Roman" w:cs="Times New Roman"/>
        </w:rPr>
      </w:pPr>
      <w:r w:rsidRPr="00FD1381">
        <w:rPr>
          <w:rFonts w:ascii="Times New Roman" w:hAnsi="Times New Roman" w:cs="Times New Roman"/>
        </w:rPr>
        <w:t>The ratio of photosynthetic to detrital half-life (</w:t>
      </w:r>
      <w:r w:rsidRPr="00FD1381">
        <w:rPr>
          <w:rFonts w:ascii="Times New Roman" w:hAnsi="Times New Roman" w:cs="Times New Roman"/>
          <w:i/>
          <w:iCs/>
        </w:rPr>
        <w:t>µ</w:t>
      </w:r>
      <w:r w:rsidRPr="00FD1381">
        <w:rPr>
          <w:rFonts w:ascii="Times New Roman" w:hAnsi="Times New Roman" w:cs="Times New Roman"/>
        </w:rPr>
        <w:t>/</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quantifies the relative influence of detrital photosynthesis on decomposition, where ratios below 1 indicate little influence and ratios of 1 and above indicate substantial influence. The median of </w:t>
      </w:r>
      <w:r w:rsidRPr="00FD1381">
        <w:rPr>
          <w:rFonts w:ascii="Times New Roman" w:hAnsi="Times New Roman" w:cs="Times New Roman"/>
          <w:i/>
          <w:iCs/>
        </w:rPr>
        <w:t>µ</w:t>
      </w:r>
      <w:r w:rsidRPr="00FD1381">
        <w:rPr>
          <w:rFonts w:ascii="Times New Roman" w:hAnsi="Times New Roman" w:cs="Times New Roman"/>
        </w:rPr>
        <w:t>/</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ranges from 0.028 for terrestrial plants over 0.25 for freshwater plants and seagrasses to 3 for seaweeds (Figure 3, Table 2). Seaweeds are therefore the only plants with a median ratio above 1 and there is a 73% chance that the ratio for any seaweed is above 1, while </w:t>
      </w:r>
      <w:r w:rsidR="00106546">
        <w:rPr>
          <w:rFonts w:ascii="Times New Roman" w:hAnsi="Times New Roman" w:cs="Times New Roman"/>
        </w:rPr>
        <w:t>this</w:t>
      </w:r>
      <w:r w:rsidRPr="00FD1381">
        <w:rPr>
          <w:rFonts w:ascii="Times New Roman" w:hAnsi="Times New Roman" w:cs="Times New Roman"/>
        </w:rPr>
        <w:t xml:space="preserve"> probability is 22–23% </w:t>
      </w:r>
      <w:r w:rsidR="00106546" w:rsidRPr="00FD1381">
        <w:rPr>
          <w:rFonts w:ascii="Times New Roman" w:hAnsi="Times New Roman" w:cs="Times New Roman"/>
        </w:rPr>
        <w:t xml:space="preserve">for aquatic angiosperms </w:t>
      </w:r>
      <w:r w:rsidRPr="00FD1381">
        <w:rPr>
          <w:rFonts w:ascii="Times New Roman" w:hAnsi="Times New Roman" w:cs="Times New Roman"/>
        </w:rPr>
        <w:t>and only 2% for terrestrial plants (Figure 3, Table 2).</w:t>
      </w:r>
    </w:p>
    <w:p w14:paraId="7D3D86BD" w14:textId="77777777" w:rsidR="00064AD1" w:rsidRPr="001A6A38" w:rsidRDefault="00064AD1" w:rsidP="00064AD1">
      <w:pPr>
        <w:spacing w:line="360" w:lineRule="auto"/>
        <w:rPr>
          <w:rFonts w:ascii="Times New Roman" w:hAnsi="Times New Roman" w:cs="Times New Roman"/>
        </w:rPr>
      </w:pPr>
    </w:p>
    <w:p w14:paraId="3C67007D"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b/>
          <w:bCs/>
        </w:rPr>
        <w:t>Discussion</w:t>
      </w:r>
    </w:p>
    <w:p w14:paraId="568A909A"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Some plant detritus can maintain photosynthesis for long periods following detachment. This is at odds with conventional understanding of detritus as dead organic matter. Despite the existence of various relevant literature published on this topic since the 1950s and recognition of the phenomenon in seaweeds since the 1980s, detrital photosynthesis had not been explored beyond kelps or formally conceptualised. In part, this is probably due to diverse research objectives and terminology which obscure the connection between quantitatively comparable data. There was also data scarcity for seagrasses which, as the only vascular counterpart to seaweeds, form an </w:t>
      </w:r>
      <w:r w:rsidRPr="00FD1381">
        <w:rPr>
          <w:rFonts w:ascii="Times New Roman" w:hAnsi="Times New Roman" w:cs="Times New Roman"/>
        </w:rPr>
        <w:lastRenderedPageBreak/>
        <w:t>important functional link to freshwater and terrestrial plants. Here, I collected the first data on photosynthesis in seagrass detritus, developed a mathematical model of detrital photosynthesis and used it to make the first quantitative comparison of photosynthetic persistence in the detrital phase of various plants. Results suggest that the non-vascular macroalgae have the greatest potential for detrital photosynthesis while among the vascular plants there is slightly increased detrital viability with a shift from a terrestrial to an aquatic and yet again to a marine lifestyle. Although all plants display detrital photosynthesis to some extent, it does not necessarily influence their decomposition. Terrestrial plant decomposition is slower than that of aquatic vascular plants which in turn is much slower than that of macroalgae. I predict that detrital photosynthesis is a general phenomenon but its effect on decomposition ranges from negligible for terrestrial plants, over measurable for aquatic vascular plants, to substantial for macroalgae. It is conceivable that detrital photosynthesis determines macroalgal decomposition. I therefore propose a new causal model of macroalgal decomposition that emerges from my formalisation of the theory of detrital photosynthesis (Figure 4). While conventional decomposition theory may continue to be applied to vascular plants and detritus sensu stricto, its assumptions will not always hold for aquatic systems and certainly do not apply to macroalgae (Figure 4).</w:t>
      </w:r>
    </w:p>
    <w:p w14:paraId="69FEED0E" w14:textId="77777777" w:rsidR="00064AD1" w:rsidRPr="00FD1381" w:rsidRDefault="00064AD1" w:rsidP="00064AD1">
      <w:pPr>
        <w:spacing w:line="360" w:lineRule="auto"/>
        <w:rPr>
          <w:rFonts w:ascii="Times New Roman" w:hAnsi="Times New Roman" w:cs="Times New Roman"/>
        </w:rPr>
      </w:pPr>
    </w:p>
    <w:p w14:paraId="73D928EB" w14:textId="485C6DEC"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Detrital photosynthesis per se is not restricted to non-vascular plants. Seagrass detritus can also photosynthesise for at least a week. The oxygen production of the diverse seagrasses </w:t>
      </w:r>
      <w:r w:rsidRPr="00FD1381">
        <w:rPr>
          <w:rFonts w:ascii="Times New Roman" w:hAnsi="Times New Roman" w:cs="Times New Roman"/>
          <w:i/>
          <w:iCs/>
        </w:rPr>
        <w:t>Halophila ovalis</w:t>
      </w:r>
      <w:r w:rsidRPr="00FD1381">
        <w:rPr>
          <w:rFonts w:ascii="Times New Roman" w:hAnsi="Times New Roman" w:cs="Times New Roman"/>
        </w:rPr>
        <w:t xml:space="preserve"> and </w:t>
      </w:r>
      <w:proofErr w:type="spellStart"/>
      <w:r w:rsidRPr="00FD1381">
        <w:rPr>
          <w:rFonts w:ascii="Times New Roman" w:hAnsi="Times New Roman" w:cs="Times New Roman"/>
          <w:i/>
          <w:iCs/>
        </w:rPr>
        <w:t>Amphibolis</w:t>
      </w:r>
      <w:proofErr w:type="spellEnd"/>
      <w:r w:rsidRPr="00FD1381">
        <w:rPr>
          <w:rFonts w:ascii="Times New Roman" w:hAnsi="Times New Roman" w:cs="Times New Roman"/>
          <w:i/>
          <w:iCs/>
        </w:rPr>
        <w:t xml:space="preserve"> antarctica</w:t>
      </w:r>
      <w:r w:rsidRPr="00FD1381">
        <w:rPr>
          <w:rFonts w:ascii="Times New Roman" w:hAnsi="Times New Roman" w:cs="Times New Roman"/>
        </w:rPr>
        <w:t xml:space="preserve"> responds similarly to detrital age and the delayed response in </w:t>
      </w:r>
      <w:r w:rsidRPr="00FD1381">
        <w:rPr>
          <w:rFonts w:ascii="Times New Roman" w:hAnsi="Times New Roman" w:cs="Times New Roman"/>
          <w:i/>
          <w:iCs/>
        </w:rPr>
        <w:t>H. ovalis</w:t>
      </w:r>
      <w:r w:rsidRPr="00FD1381">
        <w:rPr>
          <w:rFonts w:ascii="Times New Roman" w:hAnsi="Times New Roman" w:cs="Times New Roman"/>
        </w:rPr>
        <w:t xml:space="preserve"> may simply be attributable to greater colonisation by periphyton. Given a leaf mass per area of 2.7 and 6.8 mg cm</w:t>
      </w:r>
      <w:r w:rsidRPr="00FD1381">
        <w:rPr>
          <w:rFonts w:ascii="Times New Roman" w:hAnsi="Times New Roman" w:cs="Times New Roman"/>
          <w:vertAlign w:val="superscript"/>
        </w:rPr>
        <w:t>−2</w:t>
      </w:r>
      <w:r w:rsidRPr="00FD1381">
        <w:rPr>
          <w:rFonts w:ascii="Times New Roman" w:hAnsi="Times New Roman" w:cs="Times New Roman"/>
        </w:rPr>
        <w:t xml:space="preserve"> for </w:t>
      </w:r>
      <w:r w:rsidRPr="00FD1381">
        <w:rPr>
          <w:rFonts w:ascii="Times New Roman" w:hAnsi="Times New Roman" w:cs="Times New Roman"/>
          <w:i/>
          <w:iCs/>
        </w:rPr>
        <w:t>H. ovalis</w:t>
      </w:r>
      <w:r w:rsidRPr="00FD1381">
        <w:rPr>
          <w:rFonts w:ascii="Times New Roman" w:hAnsi="Times New Roman" w:cs="Times New Roman"/>
        </w:rPr>
        <w:t xml:space="preserve"> and </w:t>
      </w:r>
      <w:r w:rsidRPr="00FD1381">
        <w:rPr>
          <w:rFonts w:ascii="Times New Roman" w:hAnsi="Times New Roman" w:cs="Times New Roman"/>
          <w:i/>
          <w:iCs/>
        </w:rPr>
        <w:t>A. antarctica</w:t>
      </w:r>
      <w:r w:rsidRPr="00FD1381">
        <w:rPr>
          <w:rFonts w:ascii="Times New Roman" w:hAnsi="Times New Roman" w:cs="Times New Roman"/>
        </w:rPr>
        <w:t xml:space="preserve"> respectively </w:t>
      </w:r>
      <w:r w:rsidRPr="00FD1381">
        <w:rPr>
          <w:rFonts w:ascii="Times New Roman" w:hAnsi="Times New Roman" w:cs="Times New Roman"/>
        </w:rPr>
        <w:fldChar w:fldCharType="begin"/>
      </w:r>
      <w:r w:rsidRPr="00FD1381">
        <w:rPr>
          <w:rFonts w:ascii="Times New Roman" w:hAnsi="Times New Roman" w:cs="Times New Roman"/>
        </w:rPr>
        <w:instrText>ADDIN BEC{de los Santos et al., 2016 #87834; de los Santos et al., 2012 #90865}</w:instrText>
      </w:r>
      <w:r w:rsidRPr="00FD1381">
        <w:rPr>
          <w:rFonts w:ascii="Times New Roman" w:hAnsi="Times New Roman" w:cs="Times New Roman"/>
        </w:rPr>
        <w:fldChar w:fldCharType="separate"/>
      </w:r>
      <w:r w:rsidRPr="00FD1381">
        <w:rPr>
          <w:rFonts w:ascii="Times New Roman" w:hAnsi="Times New Roman" w:cs="Times New Roman"/>
        </w:rPr>
        <w:t>(de los Santos et al. 2012, 2016)</w:t>
      </w:r>
      <w:r w:rsidRPr="00FD1381">
        <w:rPr>
          <w:rFonts w:ascii="Times New Roman" w:hAnsi="Times New Roman" w:cs="Times New Roman"/>
        </w:rPr>
        <w:fldChar w:fldCharType="end"/>
      </w:r>
      <w:r w:rsidRPr="00FD1381">
        <w:rPr>
          <w:rFonts w:ascii="Times New Roman" w:hAnsi="Times New Roman" w:cs="Times New Roman"/>
        </w:rPr>
        <w:t>, periphyton could contribute 12–172% of initial seagrass photosynthesis</w:t>
      </w:r>
      <w:r w:rsidRPr="00FD1381">
        <w:rPr>
          <w:rFonts w:ascii="Times New Roman" w:hAnsi="Times New Roman" w:cs="Times New Roman"/>
          <w:kern w:val="0"/>
        </w:rPr>
        <w:t xml:space="preserve"> </w:t>
      </w:r>
      <w:r w:rsidRPr="00FD1381">
        <w:rPr>
          <w:rFonts w:ascii="Times New Roman" w:hAnsi="Times New Roman" w:cs="Times New Roman"/>
        </w:rPr>
        <w:fldChar w:fldCharType="begin"/>
      </w:r>
      <w:r w:rsidRPr="00FD1381">
        <w:rPr>
          <w:rFonts w:ascii="Times New Roman" w:hAnsi="Times New Roman" w:cs="Times New Roman"/>
        </w:rPr>
        <w:instrText>ADDIN BEC{Neely and Wetzel, 1997 #88089}</w:instrText>
      </w:r>
      <w:r w:rsidRPr="00FD1381">
        <w:rPr>
          <w:rFonts w:ascii="Times New Roman" w:hAnsi="Times New Roman" w:cs="Times New Roman"/>
        </w:rPr>
        <w:fldChar w:fldCharType="separate"/>
      </w:r>
      <w:r w:rsidRPr="00FD1381">
        <w:rPr>
          <w:rFonts w:ascii="Times New Roman" w:hAnsi="Times New Roman" w:cs="Times New Roman"/>
        </w:rPr>
        <w:t>(Neely &amp; Wetzel 1997)</w:t>
      </w:r>
      <w:r w:rsidRPr="00FD1381">
        <w:rPr>
          <w:rFonts w:ascii="Times New Roman" w:hAnsi="Times New Roman" w:cs="Times New Roman"/>
        </w:rPr>
        <w:fldChar w:fldCharType="end"/>
      </w:r>
      <w:r w:rsidRPr="00FD1381">
        <w:rPr>
          <w:rFonts w:ascii="Times New Roman" w:hAnsi="Times New Roman" w:cs="Times New Roman"/>
        </w:rPr>
        <w:t xml:space="preserve">. Alternatively, </w:t>
      </w:r>
      <w:r w:rsidRPr="00FD1381">
        <w:rPr>
          <w:rFonts w:ascii="Times New Roman" w:hAnsi="Times New Roman" w:cs="Times New Roman"/>
          <w:i/>
          <w:iCs/>
        </w:rPr>
        <w:t>A</w:t>
      </w:r>
      <w:r w:rsidRPr="00FD1381">
        <w:rPr>
          <w:rFonts w:ascii="Times New Roman" w:hAnsi="Times New Roman" w:cs="Times New Roman"/>
        </w:rPr>
        <w:t>.</w:t>
      </w:r>
      <w:r w:rsidRPr="00FD1381">
        <w:rPr>
          <w:rFonts w:ascii="Times New Roman" w:hAnsi="Times New Roman" w:cs="Times New Roman"/>
          <w:i/>
          <w:iCs/>
        </w:rPr>
        <w:t xml:space="preserve"> antarctica</w:t>
      </w:r>
      <w:r w:rsidRPr="00FD1381">
        <w:rPr>
          <w:rFonts w:ascii="Times New Roman" w:hAnsi="Times New Roman" w:cs="Times New Roman"/>
        </w:rPr>
        <w:t xml:space="preserve"> leaves may be more reliant on their roots for nutrient provisioning, although there is currently no evidence to suggest this </w:t>
      </w:r>
      <w:r w:rsidRPr="00FD1381">
        <w:rPr>
          <w:rFonts w:ascii="Times New Roman" w:hAnsi="Times New Roman" w:cs="Times New Roman"/>
        </w:rPr>
        <w:fldChar w:fldCharType="begin"/>
      </w:r>
      <w:r w:rsidRPr="00FD1381">
        <w:rPr>
          <w:rFonts w:ascii="Times New Roman" w:hAnsi="Times New Roman" w:cs="Times New Roman"/>
        </w:rPr>
        <w:instrText>ADDIN BEC{Pedersen et al., 1997 #44404}</w:instrText>
      </w:r>
      <w:r w:rsidRPr="00FD1381">
        <w:rPr>
          <w:rFonts w:ascii="Times New Roman" w:hAnsi="Times New Roman" w:cs="Times New Roman"/>
        </w:rPr>
        <w:fldChar w:fldCharType="separate"/>
      </w:r>
      <w:r w:rsidRPr="00FD1381">
        <w:rPr>
          <w:rFonts w:ascii="Times New Roman" w:hAnsi="Times New Roman" w:cs="Times New Roman"/>
        </w:rPr>
        <w:t>(Pedersen et al. 1997)</w:t>
      </w:r>
      <w:r w:rsidRPr="00FD1381">
        <w:rPr>
          <w:rFonts w:ascii="Times New Roman" w:hAnsi="Times New Roman" w:cs="Times New Roman"/>
        </w:rPr>
        <w:fldChar w:fldCharType="end"/>
      </w:r>
      <w:r w:rsidRPr="00FD1381">
        <w:rPr>
          <w:rFonts w:ascii="Times New Roman" w:hAnsi="Times New Roman" w:cs="Times New Roman"/>
        </w:rPr>
        <w:t xml:space="preserve">. The 26–39-day shorter photosynthetic half-life of isolated </w:t>
      </w:r>
      <w:r w:rsidRPr="00FD1381">
        <w:rPr>
          <w:rFonts w:ascii="Times New Roman" w:hAnsi="Times New Roman" w:cs="Times New Roman"/>
          <w:i/>
          <w:iCs/>
        </w:rPr>
        <w:t>A. antarctica</w:t>
      </w:r>
      <w:r w:rsidRPr="00FD1381">
        <w:rPr>
          <w:rFonts w:ascii="Times New Roman" w:hAnsi="Times New Roman" w:cs="Times New Roman"/>
        </w:rPr>
        <w:t xml:space="preserve"> leaves compared to </w:t>
      </w:r>
      <w:r w:rsidRPr="00FD1381">
        <w:rPr>
          <w:rFonts w:ascii="Times New Roman" w:hAnsi="Times New Roman" w:cs="Times New Roman"/>
          <w:i/>
          <w:iCs/>
        </w:rPr>
        <w:t>H</w:t>
      </w:r>
      <w:r w:rsidRPr="00FD1381">
        <w:rPr>
          <w:rFonts w:ascii="Times New Roman" w:hAnsi="Times New Roman" w:cs="Times New Roman"/>
        </w:rPr>
        <w:t>.</w:t>
      </w:r>
      <w:r w:rsidRPr="00FD1381">
        <w:rPr>
          <w:rFonts w:ascii="Times New Roman" w:hAnsi="Times New Roman" w:cs="Times New Roman"/>
          <w:i/>
          <w:iCs/>
        </w:rPr>
        <w:t xml:space="preserve"> ovalis</w:t>
      </w:r>
      <w:r w:rsidRPr="00FD1381">
        <w:rPr>
          <w:rFonts w:ascii="Times New Roman" w:hAnsi="Times New Roman" w:cs="Times New Roman"/>
        </w:rPr>
        <w:t xml:space="preserve"> is surprising given their 1.7 times or 47-day longer attached lifespan </w:t>
      </w:r>
      <w:r w:rsidRPr="00FD1381">
        <w:rPr>
          <w:rFonts w:ascii="Times New Roman" w:hAnsi="Times New Roman" w:cs="Times New Roman"/>
        </w:rPr>
        <w:fldChar w:fldCharType="begin"/>
      </w:r>
      <w:r w:rsidRPr="00FD1381">
        <w:rPr>
          <w:rFonts w:ascii="Times New Roman" w:hAnsi="Times New Roman" w:cs="Times New Roman"/>
        </w:rPr>
        <w:instrText>ADDIN BEC{Hemminga et al., 1999 #2920}</w:instrText>
      </w:r>
      <w:r w:rsidRPr="00FD1381">
        <w:rPr>
          <w:rFonts w:ascii="Times New Roman" w:hAnsi="Times New Roman" w:cs="Times New Roman"/>
        </w:rPr>
        <w:fldChar w:fldCharType="separate"/>
      </w:r>
      <w:r w:rsidRPr="00FD1381">
        <w:rPr>
          <w:rFonts w:ascii="Times New Roman" w:hAnsi="Times New Roman" w:cs="Times New Roman"/>
        </w:rPr>
        <w:t>(Hemminga et al. 1999)</w:t>
      </w:r>
      <w:r w:rsidRPr="00FD1381">
        <w:rPr>
          <w:rFonts w:ascii="Times New Roman" w:hAnsi="Times New Roman" w:cs="Times New Roman"/>
        </w:rPr>
        <w:fldChar w:fldCharType="end"/>
      </w:r>
      <w:r w:rsidRPr="00FD1381">
        <w:rPr>
          <w:rFonts w:ascii="Times New Roman" w:hAnsi="Times New Roman" w:cs="Times New Roman"/>
        </w:rPr>
        <w:t xml:space="preserve">. Nonetheless, </w:t>
      </w:r>
      <w:r w:rsidRPr="00FD1381">
        <w:rPr>
          <w:rFonts w:ascii="Times New Roman" w:hAnsi="Times New Roman" w:cs="Times New Roman"/>
          <w:i/>
          <w:iCs/>
        </w:rPr>
        <w:t>Halophila</w:t>
      </w:r>
      <w:r w:rsidRPr="00FD1381">
        <w:rPr>
          <w:rFonts w:ascii="Times New Roman" w:hAnsi="Times New Roman" w:cs="Times New Roman"/>
        </w:rPr>
        <w:t xml:space="preserve"> detritus is often viable </w:t>
      </w:r>
      <w:r w:rsidRPr="00FD1381">
        <w:rPr>
          <w:rFonts w:ascii="Times New Roman" w:hAnsi="Times New Roman" w:cs="Times New Roman"/>
        </w:rPr>
        <w:fldChar w:fldCharType="begin"/>
      </w:r>
      <w:r w:rsidRPr="00FD1381">
        <w:rPr>
          <w:rFonts w:ascii="Times New Roman" w:hAnsi="Times New Roman" w:cs="Times New Roman"/>
        </w:rPr>
        <w:instrText>ADDIN BEC{Weatherall et al., 2025 #54406; Hall et al., 2006 #298284}</w:instrText>
      </w:r>
      <w:r w:rsidRPr="00FD1381">
        <w:rPr>
          <w:rFonts w:ascii="Times New Roman" w:hAnsi="Times New Roman" w:cs="Times New Roman"/>
        </w:rPr>
        <w:fldChar w:fldCharType="separate"/>
      </w:r>
      <w:r w:rsidRPr="00FD1381">
        <w:rPr>
          <w:rFonts w:ascii="Times New Roman" w:hAnsi="Times New Roman" w:cs="Times New Roman"/>
        </w:rPr>
        <w:t>(Hall et al. 2006, Weatherall et al. 2025)</w:t>
      </w:r>
      <w:r w:rsidRPr="00FD1381">
        <w:rPr>
          <w:rFonts w:ascii="Times New Roman" w:hAnsi="Times New Roman" w:cs="Times New Roman"/>
        </w:rPr>
        <w:fldChar w:fldCharType="end"/>
      </w:r>
      <w:r w:rsidRPr="00FD1381">
        <w:rPr>
          <w:rFonts w:ascii="Times New Roman" w:hAnsi="Times New Roman" w:cs="Times New Roman"/>
        </w:rPr>
        <w:t xml:space="preserve"> and can continue growing to a similar or greater extent relative to other seagrasses </w:t>
      </w:r>
      <w:r w:rsidRPr="00FD1381">
        <w:rPr>
          <w:rFonts w:ascii="Times New Roman" w:hAnsi="Times New Roman" w:cs="Times New Roman"/>
        </w:rPr>
        <w:fldChar w:fldCharType="begin"/>
      </w:r>
      <w:r w:rsidRPr="00FD1381">
        <w:rPr>
          <w:rFonts w:ascii="Times New Roman" w:hAnsi="Times New Roman" w:cs="Times New Roman"/>
        </w:rPr>
        <w:instrText>ADDIN BEC{Hanuise et al., 2026 #276454}</w:instrText>
      </w:r>
      <w:r w:rsidRPr="00FD1381">
        <w:rPr>
          <w:rFonts w:ascii="Times New Roman" w:hAnsi="Times New Roman" w:cs="Times New Roman"/>
        </w:rPr>
        <w:fldChar w:fldCharType="separate"/>
      </w:r>
      <w:r w:rsidRPr="00FD1381">
        <w:rPr>
          <w:rFonts w:ascii="Times New Roman" w:hAnsi="Times New Roman" w:cs="Times New Roman"/>
        </w:rPr>
        <w:t>(Hanuise et al. 2026)</w:t>
      </w:r>
      <w:r w:rsidRPr="00FD1381">
        <w:rPr>
          <w:rFonts w:ascii="Times New Roman" w:hAnsi="Times New Roman" w:cs="Times New Roman"/>
        </w:rPr>
        <w:fldChar w:fldCharType="end"/>
      </w:r>
      <w:r w:rsidRPr="00FD1381">
        <w:rPr>
          <w:rFonts w:ascii="Times New Roman" w:hAnsi="Times New Roman" w:cs="Times New Roman"/>
        </w:rPr>
        <w:t xml:space="preserve">. Despite observations of seagrass detrital viability </w:t>
      </w:r>
      <w:r w:rsidRPr="00FD1381">
        <w:rPr>
          <w:rFonts w:ascii="Times New Roman" w:hAnsi="Times New Roman" w:cs="Times New Roman"/>
        </w:rPr>
        <w:fldChar w:fldCharType="begin"/>
      </w:r>
      <w:r w:rsidRPr="00FD1381">
        <w:rPr>
          <w:rFonts w:ascii="Times New Roman" w:hAnsi="Times New Roman" w:cs="Times New Roman"/>
        </w:rPr>
        <w:instrText>ADDIN BEC{Hall et al., 2006 #298284; Weatherall et al., 2025 #54406; Stafford-Bell et al., 2015 #170330}</w:instrText>
      </w:r>
      <w:r w:rsidRPr="00FD1381">
        <w:rPr>
          <w:rFonts w:ascii="Times New Roman" w:hAnsi="Times New Roman" w:cs="Times New Roman"/>
        </w:rPr>
        <w:fldChar w:fldCharType="separate"/>
      </w:r>
      <w:r w:rsidRPr="00FD1381">
        <w:rPr>
          <w:rFonts w:ascii="Times New Roman" w:hAnsi="Times New Roman" w:cs="Times New Roman"/>
        </w:rPr>
        <w:t>(Hall et al. 2006, Stafford-Bell et al. 2015, Weatherall et al. 2025)</w:t>
      </w:r>
      <w:r w:rsidRPr="00FD1381">
        <w:rPr>
          <w:rFonts w:ascii="Times New Roman" w:hAnsi="Times New Roman" w:cs="Times New Roman"/>
        </w:rPr>
        <w:fldChar w:fldCharType="end"/>
      </w:r>
      <w:r w:rsidRPr="00FD1381">
        <w:rPr>
          <w:rFonts w:ascii="Times New Roman" w:hAnsi="Times New Roman" w:cs="Times New Roman"/>
        </w:rPr>
        <w:t xml:space="preserve"> and growth </w:t>
      </w:r>
      <w:r w:rsidRPr="00FD1381">
        <w:rPr>
          <w:rFonts w:ascii="Times New Roman" w:hAnsi="Times New Roman" w:cs="Times New Roman"/>
        </w:rPr>
        <w:fldChar w:fldCharType="begin"/>
      </w:r>
      <w:r w:rsidRPr="00FD1381">
        <w:rPr>
          <w:rFonts w:ascii="Times New Roman" w:hAnsi="Times New Roman" w:cs="Times New Roman"/>
        </w:rPr>
        <w:instrText>ADDIN BEC{Hanuise et al., 2026 #276454}</w:instrText>
      </w:r>
      <w:r w:rsidRPr="00FD1381">
        <w:rPr>
          <w:rFonts w:ascii="Times New Roman" w:hAnsi="Times New Roman" w:cs="Times New Roman"/>
        </w:rPr>
        <w:fldChar w:fldCharType="separate"/>
      </w:r>
      <w:r w:rsidRPr="00FD1381">
        <w:rPr>
          <w:rFonts w:ascii="Times New Roman" w:hAnsi="Times New Roman" w:cs="Times New Roman"/>
        </w:rPr>
        <w:t>(Hanuise et al. 2026)</w:t>
      </w:r>
      <w:r w:rsidRPr="00FD1381">
        <w:rPr>
          <w:rFonts w:ascii="Times New Roman" w:hAnsi="Times New Roman" w:cs="Times New Roman"/>
        </w:rPr>
        <w:fldChar w:fldCharType="end"/>
      </w:r>
      <w:r w:rsidRPr="00FD1381">
        <w:rPr>
          <w:rFonts w:ascii="Times New Roman" w:hAnsi="Times New Roman" w:cs="Times New Roman"/>
        </w:rPr>
        <w:t xml:space="preserve"> for up to a month and my evidence of </w:t>
      </w:r>
      <w:r w:rsidRPr="00FD1381">
        <w:rPr>
          <w:rFonts w:ascii="Times New Roman" w:hAnsi="Times New Roman" w:cs="Times New Roman"/>
        </w:rPr>
        <w:lastRenderedPageBreak/>
        <w:t xml:space="preserve">photosynthetic persistence for a similar duration, seagrass detrital photosynthesis may not necessarily counteract decomposition. I found that seagrass detritus has a detrital half-life of 68 days on average and </w:t>
      </w:r>
      <w:r w:rsidR="004B2B61">
        <w:rPr>
          <w:rFonts w:ascii="Times New Roman" w:hAnsi="Times New Roman" w:cs="Times New Roman"/>
        </w:rPr>
        <w:t>it</w:t>
      </w:r>
      <w:r w:rsidRPr="00FD1381">
        <w:rPr>
          <w:rFonts w:ascii="Times New Roman" w:hAnsi="Times New Roman" w:cs="Times New Roman"/>
        </w:rPr>
        <w:t xml:space="preserve"> may take a year</w:t>
      </w:r>
      <w:r w:rsidR="004B2B61">
        <w:rPr>
          <w:rFonts w:ascii="Times New Roman" w:hAnsi="Times New Roman" w:cs="Times New Roman"/>
        </w:rPr>
        <w:t xml:space="preserve"> for the majority to decompose</w:t>
      </w:r>
      <w:r w:rsidRPr="00FD1381">
        <w:rPr>
          <w:rFonts w:ascii="Times New Roman" w:hAnsi="Times New Roman" w:cs="Times New Roman"/>
        </w:rPr>
        <w:t xml:space="preserve"> </w:t>
      </w:r>
      <w:r w:rsidRPr="00FD1381">
        <w:rPr>
          <w:rFonts w:ascii="Times New Roman" w:hAnsi="Times New Roman" w:cs="Times New Roman"/>
        </w:rPr>
        <w:fldChar w:fldCharType="begin"/>
      </w:r>
      <w:r w:rsidRPr="00FD1381">
        <w:rPr>
          <w:rFonts w:ascii="Times New Roman" w:hAnsi="Times New Roman" w:cs="Times New Roman"/>
        </w:rPr>
        <w:instrText>ADDIN BEC{Harrison, 1989 #14810; Cebrián et al., 1997 #2780; Cebrián and Lartigue, 2004 #25396; Trevathan-Tackett et al., 2020 #39238}</w:instrText>
      </w:r>
      <w:r w:rsidRPr="00FD1381">
        <w:rPr>
          <w:rFonts w:ascii="Times New Roman" w:hAnsi="Times New Roman" w:cs="Times New Roman"/>
        </w:rPr>
        <w:fldChar w:fldCharType="separate"/>
      </w:r>
      <w:r w:rsidRPr="00FD1381">
        <w:rPr>
          <w:rFonts w:ascii="Times New Roman" w:hAnsi="Times New Roman" w:cs="Times New Roman"/>
        </w:rPr>
        <w:t>(Harrison 1989, Cebrián et al. 1997, Cebrián &amp; Lartigue 2004, Trevathan-Tackett et al. 2020)</w:t>
      </w:r>
      <w:r w:rsidRPr="00FD1381">
        <w:rPr>
          <w:rFonts w:ascii="Times New Roman" w:hAnsi="Times New Roman" w:cs="Times New Roman"/>
        </w:rPr>
        <w:fldChar w:fldCharType="end"/>
      </w:r>
      <w:r w:rsidRPr="00FD1381">
        <w:rPr>
          <w:rFonts w:ascii="Times New Roman" w:hAnsi="Times New Roman" w:cs="Times New Roman"/>
        </w:rPr>
        <w:t xml:space="preserve">. This is much longer than detached seagrass is expected to photosynthesise and accordingly there is little evidence of physiological influence on its decomposition. While </w:t>
      </w:r>
      <w:r w:rsidR="00484019">
        <w:rPr>
          <w:rFonts w:ascii="Times New Roman" w:hAnsi="Times New Roman" w:cs="Times New Roman"/>
        </w:rPr>
        <w:t>vegetative fragments of</w:t>
      </w:r>
      <w:r w:rsidR="001977B1">
        <w:rPr>
          <w:rFonts w:ascii="Times New Roman" w:hAnsi="Times New Roman" w:cs="Times New Roman"/>
        </w:rPr>
        <w:t xml:space="preserve"> the paddle grass</w:t>
      </w:r>
      <w:r w:rsidRPr="00FD1381">
        <w:rPr>
          <w:rFonts w:ascii="Times New Roman" w:hAnsi="Times New Roman" w:cs="Times New Roman"/>
        </w:rPr>
        <w:t xml:space="preserve"> </w:t>
      </w:r>
      <w:r w:rsidRPr="00FD1381">
        <w:rPr>
          <w:rFonts w:ascii="Times New Roman" w:hAnsi="Times New Roman" w:cs="Times New Roman"/>
          <w:i/>
          <w:iCs/>
        </w:rPr>
        <w:t xml:space="preserve">Halophila </w:t>
      </w:r>
      <w:proofErr w:type="spellStart"/>
      <w:r w:rsidRPr="00FD1381">
        <w:rPr>
          <w:rFonts w:ascii="Times New Roman" w:hAnsi="Times New Roman" w:cs="Times New Roman"/>
          <w:i/>
          <w:iCs/>
        </w:rPr>
        <w:t>decipiens</w:t>
      </w:r>
      <w:proofErr w:type="spellEnd"/>
      <w:r w:rsidRPr="00FD1381">
        <w:rPr>
          <w:rFonts w:ascii="Times New Roman" w:hAnsi="Times New Roman" w:cs="Times New Roman"/>
        </w:rPr>
        <w:t xml:space="preserve"> do indeed decompose </w:t>
      </w:r>
      <w:r w:rsidR="00E9114B">
        <w:rPr>
          <w:rFonts w:ascii="Times New Roman" w:hAnsi="Times New Roman" w:cs="Times New Roman"/>
        </w:rPr>
        <w:t>faster when</w:t>
      </w:r>
      <w:r w:rsidRPr="00FD1381">
        <w:rPr>
          <w:rFonts w:ascii="Times New Roman" w:hAnsi="Times New Roman" w:cs="Times New Roman"/>
        </w:rPr>
        <w:t xml:space="preserve"> buried </w:t>
      </w:r>
      <w:r w:rsidRPr="00FD1381">
        <w:rPr>
          <w:rFonts w:ascii="Times New Roman" w:hAnsi="Times New Roman" w:cs="Times New Roman"/>
        </w:rPr>
        <w:fldChar w:fldCharType="begin"/>
      </w:r>
      <w:r w:rsidRPr="00FD1381">
        <w:rPr>
          <w:rFonts w:ascii="Times New Roman" w:hAnsi="Times New Roman" w:cs="Times New Roman"/>
        </w:rPr>
        <w:instrText>ADDIN BEC{Kenworthy et al., 1989 #80759}</w:instrText>
      </w:r>
      <w:r w:rsidRPr="00FD1381">
        <w:rPr>
          <w:rFonts w:ascii="Times New Roman" w:hAnsi="Times New Roman" w:cs="Times New Roman"/>
        </w:rPr>
        <w:fldChar w:fldCharType="separate"/>
      </w:r>
      <w:r w:rsidRPr="00FD1381">
        <w:rPr>
          <w:rFonts w:ascii="Times New Roman" w:hAnsi="Times New Roman" w:cs="Times New Roman"/>
        </w:rPr>
        <w:t>(Kenworthy et al. 1989)</w:t>
      </w:r>
      <w:r w:rsidRPr="00FD1381">
        <w:rPr>
          <w:rFonts w:ascii="Times New Roman" w:hAnsi="Times New Roman" w:cs="Times New Roman"/>
        </w:rPr>
        <w:fldChar w:fldCharType="end"/>
      </w:r>
      <w:r w:rsidRPr="00FD1381">
        <w:rPr>
          <w:rFonts w:ascii="Times New Roman" w:hAnsi="Times New Roman" w:cs="Times New Roman"/>
        </w:rPr>
        <w:t>, decomposition rates are similar between live and senescent or buried</w:t>
      </w:r>
      <w:r w:rsidR="002146BD" w:rsidRPr="002146BD">
        <w:rPr>
          <w:rFonts w:ascii="Times New Roman" w:hAnsi="Times New Roman" w:cs="Times New Roman"/>
        </w:rPr>
        <w:t xml:space="preserve"> </w:t>
      </w:r>
      <w:r w:rsidR="002146BD" w:rsidRPr="00FD1381">
        <w:rPr>
          <w:rFonts w:ascii="Times New Roman" w:hAnsi="Times New Roman" w:cs="Times New Roman"/>
        </w:rPr>
        <w:t>leaves</w:t>
      </w:r>
      <w:r w:rsidR="002146BD">
        <w:rPr>
          <w:rFonts w:ascii="Times New Roman" w:hAnsi="Times New Roman" w:cs="Times New Roman"/>
        </w:rPr>
        <w:t xml:space="preserve"> of the turtle grass</w:t>
      </w:r>
      <w:r w:rsidRPr="00FD1381">
        <w:rPr>
          <w:rFonts w:ascii="Times New Roman" w:hAnsi="Times New Roman" w:cs="Times New Roman"/>
        </w:rPr>
        <w:t xml:space="preserve"> </w:t>
      </w:r>
      <w:proofErr w:type="spellStart"/>
      <w:r w:rsidRPr="00FD1381">
        <w:rPr>
          <w:rFonts w:ascii="Times New Roman" w:hAnsi="Times New Roman" w:cs="Times New Roman"/>
          <w:i/>
          <w:iCs/>
        </w:rPr>
        <w:t>Thalassia</w:t>
      </w:r>
      <w:proofErr w:type="spellEnd"/>
      <w:r w:rsidRPr="00FD1381">
        <w:rPr>
          <w:rFonts w:ascii="Times New Roman" w:hAnsi="Times New Roman" w:cs="Times New Roman"/>
          <w:i/>
          <w:iCs/>
        </w:rPr>
        <w:t xml:space="preserve"> </w:t>
      </w:r>
      <w:proofErr w:type="spellStart"/>
      <w:r w:rsidRPr="00FD1381">
        <w:rPr>
          <w:rFonts w:ascii="Times New Roman" w:hAnsi="Times New Roman" w:cs="Times New Roman"/>
          <w:i/>
          <w:iCs/>
        </w:rPr>
        <w:t>testudinum</w:t>
      </w:r>
      <w:proofErr w:type="spellEnd"/>
      <w:r w:rsidRPr="00FD1381">
        <w:rPr>
          <w:rFonts w:ascii="Times New Roman" w:hAnsi="Times New Roman" w:cs="Times New Roman"/>
        </w:rPr>
        <w:t xml:space="preserve"> </w:t>
      </w:r>
      <w:r w:rsidRPr="00FD1381">
        <w:rPr>
          <w:rFonts w:ascii="Times New Roman" w:hAnsi="Times New Roman" w:cs="Times New Roman"/>
        </w:rPr>
        <w:fldChar w:fldCharType="begin"/>
      </w:r>
      <w:r w:rsidRPr="00FD1381">
        <w:rPr>
          <w:rFonts w:ascii="Times New Roman" w:hAnsi="Times New Roman" w:cs="Times New Roman"/>
        </w:rPr>
        <w:instrText>ADDIN BEC{Rublee and Roman, 1982 #60679; Fourqurean and Schrlau, 2003 #17180; Rosch and Koch, 2009 #45001}</w:instrText>
      </w:r>
      <w:r w:rsidRPr="00FD1381">
        <w:rPr>
          <w:rFonts w:ascii="Times New Roman" w:hAnsi="Times New Roman" w:cs="Times New Roman"/>
        </w:rPr>
        <w:fldChar w:fldCharType="separate"/>
      </w:r>
      <w:r w:rsidRPr="00FD1381">
        <w:rPr>
          <w:rFonts w:ascii="Times New Roman" w:hAnsi="Times New Roman" w:cs="Times New Roman"/>
        </w:rPr>
        <w:t>(Rublee &amp; Roman 1982, Fourqurean &amp; Schrlau 2003, Rosch &amp; Koch 2009)</w:t>
      </w:r>
      <w:r w:rsidRPr="00FD1381">
        <w:rPr>
          <w:rFonts w:ascii="Times New Roman" w:hAnsi="Times New Roman" w:cs="Times New Roman"/>
        </w:rPr>
        <w:fldChar w:fldCharType="end"/>
      </w:r>
      <w:r w:rsidRPr="00FD1381">
        <w:rPr>
          <w:rFonts w:ascii="Times New Roman" w:hAnsi="Times New Roman" w:cs="Times New Roman"/>
        </w:rPr>
        <w:t xml:space="preserve"> and reviews suggest that live seagrass leaves actually tend to decompose faster than senescent or dead ones </w:t>
      </w:r>
      <w:r w:rsidRPr="00FD1381">
        <w:rPr>
          <w:rFonts w:ascii="Times New Roman" w:hAnsi="Times New Roman" w:cs="Times New Roman"/>
        </w:rPr>
        <w:fldChar w:fldCharType="begin"/>
      </w:r>
      <w:r w:rsidRPr="00FD1381">
        <w:rPr>
          <w:rFonts w:ascii="Times New Roman" w:hAnsi="Times New Roman" w:cs="Times New Roman"/>
        </w:rPr>
        <w:instrText>ADDIN BEC{Harrison, 1989 #14810; Trevathan-Tackett et al., 2020 #39238}</w:instrText>
      </w:r>
      <w:r w:rsidRPr="00FD1381">
        <w:rPr>
          <w:rFonts w:ascii="Times New Roman" w:hAnsi="Times New Roman" w:cs="Times New Roman"/>
        </w:rPr>
        <w:fldChar w:fldCharType="separate"/>
      </w:r>
      <w:r w:rsidRPr="00FD1381">
        <w:rPr>
          <w:rFonts w:ascii="Times New Roman" w:hAnsi="Times New Roman" w:cs="Times New Roman"/>
        </w:rPr>
        <w:t>(Harrison 1989, Trevathan-Tackett et al. 2020)</w:t>
      </w:r>
      <w:r w:rsidRPr="00FD1381">
        <w:rPr>
          <w:rFonts w:ascii="Times New Roman" w:hAnsi="Times New Roman" w:cs="Times New Roman"/>
        </w:rPr>
        <w:fldChar w:fldCharType="end"/>
      </w:r>
      <w:r w:rsidRPr="00FD1381">
        <w:rPr>
          <w:rFonts w:ascii="Times New Roman" w:hAnsi="Times New Roman" w:cs="Times New Roman"/>
        </w:rPr>
        <w:t>.</w:t>
      </w:r>
    </w:p>
    <w:p w14:paraId="6D03C2B8" w14:textId="77777777" w:rsidR="00064AD1" w:rsidRPr="00FD1381" w:rsidRDefault="00064AD1" w:rsidP="00064AD1">
      <w:pPr>
        <w:spacing w:line="360" w:lineRule="auto"/>
        <w:rPr>
          <w:rFonts w:ascii="Times New Roman" w:hAnsi="Times New Roman" w:cs="Times New Roman"/>
        </w:rPr>
      </w:pPr>
    </w:p>
    <w:p w14:paraId="4451F6B8" w14:textId="512CD57D"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Detrital photosynthesis is favoured primarily by non-vascularity and secondarily by an aquatic lifestyle. Macroalgae uniquely exhibit long-term detrital photosynthesis which clearly sets them apart from vascular plants (Figure 4). Nevertheless, seagrasses and freshwater plants on average display detrital photosynthesis several days longer than terrestrial plants. This is almost certainly due to the greater photosynthetic independence of aquatic plant leaves. Because most experiments are carried out in water, they probably overestimate the persistence of detrital photosynthesis in terrestrial plants. With access to light but not water, which is the </w:t>
      </w:r>
      <w:r w:rsidR="00440255">
        <w:rPr>
          <w:rFonts w:ascii="Times New Roman" w:hAnsi="Times New Roman" w:cs="Times New Roman"/>
        </w:rPr>
        <w:t>usual</w:t>
      </w:r>
      <w:r w:rsidRPr="00FD1381">
        <w:rPr>
          <w:rFonts w:ascii="Times New Roman" w:hAnsi="Times New Roman" w:cs="Times New Roman"/>
        </w:rPr>
        <w:t xml:space="preserve"> fate of terrestrial plant detritus, detached leaves of various trees tend to lose the ability to photosynthesise in just a few minutes (</w:t>
      </w:r>
      <w:r w:rsidR="00DA7D82">
        <w:rPr>
          <w:rFonts w:ascii="Times New Roman" w:hAnsi="Times New Roman" w:cs="Times New Roman"/>
        </w:rPr>
        <w:t>Figure S3,</w:t>
      </w:r>
      <w:r w:rsidR="00DA7D82" w:rsidRPr="00FD1381">
        <w:rPr>
          <w:rFonts w:ascii="Times New Roman" w:hAnsi="Times New Roman" w:cs="Times New Roman"/>
        </w:rPr>
        <w:t xml:space="preserve"> </w:t>
      </w:r>
      <w:r w:rsidRPr="00FD1381">
        <w:rPr>
          <w:rFonts w:ascii="Times New Roman" w:hAnsi="Times New Roman" w:cs="Times New Roman"/>
        </w:rPr>
        <w:t>e.g.</w:t>
      </w:r>
      <w:r w:rsidR="00DA7D82">
        <w:rPr>
          <w:rFonts w:ascii="Times New Roman" w:hAnsi="Times New Roman" w:cs="Times New Roman"/>
        </w:rPr>
        <w:t xml:space="preserve"> </w:t>
      </w:r>
      <w:r w:rsidRPr="00FD1381">
        <w:rPr>
          <w:rFonts w:ascii="Times New Roman" w:hAnsi="Times New Roman" w:cs="Times New Roman"/>
        </w:rPr>
        <w:fldChar w:fldCharType="begin"/>
      </w:r>
      <w:r w:rsidRPr="00FD1381">
        <w:rPr>
          <w:rFonts w:ascii="Times New Roman" w:hAnsi="Times New Roman" w:cs="Times New Roman"/>
        </w:rPr>
        <w:instrText>ADDIN BEC{Gauthier and Jacobs, 2018 #82785; Kar et al., 2021 #107105}</w:instrText>
      </w:r>
      <w:r w:rsidRPr="00FD1381">
        <w:rPr>
          <w:rFonts w:ascii="Times New Roman" w:hAnsi="Times New Roman" w:cs="Times New Roman"/>
        </w:rPr>
        <w:fldChar w:fldCharType="separate"/>
      </w:r>
      <w:r w:rsidRPr="00FD1381">
        <w:rPr>
          <w:rFonts w:ascii="Times New Roman" w:hAnsi="Times New Roman" w:cs="Times New Roman"/>
        </w:rPr>
        <w:t>Gauthier &amp; Jacobs 2018, Kar et al. 2021)</w:t>
      </w:r>
      <w:r w:rsidRPr="00FD1381">
        <w:rPr>
          <w:rFonts w:ascii="Times New Roman" w:hAnsi="Times New Roman" w:cs="Times New Roman"/>
        </w:rPr>
        <w:fldChar w:fldCharType="end"/>
      </w:r>
      <w:r w:rsidRPr="00FD1381">
        <w:rPr>
          <w:rFonts w:ascii="Times New Roman" w:hAnsi="Times New Roman" w:cs="Times New Roman"/>
        </w:rPr>
        <w:t xml:space="preserve"> due to breakdown of stomatal conductance following loss of water pressure </w:t>
      </w:r>
      <w:r w:rsidRPr="00FD1381">
        <w:rPr>
          <w:rFonts w:ascii="Times New Roman" w:hAnsi="Times New Roman" w:cs="Times New Roman"/>
        </w:rPr>
        <w:fldChar w:fldCharType="begin"/>
      </w:r>
      <w:r w:rsidRPr="00FD1381">
        <w:rPr>
          <w:rFonts w:ascii="Times New Roman" w:hAnsi="Times New Roman" w:cs="Times New Roman"/>
        </w:rPr>
        <w:instrText>ADDIN BEC{Powles et al., 2006 #74407; Gauthier and Jacobs, 2018 #82785}</w:instrText>
      </w:r>
      <w:r w:rsidRPr="00FD1381">
        <w:rPr>
          <w:rFonts w:ascii="Times New Roman" w:hAnsi="Times New Roman" w:cs="Times New Roman"/>
        </w:rPr>
        <w:fldChar w:fldCharType="separate"/>
      </w:r>
      <w:r w:rsidRPr="00FD1381">
        <w:rPr>
          <w:rFonts w:ascii="Times New Roman" w:hAnsi="Times New Roman" w:cs="Times New Roman"/>
        </w:rPr>
        <w:t>(Powles et al. 2006, Gauthier &amp; Jacobs 2018)</w:t>
      </w:r>
      <w:r w:rsidRPr="00FD1381">
        <w:rPr>
          <w:rFonts w:ascii="Times New Roman" w:hAnsi="Times New Roman" w:cs="Times New Roman"/>
        </w:rPr>
        <w:fldChar w:fldCharType="end"/>
      </w:r>
      <w:r w:rsidRPr="00FD1381">
        <w:rPr>
          <w:rFonts w:ascii="Times New Roman" w:hAnsi="Times New Roman" w:cs="Times New Roman"/>
        </w:rPr>
        <w:t xml:space="preserve">. The true difference between aquatic and terrestrial vascular plants may therefore be greater than predicted by my meta-analysis. Surprisingly, seagrasses detritus tends to photosynthesise for longer than that of freshwater plants from the same order. The adoption of a marine lifestyle and convergent evolution with seaweeds </w:t>
      </w:r>
      <w:r w:rsidRPr="00FD1381">
        <w:rPr>
          <w:rFonts w:ascii="Times New Roman" w:hAnsi="Times New Roman" w:cs="Times New Roman"/>
        </w:rPr>
        <w:fldChar w:fldCharType="begin"/>
      </w:r>
      <w:r w:rsidRPr="00FD1381">
        <w:rPr>
          <w:rFonts w:ascii="Times New Roman" w:hAnsi="Times New Roman" w:cs="Times New Roman"/>
        </w:rPr>
        <w:instrText>ADDIN BEC{Olsen et al., 2016 #67412}</w:instrText>
      </w:r>
      <w:r w:rsidRPr="00FD1381">
        <w:rPr>
          <w:rFonts w:ascii="Times New Roman" w:hAnsi="Times New Roman" w:cs="Times New Roman"/>
        </w:rPr>
        <w:fldChar w:fldCharType="separate"/>
      </w:r>
      <w:r w:rsidRPr="00FD1381">
        <w:rPr>
          <w:rFonts w:ascii="Times New Roman" w:hAnsi="Times New Roman" w:cs="Times New Roman"/>
        </w:rPr>
        <w:t>(Olsen et al. 2016)</w:t>
      </w:r>
      <w:r w:rsidRPr="00FD1381">
        <w:rPr>
          <w:rFonts w:ascii="Times New Roman" w:hAnsi="Times New Roman" w:cs="Times New Roman"/>
        </w:rPr>
        <w:fldChar w:fldCharType="end"/>
      </w:r>
      <w:r w:rsidRPr="00FD1381">
        <w:rPr>
          <w:rFonts w:ascii="Times New Roman" w:hAnsi="Times New Roman" w:cs="Times New Roman"/>
        </w:rPr>
        <w:t xml:space="preserve"> may be the ultimate reason. But a more proximate explanation is excess production of hydrogen peroxide in detached freshwater plant leaves </w:t>
      </w:r>
      <w:r w:rsidRPr="00FD1381">
        <w:rPr>
          <w:rFonts w:ascii="Times New Roman" w:hAnsi="Times New Roman" w:cs="Times New Roman"/>
        </w:rPr>
        <w:fldChar w:fldCharType="begin"/>
      </w:r>
      <w:r w:rsidRPr="00FD1381">
        <w:rPr>
          <w:rFonts w:ascii="Times New Roman" w:hAnsi="Times New Roman" w:cs="Times New Roman"/>
        </w:rPr>
        <w:instrText>ADDIN BEC{Jana and Choudhuri, 1982 #17463; Kar and Choudhuri, 1986 #86993; Kar and Choudhuri, 1987 #71732}</w:instrText>
      </w:r>
      <w:r w:rsidRPr="00FD1381">
        <w:rPr>
          <w:rFonts w:ascii="Times New Roman" w:hAnsi="Times New Roman" w:cs="Times New Roman"/>
        </w:rPr>
        <w:fldChar w:fldCharType="separate"/>
      </w:r>
      <w:r w:rsidRPr="00FD1381">
        <w:rPr>
          <w:rFonts w:ascii="Times New Roman" w:hAnsi="Times New Roman" w:cs="Times New Roman"/>
        </w:rPr>
        <w:t>(Jana &amp; Choudhuri 1982, Kar &amp; Choudhuri 1986, 1987)</w:t>
      </w:r>
      <w:r w:rsidRPr="00FD1381">
        <w:rPr>
          <w:rFonts w:ascii="Times New Roman" w:hAnsi="Times New Roman" w:cs="Times New Roman"/>
        </w:rPr>
        <w:fldChar w:fldCharType="end"/>
      </w:r>
      <w:r w:rsidRPr="00FD1381">
        <w:rPr>
          <w:rFonts w:ascii="Times New Roman" w:hAnsi="Times New Roman" w:cs="Times New Roman"/>
        </w:rPr>
        <w:t xml:space="preserve"> which may be absent in seagrass leaves. As demonstrated for the water thyme </w:t>
      </w:r>
      <w:r w:rsidRPr="00FD1381">
        <w:rPr>
          <w:rFonts w:ascii="Times New Roman" w:hAnsi="Times New Roman" w:cs="Times New Roman"/>
          <w:i/>
          <w:iCs/>
        </w:rPr>
        <w:t>Hydrilla verticillata</w:t>
      </w:r>
      <w:r w:rsidRPr="00FD1381">
        <w:rPr>
          <w:rFonts w:ascii="Times New Roman" w:hAnsi="Times New Roman" w:cs="Times New Roman"/>
        </w:rPr>
        <w:t xml:space="preserve"> </w:t>
      </w:r>
      <w:r w:rsidRPr="00FD1381">
        <w:rPr>
          <w:rFonts w:ascii="Times New Roman" w:hAnsi="Times New Roman" w:cs="Times New Roman"/>
        </w:rPr>
        <w:fldChar w:fldCharType="begin"/>
      </w:r>
      <w:r w:rsidRPr="00FD1381">
        <w:rPr>
          <w:rFonts w:ascii="Times New Roman" w:hAnsi="Times New Roman" w:cs="Times New Roman"/>
        </w:rPr>
        <w:instrText>ADDIN BEC{Kar and Choudhuri, 1986 #86993; Kar and Choudhuri, 1987 #71732}</w:instrText>
      </w:r>
      <w:r w:rsidRPr="00FD1381">
        <w:rPr>
          <w:rFonts w:ascii="Times New Roman" w:hAnsi="Times New Roman" w:cs="Times New Roman"/>
        </w:rPr>
        <w:fldChar w:fldCharType="separate"/>
      </w:r>
      <w:r w:rsidRPr="00FD1381">
        <w:rPr>
          <w:rFonts w:ascii="Times New Roman" w:hAnsi="Times New Roman" w:cs="Times New Roman"/>
        </w:rPr>
        <w:t>(Kar &amp; Choudhuri 1986, 1987)</w:t>
      </w:r>
      <w:r w:rsidRPr="00FD1381">
        <w:rPr>
          <w:rFonts w:ascii="Times New Roman" w:hAnsi="Times New Roman" w:cs="Times New Roman"/>
        </w:rPr>
        <w:fldChar w:fldCharType="end"/>
      </w:r>
      <w:r w:rsidRPr="00FD1381">
        <w:rPr>
          <w:rFonts w:ascii="Times New Roman" w:hAnsi="Times New Roman" w:cs="Times New Roman"/>
        </w:rPr>
        <w:t xml:space="preserve">, hydrogen peroxide production is exacerbated by photosynthesis, leading to light-induced chlorophyll degradation that is independent of photodegradation. Hence </w:t>
      </w:r>
      <w:r w:rsidRPr="00FD1381">
        <w:rPr>
          <w:rFonts w:ascii="Times New Roman" w:hAnsi="Times New Roman" w:cs="Times New Roman"/>
        </w:rPr>
        <w:lastRenderedPageBreak/>
        <w:t>freshwater plants were the only group for which I did not find a positive light effect on photosynthetic half-life</w:t>
      </w:r>
      <w:r w:rsidR="00BA06CC">
        <w:rPr>
          <w:rFonts w:ascii="Times New Roman" w:hAnsi="Times New Roman" w:cs="Times New Roman"/>
        </w:rPr>
        <w:t xml:space="preserve"> (Figure 2)</w:t>
      </w:r>
      <w:r w:rsidRPr="00FD1381">
        <w:rPr>
          <w:rFonts w:ascii="Times New Roman" w:hAnsi="Times New Roman" w:cs="Times New Roman"/>
        </w:rPr>
        <w:t xml:space="preserve">. In contrast, there is no evidence for increased chlorophyll breakdown in isolated seagrass leaves exposed to light </w:t>
      </w:r>
      <w:r w:rsidRPr="00FD1381">
        <w:rPr>
          <w:rFonts w:ascii="Times New Roman" w:hAnsi="Times New Roman" w:cs="Times New Roman"/>
        </w:rPr>
        <w:fldChar w:fldCharType="begin"/>
      </w:r>
      <w:r w:rsidRPr="00FD1381">
        <w:rPr>
          <w:rFonts w:ascii="Times New Roman" w:hAnsi="Times New Roman" w:cs="Times New Roman"/>
        </w:rPr>
        <w:instrText>ADDIN BEC{Strother and Vatta, 1986 #10310}</w:instrText>
      </w:r>
      <w:r w:rsidRPr="00FD1381">
        <w:rPr>
          <w:rFonts w:ascii="Times New Roman" w:hAnsi="Times New Roman" w:cs="Times New Roman"/>
        </w:rPr>
        <w:fldChar w:fldCharType="separate"/>
      </w:r>
      <w:r w:rsidRPr="00FD1381">
        <w:rPr>
          <w:rFonts w:ascii="Times New Roman" w:hAnsi="Times New Roman" w:cs="Times New Roman"/>
        </w:rPr>
        <w:t>(Strother &amp; Vatta 1986)</w:t>
      </w:r>
      <w:r w:rsidRPr="00FD1381">
        <w:rPr>
          <w:rFonts w:ascii="Times New Roman" w:hAnsi="Times New Roman" w:cs="Times New Roman"/>
        </w:rPr>
        <w:fldChar w:fldCharType="end"/>
      </w:r>
      <w:r w:rsidRPr="00FD1381">
        <w:rPr>
          <w:rFonts w:ascii="Times New Roman" w:hAnsi="Times New Roman" w:cs="Times New Roman"/>
        </w:rPr>
        <w:t xml:space="preserve"> and seagrass photodegradation has only been reported for dead leaves </w:t>
      </w:r>
      <w:r w:rsidRPr="00FD1381">
        <w:rPr>
          <w:rFonts w:ascii="Times New Roman" w:hAnsi="Times New Roman" w:cs="Times New Roman"/>
        </w:rPr>
        <w:fldChar w:fldCharType="begin"/>
      </w:r>
      <w:r w:rsidRPr="00FD1381">
        <w:rPr>
          <w:rFonts w:ascii="Times New Roman" w:hAnsi="Times New Roman" w:cs="Times New Roman"/>
        </w:rPr>
        <w:instrText>ADDIN BEC{Vähätalo et al., 1998 #73898}</w:instrText>
      </w:r>
      <w:r w:rsidRPr="00FD1381">
        <w:rPr>
          <w:rFonts w:ascii="Times New Roman" w:hAnsi="Times New Roman" w:cs="Times New Roman"/>
        </w:rPr>
        <w:fldChar w:fldCharType="separate"/>
      </w:r>
      <w:r w:rsidRPr="00FD1381">
        <w:rPr>
          <w:rFonts w:ascii="Times New Roman" w:hAnsi="Times New Roman" w:cs="Times New Roman"/>
        </w:rPr>
        <w:t>(Vähätalo et al. 1998)</w:t>
      </w:r>
      <w:r w:rsidRPr="00FD1381">
        <w:rPr>
          <w:rFonts w:ascii="Times New Roman" w:hAnsi="Times New Roman" w:cs="Times New Roman"/>
        </w:rPr>
        <w:fldChar w:fldCharType="end"/>
      </w:r>
      <w:r w:rsidRPr="00FD1381">
        <w:rPr>
          <w:rFonts w:ascii="Times New Roman" w:hAnsi="Times New Roman" w:cs="Times New Roman"/>
        </w:rPr>
        <w:t xml:space="preserve">. Perhaps the answer lies in alterations to the light harvesting complexes and cell wall features of seagrass leaves that enhance gas exchange </w:t>
      </w:r>
      <w:r w:rsidRPr="00FD1381">
        <w:rPr>
          <w:rFonts w:ascii="Times New Roman" w:hAnsi="Times New Roman" w:cs="Times New Roman"/>
        </w:rPr>
        <w:fldChar w:fldCharType="begin"/>
      </w:r>
      <w:r w:rsidRPr="00FD1381">
        <w:rPr>
          <w:rFonts w:ascii="Times New Roman" w:hAnsi="Times New Roman" w:cs="Times New Roman"/>
        </w:rPr>
        <w:instrText>ADDIN BEC{Olsen et al., 2016 #67412}</w:instrText>
      </w:r>
      <w:r w:rsidRPr="00FD1381">
        <w:rPr>
          <w:rFonts w:ascii="Times New Roman" w:hAnsi="Times New Roman" w:cs="Times New Roman"/>
        </w:rPr>
        <w:fldChar w:fldCharType="separate"/>
      </w:r>
      <w:r w:rsidRPr="00FD1381">
        <w:rPr>
          <w:rFonts w:ascii="Times New Roman" w:hAnsi="Times New Roman" w:cs="Times New Roman"/>
        </w:rPr>
        <w:t>(Olsen et al. 2016)</w:t>
      </w:r>
      <w:r w:rsidRPr="00FD1381">
        <w:rPr>
          <w:rFonts w:ascii="Times New Roman" w:hAnsi="Times New Roman" w:cs="Times New Roman"/>
        </w:rPr>
        <w:fldChar w:fldCharType="end"/>
      </w:r>
      <w:r w:rsidRPr="00FD1381">
        <w:rPr>
          <w:rFonts w:ascii="Times New Roman" w:hAnsi="Times New Roman" w:cs="Times New Roman"/>
        </w:rPr>
        <w:t>. Regardless, emancipation of leaf photosynthesis from the rest of the plant is apparently even more favoured by a marine than an aquatic lifestyle.</w:t>
      </w:r>
    </w:p>
    <w:p w14:paraId="1772BDA6" w14:textId="77777777" w:rsidR="00064AD1" w:rsidRPr="00FD1381" w:rsidRDefault="00064AD1" w:rsidP="00064AD1">
      <w:pPr>
        <w:spacing w:line="360" w:lineRule="auto"/>
        <w:rPr>
          <w:rFonts w:ascii="Times New Roman" w:hAnsi="Times New Roman" w:cs="Times New Roman"/>
        </w:rPr>
      </w:pPr>
    </w:p>
    <w:p w14:paraId="27E243C0" w14:textId="42D6E666"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Macroalgal decomposition is uniquely determined by detrital photosynthesis. Of all considered plants, terrestrial ones decompose slowest and macroalgae decompose fastest, so the observed divergence in photosynthetic decay is increased when viewing it relative to decomposition. Macroalgae are the only plants whose detritus may photosynthesise for as long as it remains intact, aquatic vascular plants maintain photosynthesis for a quarter of their detrital phase and terrestrial decomposition is probably unaffected by physiology due to a mismatch between rapid photosynthetic decay and slow decomposition (Figure 4). A clear distinction must here be made between vascular plants and macroalgae. Since the majority of vascular plant decomposition occurs in the absence of photosynthesis, its main intrinsic predictor must be </w:t>
      </w:r>
      <w:r w:rsidR="005C50B1">
        <w:rPr>
          <w:rFonts w:ascii="Times New Roman" w:hAnsi="Times New Roman" w:cs="Times New Roman"/>
        </w:rPr>
        <w:t xml:space="preserve">physiologically independent </w:t>
      </w:r>
      <w:r w:rsidRPr="00FD1381">
        <w:rPr>
          <w:rFonts w:ascii="Times New Roman" w:hAnsi="Times New Roman" w:cs="Times New Roman"/>
        </w:rPr>
        <w:t>constitutive defence</w:t>
      </w:r>
      <w:r w:rsidR="00363E1E">
        <w:rPr>
          <w:rFonts w:ascii="Times New Roman" w:hAnsi="Times New Roman" w:cs="Times New Roman"/>
        </w:rPr>
        <w:t>s</w:t>
      </w:r>
      <w:r w:rsidRPr="00FD1381">
        <w:rPr>
          <w:rFonts w:ascii="Times New Roman" w:hAnsi="Times New Roman" w:cs="Times New Roman"/>
        </w:rPr>
        <w:t xml:space="preserve"> such as </w:t>
      </w:r>
      <w:proofErr w:type="spellStart"/>
      <w:r w:rsidRPr="00FD1381">
        <w:rPr>
          <w:rFonts w:ascii="Times New Roman" w:hAnsi="Times New Roman" w:cs="Times New Roman"/>
        </w:rPr>
        <w:t>lignins</w:t>
      </w:r>
      <w:proofErr w:type="spellEnd"/>
      <w:r w:rsidRPr="00FD1381">
        <w:rPr>
          <w:rFonts w:ascii="Times New Roman" w:hAnsi="Times New Roman" w:cs="Times New Roman"/>
        </w:rPr>
        <w:t xml:space="preserve"> and tannins</w:t>
      </w:r>
      <w:r w:rsidR="00275A4A">
        <w:rPr>
          <w:rFonts w:ascii="Times New Roman" w:hAnsi="Times New Roman" w:cs="Times New Roman"/>
        </w:rPr>
        <w:t>,</w:t>
      </w:r>
      <w:r w:rsidRPr="00FD1381">
        <w:rPr>
          <w:rFonts w:ascii="Times New Roman" w:hAnsi="Times New Roman" w:cs="Times New Roman"/>
        </w:rPr>
        <w:t xml:space="preserve"> while that of macroalgal decomposition is likely physiologically induced resistance to decay (Figure 4). Powered by photosynthesis, detrital physiology may be able to respond to decomposition with growth, repair and chemical defence</w:t>
      </w:r>
      <w:r w:rsidR="00845DC0">
        <w:rPr>
          <w:rFonts w:ascii="Times New Roman" w:hAnsi="Times New Roman" w:cs="Times New Roman"/>
        </w:rPr>
        <w:t xml:space="preserve"> </w:t>
      </w:r>
      <w:r w:rsidRPr="00FD1381">
        <w:rPr>
          <w:rFonts w:ascii="Times New Roman" w:hAnsi="Times New Roman" w:cs="Times New Roman"/>
        </w:rPr>
        <w:t xml:space="preserve">(Figure 4). These mechanisms </w:t>
      </w:r>
      <w:r w:rsidR="00F9701E">
        <w:rPr>
          <w:rFonts w:ascii="Times New Roman" w:hAnsi="Times New Roman" w:cs="Times New Roman"/>
        </w:rPr>
        <w:t>can</w:t>
      </w:r>
      <w:r w:rsidRPr="00FD1381">
        <w:rPr>
          <w:rFonts w:ascii="Times New Roman" w:hAnsi="Times New Roman" w:cs="Times New Roman"/>
        </w:rPr>
        <w:t xml:space="preserve"> go hand in hand as in the case of </w:t>
      </w:r>
      <w:proofErr w:type="spellStart"/>
      <w:r w:rsidRPr="00FD1381">
        <w:rPr>
          <w:rFonts w:ascii="Times New Roman" w:hAnsi="Times New Roman" w:cs="Times New Roman"/>
        </w:rPr>
        <w:t>phlorotannins</w:t>
      </w:r>
      <w:proofErr w:type="spellEnd"/>
      <w:r w:rsidRPr="00FD1381">
        <w:rPr>
          <w:rFonts w:ascii="Times New Roman" w:hAnsi="Times New Roman" w:cs="Times New Roman"/>
        </w:rPr>
        <w:t xml:space="preserve"> </w:t>
      </w:r>
      <w:r w:rsidR="00042B06">
        <w:rPr>
          <w:rFonts w:ascii="Times New Roman" w:hAnsi="Times New Roman" w:cs="Times New Roman"/>
        </w:rPr>
        <w:t xml:space="preserve">acting </w:t>
      </w:r>
      <w:r w:rsidR="0022343A">
        <w:rPr>
          <w:rFonts w:ascii="Times New Roman" w:hAnsi="Times New Roman" w:cs="Times New Roman"/>
        </w:rPr>
        <w:t xml:space="preserve">both </w:t>
      </w:r>
      <w:r w:rsidR="00042B06">
        <w:rPr>
          <w:rFonts w:ascii="Times New Roman" w:hAnsi="Times New Roman" w:cs="Times New Roman"/>
        </w:rPr>
        <w:t xml:space="preserve">as repair and defence </w:t>
      </w:r>
      <w:r w:rsidRPr="00FD1381">
        <w:rPr>
          <w:rFonts w:ascii="Times New Roman" w:hAnsi="Times New Roman" w:cs="Times New Roman"/>
        </w:rPr>
        <w:t xml:space="preserve">in excised brown seaweeds </w:t>
      </w:r>
      <w:r w:rsidRPr="00FD1381">
        <w:rPr>
          <w:rFonts w:ascii="Times New Roman" w:hAnsi="Times New Roman" w:cs="Times New Roman"/>
        </w:rPr>
        <w:fldChar w:fldCharType="begin"/>
      </w:r>
      <w:r w:rsidRPr="00FD1381">
        <w:rPr>
          <w:rFonts w:ascii="Times New Roman" w:hAnsi="Times New Roman" w:cs="Times New Roman"/>
        </w:rPr>
        <w:instrText>ADDIN BEC{Lüder and Clayton, 2004 #67308; Halm et al., 2011 #22458}</w:instrText>
      </w:r>
      <w:r w:rsidRPr="00FD1381">
        <w:rPr>
          <w:rFonts w:ascii="Times New Roman" w:hAnsi="Times New Roman" w:cs="Times New Roman"/>
        </w:rPr>
        <w:fldChar w:fldCharType="separate"/>
      </w:r>
      <w:r w:rsidRPr="00FD1381">
        <w:rPr>
          <w:rFonts w:ascii="Times New Roman" w:hAnsi="Times New Roman" w:cs="Times New Roman"/>
        </w:rPr>
        <w:t>(Lüder &amp; Clayton 2004, Halm et al. 2011)</w:t>
      </w:r>
      <w:r w:rsidRPr="00FD1381">
        <w:rPr>
          <w:rFonts w:ascii="Times New Roman" w:hAnsi="Times New Roman" w:cs="Times New Roman"/>
        </w:rPr>
        <w:fldChar w:fldCharType="end"/>
      </w:r>
      <w:r w:rsidRPr="00FD1381">
        <w:rPr>
          <w:rFonts w:ascii="Times New Roman" w:hAnsi="Times New Roman" w:cs="Times New Roman"/>
        </w:rPr>
        <w:t xml:space="preserve">. While there is evidence for the persistence and increase of detrital </w:t>
      </w:r>
      <w:proofErr w:type="spellStart"/>
      <w:r w:rsidRPr="00FD1381">
        <w:rPr>
          <w:rFonts w:ascii="Times New Roman" w:hAnsi="Times New Roman" w:cs="Times New Roman"/>
        </w:rPr>
        <w:t>phlorotannins</w:t>
      </w:r>
      <w:proofErr w:type="spellEnd"/>
      <w:r w:rsidRPr="00FD1381">
        <w:rPr>
          <w:rFonts w:ascii="Times New Roman" w:hAnsi="Times New Roman" w:cs="Times New Roman"/>
        </w:rPr>
        <w:t xml:space="preserve"> </w:t>
      </w:r>
      <w:r w:rsidRPr="00FD1381">
        <w:rPr>
          <w:rFonts w:ascii="Times New Roman" w:hAnsi="Times New Roman" w:cs="Times New Roman"/>
        </w:rPr>
        <w:fldChar w:fldCharType="begin"/>
      </w:r>
      <w:r w:rsidRPr="00FD1381">
        <w:rPr>
          <w:rFonts w:ascii="Times New Roman" w:hAnsi="Times New Roman" w:cs="Times New Roman"/>
        </w:rPr>
        <w:instrText>ADDIN BEC{Tala et al., 2013 #63656; Tala et al., 2016 #86172}{Tala et al., 2019 #47565; de Bettignies et al., 2020 #27484; Wright et al., 2022 #84779}</w:instrText>
      </w:r>
      <w:r w:rsidRPr="00FD1381">
        <w:rPr>
          <w:rFonts w:ascii="Times New Roman" w:hAnsi="Times New Roman" w:cs="Times New Roman"/>
        </w:rPr>
        <w:fldChar w:fldCharType="separate"/>
      </w:r>
      <w:r w:rsidRPr="00FD1381">
        <w:rPr>
          <w:rFonts w:ascii="Times New Roman" w:hAnsi="Times New Roman" w:cs="Times New Roman"/>
        </w:rPr>
        <w:t>(Tala et al. 2013, 2016, 2019, de Bettignies et al. 2020, Wright et al. 2022</w:t>
      </w:r>
      <w:r w:rsidRPr="00FD1381">
        <w:rPr>
          <w:rFonts w:ascii="Times New Roman" w:hAnsi="Times New Roman" w:cs="Times New Roman"/>
        </w:rPr>
        <w:fldChar w:fldCharType="end"/>
      </w:r>
      <w:r w:rsidRPr="00FD1381">
        <w:rPr>
          <w:rFonts w:ascii="Times New Roman" w:hAnsi="Times New Roman" w:cs="Times New Roman"/>
        </w:rPr>
        <w:t xml:space="preserve">, but see </w:t>
      </w:r>
      <w:r w:rsidRPr="00FD1381">
        <w:rPr>
          <w:rFonts w:ascii="Times New Roman" w:hAnsi="Times New Roman" w:cs="Times New Roman"/>
        </w:rPr>
        <w:fldChar w:fldCharType="begin"/>
      </w:r>
      <w:r w:rsidRPr="00FD1381">
        <w:rPr>
          <w:rFonts w:ascii="Times New Roman" w:hAnsi="Times New Roman" w:cs="Times New Roman"/>
        </w:rPr>
        <w:instrText>ADDIN BEC{Pedersen et al., 2021 #86831}</w:instrText>
      </w:r>
      <w:r w:rsidRPr="00FD1381">
        <w:rPr>
          <w:rFonts w:ascii="Times New Roman" w:hAnsi="Times New Roman" w:cs="Times New Roman"/>
        </w:rPr>
        <w:fldChar w:fldCharType="separate"/>
      </w:r>
      <w:r w:rsidRPr="00FD1381">
        <w:rPr>
          <w:rFonts w:ascii="Times New Roman" w:hAnsi="Times New Roman" w:cs="Times New Roman"/>
        </w:rPr>
        <w:t>Pedersen et al. 2021)</w:t>
      </w:r>
      <w:r w:rsidRPr="00FD1381">
        <w:rPr>
          <w:rFonts w:ascii="Times New Roman" w:hAnsi="Times New Roman" w:cs="Times New Roman"/>
        </w:rPr>
        <w:fldChar w:fldCharType="end"/>
      </w:r>
      <w:r w:rsidRPr="00FD1381">
        <w:rPr>
          <w:rFonts w:ascii="Times New Roman" w:hAnsi="Times New Roman" w:cs="Times New Roman"/>
        </w:rPr>
        <w:t xml:space="preserve">, other common chemical defences such as induced </w:t>
      </w:r>
      <w:r w:rsidRPr="00FD1381">
        <w:rPr>
          <w:rFonts w:ascii="Times New Roman" w:hAnsi="Times New Roman" w:cs="Times New Roman"/>
        </w:rPr>
        <w:fldChar w:fldCharType="begin"/>
      </w:r>
      <w:r w:rsidRPr="00FD1381">
        <w:rPr>
          <w:rFonts w:ascii="Times New Roman" w:hAnsi="Times New Roman" w:cs="Times New Roman"/>
        </w:rPr>
        <w:instrText>ADDIN BEC{Küpper et al., 2002 #36463; Küpper et al., 2001 #1206; Weinberger and Friedlander, 2000 #194428; Weinberger et al., 1999 #3836; Thomas et al., 2014 #90049}</w:instrText>
      </w:r>
      <w:r w:rsidRPr="00FD1381">
        <w:rPr>
          <w:rFonts w:ascii="Times New Roman" w:hAnsi="Times New Roman" w:cs="Times New Roman"/>
        </w:rPr>
        <w:fldChar w:fldCharType="separate"/>
      </w:r>
      <w:r w:rsidRPr="00FD1381">
        <w:rPr>
          <w:rFonts w:ascii="Times New Roman" w:hAnsi="Times New Roman" w:cs="Times New Roman"/>
        </w:rPr>
        <w:t>(Weinberger et al. 1999, Weinberger &amp; Friedlander 2000, Küpper et al. 2001, 2002, Thomas et al. 2014)</w:t>
      </w:r>
      <w:r w:rsidRPr="00FD1381">
        <w:rPr>
          <w:rFonts w:ascii="Times New Roman" w:hAnsi="Times New Roman" w:cs="Times New Roman"/>
        </w:rPr>
        <w:fldChar w:fldCharType="end"/>
      </w:r>
      <w:r w:rsidRPr="00FD1381">
        <w:rPr>
          <w:rFonts w:ascii="Times New Roman" w:hAnsi="Times New Roman" w:cs="Times New Roman"/>
        </w:rPr>
        <w:t xml:space="preserve"> and constitutive </w:t>
      </w:r>
      <w:r w:rsidRPr="00FD1381">
        <w:rPr>
          <w:rFonts w:ascii="Times New Roman" w:hAnsi="Times New Roman" w:cs="Times New Roman"/>
        </w:rPr>
        <w:fldChar w:fldCharType="begin"/>
      </w:r>
      <w:r w:rsidRPr="00FD1381">
        <w:rPr>
          <w:rFonts w:ascii="Times New Roman" w:hAnsi="Times New Roman" w:cs="Times New Roman"/>
        </w:rPr>
        <w:instrText>ADDIN BEC{Küpper et al., 2002 #36463; Twigg et al., 2020 #64462}</w:instrText>
      </w:r>
      <w:r w:rsidRPr="00FD1381">
        <w:rPr>
          <w:rFonts w:ascii="Times New Roman" w:hAnsi="Times New Roman" w:cs="Times New Roman"/>
        </w:rPr>
        <w:fldChar w:fldCharType="separate"/>
      </w:r>
      <w:r w:rsidRPr="00FD1381">
        <w:rPr>
          <w:rFonts w:ascii="Times New Roman" w:hAnsi="Times New Roman" w:cs="Times New Roman"/>
        </w:rPr>
        <w:t>(Küpper et al. 2002, Twigg et al. 2020)</w:t>
      </w:r>
      <w:r w:rsidRPr="00FD1381">
        <w:rPr>
          <w:rFonts w:ascii="Times New Roman" w:hAnsi="Times New Roman" w:cs="Times New Roman"/>
        </w:rPr>
        <w:fldChar w:fldCharType="end"/>
      </w:r>
      <w:r w:rsidRPr="00FD1381">
        <w:rPr>
          <w:rFonts w:ascii="Times New Roman" w:hAnsi="Times New Roman" w:cs="Times New Roman"/>
        </w:rPr>
        <w:t xml:space="preserve"> hydrogen peroxide release have yet to be measured in detritus. Nonetheless, the presented evidence for detrital photosynthesis clearly introduces novel causal paths (Figure 4). For example, light prolongs detrital </w:t>
      </w:r>
      <w:r w:rsidR="00751651">
        <w:rPr>
          <w:rFonts w:ascii="Times New Roman" w:hAnsi="Times New Roman" w:cs="Times New Roman"/>
        </w:rPr>
        <w:t>physiology</w:t>
      </w:r>
      <w:r w:rsidRPr="00FD1381">
        <w:rPr>
          <w:rFonts w:ascii="Times New Roman" w:hAnsi="Times New Roman" w:cs="Times New Roman"/>
        </w:rPr>
        <w:t xml:space="preserve"> which slow</w:t>
      </w:r>
      <w:r w:rsidR="00751651">
        <w:rPr>
          <w:rFonts w:ascii="Times New Roman" w:hAnsi="Times New Roman" w:cs="Times New Roman"/>
        </w:rPr>
        <w:t>s</w:t>
      </w:r>
      <w:r w:rsidRPr="00FD1381">
        <w:rPr>
          <w:rFonts w:ascii="Times New Roman" w:hAnsi="Times New Roman" w:cs="Times New Roman"/>
        </w:rPr>
        <w:t xml:space="preserve"> macroalgal decomposition</w:t>
      </w:r>
      <w:r w:rsidR="0029246D">
        <w:rPr>
          <w:rFonts w:ascii="Times New Roman" w:hAnsi="Times New Roman" w:cs="Times New Roman"/>
        </w:rPr>
        <w:t xml:space="preserve">, </w:t>
      </w:r>
      <w:r w:rsidRPr="00FD1381">
        <w:rPr>
          <w:rFonts w:ascii="Times New Roman" w:hAnsi="Times New Roman" w:cs="Times New Roman"/>
        </w:rPr>
        <w:t>provid</w:t>
      </w:r>
      <w:r w:rsidR="0029246D">
        <w:rPr>
          <w:rFonts w:ascii="Times New Roman" w:hAnsi="Times New Roman" w:cs="Times New Roman"/>
        </w:rPr>
        <w:t>ing</w:t>
      </w:r>
      <w:r w:rsidRPr="00FD1381">
        <w:rPr>
          <w:rFonts w:ascii="Times New Roman" w:hAnsi="Times New Roman" w:cs="Times New Roman"/>
        </w:rPr>
        <w:t xml:space="preserve"> a mechanism contrary to photodegradation. In this case the mechanism </w:t>
      </w:r>
      <w:r w:rsidRPr="00FD1381">
        <w:rPr>
          <w:rFonts w:ascii="Times New Roman" w:hAnsi="Times New Roman" w:cs="Times New Roman"/>
        </w:rPr>
        <w:lastRenderedPageBreak/>
        <w:t xml:space="preserve">is clear, but </w:t>
      </w:r>
      <w:r w:rsidR="003777E0" w:rsidRPr="00FD1381">
        <w:rPr>
          <w:rFonts w:ascii="Times New Roman" w:hAnsi="Times New Roman" w:cs="Times New Roman"/>
        </w:rPr>
        <w:t>different mechanisms can also</w:t>
      </w:r>
      <w:r w:rsidR="003777E0">
        <w:rPr>
          <w:rFonts w:ascii="Times New Roman" w:hAnsi="Times New Roman" w:cs="Times New Roman"/>
        </w:rPr>
        <w:t xml:space="preserve"> </w:t>
      </w:r>
      <w:r w:rsidR="003777E0" w:rsidRPr="00FD1381">
        <w:rPr>
          <w:rFonts w:ascii="Times New Roman" w:hAnsi="Times New Roman" w:cs="Times New Roman"/>
        </w:rPr>
        <w:t xml:space="preserve">produce </w:t>
      </w:r>
      <w:r w:rsidRPr="00FD1381">
        <w:rPr>
          <w:rFonts w:ascii="Times New Roman" w:hAnsi="Times New Roman" w:cs="Times New Roman"/>
        </w:rPr>
        <w:t xml:space="preserve">the same outcome (Figure 4). </w:t>
      </w:r>
      <w:r w:rsidR="00152931">
        <w:rPr>
          <w:rFonts w:ascii="Times New Roman" w:hAnsi="Times New Roman" w:cs="Times New Roman"/>
        </w:rPr>
        <w:t xml:space="preserve">For </w:t>
      </w:r>
      <w:r w:rsidR="00EB365C">
        <w:rPr>
          <w:rFonts w:ascii="Times New Roman" w:hAnsi="Times New Roman" w:cs="Times New Roman"/>
        </w:rPr>
        <w:t>instance</w:t>
      </w:r>
      <w:r w:rsidR="00152931">
        <w:rPr>
          <w:rFonts w:ascii="Times New Roman" w:hAnsi="Times New Roman" w:cs="Times New Roman"/>
        </w:rPr>
        <w:t>, e</w:t>
      </w:r>
      <w:r w:rsidRPr="00FD1381">
        <w:rPr>
          <w:rFonts w:ascii="Times New Roman" w:hAnsi="Times New Roman" w:cs="Times New Roman"/>
        </w:rPr>
        <w:t xml:space="preserve">levated temperature may accelerate decomposition in three ways: by reducing the structural integrity of detritus, by increasing decomposer metabolism, and also by diminishing detrital photosynthesis as was recently demonstrated </w:t>
      </w:r>
      <w:r w:rsidRPr="00FD1381">
        <w:rPr>
          <w:rFonts w:ascii="Times New Roman" w:hAnsi="Times New Roman" w:cs="Times New Roman"/>
        </w:rPr>
        <w:fldChar w:fldCharType="begin"/>
      </w:r>
      <w:r w:rsidRPr="00FD1381">
        <w:rPr>
          <w:rFonts w:ascii="Times New Roman" w:hAnsi="Times New Roman" w:cs="Times New Roman"/>
        </w:rPr>
        <w:instrText>ADDIN BEC{Wright et al., 2024 #11375}</w:instrText>
      </w:r>
      <w:r w:rsidRPr="00FD1381">
        <w:rPr>
          <w:rFonts w:ascii="Times New Roman" w:hAnsi="Times New Roman" w:cs="Times New Roman"/>
        </w:rPr>
        <w:fldChar w:fldCharType="separate"/>
      </w:r>
      <w:r w:rsidRPr="00FD1381">
        <w:rPr>
          <w:rFonts w:ascii="Times New Roman" w:hAnsi="Times New Roman" w:cs="Times New Roman"/>
        </w:rPr>
        <w:t>(Wright et al. 2024)</w:t>
      </w:r>
      <w:r w:rsidRPr="00FD1381">
        <w:rPr>
          <w:rFonts w:ascii="Times New Roman" w:hAnsi="Times New Roman" w:cs="Times New Roman"/>
        </w:rPr>
        <w:fldChar w:fldCharType="end"/>
      </w:r>
      <w:r w:rsidRPr="00FD1381">
        <w:rPr>
          <w:rFonts w:ascii="Times New Roman" w:hAnsi="Times New Roman" w:cs="Times New Roman"/>
        </w:rPr>
        <w:t>. Further research is required to tease apart these causal relationships.</w:t>
      </w:r>
    </w:p>
    <w:p w14:paraId="2E4DEA4D" w14:textId="77777777" w:rsidR="00064AD1" w:rsidRPr="00FD1381" w:rsidRDefault="00064AD1" w:rsidP="00064AD1">
      <w:pPr>
        <w:spacing w:line="360" w:lineRule="auto"/>
        <w:rPr>
          <w:rFonts w:ascii="Times New Roman" w:hAnsi="Times New Roman" w:cs="Times New Roman"/>
        </w:rPr>
      </w:pPr>
    </w:p>
    <w:p w14:paraId="7E2265BC" w14:textId="01409174"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Detrital photosynthesis should be considered when making inferences about </w:t>
      </w:r>
      <w:r w:rsidR="002D0504">
        <w:rPr>
          <w:rFonts w:ascii="Times New Roman" w:hAnsi="Times New Roman" w:cs="Times New Roman"/>
        </w:rPr>
        <w:t>macroalgal</w:t>
      </w:r>
      <w:r w:rsidRPr="00FD1381">
        <w:rPr>
          <w:rFonts w:ascii="Times New Roman" w:hAnsi="Times New Roman" w:cs="Times New Roman"/>
        </w:rPr>
        <w:t xml:space="preserve"> decomposition. Firstly, the initial physiological state of detritus in a decomposition experiment may not reflect that in nature. In contrast to seagrass litter bag experiments </w:t>
      </w:r>
      <w:r w:rsidRPr="00FD1381">
        <w:rPr>
          <w:rFonts w:ascii="Times New Roman" w:hAnsi="Times New Roman" w:cs="Times New Roman"/>
        </w:rPr>
        <w:fldChar w:fldCharType="begin"/>
      </w:r>
      <w:r w:rsidRPr="00FD1381">
        <w:rPr>
          <w:rFonts w:ascii="Times New Roman" w:hAnsi="Times New Roman" w:cs="Times New Roman"/>
        </w:rPr>
        <w:instrText>ADDIN BEC{Harrison, 1989 #14810; Trevathan-Tackett et al., 2020 #39238}</w:instrText>
      </w:r>
      <w:r w:rsidRPr="00FD1381">
        <w:rPr>
          <w:rFonts w:ascii="Times New Roman" w:hAnsi="Times New Roman" w:cs="Times New Roman"/>
        </w:rPr>
        <w:fldChar w:fldCharType="separate"/>
      </w:r>
      <w:r w:rsidRPr="00FD1381">
        <w:rPr>
          <w:rFonts w:ascii="Times New Roman" w:hAnsi="Times New Roman" w:cs="Times New Roman"/>
        </w:rPr>
        <w:t>(Harrison 1989, Trevathan-Tackett et al. 2020)</w:t>
      </w:r>
      <w:r w:rsidRPr="00FD1381">
        <w:rPr>
          <w:rFonts w:ascii="Times New Roman" w:hAnsi="Times New Roman" w:cs="Times New Roman"/>
        </w:rPr>
        <w:fldChar w:fldCharType="end"/>
      </w:r>
      <w:r w:rsidRPr="00FD1381">
        <w:rPr>
          <w:rFonts w:ascii="Times New Roman" w:hAnsi="Times New Roman" w:cs="Times New Roman"/>
        </w:rPr>
        <w:t xml:space="preserve">, most seaweed decomposition experiments have </w:t>
      </w:r>
      <w:r w:rsidR="00021EA2">
        <w:rPr>
          <w:rFonts w:ascii="Times New Roman" w:hAnsi="Times New Roman" w:cs="Times New Roman"/>
        </w:rPr>
        <w:t xml:space="preserve">only </w:t>
      </w:r>
      <w:r w:rsidRPr="00FD1381">
        <w:rPr>
          <w:rFonts w:ascii="Times New Roman" w:hAnsi="Times New Roman" w:cs="Times New Roman"/>
        </w:rPr>
        <w:t xml:space="preserve">used freshly excised blades as a detritus proxy </w:t>
      </w:r>
      <w:r w:rsidRPr="00FD1381">
        <w:rPr>
          <w:rFonts w:ascii="Times New Roman" w:hAnsi="Times New Roman" w:cs="Times New Roman"/>
        </w:rPr>
        <w:fldChar w:fldCharType="begin"/>
      </w:r>
      <w:r w:rsidRPr="00FD1381">
        <w:rPr>
          <w:rFonts w:ascii="Times New Roman" w:hAnsi="Times New Roman" w:cs="Times New Roman"/>
        </w:rPr>
        <w:instrText>ADDIN BEC{Hamersley et al., 2015 #100188; de Bettignies et al., 2020 #27484}{Frontier et al., 2021 #5570; Frontier et al., 2022 #81381; Wright et al., 2022 #84779; Filbee-Dexter et al., 2022 #89942; Kennedy and Blain, 2025 #108523; White and Norkko, 2025 #37663}</w:instrText>
      </w:r>
      <w:r w:rsidRPr="00FD1381">
        <w:rPr>
          <w:rFonts w:ascii="Times New Roman" w:hAnsi="Times New Roman" w:cs="Times New Roman"/>
        </w:rPr>
        <w:fldChar w:fldCharType="separate"/>
      </w:r>
      <w:r w:rsidRPr="00FD1381">
        <w:rPr>
          <w:rFonts w:ascii="Times New Roman" w:hAnsi="Times New Roman" w:cs="Times New Roman"/>
        </w:rPr>
        <w:t>(Frontier et al. 2021, Filbee-Dexter et al. 2022, Frontier et al. 2022, Wright et al. 2022, Kennedy &amp; Blain 2025, White &amp; Norkko 2025)</w:t>
      </w:r>
      <w:r w:rsidRPr="00FD1381">
        <w:rPr>
          <w:rFonts w:ascii="Times New Roman" w:hAnsi="Times New Roman" w:cs="Times New Roman"/>
        </w:rPr>
        <w:fldChar w:fldCharType="end"/>
      </w:r>
      <w:r w:rsidRPr="00FD1381">
        <w:rPr>
          <w:rFonts w:ascii="Times New Roman" w:hAnsi="Times New Roman" w:cs="Times New Roman"/>
        </w:rPr>
        <w:t xml:space="preserve">. Senescent or naturally detached fronds are rarely included </w:t>
      </w:r>
      <w:r w:rsidRPr="00FD1381">
        <w:rPr>
          <w:rFonts w:ascii="Times New Roman" w:hAnsi="Times New Roman" w:cs="Times New Roman"/>
        </w:rPr>
        <w:fldChar w:fldCharType="begin"/>
      </w:r>
      <w:r w:rsidRPr="00FD1381">
        <w:rPr>
          <w:rFonts w:ascii="Times New Roman" w:hAnsi="Times New Roman" w:cs="Times New Roman"/>
        </w:rPr>
        <w:instrText>ADDIN BEC{Hamersley et al., 2015 #100188; de Bettignies et al., 2020 #27484}</w:instrText>
      </w:r>
      <w:r w:rsidRPr="00FD1381">
        <w:rPr>
          <w:rFonts w:ascii="Times New Roman" w:hAnsi="Times New Roman" w:cs="Times New Roman"/>
        </w:rPr>
        <w:fldChar w:fldCharType="separate"/>
      </w:r>
      <w:r w:rsidRPr="00FD1381">
        <w:rPr>
          <w:rFonts w:ascii="Times New Roman" w:hAnsi="Times New Roman" w:cs="Times New Roman"/>
        </w:rPr>
        <w:t>(Hamersley et al. 2015, de Bettignies et al. 2020)</w:t>
      </w:r>
      <w:r w:rsidRPr="00FD1381">
        <w:rPr>
          <w:rFonts w:ascii="Times New Roman" w:hAnsi="Times New Roman" w:cs="Times New Roman"/>
        </w:rPr>
        <w:fldChar w:fldCharType="end"/>
      </w:r>
      <w:r w:rsidRPr="00FD1381">
        <w:rPr>
          <w:rFonts w:ascii="Times New Roman" w:hAnsi="Times New Roman" w:cs="Times New Roman"/>
        </w:rPr>
        <w:t xml:space="preserve"> and the practice of pre-killing tissue to obtain detritus sensu stricto is </w:t>
      </w:r>
      <w:r w:rsidR="00AE4053">
        <w:rPr>
          <w:rFonts w:ascii="Times New Roman" w:hAnsi="Times New Roman" w:cs="Times New Roman"/>
        </w:rPr>
        <w:t>limited</w:t>
      </w:r>
      <w:r w:rsidRPr="00FD1381">
        <w:rPr>
          <w:rFonts w:ascii="Times New Roman" w:hAnsi="Times New Roman" w:cs="Times New Roman"/>
        </w:rPr>
        <w:t xml:space="preserve"> to few, mostly early studies </w:t>
      </w:r>
      <w:r w:rsidRPr="00FD1381">
        <w:rPr>
          <w:rFonts w:ascii="Times New Roman" w:hAnsi="Times New Roman" w:cs="Times New Roman"/>
        </w:rPr>
        <w:fldChar w:fldCharType="begin"/>
      </w:r>
      <w:r w:rsidRPr="00FD1381">
        <w:rPr>
          <w:rFonts w:ascii="Times New Roman" w:hAnsi="Times New Roman" w:cs="Times New Roman"/>
        </w:rPr>
        <w:instrText>ADDIN BEC{Josselyn and Mathieson, 1980 #46927; Rice and Tenore, 1981 #62280; Birch et al., 1983 #5321; Smith and Foreman, 1984 #41137; Brouwer, 1996 #26706}</w:instrText>
      </w:r>
      <w:r w:rsidRPr="00FD1381">
        <w:rPr>
          <w:rFonts w:ascii="Times New Roman" w:hAnsi="Times New Roman" w:cs="Times New Roman"/>
        </w:rPr>
        <w:fldChar w:fldCharType="separate"/>
      </w:r>
      <w:r w:rsidRPr="00FD1381">
        <w:rPr>
          <w:rFonts w:ascii="Times New Roman" w:hAnsi="Times New Roman" w:cs="Times New Roman"/>
        </w:rPr>
        <w:t>(Josselyn &amp; Mathieson 1980, Rice &amp; Tenore 1981, Birch et al. 1983, Smith &amp; Foreman 1984, Brouwer 1996)</w:t>
      </w:r>
      <w:r w:rsidRPr="00FD1381">
        <w:rPr>
          <w:rFonts w:ascii="Times New Roman" w:hAnsi="Times New Roman" w:cs="Times New Roman"/>
        </w:rPr>
        <w:fldChar w:fldCharType="end"/>
      </w:r>
      <w:r w:rsidRPr="00FD1381">
        <w:rPr>
          <w:rFonts w:ascii="Times New Roman" w:hAnsi="Times New Roman" w:cs="Times New Roman"/>
        </w:rPr>
        <w:t xml:space="preserve">. While the fraction of seaweed detritus that consists of whole dislodged plants or fronds is certainly initially viable, the majority of tissue that is abscised or eroded likely </w:t>
      </w:r>
      <w:r w:rsidR="00855E09">
        <w:rPr>
          <w:rFonts w:ascii="Times New Roman" w:hAnsi="Times New Roman" w:cs="Times New Roman"/>
        </w:rPr>
        <w:t xml:space="preserve">already </w:t>
      </w:r>
      <w:r w:rsidRPr="00FD1381">
        <w:rPr>
          <w:rFonts w:ascii="Times New Roman" w:hAnsi="Times New Roman" w:cs="Times New Roman"/>
        </w:rPr>
        <w:t xml:space="preserve">exhibits impaired photosynthesis </w:t>
      </w:r>
      <w:r w:rsidR="00855E09">
        <w:rPr>
          <w:rFonts w:ascii="Times New Roman" w:hAnsi="Times New Roman" w:cs="Times New Roman"/>
        </w:rPr>
        <w:t>before</w:t>
      </w:r>
      <w:r w:rsidR="0004471B">
        <w:rPr>
          <w:rFonts w:ascii="Times New Roman" w:hAnsi="Times New Roman" w:cs="Times New Roman"/>
        </w:rPr>
        <w:t xml:space="preserve"> detachment</w:t>
      </w:r>
      <w:r w:rsidRPr="00FD1381">
        <w:rPr>
          <w:rFonts w:ascii="Times New Roman" w:hAnsi="Times New Roman" w:cs="Times New Roman"/>
        </w:rPr>
        <w:t xml:space="preserve"> </w:t>
      </w:r>
      <w:r w:rsidRPr="00FD1381">
        <w:rPr>
          <w:rFonts w:ascii="Times New Roman" w:hAnsi="Times New Roman" w:cs="Times New Roman"/>
        </w:rPr>
        <w:fldChar w:fldCharType="begin"/>
      </w:r>
      <w:r w:rsidRPr="00FD1381">
        <w:rPr>
          <w:rFonts w:ascii="Times New Roman" w:hAnsi="Times New Roman" w:cs="Times New Roman"/>
        </w:rPr>
        <w:instrText>ADDIN BEC{Küppers and Kremer, 1978 #67857; Arnold and Manley, 1985 #57807; Gómez et al., 1996 #37909; Rodriguez et al., 2016 #101441}</w:instrText>
      </w:r>
      <w:r w:rsidRPr="00FD1381">
        <w:rPr>
          <w:rFonts w:ascii="Times New Roman" w:hAnsi="Times New Roman" w:cs="Times New Roman"/>
        </w:rPr>
        <w:fldChar w:fldCharType="separate"/>
      </w:r>
      <w:r w:rsidRPr="00FD1381">
        <w:rPr>
          <w:rFonts w:ascii="Times New Roman" w:hAnsi="Times New Roman" w:cs="Times New Roman"/>
        </w:rPr>
        <w:t>(Küppers &amp; Kremer 1978, Arnold &amp; Manley 1985, Gómez et al. 1996, Rodriguez et al. 2016)</w:t>
      </w:r>
      <w:r w:rsidRPr="00FD1381">
        <w:rPr>
          <w:rFonts w:ascii="Times New Roman" w:hAnsi="Times New Roman" w:cs="Times New Roman"/>
        </w:rPr>
        <w:fldChar w:fldCharType="end"/>
      </w:r>
      <w:r w:rsidRPr="00FD1381">
        <w:rPr>
          <w:rFonts w:ascii="Times New Roman" w:hAnsi="Times New Roman" w:cs="Times New Roman"/>
        </w:rPr>
        <w:t xml:space="preserve">. Ignorance of the physiology of experimental tissues on the one hand leads to the erroneous conclusion that decomposition rates derived from freshly excised seaweeds are representative of global carbon cycling (e.g. </w:t>
      </w:r>
      <w:r w:rsidRPr="00FD1381">
        <w:rPr>
          <w:rFonts w:ascii="Times New Roman" w:hAnsi="Times New Roman" w:cs="Times New Roman"/>
        </w:rPr>
        <w:fldChar w:fldCharType="begin"/>
      </w:r>
      <w:r w:rsidRPr="00FD1381">
        <w:rPr>
          <w:rFonts w:ascii="Times New Roman" w:hAnsi="Times New Roman" w:cs="Times New Roman"/>
        </w:rPr>
        <w:instrText>ADDIN BEC{Filbee-Dexter et al., 2024 #27978}</w:instrText>
      </w:r>
      <w:r w:rsidRPr="00FD1381">
        <w:rPr>
          <w:rFonts w:ascii="Times New Roman" w:hAnsi="Times New Roman" w:cs="Times New Roman"/>
        </w:rPr>
        <w:fldChar w:fldCharType="separate"/>
      </w:r>
      <w:r w:rsidRPr="00FD1381">
        <w:rPr>
          <w:rFonts w:ascii="Times New Roman" w:hAnsi="Times New Roman" w:cs="Times New Roman"/>
        </w:rPr>
        <w:t>Filbee-Dexter et al. 2024)</w:t>
      </w:r>
      <w:r w:rsidRPr="00FD1381">
        <w:rPr>
          <w:rFonts w:ascii="Times New Roman" w:hAnsi="Times New Roman" w:cs="Times New Roman"/>
        </w:rPr>
        <w:fldChar w:fldCharType="end"/>
      </w:r>
      <w:r w:rsidRPr="00FD1381">
        <w:rPr>
          <w:rFonts w:ascii="Times New Roman" w:hAnsi="Times New Roman" w:cs="Times New Roman"/>
        </w:rPr>
        <w:t xml:space="preserve">, and on the other hand results in practices that inadvertently impair photosynthesis to an unknown degree, such as long sample transport (e.g. </w:t>
      </w:r>
      <w:r w:rsidRPr="00FD1381">
        <w:rPr>
          <w:rFonts w:ascii="Times New Roman" w:hAnsi="Times New Roman" w:cs="Times New Roman"/>
        </w:rPr>
        <w:fldChar w:fldCharType="begin"/>
      </w:r>
      <w:r w:rsidRPr="00FD1381">
        <w:rPr>
          <w:rFonts w:ascii="Times New Roman" w:hAnsi="Times New Roman" w:cs="Times New Roman"/>
        </w:rPr>
        <w:instrText>ADDIN BEC{Pedersen et al., 2021 #86831}</w:instrText>
      </w:r>
      <w:r w:rsidRPr="00FD1381">
        <w:rPr>
          <w:rFonts w:ascii="Times New Roman" w:hAnsi="Times New Roman" w:cs="Times New Roman"/>
        </w:rPr>
        <w:fldChar w:fldCharType="separate"/>
      </w:r>
      <w:r w:rsidRPr="00FD1381">
        <w:rPr>
          <w:rFonts w:ascii="Times New Roman" w:hAnsi="Times New Roman" w:cs="Times New Roman"/>
        </w:rPr>
        <w:t>Pedersen et al. 2021)</w:t>
      </w:r>
      <w:r w:rsidRPr="00FD1381">
        <w:rPr>
          <w:rFonts w:ascii="Times New Roman" w:hAnsi="Times New Roman" w:cs="Times New Roman"/>
        </w:rPr>
        <w:fldChar w:fldCharType="end"/>
      </w:r>
      <w:r w:rsidRPr="00FD1381">
        <w:rPr>
          <w:rFonts w:ascii="Times New Roman" w:hAnsi="Times New Roman" w:cs="Times New Roman"/>
        </w:rPr>
        <w:t xml:space="preserve">. Secondly, conditions during a decomposition experiment </w:t>
      </w:r>
      <w:r w:rsidR="00550CE2">
        <w:rPr>
          <w:rFonts w:ascii="Times New Roman" w:hAnsi="Times New Roman" w:cs="Times New Roman"/>
        </w:rPr>
        <w:t>can</w:t>
      </w:r>
      <w:r w:rsidRPr="00FD1381">
        <w:rPr>
          <w:rFonts w:ascii="Times New Roman" w:hAnsi="Times New Roman" w:cs="Times New Roman"/>
        </w:rPr>
        <w:t xml:space="preserve"> have unintended effects on detrital photosynthesis which </w:t>
      </w:r>
      <w:r w:rsidR="00550CE2">
        <w:rPr>
          <w:rFonts w:ascii="Times New Roman" w:hAnsi="Times New Roman" w:cs="Times New Roman"/>
        </w:rPr>
        <w:t>may</w:t>
      </w:r>
      <w:r w:rsidRPr="00FD1381">
        <w:rPr>
          <w:rFonts w:ascii="Times New Roman" w:hAnsi="Times New Roman" w:cs="Times New Roman"/>
        </w:rPr>
        <w:t xml:space="preserve"> then be misattributed. As I have shown, detrital photosynthesis is highly sensitive to light in most plants </w:t>
      </w:r>
      <w:r w:rsidR="00604A60">
        <w:rPr>
          <w:rFonts w:ascii="Times New Roman" w:hAnsi="Times New Roman" w:cs="Times New Roman"/>
        </w:rPr>
        <w:t xml:space="preserve">(Figure 2) </w:t>
      </w:r>
      <w:r w:rsidRPr="00FD1381">
        <w:rPr>
          <w:rFonts w:ascii="Times New Roman" w:hAnsi="Times New Roman" w:cs="Times New Roman"/>
        </w:rPr>
        <w:t xml:space="preserve">and temperature in kelps </w:t>
      </w:r>
      <w:r w:rsidRPr="00FD1381">
        <w:rPr>
          <w:rFonts w:ascii="Times New Roman" w:hAnsi="Times New Roman" w:cs="Times New Roman"/>
        </w:rPr>
        <w:fldChar w:fldCharType="begin"/>
      </w:r>
      <w:r w:rsidRPr="00FD1381">
        <w:rPr>
          <w:rFonts w:ascii="Times New Roman" w:hAnsi="Times New Roman" w:cs="Times New Roman"/>
        </w:rPr>
        <w:instrText>ADDIN BEC{Wright et al., 2024 #11375}</w:instrText>
      </w:r>
      <w:r w:rsidRPr="00FD1381">
        <w:rPr>
          <w:rFonts w:ascii="Times New Roman" w:hAnsi="Times New Roman" w:cs="Times New Roman"/>
        </w:rPr>
        <w:fldChar w:fldCharType="separate"/>
      </w:r>
      <w:r w:rsidRPr="00FD1381">
        <w:rPr>
          <w:rFonts w:ascii="Times New Roman" w:hAnsi="Times New Roman" w:cs="Times New Roman"/>
        </w:rPr>
        <w:t>(Wright et al. 2024)</w:t>
      </w:r>
      <w:r w:rsidRPr="00FD1381">
        <w:rPr>
          <w:rFonts w:ascii="Times New Roman" w:hAnsi="Times New Roman" w:cs="Times New Roman"/>
        </w:rPr>
        <w:fldChar w:fldCharType="end"/>
      </w:r>
      <w:r w:rsidRPr="00FD1381">
        <w:rPr>
          <w:rFonts w:ascii="Times New Roman" w:hAnsi="Times New Roman" w:cs="Times New Roman"/>
        </w:rPr>
        <w:t xml:space="preserve">. Oxygen is undoubtedly also important and there are probably many more nuanced physiological stressors that remain overlooked. For example, decomposition rates measured under any influence of even weak light will be highly misleading when the goal is to predict carbon cycling in the deep ocean </w:t>
      </w:r>
      <w:r w:rsidRPr="00FD1381">
        <w:rPr>
          <w:rFonts w:ascii="Times New Roman" w:hAnsi="Times New Roman" w:cs="Times New Roman"/>
        </w:rPr>
        <w:fldChar w:fldCharType="begin"/>
      </w:r>
      <w:r w:rsidRPr="00FD1381">
        <w:rPr>
          <w:rFonts w:ascii="Times New Roman" w:hAnsi="Times New Roman" w:cs="Times New Roman"/>
        </w:rPr>
        <w:instrText>ADDIN BEC{Filbee-Dexter et al., 2024 #27978; White and Norkko, 2025 #37663}</w:instrText>
      </w:r>
      <w:r w:rsidRPr="00FD1381">
        <w:rPr>
          <w:rFonts w:ascii="Times New Roman" w:hAnsi="Times New Roman" w:cs="Times New Roman"/>
        </w:rPr>
        <w:fldChar w:fldCharType="separate"/>
      </w:r>
      <w:r w:rsidRPr="00FD1381">
        <w:rPr>
          <w:rFonts w:ascii="Times New Roman" w:hAnsi="Times New Roman" w:cs="Times New Roman"/>
        </w:rPr>
        <w:t>(Filbee-Dexter et al. 2024, White &amp; Norkko 2025)</w:t>
      </w:r>
      <w:r w:rsidRPr="00FD1381">
        <w:rPr>
          <w:rFonts w:ascii="Times New Roman" w:hAnsi="Times New Roman" w:cs="Times New Roman"/>
        </w:rPr>
        <w:fldChar w:fldCharType="end"/>
      </w:r>
      <w:r w:rsidRPr="00FD1381">
        <w:rPr>
          <w:rFonts w:ascii="Times New Roman" w:hAnsi="Times New Roman" w:cs="Times New Roman"/>
        </w:rPr>
        <w:t>. Or the accelerating effect of temperature on decomposition</w:t>
      </w:r>
      <w:r w:rsidR="00936631">
        <w:rPr>
          <w:rFonts w:ascii="Times New Roman" w:hAnsi="Times New Roman" w:cs="Times New Roman"/>
        </w:rPr>
        <w:t xml:space="preserve"> </w:t>
      </w:r>
      <w:r w:rsidRPr="00FD1381">
        <w:rPr>
          <w:rFonts w:ascii="Times New Roman" w:hAnsi="Times New Roman" w:cs="Times New Roman"/>
        </w:rPr>
        <w:t xml:space="preserve">may be attributed to </w:t>
      </w:r>
      <w:r w:rsidR="00A14787">
        <w:rPr>
          <w:rFonts w:ascii="Times New Roman" w:hAnsi="Times New Roman" w:cs="Times New Roman"/>
        </w:rPr>
        <w:t xml:space="preserve">structural weakening of detritus and </w:t>
      </w:r>
      <w:r w:rsidRPr="00FD1381">
        <w:rPr>
          <w:rFonts w:ascii="Times New Roman" w:hAnsi="Times New Roman" w:cs="Times New Roman"/>
        </w:rPr>
        <w:t xml:space="preserve">elevated microbial </w:t>
      </w:r>
      <w:r w:rsidR="00A14787">
        <w:rPr>
          <w:rFonts w:ascii="Times New Roman" w:hAnsi="Times New Roman" w:cs="Times New Roman"/>
        </w:rPr>
        <w:lastRenderedPageBreak/>
        <w:t>metabolism</w:t>
      </w:r>
      <w:r w:rsidRPr="00FD1381">
        <w:rPr>
          <w:rFonts w:ascii="Times New Roman" w:hAnsi="Times New Roman" w:cs="Times New Roman"/>
        </w:rPr>
        <w:t xml:space="preserve"> rather than impaired detrital photosynthesis</w:t>
      </w:r>
      <w:r w:rsidR="00936631">
        <w:rPr>
          <w:rFonts w:ascii="Times New Roman" w:hAnsi="Times New Roman" w:cs="Times New Roman"/>
        </w:rPr>
        <w:t xml:space="preserve"> </w:t>
      </w:r>
      <w:r w:rsidR="00936631" w:rsidRPr="00FD1381">
        <w:rPr>
          <w:rFonts w:ascii="Times New Roman" w:hAnsi="Times New Roman" w:cs="Times New Roman"/>
        </w:rPr>
        <w:fldChar w:fldCharType="begin"/>
      </w:r>
      <w:r w:rsidR="00936631" w:rsidRPr="00FD1381">
        <w:rPr>
          <w:rFonts w:ascii="Times New Roman" w:hAnsi="Times New Roman" w:cs="Times New Roman"/>
        </w:rPr>
        <w:instrText>ADDIN BEC{Filbee-Dexter et al., 2022 #89942; Frontier et al., 2022 #81381}</w:instrText>
      </w:r>
      <w:r w:rsidR="00936631" w:rsidRPr="00FD1381">
        <w:rPr>
          <w:rFonts w:ascii="Times New Roman" w:hAnsi="Times New Roman" w:cs="Times New Roman"/>
        </w:rPr>
        <w:fldChar w:fldCharType="separate"/>
      </w:r>
      <w:r w:rsidR="00936631" w:rsidRPr="00FD1381">
        <w:rPr>
          <w:rFonts w:ascii="Times New Roman" w:hAnsi="Times New Roman" w:cs="Times New Roman"/>
        </w:rPr>
        <w:t>(Filbee-Dexter et al. 2022, Frontier et al. 2022)</w:t>
      </w:r>
      <w:r w:rsidR="00936631" w:rsidRPr="00FD1381">
        <w:rPr>
          <w:rFonts w:ascii="Times New Roman" w:hAnsi="Times New Roman" w:cs="Times New Roman"/>
        </w:rPr>
        <w:fldChar w:fldCharType="end"/>
      </w:r>
      <w:r w:rsidRPr="00FD1381">
        <w:rPr>
          <w:rFonts w:ascii="Times New Roman" w:hAnsi="Times New Roman" w:cs="Times New Roman"/>
        </w:rPr>
        <w:t>. These confounders are not immediately obvious without the causal link provided by detrital</w:t>
      </w:r>
      <w:r w:rsidR="002B6028" w:rsidRPr="002B6028">
        <w:rPr>
          <w:rFonts w:ascii="Times New Roman" w:hAnsi="Times New Roman" w:cs="Times New Roman"/>
        </w:rPr>
        <w:t xml:space="preserve"> </w:t>
      </w:r>
      <w:r w:rsidR="002B6028" w:rsidRPr="00FD1381">
        <w:rPr>
          <w:rFonts w:ascii="Times New Roman" w:hAnsi="Times New Roman" w:cs="Times New Roman"/>
        </w:rPr>
        <w:t>photosynthesis</w:t>
      </w:r>
      <w:r w:rsidRPr="00FD1381">
        <w:rPr>
          <w:rFonts w:ascii="Times New Roman" w:hAnsi="Times New Roman" w:cs="Times New Roman"/>
        </w:rPr>
        <w:t xml:space="preserve"> (Figure 4). Detrital </w:t>
      </w:r>
      <w:r w:rsidR="002B6028">
        <w:rPr>
          <w:rFonts w:ascii="Times New Roman" w:hAnsi="Times New Roman" w:cs="Times New Roman"/>
        </w:rPr>
        <w:t>physiology</w:t>
      </w:r>
      <w:r w:rsidR="002B6028" w:rsidRPr="00FD1381">
        <w:rPr>
          <w:rFonts w:ascii="Times New Roman" w:hAnsi="Times New Roman" w:cs="Times New Roman"/>
        </w:rPr>
        <w:t xml:space="preserve"> </w:t>
      </w:r>
      <w:r w:rsidRPr="00FD1381">
        <w:rPr>
          <w:rFonts w:ascii="Times New Roman" w:hAnsi="Times New Roman" w:cs="Times New Roman"/>
        </w:rPr>
        <w:t xml:space="preserve">likely accounts for the large unexplained variation in macroalgal decomposition rates observed across experiments </w:t>
      </w:r>
      <w:r w:rsidRPr="00FD1381">
        <w:rPr>
          <w:rFonts w:ascii="Times New Roman" w:hAnsi="Times New Roman" w:cs="Times New Roman"/>
        </w:rPr>
        <w:fldChar w:fldCharType="begin"/>
      </w:r>
      <w:r w:rsidRPr="00FD1381">
        <w:rPr>
          <w:rFonts w:ascii="Times New Roman" w:hAnsi="Times New Roman" w:cs="Times New Roman"/>
        </w:rPr>
        <w:instrText>ADDIN BEC{Kennedy and Blain, 2025 #108523; White and Norkko, 2025 #37663}</w:instrText>
      </w:r>
      <w:r w:rsidRPr="00FD1381">
        <w:rPr>
          <w:rFonts w:ascii="Times New Roman" w:hAnsi="Times New Roman" w:cs="Times New Roman"/>
        </w:rPr>
        <w:fldChar w:fldCharType="separate"/>
      </w:r>
      <w:r w:rsidRPr="00FD1381">
        <w:rPr>
          <w:rFonts w:ascii="Times New Roman" w:hAnsi="Times New Roman" w:cs="Times New Roman"/>
        </w:rPr>
        <w:t>(Kennedy &amp; Blain 2025, White &amp; Norkko 2025)</w:t>
      </w:r>
      <w:r w:rsidRPr="00FD1381">
        <w:rPr>
          <w:rFonts w:ascii="Times New Roman" w:hAnsi="Times New Roman" w:cs="Times New Roman"/>
        </w:rPr>
        <w:fldChar w:fldCharType="end"/>
      </w:r>
      <w:r w:rsidRPr="00FD1381">
        <w:rPr>
          <w:rFonts w:ascii="Times New Roman" w:hAnsi="Times New Roman" w:cs="Times New Roman"/>
        </w:rPr>
        <w:t>. Awareness of the causation revealed by the presented theory (Figure 4) is necessary to properly design and interpret decomposition experiments</w:t>
      </w:r>
      <w:r w:rsidR="008663A1">
        <w:rPr>
          <w:rFonts w:ascii="Times New Roman" w:hAnsi="Times New Roman" w:cs="Times New Roman"/>
        </w:rPr>
        <w:t xml:space="preserve"> involving macroalgae and </w:t>
      </w:r>
      <w:r w:rsidR="008E6ADB">
        <w:rPr>
          <w:rFonts w:ascii="Times New Roman" w:hAnsi="Times New Roman" w:cs="Times New Roman"/>
        </w:rPr>
        <w:t>perhaps</w:t>
      </w:r>
      <w:r w:rsidR="008663A1">
        <w:rPr>
          <w:rFonts w:ascii="Times New Roman" w:hAnsi="Times New Roman" w:cs="Times New Roman"/>
        </w:rPr>
        <w:t xml:space="preserve"> aquatic plants</w:t>
      </w:r>
      <w:r w:rsidR="00CF781C">
        <w:rPr>
          <w:rFonts w:ascii="Times New Roman" w:hAnsi="Times New Roman" w:cs="Times New Roman"/>
        </w:rPr>
        <w:t xml:space="preserve"> in general</w:t>
      </w:r>
      <w:r w:rsidRPr="00FD1381">
        <w:rPr>
          <w:rFonts w:ascii="Times New Roman" w:hAnsi="Times New Roman" w:cs="Times New Roman"/>
        </w:rPr>
        <w:t>.</w:t>
      </w:r>
    </w:p>
    <w:p w14:paraId="08A5CE5E" w14:textId="77777777" w:rsidR="00064AD1" w:rsidRPr="00FD1381" w:rsidRDefault="00064AD1" w:rsidP="00064AD1">
      <w:pPr>
        <w:spacing w:line="360" w:lineRule="auto"/>
        <w:rPr>
          <w:rFonts w:ascii="Times New Roman" w:hAnsi="Times New Roman" w:cs="Times New Roman"/>
        </w:rPr>
      </w:pPr>
    </w:p>
    <w:p w14:paraId="5BEAA35F" w14:textId="2CF5C3B2"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To conclude, I show that all plants may photosynthesise following detachment, but timescales vary greatly from a few minutes in tree leaves without access to water to a year for certain seaweeds. Only macroalgal detrital photosynthesis decays on similar timescales to detrital mass. Physiology is therefore expected to </w:t>
      </w:r>
      <w:r w:rsidR="00611AE4">
        <w:rPr>
          <w:rFonts w:ascii="Times New Roman" w:hAnsi="Times New Roman" w:cs="Times New Roman"/>
        </w:rPr>
        <w:t xml:space="preserve">substantially </w:t>
      </w:r>
      <w:r w:rsidRPr="00FD1381">
        <w:rPr>
          <w:rFonts w:ascii="Times New Roman" w:hAnsi="Times New Roman" w:cs="Times New Roman"/>
        </w:rPr>
        <w:t xml:space="preserve">influence the decomposition of macroalgae, a causal relationship which </w:t>
      </w:r>
      <w:r w:rsidR="00F814DB">
        <w:rPr>
          <w:rFonts w:ascii="Times New Roman" w:hAnsi="Times New Roman" w:cs="Times New Roman"/>
        </w:rPr>
        <w:t>may be</w:t>
      </w:r>
      <w:r w:rsidRPr="00FD1381">
        <w:rPr>
          <w:rFonts w:ascii="Times New Roman" w:hAnsi="Times New Roman" w:cs="Times New Roman"/>
        </w:rPr>
        <w:t xml:space="preserve"> unique among plants. The initial physiological state of detritus and predictors of photosynthesis, such as light and temperature, can </w:t>
      </w:r>
      <w:r w:rsidR="00B141B8">
        <w:rPr>
          <w:rFonts w:ascii="Times New Roman" w:hAnsi="Times New Roman" w:cs="Times New Roman"/>
        </w:rPr>
        <w:t>thus</w:t>
      </w:r>
      <w:r w:rsidRPr="00FD1381">
        <w:rPr>
          <w:rFonts w:ascii="Times New Roman" w:hAnsi="Times New Roman" w:cs="Times New Roman"/>
        </w:rPr>
        <w:t xml:space="preserve"> </w:t>
      </w:r>
      <w:r w:rsidR="00AA7362">
        <w:rPr>
          <w:rFonts w:ascii="Times New Roman" w:hAnsi="Times New Roman" w:cs="Times New Roman"/>
        </w:rPr>
        <w:t>aid</w:t>
      </w:r>
      <w:r w:rsidRPr="00FD1381">
        <w:rPr>
          <w:rFonts w:ascii="Times New Roman" w:hAnsi="Times New Roman" w:cs="Times New Roman"/>
        </w:rPr>
        <w:t xml:space="preserve"> </w:t>
      </w:r>
      <w:r w:rsidR="00AA7362">
        <w:rPr>
          <w:rFonts w:ascii="Times New Roman" w:hAnsi="Times New Roman" w:cs="Times New Roman"/>
        </w:rPr>
        <w:t>inference</w:t>
      </w:r>
      <w:r w:rsidRPr="00FD1381">
        <w:rPr>
          <w:rFonts w:ascii="Times New Roman" w:hAnsi="Times New Roman" w:cs="Times New Roman"/>
        </w:rPr>
        <w:t xml:space="preserve"> of macroalgal decomposition. With the theory of detrital photosynthesis formalised, we now need (1) a mathematical model of macroalgal decomposition that takes this theory into account — I have recently made some progress in this direction </w:t>
      </w:r>
      <w:r w:rsidRPr="00FD1381">
        <w:rPr>
          <w:rFonts w:ascii="Times New Roman" w:hAnsi="Times New Roman" w:cs="Times New Roman"/>
        </w:rPr>
        <w:fldChar w:fldCharType="begin"/>
      </w:r>
      <w:r w:rsidRPr="00FD1381">
        <w:rPr>
          <w:rFonts w:ascii="Times New Roman" w:hAnsi="Times New Roman" w:cs="Times New Roman"/>
        </w:rPr>
        <w:instrText>ADDIN BEC{Wright, 2026 #268009}</w:instrText>
      </w:r>
      <w:r w:rsidRPr="00FD1381">
        <w:rPr>
          <w:rFonts w:ascii="Times New Roman" w:hAnsi="Times New Roman" w:cs="Times New Roman"/>
        </w:rPr>
        <w:fldChar w:fldCharType="separate"/>
      </w:r>
      <w:r w:rsidRPr="00FD1381">
        <w:rPr>
          <w:rFonts w:ascii="Times New Roman" w:hAnsi="Times New Roman" w:cs="Times New Roman"/>
        </w:rPr>
        <w:t>(Wright 2026b)</w:t>
      </w:r>
      <w:r w:rsidRPr="00FD1381">
        <w:rPr>
          <w:rFonts w:ascii="Times New Roman" w:hAnsi="Times New Roman" w:cs="Times New Roman"/>
        </w:rPr>
        <w:fldChar w:fldCharType="end"/>
      </w:r>
      <w:r w:rsidRPr="00FD1381">
        <w:rPr>
          <w:rFonts w:ascii="Times New Roman" w:hAnsi="Times New Roman" w:cs="Times New Roman"/>
        </w:rPr>
        <w:t xml:space="preserve">, (2) more decomposition experiments comparing live with dead detritus (cf. </w:t>
      </w:r>
      <w:r w:rsidRPr="00FD1381">
        <w:rPr>
          <w:rFonts w:ascii="Times New Roman" w:hAnsi="Times New Roman" w:cs="Times New Roman"/>
        </w:rPr>
        <w:fldChar w:fldCharType="begin"/>
      </w:r>
      <w:r w:rsidRPr="00FD1381">
        <w:rPr>
          <w:rFonts w:ascii="Times New Roman" w:hAnsi="Times New Roman" w:cs="Times New Roman"/>
        </w:rPr>
        <w:instrText>ADDIN BEC{Birch et al., 1983 #5321; Brouwer, 1996 #26706}</w:instrText>
      </w:r>
      <w:r w:rsidRPr="00FD1381">
        <w:rPr>
          <w:rFonts w:ascii="Times New Roman" w:hAnsi="Times New Roman" w:cs="Times New Roman"/>
        </w:rPr>
        <w:fldChar w:fldCharType="separate"/>
      </w:r>
      <w:r w:rsidRPr="00FD1381">
        <w:rPr>
          <w:rFonts w:ascii="Times New Roman" w:hAnsi="Times New Roman" w:cs="Times New Roman"/>
        </w:rPr>
        <w:t>Birch et al. 1983, Brouwer 1996)</w:t>
      </w:r>
      <w:r w:rsidRPr="00FD1381">
        <w:rPr>
          <w:rFonts w:ascii="Times New Roman" w:hAnsi="Times New Roman" w:cs="Times New Roman"/>
        </w:rPr>
        <w:fldChar w:fldCharType="end"/>
      </w:r>
      <w:r w:rsidRPr="00FD1381">
        <w:rPr>
          <w:rFonts w:ascii="Times New Roman" w:hAnsi="Times New Roman" w:cs="Times New Roman"/>
        </w:rPr>
        <w:t xml:space="preserve"> or fresh with senescent tissues </w:t>
      </w:r>
      <w:r w:rsidR="00A1685B">
        <w:rPr>
          <w:rFonts w:ascii="Times New Roman" w:hAnsi="Times New Roman" w:cs="Times New Roman"/>
        </w:rPr>
        <w:t xml:space="preserve">(cf. </w:t>
      </w:r>
      <w:r w:rsidRPr="00FD1381">
        <w:rPr>
          <w:rFonts w:ascii="Times New Roman" w:hAnsi="Times New Roman" w:cs="Times New Roman"/>
        </w:rPr>
        <w:fldChar w:fldCharType="begin"/>
      </w:r>
      <w:r w:rsidRPr="00FD1381">
        <w:rPr>
          <w:rFonts w:ascii="Times New Roman" w:hAnsi="Times New Roman" w:cs="Times New Roman"/>
        </w:rPr>
        <w:instrText>ADDIN BEC{Hamersley et al., 2015 #100188; de Bettignies et al., 2020 #27484}</w:instrText>
      </w:r>
      <w:r w:rsidRPr="00FD1381">
        <w:rPr>
          <w:rFonts w:ascii="Times New Roman" w:hAnsi="Times New Roman" w:cs="Times New Roman"/>
        </w:rPr>
        <w:fldChar w:fldCharType="separate"/>
      </w:r>
      <w:r w:rsidRPr="00FD1381">
        <w:rPr>
          <w:rFonts w:ascii="Times New Roman" w:hAnsi="Times New Roman" w:cs="Times New Roman"/>
        </w:rPr>
        <w:t>Hamersley et al. 2015, de Bettignies et al. 2020)</w:t>
      </w:r>
      <w:r w:rsidRPr="00FD1381">
        <w:rPr>
          <w:rFonts w:ascii="Times New Roman" w:hAnsi="Times New Roman" w:cs="Times New Roman"/>
        </w:rPr>
        <w:fldChar w:fldCharType="end"/>
      </w:r>
      <w:r w:rsidRPr="00FD1381">
        <w:rPr>
          <w:rFonts w:ascii="Times New Roman" w:hAnsi="Times New Roman" w:cs="Times New Roman"/>
        </w:rPr>
        <w:t xml:space="preserve"> to </w:t>
      </w:r>
      <w:r w:rsidR="000E2A40">
        <w:rPr>
          <w:rFonts w:ascii="Times New Roman" w:hAnsi="Times New Roman" w:cs="Times New Roman"/>
        </w:rPr>
        <w:t xml:space="preserve">corroborate </w:t>
      </w:r>
      <w:r w:rsidRPr="00FD1381">
        <w:rPr>
          <w:rFonts w:ascii="Times New Roman" w:hAnsi="Times New Roman" w:cs="Times New Roman"/>
        </w:rPr>
        <w:t xml:space="preserve">the proposed effect of physiology on decomposition, (3) surveys of the initial physiological state of detritus produced by erosion, abscission and dislodgement, (4) in situ measurements of detrital photosynthesis in </w:t>
      </w:r>
      <w:r w:rsidR="00177ED6">
        <w:rPr>
          <w:rFonts w:ascii="Times New Roman" w:hAnsi="Times New Roman" w:cs="Times New Roman"/>
        </w:rPr>
        <w:t xml:space="preserve">naturally </w:t>
      </w:r>
      <w:r w:rsidR="00484C7E">
        <w:rPr>
          <w:rFonts w:ascii="Times New Roman" w:hAnsi="Times New Roman" w:cs="Times New Roman"/>
        </w:rPr>
        <w:t>deposited</w:t>
      </w:r>
      <w:r w:rsidR="00177ED6">
        <w:rPr>
          <w:rFonts w:ascii="Times New Roman" w:hAnsi="Times New Roman" w:cs="Times New Roman"/>
        </w:rPr>
        <w:t xml:space="preserve"> </w:t>
      </w:r>
      <w:r w:rsidRPr="00FD1381">
        <w:rPr>
          <w:rFonts w:ascii="Times New Roman" w:hAnsi="Times New Roman" w:cs="Times New Roman"/>
        </w:rPr>
        <w:t>detrital accumulations, (5) further studies on post-excision photosynthesis, especially in underrepresented plants such as seagrasses and seaweeds other than kelps, and for missing treatment combinations such as freshwater plants in light and seagrasses in darkness (Figure 2), and (6) investigation into other aspects of detrital physiology such as induced chemical defence.</w:t>
      </w:r>
    </w:p>
    <w:p w14:paraId="538A4854" w14:textId="77777777" w:rsidR="00064AD1" w:rsidRPr="00FD1381" w:rsidRDefault="00064AD1" w:rsidP="00064AD1">
      <w:pPr>
        <w:spacing w:line="360" w:lineRule="auto"/>
        <w:rPr>
          <w:rFonts w:ascii="Times New Roman" w:hAnsi="Times New Roman" w:cs="Times New Roman"/>
        </w:rPr>
      </w:pPr>
    </w:p>
    <w:p w14:paraId="7B05B007" w14:textId="77777777" w:rsidR="00064AD1" w:rsidRPr="00FD1381" w:rsidRDefault="00064AD1" w:rsidP="00064AD1">
      <w:pPr>
        <w:spacing w:line="360" w:lineRule="auto"/>
        <w:rPr>
          <w:rFonts w:ascii="Times New Roman" w:hAnsi="Times New Roman" w:cs="Times New Roman"/>
          <w:b/>
          <w:bCs/>
        </w:rPr>
      </w:pPr>
      <w:r w:rsidRPr="00FD1381">
        <w:rPr>
          <w:rFonts w:ascii="Times New Roman" w:hAnsi="Times New Roman" w:cs="Times New Roman"/>
          <w:b/>
          <w:bCs/>
        </w:rPr>
        <w:t>Acknowledgements</w:t>
      </w:r>
    </w:p>
    <w:p w14:paraId="243F03DE"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 xml:space="preserve">Thank you to Andy Foggo and Nadia Frontier for inspiring discussions over the years, Belinda Martin for introducing me to </w:t>
      </w:r>
      <w:r w:rsidRPr="00FD1381">
        <w:rPr>
          <w:rFonts w:ascii="Times New Roman" w:hAnsi="Times New Roman" w:cs="Times New Roman"/>
          <w:i/>
          <w:iCs/>
        </w:rPr>
        <w:t>Halophila ovalis</w:t>
      </w:r>
      <w:r w:rsidRPr="00FD1381">
        <w:rPr>
          <w:rFonts w:ascii="Times New Roman" w:hAnsi="Times New Roman" w:cs="Times New Roman"/>
        </w:rPr>
        <w:t xml:space="preserve"> and joining me in the field, Yannick Mulders and </w:t>
      </w:r>
      <w:r w:rsidRPr="00FD1381">
        <w:rPr>
          <w:rFonts w:ascii="Times New Roman" w:hAnsi="Times New Roman" w:cs="Times New Roman"/>
        </w:rPr>
        <w:lastRenderedPageBreak/>
        <w:t xml:space="preserve">Thomas Wernberg for supplying and </w:t>
      </w:r>
      <w:proofErr w:type="spellStart"/>
      <w:r w:rsidRPr="00FD1381">
        <w:rPr>
          <w:rFonts w:ascii="Times New Roman" w:hAnsi="Times New Roman" w:cs="Times New Roman"/>
        </w:rPr>
        <w:t>Chunbo</w:t>
      </w:r>
      <w:proofErr w:type="spellEnd"/>
      <w:r w:rsidRPr="00FD1381">
        <w:rPr>
          <w:rFonts w:ascii="Times New Roman" w:hAnsi="Times New Roman" w:cs="Times New Roman"/>
        </w:rPr>
        <w:t xml:space="preserve"> Liu for repairing the oxygen meter, and Nadia Frontier and Dan van Hees for sharing data.</w:t>
      </w:r>
    </w:p>
    <w:p w14:paraId="208410C6" w14:textId="77777777" w:rsidR="00064AD1" w:rsidRPr="00FD1381" w:rsidRDefault="00064AD1" w:rsidP="00064AD1">
      <w:pPr>
        <w:spacing w:line="360" w:lineRule="auto"/>
        <w:rPr>
          <w:rFonts w:ascii="Times New Roman" w:hAnsi="Times New Roman" w:cs="Times New Roman"/>
        </w:rPr>
      </w:pPr>
    </w:p>
    <w:p w14:paraId="05844D75" w14:textId="77777777" w:rsidR="00064AD1" w:rsidRPr="00FD1381" w:rsidRDefault="00064AD1" w:rsidP="00064AD1">
      <w:pPr>
        <w:spacing w:line="360" w:lineRule="auto"/>
        <w:rPr>
          <w:rFonts w:ascii="Times New Roman" w:hAnsi="Times New Roman" w:cs="Times New Roman"/>
          <w:b/>
          <w:bCs/>
        </w:rPr>
      </w:pPr>
      <w:r w:rsidRPr="00FD1381">
        <w:rPr>
          <w:rFonts w:ascii="Times New Roman" w:hAnsi="Times New Roman" w:cs="Times New Roman"/>
          <w:b/>
          <w:bCs/>
        </w:rPr>
        <w:t>Financial support</w:t>
      </w:r>
    </w:p>
    <w:p w14:paraId="3F9C2698" w14:textId="77777777" w:rsidR="00064AD1" w:rsidRPr="00FD1381" w:rsidRDefault="00064AD1" w:rsidP="00064AD1">
      <w:pPr>
        <w:spacing w:line="360" w:lineRule="auto"/>
        <w:rPr>
          <w:rFonts w:ascii="Times New Roman" w:hAnsi="Times New Roman" w:cs="Times New Roman"/>
          <w:b/>
          <w:bCs/>
        </w:rPr>
      </w:pPr>
      <w:r w:rsidRPr="00FD1381">
        <w:rPr>
          <w:rFonts w:ascii="Times New Roman" w:hAnsi="Times New Roman" w:cs="Times New Roman"/>
        </w:rPr>
        <w:t>This work was supported by the Forrest Research Foundation Scholarship and University of Western Australia International Fee Scholarship and University Postgraduate Award.</w:t>
      </w:r>
    </w:p>
    <w:p w14:paraId="64816BAF" w14:textId="77777777" w:rsidR="00064AD1" w:rsidRPr="00FD1381" w:rsidRDefault="00064AD1" w:rsidP="00064AD1">
      <w:pPr>
        <w:spacing w:line="360" w:lineRule="auto"/>
        <w:rPr>
          <w:rFonts w:ascii="Times New Roman" w:hAnsi="Times New Roman" w:cs="Times New Roman"/>
        </w:rPr>
      </w:pPr>
    </w:p>
    <w:p w14:paraId="540D09F1" w14:textId="77777777" w:rsidR="00064AD1" w:rsidRPr="00FD1381" w:rsidRDefault="00064AD1" w:rsidP="00064AD1">
      <w:pPr>
        <w:spacing w:line="360" w:lineRule="auto"/>
        <w:rPr>
          <w:rFonts w:ascii="Times New Roman" w:hAnsi="Times New Roman" w:cs="Times New Roman"/>
          <w:b/>
          <w:bCs/>
        </w:rPr>
      </w:pPr>
      <w:r w:rsidRPr="00FD1381">
        <w:rPr>
          <w:rFonts w:ascii="Times New Roman" w:hAnsi="Times New Roman" w:cs="Times New Roman"/>
          <w:b/>
          <w:bCs/>
        </w:rPr>
        <w:t>Conflicts of interest</w:t>
      </w:r>
    </w:p>
    <w:p w14:paraId="13433593" w14:textId="77777777" w:rsidR="00064AD1" w:rsidRPr="00FD1381" w:rsidRDefault="00064AD1" w:rsidP="00064AD1">
      <w:pPr>
        <w:spacing w:line="360" w:lineRule="auto"/>
        <w:rPr>
          <w:rFonts w:ascii="Times New Roman" w:hAnsi="Times New Roman" w:cs="Times New Roman"/>
        </w:rPr>
      </w:pPr>
      <w:r w:rsidRPr="00FD1381">
        <w:rPr>
          <w:rFonts w:ascii="Times New Roman" w:hAnsi="Times New Roman" w:cs="Times New Roman"/>
        </w:rPr>
        <w:t>I declare no conflicts of interest.</w:t>
      </w:r>
    </w:p>
    <w:p w14:paraId="146B05C6" w14:textId="77777777" w:rsidR="00064AD1" w:rsidRDefault="00064AD1" w:rsidP="00064AD1">
      <w:pPr>
        <w:spacing w:line="360" w:lineRule="auto"/>
        <w:rPr>
          <w:rFonts w:ascii="Times New Roman" w:hAnsi="Times New Roman" w:cs="Times New Roman"/>
        </w:rPr>
      </w:pPr>
    </w:p>
    <w:p w14:paraId="66889F11" w14:textId="2045E0EF" w:rsidR="00B4130A" w:rsidRPr="00FD1381" w:rsidRDefault="00B4130A" w:rsidP="00B4130A">
      <w:pPr>
        <w:spacing w:line="360" w:lineRule="auto"/>
        <w:rPr>
          <w:rFonts w:ascii="Times New Roman" w:hAnsi="Times New Roman" w:cs="Times New Roman"/>
          <w:b/>
          <w:bCs/>
        </w:rPr>
      </w:pPr>
      <w:r>
        <w:rPr>
          <w:rFonts w:ascii="Times New Roman" w:hAnsi="Times New Roman" w:cs="Times New Roman"/>
          <w:b/>
          <w:bCs/>
        </w:rPr>
        <w:t>Authorship contributions</w:t>
      </w:r>
    </w:p>
    <w:p w14:paraId="6F061EBE" w14:textId="11CE1D13" w:rsidR="00B4130A" w:rsidRDefault="00D97A14" w:rsidP="00064AD1">
      <w:pPr>
        <w:spacing w:line="360" w:lineRule="auto"/>
        <w:rPr>
          <w:rFonts w:ascii="Times New Roman" w:hAnsi="Times New Roman" w:cs="Times New Roman"/>
        </w:rPr>
      </w:pPr>
      <w:r>
        <w:rPr>
          <w:rFonts w:ascii="Times New Roman" w:hAnsi="Times New Roman" w:cs="Times New Roman"/>
        </w:rPr>
        <w:t>T</w:t>
      </w:r>
      <w:r w:rsidR="00D23148">
        <w:rPr>
          <w:rFonts w:ascii="Times New Roman" w:hAnsi="Times New Roman" w:cs="Times New Roman"/>
        </w:rPr>
        <w:t>he work presented here</w:t>
      </w:r>
      <w:r>
        <w:rPr>
          <w:rFonts w:ascii="Times New Roman" w:hAnsi="Times New Roman" w:cs="Times New Roman"/>
        </w:rPr>
        <w:t xml:space="preserve"> is my own</w:t>
      </w:r>
      <w:r w:rsidR="00D23148">
        <w:rPr>
          <w:rFonts w:ascii="Times New Roman" w:hAnsi="Times New Roman" w:cs="Times New Roman"/>
        </w:rPr>
        <w:t>.</w:t>
      </w:r>
    </w:p>
    <w:p w14:paraId="05D39700" w14:textId="77777777" w:rsidR="00B4130A" w:rsidRPr="00A17DBF" w:rsidRDefault="00B4130A" w:rsidP="00064AD1">
      <w:pPr>
        <w:spacing w:line="360" w:lineRule="auto"/>
        <w:rPr>
          <w:rFonts w:ascii="Times New Roman" w:hAnsi="Times New Roman" w:cs="Times New Roman"/>
        </w:rPr>
      </w:pPr>
    </w:p>
    <w:p w14:paraId="68C92756" w14:textId="77777777" w:rsidR="00064AD1" w:rsidRPr="00A17DBF" w:rsidRDefault="00064AD1" w:rsidP="00064AD1">
      <w:pPr>
        <w:spacing w:line="360" w:lineRule="auto"/>
        <w:rPr>
          <w:rFonts w:ascii="Times New Roman" w:hAnsi="Times New Roman" w:cs="Times New Roman"/>
          <w:b/>
          <w:bCs/>
        </w:rPr>
      </w:pPr>
      <w:r w:rsidRPr="00A17DBF">
        <w:rPr>
          <w:rFonts w:ascii="Times New Roman" w:hAnsi="Times New Roman" w:cs="Times New Roman"/>
          <w:b/>
          <w:bCs/>
        </w:rPr>
        <w:t>Data and code availability</w:t>
      </w:r>
    </w:p>
    <w:p w14:paraId="07F7071B" w14:textId="0A5755DA" w:rsidR="00064AD1" w:rsidRPr="00961C6D" w:rsidRDefault="00064AD1" w:rsidP="00064AD1">
      <w:pPr>
        <w:spacing w:line="360" w:lineRule="auto"/>
        <w:rPr>
          <w:rFonts w:ascii="Times New Roman" w:hAnsi="Times New Roman" w:cs="Times New Roman"/>
        </w:rPr>
      </w:pPr>
      <w:r w:rsidRPr="00961C6D">
        <w:rPr>
          <w:rFonts w:ascii="Times New Roman" w:hAnsi="Times New Roman" w:cs="Times New Roman"/>
        </w:rPr>
        <w:t xml:space="preserve">Data and annotated code are available at </w:t>
      </w:r>
      <w:hyperlink r:id="rId17" w:history="1">
        <w:r w:rsidRPr="00961C6D">
          <w:rPr>
            <w:rStyle w:val="Hyperlink"/>
            <w:rFonts w:ascii="Times New Roman" w:hAnsi="Times New Roman" w:cs="Times New Roman"/>
            <w:color w:val="auto"/>
          </w:rPr>
          <w:t>github.com/</w:t>
        </w:r>
        <w:proofErr w:type="spellStart"/>
        <w:r w:rsidRPr="00961C6D">
          <w:rPr>
            <w:rStyle w:val="Hyperlink"/>
            <w:rFonts w:ascii="Times New Roman" w:hAnsi="Times New Roman" w:cs="Times New Roman"/>
            <w:color w:val="auto"/>
          </w:rPr>
          <w:t>lukaseamus</w:t>
        </w:r>
        <w:proofErr w:type="spellEnd"/>
        <w:r w:rsidRPr="00961C6D">
          <w:rPr>
            <w:rStyle w:val="Hyperlink"/>
            <w:rFonts w:ascii="Times New Roman" w:hAnsi="Times New Roman" w:cs="Times New Roman"/>
            <w:color w:val="auto"/>
          </w:rPr>
          <w:t>/plant-limbo</w:t>
        </w:r>
      </w:hyperlink>
      <w:r w:rsidR="00961C6D" w:rsidRPr="00961C6D">
        <w:rPr>
          <w:rFonts w:ascii="Times New Roman" w:hAnsi="Times New Roman" w:cs="Times New Roman"/>
        </w:rPr>
        <w:t xml:space="preserve"> and </w:t>
      </w:r>
      <w:hyperlink r:id="rId18" w:history="1">
        <w:r w:rsidR="00961C6D">
          <w:rPr>
            <w:rStyle w:val="Hyperlink"/>
            <w:rFonts w:ascii="Times New Roman" w:hAnsi="Times New Roman" w:cs="Times New Roman"/>
            <w:color w:val="auto"/>
          </w:rPr>
          <w:t>doi.org/10.5281/zenodo.23182864</w:t>
        </w:r>
      </w:hyperlink>
      <w:r w:rsidRPr="00961C6D">
        <w:rPr>
          <w:rFonts w:ascii="Times New Roman" w:hAnsi="Times New Roman" w:cs="Times New Roman"/>
        </w:rPr>
        <w:t>.</w:t>
      </w:r>
      <w:r w:rsidR="00961C6D" w:rsidRPr="00961C6D">
        <w:rPr>
          <w:rFonts w:ascii="Times New Roman" w:hAnsi="Times New Roman" w:cs="Times New Roman"/>
        </w:rPr>
        <w:t xml:space="preserve"> </w:t>
      </w:r>
      <w:r w:rsidRPr="00961C6D">
        <w:rPr>
          <w:rFonts w:ascii="Times New Roman" w:hAnsi="Times New Roman" w:cs="Times New Roman"/>
        </w:rPr>
        <w:t xml:space="preserve">The dataset used for meta-analysis </w:t>
      </w:r>
      <w:r w:rsidRPr="00961C6D">
        <w:rPr>
          <w:rFonts w:ascii="Times New Roman" w:hAnsi="Times New Roman" w:cs="Times New Roman"/>
        </w:rPr>
        <w:fldChar w:fldCharType="begin"/>
      </w:r>
      <w:r w:rsidRPr="00961C6D">
        <w:rPr>
          <w:rFonts w:ascii="Times New Roman" w:hAnsi="Times New Roman" w:cs="Times New Roman"/>
        </w:rPr>
        <w:instrText>ADDIN BEC{Wright, 2025 #81144}</w:instrText>
      </w:r>
      <w:r w:rsidRPr="00961C6D">
        <w:rPr>
          <w:rFonts w:ascii="Times New Roman" w:hAnsi="Times New Roman" w:cs="Times New Roman"/>
        </w:rPr>
        <w:fldChar w:fldCharType="separate"/>
      </w:r>
      <w:r w:rsidRPr="00961C6D">
        <w:rPr>
          <w:rFonts w:ascii="Times New Roman" w:hAnsi="Times New Roman" w:cs="Times New Roman"/>
        </w:rPr>
        <w:t>(Wright 2025)</w:t>
      </w:r>
      <w:r w:rsidRPr="00961C6D">
        <w:rPr>
          <w:rFonts w:ascii="Times New Roman" w:hAnsi="Times New Roman" w:cs="Times New Roman"/>
        </w:rPr>
        <w:fldChar w:fldCharType="end"/>
      </w:r>
      <w:r w:rsidRPr="00961C6D">
        <w:rPr>
          <w:rFonts w:ascii="Times New Roman" w:hAnsi="Times New Roman" w:cs="Times New Roman"/>
        </w:rPr>
        <w:t xml:space="preserve"> can also be accessed at </w:t>
      </w:r>
      <w:hyperlink r:id="rId19" w:history="1">
        <w:r w:rsidRPr="00961C6D">
          <w:rPr>
            <w:rStyle w:val="Hyperlink"/>
            <w:rFonts w:ascii="Times New Roman" w:hAnsi="Times New Roman" w:cs="Times New Roman"/>
            <w:color w:val="auto"/>
          </w:rPr>
          <w:t>github.com/</w:t>
        </w:r>
        <w:proofErr w:type="spellStart"/>
        <w:r w:rsidRPr="00961C6D">
          <w:rPr>
            <w:rStyle w:val="Hyperlink"/>
            <w:rFonts w:ascii="Times New Roman" w:hAnsi="Times New Roman" w:cs="Times New Roman"/>
            <w:color w:val="auto"/>
          </w:rPr>
          <w:t>lukaseamus</w:t>
        </w:r>
        <w:proofErr w:type="spellEnd"/>
        <w:r w:rsidRPr="00961C6D">
          <w:rPr>
            <w:rStyle w:val="Hyperlink"/>
            <w:rFonts w:ascii="Times New Roman" w:hAnsi="Times New Roman" w:cs="Times New Roman"/>
            <w:color w:val="auto"/>
          </w:rPr>
          <w:t>/</w:t>
        </w:r>
        <w:proofErr w:type="gramStart"/>
        <w:r w:rsidRPr="00961C6D">
          <w:rPr>
            <w:rStyle w:val="Hyperlink"/>
            <w:rFonts w:ascii="Times New Roman" w:hAnsi="Times New Roman" w:cs="Times New Roman"/>
            <w:color w:val="auto"/>
          </w:rPr>
          <w:t>detrital-photosynthesis</w:t>
        </w:r>
        <w:proofErr w:type="gramEnd"/>
      </w:hyperlink>
      <w:r w:rsidRPr="00961C6D">
        <w:rPr>
          <w:rFonts w:ascii="Times New Roman" w:hAnsi="Times New Roman" w:cs="Times New Roman"/>
        </w:rPr>
        <w:t>.</w:t>
      </w:r>
    </w:p>
    <w:p w14:paraId="2AD849C3" w14:textId="77777777" w:rsidR="00064AD1" w:rsidRPr="00FD1381" w:rsidRDefault="00064AD1" w:rsidP="00064AD1">
      <w:pPr>
        <w:spacing w:line="360" w:lineRule="auto"/>
        <w:rPr>
          <w:rFonts w:ascii="Times New Roman" w:hAnsi="Times New Roman" w:cs="Times New Roman"/>
        </w:rPr>
      </w:pPr>
    </w:p>
    <w:p w14:paraId="46928519" w14:textId="77777777" w:rsidR="00064AD1" w:rsidRPr="00FD1381" w:rsidRDefault="00064AD1" w:rsidP="00064AD1">
      <w:pPr>
        <w:spacing w:line="360" w:lineRule="auto"/>
        <w:rPr>
          <w:rFonts w:ascii="Times New Roman" w:hAnsi="Times New Roman" w:cs="Times New Roman"/>
          <w:b/>
          <w:bCs/>
        </w:rPr>
      </w:pPr>
      <w:r w:rsidRPr="00FD1381">
        <w:rPr>
          <w:rFonts w:ascii="Times New Roman" w:hAnsi="Times New Roman" w:cs="Times New Roman"/>
          <w:b/>
          <w:bCs/>
        </w:rPr>
        <w:t>References</w:t>
      </w:r>
    </w:p>
    <w:p w14:paraId="7E08DFF4"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rPr>
        <w:fldChar w:fldCharType="begin"/>
      </w:r>
      <w:r w:rsidRPr="007F1B92">
        <w:rPr>
          <w:rFonts w:ascii="Times New Roman" w:hAnsi="Times New Roman" w:cs="Times New Roman"/>
        </w:rPr>
        <w:instrText>ADDIN BB</w:instrText>
      </w:r>
      <w:r w:rsidRPr="007F1B92">
        <w:rPr>
          <w:rFonts w:ascii="Times New Roman" w:hAnsi="Times New Roman" w:cs="Times New Roman"/>
        </w:rPr>
        <w:fldChar w:fldCharType="separate"/>
      </w:r>
      <w:r w:rsidRPr="007F1B92">
        <w:rPr>
          <w:rFonts w:ascii="Times New Roman" w:hAnsi="Times New Roman" w:cs="Times New Roman"/>
          <w:kern w:val="0"/>
        </w:rPr>
        <w:t xml:space="preserve">Anderson‐Teixeira KJ, Wang MMH, McGarvey JC, Herrmann V, Tepley AJ, Bond‐Lamberty B, LeBauer DS (2018) ForC: a global database of forest carbon stocks and fluxes. </w:t>
      </w:r>
      <w:r w:rsidRPr="007F1B92">
        <w:rPr>
          <w:rFonts w:ascii="Times New Roman" w:hAnsi="Times New Roman" w:cs="Times New Roman"/>
          <w:i/>
          <w:kern w:val="0"/>
        </w:rPr>
        <w:t>Ecology</w:t>
      </w:r>
      <w:r w:rsidRPr="007F1B92">
        <w:rPr>
          <w:rFonts w:ascii="Times New Roman" w:hAnsi="Times New Roman" w:cs="Times New Roman"/>
          <w:kern w:val="0"/>
        </w:rPr>
        <w:t xml:space="preserve"> 99, 1507. https://doi.org/10.1002/ecy.2229.</w:t>
      </w:r>
    </w:p>
    <w:p w14:paraId="3584859C" w14:textId="77777777" w:rsidR="00064AD1"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Arnold KE, Manley SL (1985) Carbon allocation in </w:t>
      </w:r>
      <w:r w:rsidRPr="007F1B92">
        <w:rPr>
          <w:rFonts w:ascii="Times New Roman" w:hAnsi="Times New Roman" w:cs="Times New Roman"/>
          <w:i/>
          <w:kern w:val="0"/>
        </w:rPr>
        <w:t>Macrocystis pyrifera</w:t>
      </w:r>
      <w:r w:rsidRPr="007F1B92">
        <w:rPr>
          <w:rFonts w:ascii="Times New Roman" w:hAnsi="Times New Roman" w:cs="Times New Roman"/>
          <w:kern w:val="0"/>
        </w:rPr>
        <w:t xml:space="preserve"> (Phaeophyta): intrinsic variability in photosynthesis and respiration. </w:t>
      </w:r>
      <w:r w:rsidRPr="007F1B92">
        <w:rPr>
          <w:rFonts w:ascii="Times New Roman" w:hAnsi="Times New Roman" w:cs="Times New Roman"/>
          <w:i/>
          <w:kern w:val="0"/>
        </w:rPr>
        <w:t>Journal of Phycology</w:t>
      </w:r>
      <w:r w:rsidRPr="007F1B92">
        <w:rPr>
          <w:rFonts w:ascii="Times New Roman" w:hAnsi="Times New Roman" w:cs="Times New Roman"/>
          <w:kern w:val="0"/>
        </w:rPr>
        <w:t xml:space="preserve"> 21, 154–167. https://doi.org/10.1111/j.0022-3646.1985.00154.x.</w:t>
      </w:r>
    </w:p>
    <w:p w14:paraId="26295E52" w14:textId="25829F20" w:rsidR="005F3290" w:rsidRPr="007F1B92" w:rsidRDefault="005F3290" w:rsidP="005F3290">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de Bettignies F, Dauby P, Thomas F, Gobet A, Delage L, Bohner O, Loisel S, Davoult D (2020) Degradation dynamics and processes associated with the accumulation of </w:t>
      </w:r>
      <w:r w:rsidRPr="007F1B92">
        <w:rPr>
          <w:rFonts w:ascii="Times New Roman" w:hAnsi="Times New Roman" w:cs="Times New Roman"/>
          <w:i/>
          <w:kern w:val="0"/>
        </w:rPr>
        <w:t>Laminaria hyperborea</w:t>
      </w:r>
      <w:r w:rsidRPr="007F1B92">
        <w:rPr>
          <w:rFonts w:ascii="Times New Roman" w:hAnsi="Times New Roman" w:cs="Times New Roman"/>
          <w:kern w:val="0"/>
        </w:rPr>
        <w:t xml:space="preserve"> (Phaeophyceae) kelp fragments: an in situ experimental approach. </w:t>
      </w:r>
      <w:r w:rsidRPr="007F1B92">
        <w:rPr>
          <w:rFonts w:ascii="Times New Roman" w:hAnsi="Times New Roman" w:cs="Times New Roman"/>
          <w:i/>
          <w:kern w:val="0"/>
        </w:rPr>
        <w:t>Journal of Phycology</w:t>
      </w:r>
      <w:r w:rsidRPr="007F1B92">
        <w:rPr>
          <w:rFonts w:ascii="Times New Roman" w:hAnsi="Times New Roman" w:cs="Times New Roman"/>
          <w:kern w:val="0"/>
        </w:rPr>
        <w:t xml:space="preserve"> 56, 1481–1492. https://doi.org/10.1111/jpy.13041.</w:t>
      </w:r>
    </w:p>
    <w:p w14:paraId="38066FCA"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lastRenderedPageBreak/>
        <w:t xml:space="preserve">Birch PB, Gabrielson JO, Hamel KS (1983) Decomposition of </w:t>
      </w:r>
      <w:r w:rsidRPr="007F1B92">
        <w:rPr>
          <w:rFonts w:ascii="Times New Roman" w:hAnsi="Times New Roman" w:cs="Times New Roman"/>
          <w:i/>
          <w:kern w:val="0"/>
        </w:rPr>
        <w:t>Cladophora</w:t>
      </w:r>
      <w:r w:rsidRPr="007F1B92">
        <w:rPr>
          <w:rFonts w:ascii="Times New Roman" w:hAnsi="Times New Roman" w:cs="Times New Roman"/>
          <w:kern w:val="0"/>
        </w:rPr>
        <w:t xml:space="preserve">. I. Field studies in the Peel-Harvey estuarine system, Western Australia. </w:t>
      </w:r>
      <w:r w:rsidRPr="007F1B92">
        <w:rPr>
          <w:rFonts w:ascii="Times New Roman" w:hAnsi="Times New Roman" w:cs="Times New Roman"/>
          <w:i/>
          <w:kern w:val="0"/>
        </w:rPr>
        <w:t>Botanica Marina</w:t>
      </w:r>
      <w:r w:rsidRPr="007F1B92">
        <w:rPr>
          <w:rFonts w:ascii="Times New Roman" w:hAnsi="Times New Roman" w:cs="Times New Roman"/>
          <w:kern w:val="0"/>
        </w:rPr>
        <w:t xml:space="preserve"> 26, 165–172. https://doi.org/10.1515/botm.1983.26.4.165.</w:t>
      </w:r>
    </w:p>
    <w:p w14:paraId="69FB621C"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Bolton JJ (2016) What is aquatic botany? — and why algae are plants: the importance of non-taxonomic terms for groups of organisms. </w:t>
      </w:r>
      <w:r w:rsidRPr="007F1B92">
        <w:rPr>
          <w:rFonts w:ascii="Times New Roman" w:hAnsi="Times New Roman" w:cs="Times New Roman"/>
          <w:i/>
          <w:kern w:val="0"/>
        </w:rPr>
        <w:t>Aquatic Botany</w:t>
      </w:r>
      <w:r w:rsidRPr="007F1B92">
        <w:rPr>
          <w:rFonts w:ascii="Times New Roman" w:hAnsi="Times New Roman" w:cs="Times New Roman"/>
          <w:kern w:val="0"/>
        </w:rPr>
        <w:t xml:space="preserve"> 132, 1–4. https://doi.org/10.1016/j.aquabot.2016.02.006.</w:t>
      </w:r>
    </w:p>
    <w:p w14:paraId="6BEFC22E" w14:textId="77777777" w:rsidR="00064AD1"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Bourguès S, Auby I, de Wit R, Labourg P-J (1996) Differential anaerobic decomposition of seagrass (</w:t>
      </w:r>
      <w:r w:rsidRPr="007F1B92">
        <w:rPr>
          <w:rFonts w:ascii="Times New Roman" w:hAnsi="Times New Roman" w:cs="Times New Roman"/>
          <w:i/>
          <w:kern w:val="0"/>
        </w:rPr>
        <w:t>Zostera noltii</w:t>
      </w:r>
      <w:r w:rsidRPr="007F1B92">
        <w:rPr>
          <w:rFonts w:ascii="Times New Roman" w:hAnsi="Times New Roman" w:cs="Times New Roman"/>
          <w:kern w:val="0"/>
        </w:rPr>
        <w:t>) and macroalgal (</w:t>
      </w:r>
      <w:r w:rsidRPr="007F1B92">
        <w:rPr>
          <w:rFonts w:ascii="Times New Roman" w:hAnsi="Times New Roman" w:cs="Times New Roman"/>
          <w:i/>
          <w:kern w:val="0"/>
        </w:rPr>
        <w:t>Monostroma obscurum</w:t>
      </w:r>
      <w:r w:rsidRPr="007F1B92">
        <w:rPr>
          <w:rFonts w:ascii="Times New Roman" w:hAnsi="Times New Roman" w:cs="Times New Roman"/>
          <w:kern w:val="0"/>
        </w:rPr>
        <w:t xml:space="preserve">) biomass from Arcachon Bay (France). </w:t>
      </w:r>
      <w:r w:rsidRPr="007F1B92">
        <w:rPr>
          <w:rFonts w:ascii="Times New Roman" w:hAnsi="Times New Roman" w:cs="Times New Roman"/>
          <w:i/>
          <w:kern w:val="0"/>
        </w:rPr>
        <w:t>Hydrobiologia</w:t>
      </w:r>
      <w:r w:rsidRPr="007F1B92">
        <w:rPr>
          <w:rFonts w:ascii="Times New Roman" w:hAnsi="Times New Roman" w:cs="Times New Roman"/>
          <w:kern w:val="0"/>
        </w:rPr>
        <w:t xml:space="preserve"> 329, 121–131. https://doi.org/10.1007/bf00034552.</w:t>
      </w:r>
    </w:p>
    <w:p w14:paraId="5D9DCB83" w14:textId="4364E2AA" w:rsidR="00332CAB" w:rsidRPr="007F1B92" w:rsidRDefault="00332CAB" w:rsidP="00332CAB">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van den Brand T (2025) ggh4x: hacks for ‘ggplot2’. https://github.com/teunbrand/ggh4x.</w:t>
      </w:r>
    </w:p>
    <w:p w14:paraId="67F96222"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Brouwer PEM (1996) Decomposition in situ of the sublittoral Antarctic macroalga </w:t>
      </w:r>
      <w:r w:rsidRPr="007F1B92">
        <w:rPr>
          <w:rFonts w:ascii="Times New Roman" w:hAnsi="Times New Roman" w:cs="Times New Roman"/>
          <w:i/>
          <w:kern w:val="0"/>
        </w:rPr>
        <w:t>Desmarestia anceps</w:t>
      </w:r>
      <w:r w:rsidRPr="007F1B92">
        <w:rPr>
          <w:rFonts w:ascii="Times New Roman" w:hAnsi="Times New Roman" w:cs="Times New Roman"/>
          <w:kern w:val="0"/>
        </w:rPr>
        <w:t xml:space="preserve"> Montagne. </w:t>
      </w:r>
      <w:r w:rsidRPr="007F1B92">
        <w:rPr>
          <w:rFonts w:ascii="Times New Roman" w:hAnsi="Times New Roman" w:cs="Times New Roman"/>
          <w:i/>
          <w:kern w:val="0"/>
        </w:rPr>
        <w:t>Polar Biology</w:t>
      </w:r>
      <w:r w:rsidRPr="007F1B92">
        <w:rPr>
          <w:rFonts w:ascii="Times New Roman" w:hAnsi="Times New Roman" w:cs="Times New Roman"/>
          <w:kern w:val="0"/>
        </w:rPr>
        <w:t xml:space="preserve"> 16, 129–137. https://doi.org/10.1007/bf02390433.</w:t>
      </w:r>
    </w:p>
    <w:p w14:paraId="6536A31E"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Cameron A, van den Brand T (2022) geomtextpath: use curved text in ggplot2. https://allancameron.github.io/geomtextpath.</w:t>
      </w:r>
    </w:p>
    <w:p w14:paraId="7C1C9DE5"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Carpenter B, Gelman A, Hoffman MD, Lee D, Goodrich B, Betancourt M, Brubaker M, Guo J, Li P, Riddell A (2017) Stan: a probabilistic programming language. </w:t>
      </w:r>
      <w:r w:rsidRPr="007F1B92">
        <w:rPr>
          <w:rFonts w:ascii="Times New Roman" w:hAnsi="Times New Roman" w:cs="Times New Roman"/>
          <w:i/>
          <w:kern w:val="0"/>
        </w:rPr>
        <w:t>Journal of Statistical Software</w:t>
      </w:r>
      <w:r w:rsidRPr="007F1B92">
        <w:rPr>
          <w:rFonts w:ascii="Times New Roman" w:hAnsi="Times New Roman" w:cs="Times New Roman"/>
          <w:kern w:val="0"/>
        </w:rPr>
        <w:t xml:space="preserve"> 76, 1–32. https://doi.org/10.18637/jss.v076.i01.</w:t>
      </w:r>
    </w:p>
    <w:p w14:paraId="70E25EE3"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Cebrián J, Duarte CM, Marbà N, Enríquez S (1997) Magnitude and fate of the production of four co-occurring Western Mediterranean seagrass species. </w:t>
      </w:r>
      <w:r w:rsidRPr="007F1B92">
        <w:rPr>
          <w:rFonts w:ascii="Times New Roman" w:hAnsi="Times New Roman" w:cs="Times New Roman"/>
          <w:i/>
          <w:kern w:val="0"/>
        </w:rPr>
        <w:t>Marine Ecology Progress Series</w:t>
      </w:r>
      <w:r w:rsidRPr="007F1B92">
        <w:rPr>
          <w:rFonts w:ascii="Times New Roman" w:hAnsi="Times New Roman" w:cs="Times New Roman"/>
          <w:kern w:val="0"/>
        </w:rPr>
        <w:t xml:space="preserve"> 155, 29–44. https://doi.org/10.3354/meps155029.</w:t>
      </w:r>
    </w:p>
    <w:p w14:paraId="375F1EAE"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Cebrián J, Lartigue J (2004) Patterns of herbivory and decomposition in aquatic and terrestrial ecosystems. </w:t>
      </w:r>
      <w:r w:rsidRPr="007F1B92">
        <w:rPr>
          <w:rFonts w:ascii="Times New Roman" w:hAnsi="Times New Roman" w:cs="Times New Roman"/>
          <w:i/>
          <w:kern w:val="0"/>
        </w:rPr>
        <w:t>Ecological Monographs</w:t>
      </w:r>
      <w:r w:rsidRPr="007F1B92">
        <w:rPr>
          <w:rFonts w:ascii="Times New Roman" w:hAnsi="Times New Roman" w:cs="Times New Roman"/>
          <w:kern w:val="0"/>
        </w:rPr>
        <w:t xml:space="preserve"> 74, 237–259. https://doi.org/10.1890/03-4019.</w:t>
      </w:r>
    </w:p>
    <w:p w14:paraId="30D6A678"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Drew EA (1983) Physiology of </w:t>
      </w:r>
      <w:r w:rsidRPr="007F1B92">
        <w:rPr>
          <w:rFonts w:ascii="Times New Roman" w:hAnsi="Times New Roman" w:cs="Times New Roman"/>
          <w:i/>
          <w:kern w:val="0"/>
        </w:rPr>
        <w:t>Laminaria</w:t>
      </w:r>
      <w:r w:rsidRPr="007F1B92">
        <w:rPr>
          <w:rFonts w:ascii="Times New Roman" w:hAnsi="Times New Roman" w:cs="Times New Roman"/>
          <w:kern w:val="0"/>
        </w:rPr>
        <w:t xml:space="preserve">. I. Use of excised lamina discs in short and long term experiments. </w:t>
      </w:r>
      <w:r w:rsidRPr="007F1B92">
        <w:rPr>
          <w:rFonts w:ascii="Times New Roman" w:hAnsi="Times New Roman" w:cs="Times New Roman"/>
          <w:i/>
          <w:kern w:val="0"/>
        </w:rPr>
        <w:t>Marine Ecology</w:t>
      </w:r>
      <w:r w:rsidRPr="007F1B92">
        <w:rPr>
          <w:rFonts w:ascii="Times New Roman" w:hAnsi="Times New Roman" w:cs="Times New Roman"/>
          <w:kern w:val="0"/>
        </w:rPr>
        <w:t xml:space="preserve"> 226, 259–270. https://doi.org/10.1111/j.1439-0485.1983.tb00297.x.</w:t>
      </w:r>
    </w:p>
    <w:p w14:paraId="35BD0FA7"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Evrard V, Kiswara W, Bouma TJ, Middelburg JJ (2005) Nutrient dynamics of seagrass ecosystems: </w:t>
      </w:r>
      <w:r w:rsidRPr="007F1B92">
        <w:rPr>
          <w:rFonts w:ascii="Times New Roman" w:hAnsi="Times New Roman" w:cs="Times New Roman"/>
          <w:kern w:val="0"/>
          <w:vertAlign w:val="superscript"/>
        </w:rPr>
        <w:t>15</w:t>
      </w:r>
      <w:r w:rsidRPr="007F1B92">
        <w:rPr>
          <w:rFonts w:ascii="Times New Roman" w:hAnsi="Times New Roman" w:cs="Times New Roman"/>
          <w:kern w:val="0"/>
        </w:rPr>
        <w:t xml:space="preserve">N evidence for the importance of particulate organic matter and root systems. </w:t>
      </w:r>
      <w:r w:rsidRPr="007F1B92">
        <w:rPr>
          <w:rFonts w:ascii="Times New Roman" w:hAnsi="Times New Roman" w:cs="Times New Roman"/>
          <w:i/>
          <w:kern w:val="0"/>
        </w:rPr>
        <w:t>Marine Ecology Progress Series</w:t>
      </w:r>
      <w:r w:rsidRPr="007F1B92">
        <w:rPr>
          <w:rFonts w:ascii="Times New Roman" w:hAnsi="Times New Roman" w:cs="Times New Roman"/>
          <w:kern w:val="0"/>
        </w:rPr>
        <w:t xml:space="preserve"> 295, 49–55. https://doi.org/10.3354/meps295049.</w:t>
      </w:r>
    </w:p>
    <w:p w14:paraId="310E4D24"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Filbee-Dexter K, Feehan CJ, Smale DA, Krumhansl KA, Augustine S, de Bettignies F, Burrows MT, Byrnes JEK, Campbell J, Davoult D et al. (2022) Kelp carbon sink potential decreases </w:t>
      </w:r>
      <w:r w:rsidRPr="007F1B92">
        <w:rPr>
          <w:rFonts w:ascii="Times New Roman" w:hAnsi="Times New Roman" w:cs="Times New Roman"/>
          <w:kern w:val="0"/>
        </w:rPr>
        <w:lastRenderedPageBreak/>
        <w:t xml:space="preserve">with warming due to accelerating decomposition. </w:t>
      </w:r>
      <w:r w:rsidRPr="007F1B92">
        <w:rPr>
          <w:rFonts w:ascii="Times New Roman" w:hAnsi="Times New Roman" w:cs="Times New Roman"/>
          <w:i/>
          <w:kern w:val="0"/>
        </w:rPr>
        <w:t>PLoS Biology</w:t>
      </w:r>
      <w:r w:rsidRPr="007F1B92">
        <w:rPr>
          <w:rFonts w:ascii="Times New Roman" w:hAnsi="Times New Roman" w:cs="Times New Roman"/>
          <w:kern w:val="0"/>
        </w:rPr>
        <w:t xml:space="preserve"> 20, e3001702. https://doi.org/10.1371/journal.pbio.3001702.</w:t>
      </w:r>
    </w:p>
    <w:p w14:paraId="0CB21EE5"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Filbee-Dexter K, Pessarrodona A, Pedersen MF, Wernberg T, Duarte CM, Assis J, Bekkby T, Burrows MT, Carlson DF, Gattuso J-P (2024) Carbon export from seaweed forests to deep ocean sinks. </w:t>
      </w:r>
      <w:r w:rsidRPr="007F1B92">
        <w:rPr>
          <w:rFonts w:ascii="Times New Roman" w:hAnsi="Times New Roman" w:cs="Times New Roman"/>
          <w:i/>
          <w:kern w:val="0"/>
        </w:rPr>
        <w:t>Nature Geoscience</w:t>
      </w:r>
      <w:r w:rsidRPr="007F1B92">
        <w:rPr>
          <w:rFonts w:ascii="Times New Roman" w:hAnsi="Times New Roman" w:cs="Times New Roman"/>
          <w:kern w:val="0"/>
        </w:rPr>
        <w:t xml:space="preserve"> 17, 552–559. https://doi.org/10.1038/s41561-024-01449-7.</w:t>
      </w:r>
    </w:p>
    <w:p w14:paraId="2857EF3D"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Fourqurean JW, Schrlau JE (2003) Changes in nutrient content and stable isotope ratios of C and N during decomposition of seagrasses and mangrove leaves along a nutrient availability gradient in Florida Bay, USA. </w:t>
      </w:r>
      <w:r w:rsidRPr="007F1B92">
        <w:rPr>
          <w:rFonts w:ascii="Times New Roman" w:hAnsi="Times New Roman" w:cs="Times New Roman"/>
          <w:i/>
          <w:kern w:val="0"/>
        </w:rPr>
        <w:t>Chemistry and Ecology</w:t>
      </w:r>
      <w:r w:rsidRPr="007F1B92">
        <w:rPr>
          <w:rFonts w:ascii="Times New Roman" w:hAnsi="Times New Roman" w:cs="Times New Roman"/>
          <w:kern w:val="0"/>
        </w:rPr>
        <w:t xml:space="preserve"> 19, 373–390. https://doi.org/10.1080/02757540310001609370.</w:t>
      </w:r>
    </w:p>
    <w:p w14:paraId="5081CBE7"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Fraser CI, Morrison AK, Hogg AM, Macaya EC, van Sebille E, Ryan PG, Padovan A, Jack C, Valdivia N, Waters JM (2018) Antarctica’s ecological isolation will be broken by storm-driven dispersal and warming. </w:t>
      </w:r>
      <w:r w:rsidRPr="007F1B92">
        <w:rPr>
          <w:rFonts w:ascii="Times New Roman" w:hAnsi="Times New Roman" w:cs="Times New Roman"/>
          <w:i/>
          <w:kern w:val="0"/>
        </w:rPr>
        <w:t>Nature Climate Change</w:t>
      </w:r>
      <w:r w:rsidRPr="007F1B92">
        <w:rPr>
          <w:rFonts w:ascii="Times New Roman" w:hAnsi="Times New Roman" w:cs="Times New Roman"/>
          <w:kern w:val="0"/>
        </w:rPr>
        <w:t xml:space="preserve"> 8, 704–708. https://doi.org/10.1038/s41558-018-0209-7.</w:t>
      </w:r>
    </w:p>
    <w:p w14:paraId="1E784778"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Frontier N, de Bettignies F, Foggo A, Davoult D (2021) Sustained productivity and respiration of degrading kelp detritus in the shallow benthos: detached or broken, but not dead. </w:t>
      </w:r>
      <w:r w:rsidRPr="007F1B92">
        <w:rPr>
          <w:rFonts w:ascii="Times New Roman" w:hAnsi="Times New Roman" w:cs="Times New Roman"/>
          <w:i/>
          <w:kern w:val="0"/>
        </w:rPr>
        <w:t>Marine Environmental Research</w:t>
      </w:r>
      <w:r w:rsidRPr="007F1B92">
        <w:rPr>
          <w:rFonts w:ascii="Times New Roman" w:hAnsi="Times New Roman" w:cs="Times New Roman"/>
          <w:kern w:val="0"/>
        </w:rPr>
        <w:t xml:space="preserve"> 166, 105277. https://doi.org/10.1016/j.marenvres.2021.105277.</w:t>
      </w:r>
    </w:p>
    <w:p w14:paraId="075A8550"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Frontier N, Mulas M, Foggo A, Smale DA (2022) The influence of light and temperature on detritus degradation rates for kelp species with contrasting thermal affinities. </w:t>
      </w:r>
      <w:r w:rsidRPr="007F1B92">
        <w:rPr>
          <w:rFonts w:ascii="Times New Roman" w:hAnsi="Times New Roman" w:cs="Times New Roman"/>
          <w:i/>
          <w:kern w:val="0"/>
        </w:rPr>
        <w:t>Marine Environmental Research</w:t>
      </w:r>
      <w:r w:rsidRPr="007F1B92">
        <w:rPr>
          <w:rFonts w:ascii="Times New Roman" w:hAnsi="Times New Roman" w:cs="Times New Roman"/>
          <w:kern w:val="0"/>
        </w:rPr>
        <w:t xml:space="preserve"> 173, 105529. https://doi.org/10.1016/j.marenvres.2021.105529.</w:t>
      </w:r>
    </w:p>
    <w:p w14:paraId="36B902D0"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Gabry J, Češnovar R, Johnson A, Bronder S (2025) cmdstanr: R Interface to ‘CmdStan’. https://mc-stan.org/cmdstanr.</w:t>
      </w:r>
    </w:p>
    <w:p w14:paraId="72ADBA9A"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Gabry J, Simpson D, Vehtari A, Betancourt M, Gelman A (2019) Visualization in Bayesian workflow. </w:t>
      </w:r>
      <w:r w:rsidRPr="007F1B92">
        <w:rPr>
          <w:rFonts w:ascii="Times New Roman" w:hAnsi="Times New Roman" w:cs="Times New Roman"/>
          <w:i/>
          <w:kern w:val="0"/>
        </w:rPr>
        <w:t>Journal of the Royal Statistical Society Series A: Statistics in Society</w:t>
      </w:r>
      <w:r w:rsidRPr="007F1B92">
        <w:rPr>
          <w:rFonts w:ascii="Times New Roman" w:hAnsi="Times New Roman" w:cs="Times New Roman"/>
          <w:kern w:val="0"/>
        </w:rPr>
        <w:t xml:space="preserve"> 182, 389–402. https://doi.org/10.1111/rssa.12378.</w:t>
      </w:r>
    </w:p>
    <w:p w14:paraId="0DDCAC5F"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Gauthier M-M, Jacobs DF (2018) Reductions in net photosynthesis and stomatal conductance vary with time since leaf detachment in three deciduous angiosperms. </w:t>
      </w:r>
      <w:r w:rsidRPr="007F1B92">
        <w:rPr>
          <w:rFonts w:ascii="Times New Roman" w:hAnsi="Times New Roman" w:cs="Times New Roman"/>
          <w:i/>
          <w:kern w:val="0"/>
        </w:rPr>
        <w:t>Trees</w:t>
      </w:r>
      <w:r w:rsidRPr="007F1B92">
        <w:rPr>
          <w:rFonts w:ascii="Times New Roman" w:hAnsi="Times New Roman" w:cs="Times New Roman"/>
          <w:kern w:val="0"/>
        </w:rPr>
        <w:t xml:space="preserve"> 32, 1247–1252. https://doi.org/10.1007/s00468-018-1706-z.</w:t>
      </w:r>
    </w:p>
    <w:p w14:paraId="65CD66BE"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Gohel D, Moog S, Heckmann M (2025) officer: manipulation of Microsoft Word and PowerPoint documents. https://ardata-fr.github.io/officeverse.</w:t>
      </w:r>
    </w:p>
    <w:p w14:paraId="13EB63A3"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lastRenderedPageBreak/>
        <w:t xml:space="preserve">Gómez I, Wiencke C, Thomas DN (1996) Variations in photosynthetic characteristics of the Antarctic marine brown alga </w:t>
      </w:r>
      <w:r w:rsidRPr="007F1B92">
        <w:rPr>
          <w:rFonts w:ascii="Times New Roman" w:hAnsi="Times New Roman" w:cs="Times New Roman"/>
          <w:i/>
          <w:kern w:val="0"/>
        </w:rPr>
        <w:t>Ascoseira mirabilis</w:t>
      </w:r>
      <w:r w:rsidRPr="007F1B92">
        <w:rPr>
          <w:rFonts w:ascii="Times New Roman" w:hAnsi="Times New Roman" w:cs="Times New Roman"/>
          <w:kern w:val="0"/>
        </w:rPr>
        <w:t xml:space="preserve"> in relation to thallus age and size. </w:t>
      </w:r>
      <w:r w:rsidRPr="007F1B92">
        <w:rPr>
          <w:rFonts w:ascii="Times New Roman" w:hAnsi="Times New Roman" w:cs="Times New Roman"/>
          <w:i/>
          <w:kern w:val="0"/>
        </w:rPr>
        <w:t>European Journal of Phycology</w:t>
      </w:r>
      <w:r w:rsidRPr="007F1B92">
        <w:rPr>
          <w:rFonts w:ascii="Times New Roman" w:hAnsi="Times New Roman" w:cs="Times New Roman"/>
          <w:kern w:val="0"/>
        </w:rPr>
        <w:t xml:space="preserve"> 31, 167–172. https://doi.org/10.1080/09670269600651341.</w:t>
      </w:r>
    </w:p>
    <w:p w14:paraId="485A2B2C"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Graiff A, Karsten U, Meyer S, Pfender D, Tala F, Thiel M (2013) Seasonal variation in floating persistence of detached </w:t>
      </w:r>
      <w:r w:rsidRPr="007F1B92">
        <w:rPr>
          <w:rFonts w:ascii="Times New Roman" w:hAnsi="Times New Roman" w:cs="Times New Roman"/>
          <w:i/>
          <w:kern w:val="0"/>
        </w:rPr>
        <w:t>Durvillaea antarctica</w:t>
      </w:r>
      <w:r w:rsidRPr="007F1B92">
        <w:rPr>
          <w:rFonts w:ascii="Times New Roman" w:hAnsi="Times New Roman" w:cs="Times New Roman"/>
          <w:kern w:val="0"/>
        </w:rPr>
        <w:t xml:space="preserve"> (Chamisso) Hariot thalli. </w:t>
      </w:r>
      <w:r w:rsidRPr="007F1B92">
        <w:rPr>
          <w:rFonts w:ascii="Times New Roman" w:hAnsi="Times New Roman" w:cs="Times New Roman"/>
          <w:i/>
          <w:kern w:val="0"/>
        </w:rPr>
        <w:t>Botanica Marina</w:t>
      </w:r>
      <w:r w:rsidRPr="007F1B92">
        <w:rPr>
          <w:rFonts w:ascii="Times New Roman" w:hAnsi="Times New Roman" w:cs="Times New Roman"/>
          <w:kern w:val="0"/>
        </w:rPr>
        <w:t xml:space="preserve"> 56, 3–14. https://doi.org/10.1515/bot-2012-0193.</w:t>
      </w:r>
    </w:p>
    <w:p w14:paraId="46371159"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Graiff A, Pantoja JF, Tala F, Thiel M (2016) Epibiont load causes sinking of viable kelp rafts: seasonal variation in floating persistence of giant kelp </w:t>
      </w:r>
      <w:r w:rsidRPr="007F1B92">
        <w:rPr>
          <w:rFonts w:ascii="Times New Roman" w:hAnsi="Times New Roman" w:cs="Times New Roman"/>
          <w:i/>
          <w:kern w:val="0"/>
        </w:rPr>
        <w:t>Macrocystis pyrifera</w:t>
      </w:r>
      <w:r w:rsidRPr="007F1B92">
        <w:rPr>
          <w:rFonts w:ascii="Times New Roman" w:hAnsi="Times New Roman" w:cs="Times New Roman"/>
          <w:kern w:val="0"/>
        </w:rPr>
        <w:t xml:space="preserve">. </w:t>
      </w:r>
      <w:r w:rsidRPr="007F1B92">
        <w:rPr>
          <w:rFonts w:ascii="Times New Roman" w:hAnsi="Times New Roman" w:cs="Times New Roman"/>
          <w:i/>
          <w:kern w:val="0"/>
        </w:rPr>
        <w:t>Marine Biology</w:t>
      </w:r>
      <w:r w:rsidRPr="007F1B92">
        <w:rPr>
          <w:rFonts w:ascii="Times New Roman" w:hAnsi="Times New Roman" w:cs="Times New Roman"/>
          <w:kern w:val="0"/>
        </w:rPr>
        <w:t xml:space="preserve"> 163, 191. https://doi.org/10.1007/s00227-016-2962-3.</w:t>
      </w:r>
    </w:p>
    <w:p w14:paraId="49A15F6B"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Gras AF, Koch MS, Madden CJ (2003) Phosphorus uptake kinetics of a dominant tropical seagrass </w:t>
      </w:r>
      <w:r w:rsidRPr="007F1B92">
        <w:rPr>
          <w:rFonts w:ascii="Times New Roman" w:hAnsi="Times New Roman" w:cs="Times New Roman"/>
          <w:i/>
          <w:kern w:val="0"/>
        </w:rPr>
        <w:t>Thalassia testudinum</w:t>
      </w:r>
      <w:r w:rsidRPr="007F1B92">
        <w:rPr>
          <w:rFonts w:ascii="Times New Roman" w:hAnsi="Times New Roman" w:cs="Times New Roman"/>
          <w:kern w:val="0"/>
        </w:rPr>
        <w:t xml:space="preserve">. </w:t>
      </w:r>
      <w:r w:rsidRPr="007F1B92">
        <w:rPr>
          <w:rFonts w:ascii="Times New Roman" w:hAnsi="Times New Roman" w:cs="Times New Roman"/>
          <w:i/>
          <w:kern w:val="0"/>
        </w:rPr>
        <w:t>Aquatic Botany</w:t>
      </w:r>
      <w:r w:rsidRPr="007F1B92">
        <w:rPr>
          <w:rFonts w:ascii="Times New Roman" w:hAnsi="Times New Roman" w:cs="Times New Roman"/>
          <w:kern w:val="0"/>
        </w:rPr>
        <w:t xml:space="preserve"> 76, 299–315. https://doi.org/10.1016/s0304-3770(03)00069-x.</w:t>
      </w:r>
    </w:p>
    <w:p w14:paraId="4ED66EC7"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Guiry, M.D., Guiry GM (2025) AlgaeBase. https://www.algaebase.org.</w:t>
      </w:r>
    </w:p>
    <w:p w14:paraId="13649925"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Hall LM, Hanisak MD, Virnstein RW (2006) Fragments of the seagrasses </w:t>
      </w:r>
      <w:r w:rsidRPr="007F1B92">
        <w:rPr>
          <w:rFonts w:ascii="Times New Roman" w:hAnsi="Times New Roman" w:cs="Times New Roman"/>
          <w:i/>
          <w:kern w:val="0"/>
        </w:rPr>
        <w:t>Halodule wrightii</w:t>
      </w:r>
      <w:r w:rsidRPr="007F1B92">
        <w:rPr>
          <w:rFonts w:ascii="Times New Roman" w:hAnsi="Times New Roman" w:cs="Times New Roman"/>
          <w:kern w:val="0"/>
        </w:rPr>
        <w:t xml:space="preserve"> and </w:t>
      </w:r>
      <w:r w:rsidRPr="007F1B92">
        <w:rPr>
          <w:rFonts w:ascii="Times New Roman" w:hAnsi="Times New Roman" w:cs="Times New Roman"/>
          <w:i/>
          <w:kern w:val="0"/>
        </w:rPr>
        <w:t>Halophila johnsonii</w:t>
      </w:r>
      <w:r w:rsidRPr="007F1B92">
        <w:rPr>
          <w:rFonts w:ascii="Times New Roman" w:hAnsi="Times New Roman" w:cs="Times New Roman"/>
          <w:kern w:val="0"/>
        </w:rPr>
        <w:t xml:space="preserve"> as potential recruits in Indian River Lagoon, Florida. </w:t>
      </w:r>
      <w:r w:rsidRPr="007F1B92">
        <w:rPr>
          <w:rFonts w:ascii="Times New Roman" w:hAnsi="Times New Roman" w:cs="Times New Roman"/>
          <w:i/>
          <w:kern w:val="0"/>
        </w:rPr>
        <w:t>Marine Ecology Progress Series</w:t>
      </w:r>
      <w:r w:rsidRPr="007F1B92">
        <w:rPr>
          <w:rFonts w:ascii="Times New Roman" w:hAnsi="Times New Roman" w:cs="Times New Roman"/>
          <w:kern w:val="0"/>
        </w:rPr>
        <w:t xml:space="preserve"> 310, 109–117. https://doi.org/10.3354/meps310109.</w:t>
      </w:r>
    </w:p>
    <w:p w14:paraId="1553D38C"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Halm H, Lüder UH, Wiencke C (2011) Induction of phlorotannins through mechanical wounding and radiation conditions in the brown macroalga </w:t>
      </w:r>
      <w:r w:rsidRPr="007F1B92">
        <w:rPr>
          <w:rFonts w:ascii="Times New Roman" w:hAnsi="Times New Roman" w:cs="Times New Roman"/>
          <w:i/>
          <w:kern w:val="0"/>
        </w:rPr>
        <w:t>Laminaria hyperborea</w:t>
      </w:r>
      <w:r w:rsidRPr="007F1B92">
        <w:rPr>
          <w:rFonts w:ascii="Times New Roman" w:hAnsi="Times New Roman" w:cs="Times New Roman"/>
          <w:kern w:val="0"/>
        </w:rPr>
        <w:t xml:space="preserve">. </w:t>
      </w:r>
      <w:r w:rsidRPr="007F1B92">
        <w:rPr>
          <w:rFonts w:ascii="Times New Roman" w:hAnsi="Times New Roman" w:cs="Times New Roman"/>
          <w:i/>
          <w:kern w:val="0"/>
        </w:rPr>
        <w:t>European Journal of Phycology</w:t>
      </w:r>
      <w:r w:rsidRPr="007F1B92">
        <w:rPr>
          <w:rFonts w:ascii="Times New Roman" w:hAnsi="Times New Roman" w:cs="Times New Roman"/>
          <w:kern w:val="0"/>
        </w:rPr>
        <w:t xml:space="preserve"> 46, 16–26. https://doi.org/10.1080/09670262.2010.511277.</w:t>
      </w:r>
    </w:p>
    <w:p w14:paraId="4BE750B0"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Hamersley MR, Sohm JA, Burns JA, Capone DG (2015) Nitrogen fixation associated with the decomposition of the giant kelp </w:t>
      </w:r>
      <w:r w:rsidRPr="007F1B92">
        <w:rPr>
          <w:rFonts w:ascii="Times New Roman" w:hAnsi="Times New Roman" w:cs="Times New Roman"/>
          <w:i/>
          <w:kern w:val="0"/>
        </w:rPr>
        <w:t>Macrocystis pyrifera</w:t>
      </w:r>
      <w:r w:rsidRPr="007F1B92">
        <w:rPr>
          <w:rFonts w:ascii="Times New Roman" w:hAnsi="Times New Roman" w:cs="Times New Roman"/>
          <w:kern w:val="0"/>
        </w:rPr>
        <w:t xml:space="preserve">. </w:t>
      </w:r>
      <w:r w:rsidRPr="007F1B92">
        <w:rPr>
          <w:rFonts w:ascii="Times New Roman" w:hAnsi="Times New Roman" w:cs="Times New Roman"/>
          <w:i/>
          <w:kern w:val="0"/>
        </w:rPr>
        <w:t>Aquatic Botany</w:t>
      </w:r>
      <w:r w:rsidRPr="007F1B92">
        <w:rPr>
          <w:rFonts w:ascii="Times New Roman" w:hAnsi="Times New Roman" w:cs="Times New Roman"/>
          <w:kern w:val="0"/>
        </w:rPr>
        <w:t xml:space="preserve"> 125, 57–63. https://doi.org/10.1016/j.aquabot.2015.05.003.</w:t>
      </w:r>
    </w:p>
    <w:p w14:paraId="040F5DF0"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Hanuise D, Lin C, Tol S, Choukroun S, Rasheed MA, Dobbelaere T, York PH, Smith TM, Coles RG, Hanert E et al. (2026) Experimentally derived buoyancy duration of seagrass fragments for biophysical dispersal modelling in the Great Barrier Reef. </w:t>
      </w:r>
      <w:r w:rsidRPr="007F1B92">
        <w:rPr>
          <w:rFonts w:ascii="Times New Roman" w:hAnsi="Times New Roman" w:cs="Times New Roman"/>
          <w:i/>
          <w:kern w:val="0"/>
        </w:rPr>
        <w:t>Marine Environmental Research</w:t>
      </w:r>
      <w:r w:rsidRPr="007F1B92">
        <w:rPr>
          <w:rFonts w:ascii="Times New Roman" w:hAnsi="Times New Roman" w:cs="Times New Roman"/>
          <w:kern w:val="0"/>
        </w:rPr>
        <w:t xml:space="preserve"> 217, 107937. https://doi.org/10.1016/j.marenvres.2026.107937.</w:t>
      </w:r>
    </w:p>
    <w:p w14:paraId="5C93662D"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Harrison PG (1989) Detrital processing in seagrass systems: a review of factors affecting decay rates, remineralization and detritivory. </w:t>
      </w:r>
      <w:r w:rsidRPr="007F1B92">
        <w:rPr>
          <w:rFonts w:ascii="Times New Roman" w:hAnsi="Times New Roman" w:cs="Times New Roman"/>
          <w:i/>
          <w:kern w:val="0"/>
        </w:rPr>
        <w:t>Aquatic Botany</w:t>
      </w:r>
      <w:r w:rsidRPr="007F1B92">
        <w:rPr>
          <w:rFonts w:ascii="Times New Roman" w:hAnsi="Times New Roman" w:cs="Times New Roman"/>
          <w:kern w:val="0"/>
        </w:rPr>
        <w:t xml:space="preserve"> 35, 263–288. https://doi.org/10.1016/0304-3770(89)90002-8.</w:t>
      </w:r>
    </w:p>
    <w:p w14:paraId="1DC3A9B6"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lastRenderedPageBreak/>
        <w:t xml:space="preserve">Hemminga MA, Marba N, Stapel J (1999) Leaf nutrient resorption, leaf lifespan and the retention of nutrients in seagrass systems. </w:t>
      </w:r>
      <w:r w:rsidRPr="007F1B92">
        <w:rPr>
          <w:rFonts w:ascii="Times New Roman" w:hAnsi="Times New Roman" w:cs="Times New Roman"/>
          <w:i/>
          <w:kern w:val="0"/>
        </w:rPr>
        <w:t>Aquatic Botany</w:t>
      </w:r>
      <w:r w:rsidRPr="007F1B92">
        <w:rPr>
          <w:rFonts w:ascii="Times New Roman" w:hAnsi="Times New Roman" w:cs="Times New Roman"/>
          <w:kern w:val="0"/>
        </w:rPr>
        <w:t xml:space="preserve"> 65, 141–158. https://doi.org/10.1016/s0304-3770(99)00037-6.</w:t>
      </w:r>
    </w:p>
    <w:p w14:paraId="76526B07"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Hernández‐Carmona G, Hughes B, Graham MH (2006) Reproductive longevity of drifting kelp </w:t>
      </w:r>
      <w:r w:rsidRPr="007F1B92">
        <w:rPr>
          <w:rFonts w:ascii="Times New Roman" w:hAnsi="Times New Roman" w:cs="Times New Roman"/>
          <w:i/>
          <w:kern w:val="0"/>
        </w:rPr>
        <w:t>Macrocystis pyrifera</w:t>
      </w:r>
      <w:r w:rsidRPr="007F1B92">
        <w:rPr>
          <w:rFonts w:ascii="Times New Roman" w:hAnsi="Times New Roman" w:cs="Times New Roman"/>
          <w:kern w:val="0"/>
        </w:rPr>
        <w:t xml:space="preserve"> (Phaeophyceae) in Monterey Bay, USA. </w:t>
      </w:r>
      <w:r w:rsidRPr="007F1B92">
        <w:rPr>
          <w:rFonts w:ascii="Times New Roman" w:hAnsi="Times New Roman" w:cs="Times New Roman"/>
          <w:i/>
          <w:kern w:val="0"/>
        </w:rPr>
        <w:t>Journal of Phycology</w:t>
      </w:r>
      <w:r w:rsidRPr="007F1B92">
        <w:rPr>
          <w:rFonts w:ascii="Times New Roman" w:hAnsi="Times New Roman" w:cs="Times New Roman"/>
          <w:kern w:val="0"/>
        </w:rPr>
        <w:t xml:space="preserve"> 42, 1199–1207. https://doi.org/10.1111/j.1529-8817.2006.00290.x.</w:t>
      </w:r>
    </w:p>
    <w:p w14:paraId="52E0E96C"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Jana S, Choudhuri MA (1980) Senescence in submerged aquatic angiosperms: changes in intact and isolated leaves during aging. </w:t>
      </w:r>
      <w:r w:rsidRPr="007F1B92">
        <w:rPr>
          <w:rFonts w:ascii="Times New Roman" w:hAnsi="Times New Roman" w:cs="Times New Roman"/>
          <w:i/>
          <w:kern w:val="0"/>
        </w:rPr>
        <w:t>New Phytologist</w:t>
      </w:r>
      <w:r w:rsidRPr="007F1B92">
        <w:rPr>
          <w:rFonts w:ascii="Times New Roman" w:hAnsi="Times New Roman" w:cs="Times New Roman"/>
          <w:kern w:val="0"/>
        </w:rPr>
        <w:t xml:space="preserve"> 86, 191–198. https://doi.org/10.1111/j.1469-8137.1980.tb03188.x.</w:t>
      </w:r>
    </w:p>
    <w:p w14:paraId="1967B412"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Jana S, Choudhuri MA (1982) Glycolate metabolism of three submersed aquatic angiosperms during ageing. </w:t>
      </w:r>
      <w:r w:rsidRPr="007F1B92">
        <w:rPr>
          <w:rFonts w:ascii="Times New Roman" w:hAnsi="Times New Roman" w:cs="Times New Roman"/>
          <w:i/>
          <w:kern w:val="0"/>
        </w:rPr>
        <w:t>Aquatic Botany</w:t>
      </w:r>
      <w:r w:rsidRPr="007F1B92">
        <w:rPr>
          <w:rFonts w:ascii="Times New Roman" w:hAnsi="Times New Roman" w:cs="Times New Roman"/>
          <w:kern w:val="0"/>
        </w:rPr>
        <w:t xml:space="preserve"> 12, 345–354. https://doi.org/10.1016/0304-3770(82)90026-2.</w:t>
      </w:r>
    </w:p>
    <w:p w14:paraId="3A73D63B"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Jiménez-Ramos R, Henares C, Egea LG, Vergara JJ, Brun FG (2023) Leaf senescence of the seagrass </w:t>
      </w:r>
      <w:r w:rsidRPr="007F1B92">
        <w:rPr>
          <w:rFonts w:ascii="Times New Roman" w:hAnsi="Times New Roman" w:cs="Times New Roman"/>
          <w:i/>
          <w:kern w:val="0"/>
        </w:rPr>
        <w:t>Cymodocea nodosa</w:t>
      </w:r>
      <w:r w:rsidRPr="007F1B92">
        <w:rPr>
          <w:rFonts w:ascii="Times New Roman" w:hAnsi="Times New Roman" w:cs="Times New Roman"/>
          <w:kern w:val="0"/>
        </w:rPr>
        <w:t xml:space="preserve"> in Cádiz Bay, Southern Spain. </w:t>
      </w:r>
      <w:r w:rsidRPr="007F1B92">
        <w:rPr>
          <w:rFonts w:ascii="Times New Roman" w:hAnsi="Times New Roman" w:cs="Times New Roman"/>
          <w:i/>
          <w:kern w:val="0"/>
        </w:rPr>
        <w:t>Diversity</w:t>
      </w:r>
      <w:r w:rsidRPr="007F1B92">
        <w:rPr>
          <w:rFonts w:ascii="Times New Roman" w:hAnsi="Times New Roman" w:cs="Times New Roman"/>
          <w:kern w:val="0"/>
        </w:rPr>
        <w:t xml:space="preserve"> 15, 187. https://doi.org/10.3390/d15020187.</w:t>
      </w:r>
    </w:p>
    <w:p w14:paraId="08EE580C"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Josselyn MN, Mathieson AC (1980) Seasonal influx and decomposition of autochthonous macrophyte litter in a north temperate estuary. </w:t>
      </w:r>
      <w:r w:rsidRPr="007F1B92">
        <w:rPr>
          <w:rFonts w:ascii="Times New Roman" w:hAnsi="Times New Roman" w:cs="Times New Roman"/>
          <w:i/>
          <w:kern w:val="0"/>
        </w:rPr>
        <w:t>Hydrobiologia</w:t>
      </w:r>
      <w:r w:rsidRPr="007F1B92">
        <w:rPr>
          <w:rFonts w:ascii="Times New Roman" w:hAnsi="Times New Roman" w:cs="Times New Roman"/>
          <w:kern w:val="0"/>
        </w:rPr>
        <w:t xml:space="preserve"> 71, 197–208. https://doi.org/10.1007/bf03216236.</w:t>
      </w:r>
    </w:p>
    <w:p w14:paraId="3AB48A31"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Kar RK, Choudhuri MA (1987) Possible mechanisms of light‐induced chlorophyll degradation in senescing leaves of </w:t>
      </w:r>
      <w:r w:rsidRPr="007F1B92">
        <w:rPr>
          <w:rFonts w:ascii="Times New Roman" w:hAnsi="Times New Roman" w:cs="Times New Roman"/>
          <w:i/>
          <w:kern w:val="0"/>
        </w:rPr>
        <w:t>Hydrilla verticillata</w:t>
      </w:r>
      <w:r w:rsidRPr="007F1B92">
        <w:rPr>
          <w:rFonts w:ascii="Times New Roman" w:hAnsi="Times New Roman" w:cs="Times New Roman"/>
          <w:kern w:val="0"/>
        </w:rPr>
        <w:t xml:space="preserve">. </w:t>
      </w:r>
      <w:r w:rsidRPr="007F1B92">
        <w:rPr>
          <w:rFonts w:ascii="Times New Roman" w:hAnsi="Times New Roman" w:cs="Times New Roman"/>
          <w:i/>
          <w:kern w:val="0"/>
        </w:rPr>
        <w:t>Physiologia Plantarum</w:t>
      </w:r>
      <w:r w:rsidRPr="007F1B92">
        <w:rPr>
          <w:rFonts w:ascii="Times New Roman" w:hAnsi="Times New Roman" w:cs="Times New Roman"/>
          <w:kern w:val="0"/>
        </w:rPr>
        <w:t xml:space="preserve"> 70, 729–734. https://doi.org/10.1111/j.1399-3054.1987.tb04331.x.</w:t>
      </w:r>
    </w:p>
    <w:p w14:paraId="3B265EBB"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Kar RK, Choudhuri MA (1986) Effects of light and spermine on senescence of </w:t>
      </w:r>
      <w:r w:rsidRPr="007F1B92">
        <w:rPr>
          <w:rFonts w:ascii="Times New Roman" w:hAnsi="Times New Roman" w:cs="Times New Roman"/>
          <w:i/>
          <w:kern w:val="0"/>
        </w:rPr>
        <w:t>Hydrilla</w:t>
      </w:r>
      <w:r w:rsidRPr="007F1B92">
        <w:rPr>
          <w:rFonts w:ascii="Times New Roman" w:hAnsi="Times New Roman" w:cs="Times New Roman"/>
          <w:kern w:val="0"/>
        </w:rPr>
        <w:t xml:space="preserve"> and spinach leaves. </w:t>
      </w:r>
      <w:r w:rsidRPr="007F1B92">
        <w:rPr>
          <w:rFonts w:ascii="Times New Roman" w:hAnsi="Times New Roman" w:cs="Times New Roman"/>
          <w:i/>
          <w:kern w:val="0"/>
        </w:rPr>
        <w:t>Plant Physiology</w:t>
      </w:r>
      <w:r w:rsidRPr="007F1B92">
        <w:rPr>
          <w:rFonts w:ascii="Times New Roman" w:hAnsi="Times New Roman" w:cs="Times New Roman"/>
          <w:kern w:val="0"/>
        </w:rPr>
        <w:t xml:space="preserve"> 80, 1030–1033. https://doi.org/10.1104/pp.80.4.1030.</w:t>
      </w:r>
    </w:p>
    <w:p w14:paraId="4A0CF91C"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Kar S, Montague DT, Villanueva-Morales A (2021) Measurement of photosynthesis in excised leaves of ornamental trees: a novel method to estimate leaf level drought tolerance and increase experimental sample size. </w:t>
      </w:r>
      <w:r w:rsidRPr="007F1B92">
        <w:rPr>
          <w:rFonts w:ascii="Times New Roman" w:hAnsi="Times New Roman" w:cs="Times New Roman"/>
          <w:i/>
          <w:kern w:val="0"/>
        </w:rPr>
        <w:t>Trees</w:t>
      </w:r>
      <w:r w:rsidRPr="007F1B92">
        <w:rPr>
          <w:rFonts w:ascii="Times New Roman" w:hAnsi="Times New Roman" w:cs="Times New Roman"/>
          <w:kern w:val="0"/>
        </w:rPr>
        <w:t xml:space="preserve"> 35, 889–905. https://doi.org/10.1007/s00468-021-02088-w.</w:t>
      </w:r>
    </w:p>
    <w:p w14:paraId="6EBD8474"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Kay M (2024) tidybayes: tidy data and geoms for Bayesian models. https://doi.org/10.5281/zenodo.13770114.</w:t>
      </w:r>
    </w:p>
    <w:p w14:paraId="778F5BCF"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lastRenderedPageBreak/>
        <w:t xml:space="preserve">Kennedy JR, Blain CO (2025) A systematic review of marine macroalgal degradation: toward a better understanding of macroalgal carbon sequestration potential. </w:t>
      </w:r>
      <w:r w:rsidRPr="007F1B92">
        <w:rPr>
          <w:rFonts w:ascii="Times New Roman" w:hAnsi="Times New Roman" w:cs="Times New Roman"/>
          <w:i/>
          <w:kern w:val="0"/>
        </w:rPr>
        <w:t>Journal of Phycology</w:t>
      </w:r>
      <w:r w:rsidRPr="007F1B92">
        <w:rPr>
          <w:rFonts w:ascii="Times New Roman" w:hAnsi="Times New Roman" w:cs="Times New Roman"/>
          <w:kern w:val="0"/>
        </w:rPr>
        <w:t xml:space="preserve"> 61, 399–432. https://doi.org/10.1111/jpy.70031.</w:t>
      </w:r>
    </w:p>
    <w:p w14:paraId="51C21633"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Kenworthy WJ, Currin CA, Fonseca MS, Smith G (1989) Production, decomposition, and heterotrophic utilization of the seagrass </w:t>
      </w:r>
      <w:r w:rsidRPr="007F1B92">
        <w:rPr>
          <w:rFonts w:ascii="Times New Roman" w:hAnsi="Times New Roman" w:cs="Times New Roman"/>
          <w:i/>
          <w:kern w:val="0"/>
        </w:rPr>
        <w:t>Halophila decipiens</w:t>
      </w:r>
      <w:r w:rsidRPr="007F1B92">
        <w:rPr>
          <w:rFonts w:ascii="Times New Roman" w:hAnsi="Times New Roman" w:cs="Times New Roman"/>
          <w:kern w:val="0"/>
        </w:rPr>
        <w:t xml:space="preserve"> in a submarine canyon. </w:t>
      </w:r>
      <w:r w:rsidRPr="007F1B92">
        <w:rPr>
          <w:rFonts w:ascii="Times New Roman" w:hAnsi="Times New Roman" w:cs="Times New Roman"/>
          <w:i/>
          <w:kern w:val="0"/>
        </w:rPr>
        <w:t>Marine Ecology Progress Series</w:t>
      </w:r>
      <w:r w:rsidRPr="007F1B92">
        <w:rPr>
          <w:rFonts w:ascii="Times New Roman" w:hAnsi="Times New Roman" w:cs="Times New Roman"/>
          <w:kern w:val="0"/>
        </w:rPr>
        <w:t xml:space="preserve"> 51, 277–290. https://doi.org/10.3354/meps051277.</w:t>
      </w:r>
    </w:p>
    <w:p w14:paraId="1DDA8210"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Knauer GA, Ayers AV (1977) Changes in carbon, nitrogen, adenosine triphosphate, and chlorophyll </w:t>
      </w:r>
      <w:r w:rsidRPr="007F1B92">
        <w:rPr>
          <w:rFonts w:ascii="Times New Roman" w:hAnsi="Times New Roman" w:cs="Times New Roman"/>
          <w:i/>
          <w:kern w:val="0"/>
        </w:rPr>
        <w:t>a</w:t>
      </w:r>
      <w:r w:rsidRPr="007F1B92">
        <w:rPr>
          <w:rFonts w:ascii="Times New Roman" w:hAnsi="Times New Roman" w:cs="Times New Roman"/>
          <w:kern w:val="0"/>
        </w:rPr>
        <w:t xml:space="preserve"> in decomposing </w:t>
      </w:r>
      <w:r w:rsidRPr="007F1B92">
        <w:rPr>
          <w:rFonts w:ascii="Times New Roman" w:hAnsi="Times New Roman" w:cs="Times New Roman"/>
          <w:i/>
          <w:kern w:val="0"/>
        </w:rPr>
        <w:t>Thalassia testudinum</w:t>
      </w:r>
      <w:r w:rsidRPr="007F1B92">
        <w:rPr>
          <w:rFonts w:ascii="Times New Roman" w:hAnsi="Times New Roman" w:cs="Times New Roman"/>
          <w:kern w:val="0"/>
        </w:rPr>
        <w:t xml:space="preserve"> leaves. </w:t>
      </w:r>
      <w:r w:rsidRPr="007F1B92">
        <w:rPr>
          <w:rFonts w:ascii="Times New Roman" w:hAnsi="Times New Roman" w:cs="Times New Roman"/>
          <w:i/>
          <w:kern w:val="0"/>
        </w:rPr>
        <w:t>Limnology and Oceanography</w:t>
      </w:r>
      <w:r w:rsidRPr="007F1B92">
        <w:rPr>
          <w:rFonts w:ascii="Times New Roman" w:hAnsi="Times New Roman" w:cs="Times New Roman"/>
          <w:kern w:val="0"/>
        </w:rPr>
        <w:t xml:space="preserve"> 22, 408–414. https://doi.org/10.4319/lo.1977.22.3.0408.</w:t>
      </w:r>
    </w:p>
    <w:p w14:paraId="62BC69FD"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Koivikko R, Loponen J, Honkanen T, Jormalainen V (2005) Contents of soluble, cell-wall-bound and exuded phlorotannins in the brown alga </w:t>
      </w:r>
      <w:r w:rsidRPr="007F1B92">
        <w:rPr>
          <w:rFonts w:ascii="Times New Roman" w:hAnsi="Times New Roman" w:cs="Times New Roman"/>
          <w:i/>
          <w:kern w:val="0"/>
        </w:rPr>
        <w:t>Fucus vesiculosus</w:t>
      </w:r>
      <w:r w:rsidRPr="007F1B92">
        <w:rPr>
          <w:rFonts w:ascii="Times New Roman" w:hAnsi="Times New Roman" w:cs="Times New Roman"/>
          <w:kern w:val="0"/>
        </w:rPr>
        <w:t xml:space="preserve">, with implications on their ecological functions. </w:t>
      </w:r>
      <w:r w:rsidRPr="007F1B92">
        <w:rPr>
          <w:rFonts w:ascii="Times New Roman" w:hAnsi="Times New Roman" w:cs="Times New Roman"/>
          <w:i/>
          <w:kern w:val="0"/>
        </w:rPr>
        <w:t>Journal of Chemical Ecology</w:t>
      </w:r>
      <w:r w:rsidRPr="007F1B92">
        <w:rPr>
          <w:rFonts w:ascii="Times New Roman" w:hAnsi="Times New Roman" w:cs="Times New Roman"/>
          <w:kern w:val="0"/>
        </w:rPr>
        <w:t xml:space="preserve"> 31, 195–212. https://doi.org/10.1007/s10886-005-0984-2.</w:t>
      </w:r>
    </w:p>
    <w:p w14:paraId="713B085E"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Küpper FC, Müller DG, Peters AF, Kloareg B, Potin P (2002) Oligoalginate recognition and oxidative burst play a key role in natural and induced resistance of sporophytes of Laminariales. </w:t>
      </w:r>
      <w:r w:rsidRPr="007F1B92">
        <w:rPr>
          <w:rFonts w:ascii="Times New Roman" w:hAnsi="Times New Roman" w:cs="Times New Roman"/>
          <w:i/>
          <w:kern w:val="0"/>
        </w:rPr>
        <w:t>Journal of Chemical Ecology</w:t>
      </w:r>
      <w:r w:rsidRPr="007F1B92">
        <w:rPr>
          <w:rFonts w:ascii="Times New Roman" w:hAnsi="Times New Roman" w:cs="Times New Roman"/>
          <w:kern w:val="0"/>
        </w:rPr>
        <w:t xml:space="preserve"> 28, 2057–2081. https://doi.org/10.1023/a:1020706129624.</w:t>
      </w:r>
    </w:p>
    <w:p w14:paraId="00BCE8DA"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Küpper FC, Kloareg B, Guern J, Potin P (2001) Oligoguluronates elicit an oxidative burst in the brown algal kelp </w:t>
      </w:r>
      <w:r w:rsidRPr="007F1B92">
        <w:rPr>
          <w:rFonts w:ascii="Times New Roman" w:hAnsi="Times New Roman" w:cs="Times New Roman"/>
          <w:i/>
          <w:kern w:val="0"/>
        </w:rPr>
        <w:t>Laminaria digitata</w:t>
      </w:r>
      <w:r w:rsidRPr="007F1B92">
        <w:rPr>
          <w:rFonts w:ascii="Times New Roman" w:hAnsi="Times New Roman" w:cs="Times New Roman"/>
          <w:kern w:val="0"/>
        </w:rPr>
        <w:t xml:space="preserve">. </w:t>
      </w:r>
      <w:r w:rsidRPr="007F1B92">
        <w:rPr>
          <w:rFonts w:ascii="Times New Roman" w:hAnsi="Times New Roman" w:cs="Times New Roman"/>
          <w:i/>
          <w:kern w:val="0"/>
        </w:rPr>
        <w:t>Plant Physiology</w:t>
      </w:r>
      <w:r w:rsidRPr="007F1B92">
        <w:rPr>
          <w:rFonts w:ascii="Times New Roman" w:hAnsi="Times New Roman" w:cs="Times New Roman"/>
          <w:kern w:val="0"/>
        </w:rPr>
        <w:t xml:space="preserve"> 125, 278–291. https://doi.org/10.1104/pp.125.1.278.</w:t>
      </w:r>
    </w:p>
    <w:p w14:paraId="6A3D997B"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Küppers U, Kremer BP (1978) Longitudinal profiles of carbon dioxide fixation capacities in marine macroalgae. </w:t>
      </w:r>
      <w:r w:rsidRPr="007F1B92">
        <w:rPr>
          <w:rFonts w:ascii="Times New Roman" w:hAnsi="Times New Roman" w:cs="Times New Roman"/>
          <w:i/>
          <w:kern w:val="0"/>
        </w:rPr>
        <w:t>Plant Physiology</w:t>
      </w:r>
      <w:r w:rsidRPr="007F1B92">
        <w:rPr>
          <w:rFonts w:ascii="Times New Roman" w:hAnsi="Times New Roman" w:cs="Times New Roman"/>
          <w:kern w:val="0"/>
        </w:rPr>
        <w:t xml:space="preserve"> 62, 49–53. https://doi.org/10.1104/pp.62.1.49.</w:t>
      </w:r>
    </w:p>
    <w:p w14:paraId="5835FCEB"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Lee D, Stan buildbot, seantalts, Carpenter B, Morris M, Kucukelbir A, Betancourt M, Tran D, Brubaker M, Bales B et al. (2026) stan-dev/cmdstan. </w:t>
      </w:r>
      <w:r w:rsidRPr="007F1B92">
        <w:rPr>
          <w:rFonts w:ascii="Times New Roman" w:hAnsi="Times New Roman" w:cs="Times New Roman"/>
          <w:i/>
          <w:kern w:val="0"/>
        </w:rPr>
        <w:t>Zenodo</w:t>
      </w:r>
      <w:r w:rsidRPr="007F1B92">
        <w:rPr>
          <w:rFonts w:ascii="Times New Roman" w:hAnsi="Times New Roman" w:cs="Times New Roman"/>
          <w:kern w:val="0"/>
        </w:rPr>
        <w:t>. https://doi.org/10.5281/zenodo.598253.</w:t>
      </w:r>
    </w:p>
    <w:p w14:paraId="2A34A4A1"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Lee K-S, Dunton KH (1999) Inorganic nitrogen acquisition in the seagrass </w:t>
      </w:r>
      <w:r w:rsidRPr="007F1B92">
        <w:rPr>
          <w:rFonts w:ascii="Times New Roman" w:hAnsi="Times New Roman" w:cs="Times New Roman"/>
          <w:i/>
          <w:kern w:val="0"/>
        </w:rPr>
        <w:t>Thalassia testudinum</w:t>
      </w:r>
      <w:r w:rsidRPr="007F1B92">
        <w:rPr>
          <w:rFonts w:ascii="Times New Roman" w:hAnsi="Times New Roman" w:cs="Times New Roman"/>
          <w:kern w:val="0"/>
        </w:rPr>
        <w:t xml:space="preserve">: development of a whole‐plant nitrogen budget. </w:t>
      </w:r>
      <w:r w:rsidRPr="007F1B92">
        <w:rPr>
          <w:rFonts w:ascii="Times New Roman" w:hAnsi="Times New Roman" w:cs="Times New Roman"/>
          <w:i/>
          <w:kern w:val="0"/>
        </w:rPr>
        <w:t>Limnology and Oceanography</w:t>
      </w:r>
      <w:r w:rsidRPr="007F1B92">
        <w:rPr>
          <w:rFonts w:ascii="Times New Roman" w:hAnsi="Times New Roman" w:cs="Times New Roman"/>
          <w:kern w:val="0"/>
        </w:rPr>
        <w:t xml:space="preserve"> 44, 1204–1215. https://doi.org/10.4319/lo.1999.44.5.1204.</w:t>
      </w:r>
    </w:p>
    <w:p w14:paraId="409C857C"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Lüder UH, Clayton MN (2004) Induction of phlorotannins in the brown macroalga </w:t>
      </w:r>
      <w:r w:rsidRPr="007F1B92">
        <w:rPr>
          <w:rFonts w:ascii="Times New Roman" w:hAnsi="Times New Roman" w:cs="Times New Roman"/>
          <w:i/>
          <w:kern w:val="0"/>
        </w:rPr>
        <w:t>Ecklonia radiata</w:t>
      </w:r>
      <w:r w:rsidRPr="007F1B92">
        <w:rPr>
          <w:rFonts w:ascii="Times New Roman" w:hAnsi="Times New Roman" w:cs="Times New Roman"/>
          <w:kern w:val="0"/>
        </w:rPr>
        <w:t xml:space="preserve"> (Laminariales, Phaeophyta) in response to simulated herbivory—the first microscopic study. </w:t>
      </w:r>
      <w:r w:rsidRPr="007F1B92">
        <w:rPr>
          <w:rFonts w:ascii="Times New Roman" w:hAnsi="Times New Roman" w:cs="Times New Roman"/>
          <w:i/>
          <w:kern w:val="0"/>
        </w:rPr>
        <w:t>Planta</w:t>
      </w:r>
      <w:r w:rsidRPr="007F1B92">
        <w:rPr>
          <w:rFonts w:ascii="Times New Roman" w:hAnsi="Times New Roman" w:cs="Times New Roman"/>
          <w:kern w:val="0"/>
        </w:rPr>
        <w:t xml:space="preserve"> 218, 928–937. https://doi.org/10.1007/s00425-003-1176-3.</w:t>
      </w:r>
    </w:p>
    <w:p w14:paraId="4FB9CD73"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lastRenderedPageBreak/>
        <w:t xml:space="preserve">Macaya EC, Boltana S, Hinojosa IA, Macchiavello JE, Valdivia NA, Vasquez NR, Buschmann AH, Vasquez JA, Alonso Vega JM, Thiel M (2005) Presence of sporophylls in floating kelp rafts of </w:t>
      </w:r>
      <w:r w:rsidRPr="007F1B92">
        <w:rPr>
          <w:rFonts w:ascii="Times New Roman" w:hAnsi="Times New Roman" w:cs="Times New Roman"/>
          <w:i/>
          <w:kern w:val="0"/>
        </w:rPr>
        <w:t>Macrocystis</w:t>
      </w:r>
      <w:r w:rsidRPr="007F1B92">
        <w:rPr>
          <w:rFonts w:ascii="Times New Roman" w:hAnsi="Times New Roman" w:cs="Times New Roman"/>
          <w:kern w:val="0"/>
        </w:rPr>
        <w:t xml:space="preserve"> spp. (Phaeophyceae) along the Chilean Pacific coast. </w:t>
      </w:r>
      <w:r w:rsidRPr="007F1B92">
        <w:rPr>
          <w:rFonts w:ascii="Times New Roman" w:hAnsi="Times New Roman" w:cs="Times New Roman"/>
          <w:i/>
          <w:kern w:val="0"/>
        </w:rPr>
        <w:t>Journal of Phycology</w:t>
      </w:r>
      <w:r w:rsidRPr="007F1B92">
        <w:rPr>
          <w:rFonts w:ascii="Times New Roman" w:hAnsi="Times New Roman" w:cs="Times New Roman"/>
          <w:kern w:val="0"/>
        </w:rPr>
        <w:t xml:space="preserve"> 41, 913–922. https://doi.org/10.1111/j.1529-8817.2005.00118.x.</w:t>
      </w:r>
    </w:p>
    <w:p w14:paraId="260B81BB"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Marbà N, Hemminga MA, Mateo MA, Duarte CM, Mass YEM, Terrados J, Gacia E (2002) Carbon and nitrogen translocation between seagrass ramets. </w:t>
      </w:r>
      <w:r w:rsidRPr="007F1B92">
        <w:rPr>
          <w:rFonts w:ascii="Times New Roman" w:hAnsi="Times New Roman" w:cs="Times New Roman"/>
          <w:i/>
          <w:kern w:val="0"/>
        </w:rPr>
        <w:t>Marine Ecology Progress Series</w:t>
      </w:r>
      <w:r w:rsidRPr="007F1B92">
        <w:rPr>
          <w:rFonts w:ascii="Times New Roman" w:hAnsi="Times New Roman" w:cs="Times New Roman"/>
          <w:kern w:val="0"/>
        </w:rPr>
        <w:t xml:space="preserve"> 226, 287–300. https://doi.org/10.3354/meps226287.</w:t>
      </w:r>
    </w:p>
    <w:p w14:paraId="227CAB51"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McElreath R (2020) Statistical rethinking</w:t>
      </w:r>
      <w:r w:rsidRPr="007F1B92">
        <w:rPr>
          <w:rFonts w:ascii="Times New Roman" w:hAnsi="Times New Roman" w:cs="Times New Roman"/>
          <w:kern w:val="0"/>
          <w:vertAlign w:val="superscript"/>
        </w:rPr>
        <w:t>2</w:t>
      </w:r>
      <w:r w:rsidRPr="007F1B92">
        <w:rPr>
          <w:rFonts w:ascii="Times New Roman" w:hAnsi="Times New Roman" w:cs="Times New Roman"/>
          <w:kern w:val="0"/>
        </w:rPr>
        <w:t>: a Bayesian course with examples in R and Stan, second edition. Chapman and Hall/CRC. https://doi.org/10.1201/9780429029608.</w:t>
      </w:r>
    </w:p>
    <w:p w14:paraId="23C507BD"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Mohr W, Lehnen N, Ahmerkamp S, Marchant HK, Graf JS, Tschitschko B, Yilmaz P, Littmann S, Gruber-Vodicka H, Leisch N et al. (2021) Terrestrial-type nitrogen-fixing symbiosis between seagrass and a marine bacterium. </w:t>
      </w:r>
      <w:r w:rsidRPr="007F1B92">
        <w:rPr>
          <w:rFonts w:ascii="Times New Roman" w:hAnsi="Times New Roman" w:cs="Times New Roman"/>
          <w:i/>
          <w:kern w:val="0"/>
        </w:rPr>
        <w:t>Nature</w:t>
      </w:r>
      <w:r w:rsidRPr="007F1B92">
        <w:rPr>
          <w:rFonts w:ascii="Times New Roman" w:hAnsi="Times New Roman" w:cs="Times New Roman"/>
          <w:kern w:val="0"/>
        </w:rPr>
        <w:t xml:space="preserve"> 600, 105–109. https://doi.org/10.1038/s41586-021-04063-4.</w:t>
      </w:r>
    </w:p>
    <w:p w14:paraId="58C691CF"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Moore JC, Berlow EL, Coleman DC, Ruiter PC, Dong Q, Hastings A, Johnson NC, McCann KS, Melville K, Morin PJ et al. (2004) Detritus, trophic dynamics and biodiversity. </w:t>
      </w:r>
      <w:r w:rsidRPr="007F1B92">
        <w:rPr>
          <w:rFonts w:ascii="Times New Roman" w:hAnsi="Times New Roman" w:cs="Times New Roman"/>
          <w:i/>
          <w:kern w:val="0"/>
        </w:rPr>
        <w:t>Ecology Letters</w:t>
      </w:r>
      <w:r w:rsidRPr="007F1B92">
        <w:rPr>
          <w:rFonts w:ascii="Times New Roman" w:hAnsi="Times New Roman" w:cs="Times New Roman"/>
          <w:kern w:val="0"/>
        </w:rPr>
        <w:t xml:space="preserve"> 7, 584–600. https://doi.org/10.1111/j.1461-0248.2004.00606.x.</w:t>
      </w:r>
    </w:p>
    <w:p w14:paraId="54D49C39"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Müller K (2025) here: a simpler way to find your files. https://here.r-lib.org.</w:t>
      </w:r>
    </w:p>
    <w:p w14:paraId="7B7A115E"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Neely RK, Wetzel RG (1997) Autumnal production by bacteria and autotrophs attached to </w:t>
      </w:r>
      <w:r w:rsidRPr="007F1B92">
        <w:rPr>
          <w:rFonts w:ascii="Times New Roman" w:hAnsi="Times New Roman" w:cs="Times New Roman"/>
          <w:i/>
          <w:kern w:val="0"/>
        </w:rPr>
        <w:t>Typha latifolia</w:t>
      </w:r>
      <w:r w:rsidRPr="007F1B92">
        <w:rPr>
          <w:rFonts w:ascii="Times New Roman" w:hAnsi="Times New Roman" w:cs="Times New Roman"/>
          <w:kern w:val="0"/>
        </w:rPr>
        <w:t xml:space="preserve"> L. detritus. </w:t>
      </w:r>
      <w:r w:rsidRPr="007F1B92">
        <w:rPr>
          <w:rFonts w:ascii="Times New Roman" w:hAnsi="Times New Roman" w:cs="Times New Roman"/>
          <w:i/>
          <w:kern w:val="0"/>
        </w:rPr>
        <w:t>Journal of Freshwater Ecology</w:t>
      </w:r>
      <w:r w:rsidRPr="007F1B92">
        <w:rPr>
          <w:rFonts w:ascii="Times New Roman" w:hAnsi="Times New Roman" w:cs="Times New Roman"/>
          <w:kern w:val="0"/>
        </w:rPr>
        <w:t xml:space="preserve"> 12, 253–267. https://doi.org/10.1080/02705060.1997.9663533.</w:t>
      </w:r>
    </w:p>
    <w:p w14:paraId="14F93B1D"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Norton TA (1992) Dispersal by macroalgae. </w:t>
      </w:r>
      <w:r w:rsidRPr="007F1B92">
        <w:rPr>
          <w:rFonts w:ascii="Times New Roman" w:hAnsi="Times New Roman" w:cs="Times New Roman"/>
          <w:i/>
          <w:kern w:val="0"/>
        </w:rPr>
        <w:t>British Phycological Journal</w:t>
      </w:r>
      <w:r w:rsidRPr="007F1B92">
        <w:rPr>
          <w:rFonts w:ascii="Times New Roman" w:hAnsi="Times New Roman" w:cs="Times New Roman"/>
          <w:kern w:val="0"/>
        </w:rPr>
        <w:t xml:space="preserve"> 27, 293–301. https://doi.org/10.1080/00071619200650271.</w:t>
      </w:r>
    </w:p>
    <w:p w14:paraId="385D73AB"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Norton TA, Mathieson AC (1983) The biology of unattached seaweeds. Round FE, Chapman DJ (eds.) </w:t>
      </w:r>
      <w:r w:rsidRPr="007F1B92">
        <w:rPr>
          <w:rFonts w:ascii="Times New Roman" w:hAnsi="Times New Roman" w:cs="Times New Roman"/>
          <w:i/>
          <w:kern w:val="0"/>
        </w:rPr>
        <w:t>Progress in Phycological Research, Vol. 2</w:t>
      </w:r>
      <w:r w:rsidRPr="007F1B92">
        <w:rPr>
          <w:rFonts w:ascii="Times New Roman" w:hAnsi="Times New Roman" w:cs="Times New Roman"/>
          <w:kern w:val="0"/>
        </w:rPr>
        <w:t xml:space="preserve">, 333–386. </w:t>
      </w:r>
    </w:p>
    <w:p w14:paraId="742B406F"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Ochieng CA, Erftemeijer PLA (1999) Accumulation of seagrass beach cast along the Kenyan coast: a quantitative assessment. </w:t>
      </w:r>
      <w:r w:rsidRPr="007F1B92">
        <w:rPr>
          <w:rFonts w:ascii="Times New Roman" w:hAnsi="Times New Roman" w:cs="Times New Roman"/>
          <w:i/>
          <w:kern w:val="0"/>
        </w:rPr>
        <w:t>Aquatic Botany</w:t>
      </w:r>
      <w:r w:rsidRPr="007F1B92">
        <w:rPr>
          <w:rFonts w:ascii="Times New Roman" w:hAnsi="Times New Roman" w:cs="Times New Roman"/>
          <w:kern w:val="0"/>
        </w:rPr>
        <w:t xml:space="preserve"> 65, 221–238. https://doi.org/10.1016/s0304-3770(99)00042-x.</w:t>
      </w:r>
    </w:p>
    <w:p w14:paraId="3A53CFF2"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Olsen JL, Rouzé P, Verhelst B, Lin Y-C, Bayer T, Collen J, Dattolo E, De Paoli E, Dittami S, Maumus F et al. (2016) The genome of the seagrass </w:t>
      </w:r>
      <w:r w:rsidRPr="007F1B92">
        <w:rPr>
          <w:rFonts w:ascii="Times New Roman" w:hAnsi="Times New Roman" w:cs="Times New Roman"/>
          <w:i/>
          <w:kern w:val="0"/>
        </w:rPr>
        <w:t>Zostera marina</w:t>
      </w:r>
      <w:r w:rsidRPr="007F1B92">
        <w:rPr>
          <w:rFonts w:ascii="Times New Roman" w:hAnsi="Times New Roman" w:cs="Times New Roman"/>
          <w:kern w:val="0"/>
        </w:rPr>
        <w:t xml:space="preserve"> reveals angiosperm adaptation to the sea. </w:t>
      </w:r>
      <w:r w:rsidRPr="007F1B92">
        <w:rPr>
          <w:rFonts w:ascii="Times New Roman" w:hAnsi="Times New Roman" w:cs="Times New Roman"/>
          <w:i/>
          <w:kern w:val="0"/>
        </w:rPr>
        <w:t>Nature</w:t>
      </w:r>
      <w:r w:rsidRPr="007F1B92">
        <w:rPr>
          <w:rFonts w:ascii="Times New Roman" w:hAnsi="Times New Roman" w:cs="Times New Roman"/>
          <w:kern w:val="0"/>
        </w:rPr>
        <w:t xml:space="preserve"> 530, 331–335. https://doi.org/10.1038/nature16548.</w:t>
      </w:r>
    </w:p>
    <w:p w14:paraId="3C5D46DD"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lastRenderedPageBreak/>
        <w:t xml:space="preserve">Olson JS (1963) Energy storage and the balance of producers and decomposers in ecological systems. </w:t>
      </w:r>
      <w:r w:rsidRPr="007F1B92">
        <w:rPr>
          <w:rFonts w:ascii="Times New Roman" w:hAnsi="Times New Roman" w:cs="Times New Roman"/>
          <w:i/>
          <w:kern w:val="0"/>
        </w:rPr>
        <w:t>Ecology</w:t>
      </w:r>
      <w:r w:rsidRPr="007F1B92">
        <w:rPr>
          <w:rFonts w:ascii="Times New Roman" w:hAnsi="Times New Roman" w:cs="Times New Roman"/>
          <w:kern w:val="0"/>
        </w:rPr>
        <w:t xml:space="preserve"> 44, 322–331. https://doi.org/10.2307/1932179.</w:t>
      </w:r>
    </w:p>
    <w:p w14:paraId="61745EDB"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Patriquin D, Knowles R (1972) Nitrogen fixation in the rhizosphere of marine angiosperms. </w:t>
      </w:r>
      <w:r w:rsidRPr="007F1B92">
        <w:rPr>
          <w:rFonts w:ascii="Times New Roman" w:hAnsi="Times New Roman" w:cs="Times New Roman"/>
          <w:i/>
          <w:kern w:val="0"/>
        </w:rPr>
        <w:t>Marine Biology</w:t>
      </w:r>
      <w:r w:rsidRPr="007F1B92">
        <w:rPr>
          <w:rFonts w:ascii="Times New Roman" w:hAnsi="Times New Roman" w:cs="Times New Roman"/>
          <w:kern w:val="0"/>
        </w:rPr>
        <w:t xml:space="preserve"> 16, 49–58. https://doi.org/10.1007/bf00347847.</w:t>
      </w:r>
    </w:p>
    <w:p w14:paraId="4867D7D7"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Pedersen MF, Filbee-Dexter K, Frisk NL, Sárossy Z, Wernberg T (2021) Carbon sequestration potential increased by incomplete anaerobic decomposition of kelp detritus. </w:t>
      </w:r>
      <w:r w:rsidRPr="007F1B92">
        <w:rPr>
          <w:rFonts w:ascii="Times New Roman" w:hAnsi="Times New Roman" w:cs="Times New Roman"/>
          <w:i/>
          <w:kern w:val="0"/>
        </w:rPr>
        <w:t>Marine Ecology Progress Series</w:t>
      </w:r>
      <w:r w:rsidRPr="007F1B92">
        <w:rPr>
          <w:rFonts w:ascii="Times New Roman" w:hAnsi="Times New Roman" w:cs="Times New Roman"/>
          <w:kern w:val="0"/>
        </w:rPr>
        <w:t xml:space="preserve"> 660, 53–67. https://doi.org/10.3354/meps13613.</w:t>
      </w:r>
    </w:p>
    <w:p w14:paraId="52D03C9B"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Pedersen MF, Paling EI, Walker DI (1997) Nitrogen uptake and allocation in the seagrass </w:t>
      </w:r>
      <w:r w:rsidRPr="007F1B92">
        <w:rPr>
          <w:rFonts w:ascii="Times New Roman" w:hAnsi="Times New Roman" w:cs="Times New Roman"/>
          <w:i/>
          <w:kern w:val="0"/>
        </w:rPr>
        <w:t>Amphibolis antarctica</w:t>
      </w:r>
      <w:r w:rsidRPr="007F1B92">
        <w:rPr>
          <w:rFonts w:ascii="Times New Roman" w:hAnsi="Times New Roman" w:cs="Times New Roman"/>
          <w:kern w:val="0"/>
        </w:rPr>
        <w:t xml:space="preserve">. </w:t>
      </w:r>
      <w:r w:rsidRPr="007F1B92">
        <w:rPr>
          <w:rFonts w:ascii="Times New Roman" w:hAnsi="Times New Roman" w:cs="Times New Roman"/>
          <w:i/>
          <w:kern w:val="0"/>
        </w:rPr>
        <w:t>Aquatic Botany</w:t>
      </w:r>
      <w:r w:rsidRPr="007F1B92">
        <w:rPr>
          <w:rFonts w:ascii="Times New Roman" w:hAnsi="Times New Roman" w:cs="Times New Roman"/>
          <w:kern w:val="0"/>
        </w:rPr>
        <w:t xml:space="preserve"> 56, 105–117. https://doi.org/10.1016/s0304-3770(96)01100-x.</w:t>
      </w:r>
    </w:p>
    <w:p w14:paraId="19B1D68F"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Pedersen MF, Borum J (1992) Nitrogen dynamics of eelgrass </w:t>
      </w:r>
      <w:r w:rsidRPr="007F1B92">
        <w:rPr>
          <w:rFonts w:ascii="Times New Roman" w:hAnsi="Times New Roman" w:cs="Times New Roman"/>
          <w:i/>
          <w:kern w:val="0"/>
        </w:rPr>
        <w:t>Zostera marina</w:t>
      </w:r>
      <w:r w:rsidRPr="007F1B92">
        <w:rPr>
          <w:rFonts w:ascii="Times New Roman" w:hAnsi="Times New Roman" w:cs="Times New Roman"/>
          <w:kern w:val="0"/>
        </w:rPr>
        <w:t xml:space="preserve"> during low nutrient availability. </w:t>
      </w:r>
      <w:r w:rsidRPr="007F1B92">
        <w:rPr>
          <w:rFonts w:ascii="Times New Roman" w:hAnsi="Times New Roman" w:cs="Times New Roman"/>
          <w:i/>
          <w:kern w:val="0"/>
        </w:rPr>
        <w:t>Marine Ecology Progress Series</w:t>
      </w:r>
      <w:r w:rsidRPr="007F1B92">
        <w:rPr>
          <w:rFonts w:ascii="Times New Roman" w:hAnsi="Times New Roman" w:cs="Times New Roman"/>
          <w:kern w:val="0"/>
        </w:rPr>
        <w:t xml:space="preserve"> 80, 65–73. https://doi.org/10.3354/meps080065.</w:t>
      </w:r>
    </w:p>
    <w:p w14:paraId="5680F407"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Pedersen TL (2025) patchwork: the composer of plots. https://patchwork.data-imaginist.com.</w:t>
      </w:r>
    </w:p>
    <w:p w14:paraId="2C1EA6B5"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Pellikaan GC (1982) Decomposition processes of eelgrass, </w:t>
      </w:r>
      <w:r w:rsidRPr="007F1B92">
        <w:rPr>
          <w:rFonts w:ascii="Times New Roman" w:hAnsi="Times New Roman" w:cs="Times New Roman"/>
          <w:i/>
          <w:kern w:val="0"/>
        </w:rPr>
        <w:t>Zostera marina</w:t>
      </w:r>
      <w:r w:rsidRPr="007F1B92">
        <w:rPr>
          <w:rFonts w:ascii="Times New Roman" w:hAnsi="Times New Roman" w:cs="Times New Roman"/>
          <w:kern w:val="0"/>
        </w:rPr>
        <w:t xml:space="preserve"> L. </w:t>
      </w:r>
      <w:r w:rsidRPr="007F1B92">
        <w:rPr>
          <w:rFonts w:ascii="Times New Roman" w:hAnsi="Times New Roman" w:cs="Times New Roman"/>
          <w:i/>
          <w:kern w:val="0"/>
        </w:rPr>
        <w:t>Hydrobiological Bulletin</w:t>
      </w:r>
      <w:r w:rsidRPr="007F1B92">
        <w:rPr>
          <w:rFonts w:ascii="Times New Roman" w:hAnsi="Times New Roman" w:cs="Times New Roman"/>
          <w:kern w:val="0"/>
        </w:rPr>
        <w:t xml:space="preserve"> 16, 83–92. https://doi.org/10.1007/bf02255416.</w:t>
      </w:r>
    </w:p>
    <w:p w14:paraId="2EEE3264"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Powles JE, Buckley TN, Nicotra AB, Farquhar GD (2006) Dynamics of stomatal water relations following leaf excision. </w:t>
      </w:r>
      <w:r w:rsidRPr="007F1B92">
        <w:rPr>
          <w:rFonts w:ascii="Times New Roman" w:hAnsi="Times New Roman" w:cs="Times New Roman"/>
          <w:i/>
          <w:kern w:val="0"/>
        </w:rPr>
        <w:t>Plant, Cell &amp; Environment</w:t>
      </w:r>
      <w:r w:rsidRPr="007F1B92">
        <w:rPr>
          <w:rFonts w:ascii="Times New Roman" w:hAnsi="Times New Roman" w:cs="Times New Roman"/>
          <w:kern w:val="0"/>
        </w:rPr>
        <w:t xml:space="preserve"> 29, 981–992. https://doi.org/10.1111/j.1365-3040.2005.01491.x.</w:t>
      </w:r>
    </w:p>
    <w:p w14:paraId="030FE87E"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POWO (2025) Plants of the World Online. Facilitated by the Royal Botanic Gardens, Kew. https://powo.science.kew.org.</w:t>
      </w:r>
    </w:p>
    <w:p w14:paraId="1456EC2A"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R Core Team (2026) R: a language and environment for statistical computing. R Foundation for Statistical Computing. https://www.R-project.org.</w:t>
      </w:r>
    </w:p>
    <w:p w14:paraId="65AEB830"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Rice DL, Tenore KR (1981) Dynamics of carbon and nitrogen during the decomposition of detritus derived from estuarine macrophytes. </w:t>
      </w:r>
      <w:r w:rsidRPr="007F1B92">
        <w:rPr>
          <w:rFonts w:ascii="Times New Roman" w:hAnsi="Times New Roman" w:cs="Times New Roman"/>
          <w:i/>
          <w:kern w:val="0"/>
        </w:rPr>
        <w:t>Estuarine, Coastal and Shelf Science</w:t>
      </w:r>
      <w:r w:rsidRPr="007F1B92">
        <w:rPr>
          <w:rFonts w:ascii="Times New Roman" w:hAnsi="Times New Roman" w:cs="Times New Roman"/>
          <w:kern w:val="0"/>
        </w:rPr>
        <w:t xml:space="preserve"> 13, 681–690. https://doi.org/10.1016/s0302-3524(81)80049-7.</w:t>
      </w:r>
    </w:p>
    <w:p w14:paraId="7ADCEB5E"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Rodriguez GE, Reed DC, Holbrook SJ (2016) Blade life span, structural investment, and nutrient allocation in giant kelp. </w:t>
      </w:r>
      <w:r w:rsidRPr="007F1B92">
        <w:rPr>
          <w:rFonts w:ascii="Times New Roman" w:hAnsi="Times New Roman" w:cs="Times New Roman"/>
          <w:i/>
          <w:kern w:val="0"/>
        </w:rPr>
        <w:t>Oecologia</w:t>
      </w:r>
      <w:r w:rsidRPr="007F1B92">
        <w:rPr>
          <w:rFonts w:ascii="Times New Roman" w:hAnsi="Times New Roman" w:cs="Times New Roman"/>
          <w:kern w:val="0"/>
        </w:rPr>
        <w:t xml:space="preserve"> 182, 397–404. https://doi.org/10.1007/s00442-016-3674-6.</w:t>
      </w:r>
    </w:p>
    <w:p w14:paraId="083E5E80"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Rohatgi A (2022) WebPlotDigitizer. https://automeris.io.</w:t>
      </w:r>
    </w:p>
    <w:p w14:paraId="5BBC16CF"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lastRenderedPageBreak/>
        <w:t>Rosch KL, Koch MS (2009) Nitrogen and phosphorus recycling by a dominant tropical seagrass (</w:t>
      </w:r>
      <w:r w:rsidRPr="007F1B92">
        <w:rPr>
          <w:rFonts w:ascii="Times New Roman" w:hAnsi="Times New Roman" w:cs="Times New Roman"/>
          <w:i/>
          <w:kern w:val="0"/>
        </w:rPr>
        <w:t>Thalassia testudinum</w:t>
      </w:r>
      <w:r w:rsidRPr="007F1B92">
        <w:rPr>
          <w:rFonts w:ascii="Times New Roman" w:hAnsi="Times New Roman" w:cs="Times New Roman"/>
          <w:kern w:val="0"/>
        </w:rPr>
        <w:t xml:space="preserve">) across a nutrient gradient in Florida Bay. </w:t>
      </w:r>
      <w:r w:rsidRPr="007F1B92">
        <w:rPr>
          <w:rFonts w:ascii="Times New Roman" w:hAnsi="Times New Roman" w:cs="Times New Roman"/>
          <w:i/>
          <w:kern w:val="0"/>
        </w:rPr>
        <w:t>Bulletin of Marine Science</w:t>
      </w:r>
      <w:r w:rsidRPr="007F1B92">
        <w:rPr>
          <w:rFonts w:ascii="Times New Roman" w:hAnsi="Times New Roman" w:cs="Times New Roman"/>
          <w:kern w:val="0"/>
        </w:rPr>
        <w:t xml:space="preserve"> 84, 1–24. https://www.ingentaconnect.com/contentone/umrsmas/bullmar/2009/00000084/00000001/art00001.</w:t>
      </w:r>
    </w:p>
    <w:p w14:paraId="59C3F9E2"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Rothäusler E, Reinwald H, López BA, Tala F, Thiel M (2018) High acclimation potential in floating </w:t>
      </w:r>
      <w:r w:rsidRPr="007F1B92">
        <w:rPr>
          <w:rFonts w:ascii="Times New Roman" w:hAnsi="Times New Roman" w:cs="Times New Roman"/>
          <w:i/>
          <w:kern w:val="0"/>
        </w:rPr>
        <w:t>Macrocystis pyrifera</w:t>
      </w:r>
      <w:r w:rsidRPr="007F1B92">
        <w:rPr>
          <w:rFonts w:ascii="Times New Roman" w:hAnsi="Times New Roman" w:cs="Times New Roman"/>
          <w:kern w:val="0"/>
        </w:rPr>
        <w:t xml:space="preserve"> to abiotic conditions even under grazing pressure – a field study. </w:t>
      </w:r>
      <w:r w:rsidRPr="007F1B92">
        <w:rPr>
          <w:rFonts w:ascii="Times New Roman" w:hAnsi="Times New Roman" w:cs="Times New Roman"/>
          <w:i/>
          <w:kern w:val="0"/>
        </w:rPr>
        <w:t>Journal of Phycology</w:t>
      </w:r>
      <w:r w:rsidRPr="007F1B92">
        <w:rPr>
          <w:rFonts w:ascii="Times New Roman" w:hAnsi="Times New Roman" w:cs="Times New Roman"/>
          <w:kern w:val="0"/>
        </w:rPr>
        <w:t xml:space="preserve"> 54, 368–379. https://doi.org/10.1111/jpy.12643.</w:t>
      </w:r>
    </w:p>
    <w:p w14:paraId="4E564883"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Rothäusler E, Gómez I, Hinojosa IA, Karsten U, Miranda L, Tala F, Thiel M (2011) Kelp rafts in the Humboldt Current: Interplay of abiotic and biotic factors limit their floating persistence and dispersal potential. </w:t>
      </w:r>
      <w:r w:rsidRPr="007F1B92">
        <w:rPr>
          <w:rFonts w:ascii="Times New Roman" w:hAnsi="Times New Roman" w:cs="Times New Roman"/>
          <w:i/>
          <w:kern w:val="0"/>
        </w:rPr>
        <w:t>Limnology and Oceanography</w:t>
      </w:r>
      <w:r w:rsidRPr="007F1B92">
        <w:rPr>
          <w:rFonts w:ascii="Times New Roman" w:hAnsi="Times New Roman" w:cs="Times New Roman"/>
          <w:kern w:val="0"/>
        </w:rPr>
        <w:t xml:space="preserve"> 56, 1751–1763. https://doi.org/10.4319/lo.2011.56.5.1751.</w:t>
      </w:r>
    </w:p>
    <w:p w14:paraId="5F28BBA1"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Rothäusler E, Rugiu L, Tiihonen T, Jormalainen V (2020) It takes two to stay afloat: interplay of morphology and physiological acclimation ensures long-term floating dispersal of the bladderwrack </w:t>
      </w:r>
      <w:r w:rsidRPr="007F1B92">
        <w:rPr>
          <w:rFonts w:ascii="Times New Roman" w:hAnsi="Times New Roman" w:cs="Times New Roman"/>
          <w:i/>
          <w:kern w:val="0"/>
        </w:rPr>
        <w:t xml:space="preserve">Fucus vesiculosus </w:t>
      </w:r>
      <w:r w:rsidRPr="007F1B92">
        <w:rPr>
          <w:rFonts w:ascii="Times New Roman" w:hAnsi="Times New Roman" w:cs="Times New Roman"/>
          <w:kern w:val="0"/>
        </w:rPr>
        <w:t xml:space="preserve">(Phaeophyceae, Fucales). </w:t>
      </w:r>
      <w:r w:rsidRPr="007F1B92">
        <w:rPr>
          <w:rFonts w:ascii="Times New Roman" w:hAnsi="Times New Roman" w:cs="Times New Roman"/>
          <w:i/>
          <w:kern w:val="0"/>
        </w:rPr>
        <w:t>European Journal of Phycology</w:t>
      </w:r>
      <w:r w:rsidRPr="007F1B92">
        <w:rPr>
          <w:rFonts w:ascii="Times New Roman" w:hAnsi="Times New Roman" w:cs="Times New Roman"/>
          <w:kern w:val="0"/>
        </w:rPr>
        <w:t xml:space="preserve"> 55, 242–252. https://doi.org/10.1080/09670262.2019.1694706.</w:t>
      </w:r>
    </w:p>
    <w:p w14:paraId="38B2FADC" w14:textId="77777777" w:rsidR="00064AD1"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Rublee PA, Roman MR (1982) Decomposition of turtlegrass (</w:t>
      </w:r>
      <w:r w:rsidRPr="007F1B92">
        <w:rPr>
          <w:rFonts w:ascii="Times New Roman" w:hAnsi="Times New Roman" w:cs="Times New Roman"/>
          <w:i/>
          <w:kern w:val="0"/>
        </w:rPr>
        <w:t>Thalassia testudinum</w:t>
      </w:r>
      <w:r w:rsidRPr="007F1B92">
        <w:rPr>
          <w:rFonts w:ascii="Times New Roman" w:hAnsi="Times New Roman" w:cs="Times New Roman"/>
          <w:kern w:val="0"/>
        </w:rPr>
        <w:t xml:space="preserve"> Konig) in flowing sea-water tanks and litterbags: compositional changes and comparison with natural particulate matter. </w:t>
      </w:r>
      <w:r w:rsidRPr="007F1B92">
        <w:rPr>
          <w:rFonts w:ascii="Times New Roman" w:hAnsi="Times New Roman" w:cs="Times New Roman"/>
          <w:i/>
          <w:kern w:val="0"/>
        </w:rPr>
        <w:t>Journal of Experimental Marine Biology and Ecology</w:t>
      </w:r>
      <w:r w:rsidRPr="007F1B92">
        <w:rPr>
          <w:rFonts w:ascii="Times New Roman" w:hAnsi="Times New Roman" w:cs="Times New Roman"/>
          <w:kern w:val="0"/>
        </w:rPr>
        <w:t xml:space="preserve"> 58, 47–58. https://doi.org/10.1016/0022-0981(82)90096-x.</w:t>
      </w:r>
    </w:p>
    <w:p w14:paraId="065C508D" w14:textId="77777777" w:rsidR="005F3290" w:rsidRPr="007F1B92" w:rsidRDefault="005F3290" w:rsidP="005F3290">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de los Santos CB, Onoda Y, Vergara JJ, Pérez-Lloréns JL, Bouma TJ, La Nafie YA, Cambridge ML, Brun FG (2016) A comprehensive analysis of mechanical and morphological traits in temperate and tropical seagrass species. </w:t>
      </w:r>
      <w:r w:rsidRPr="007F1B92">
        <w:rPr>
          <w:rFonts w:ascii="Times New Roman" w:hAnsi="Times New Roman" w:cs="Times New Roman"/>
          <w:i/>
          <w:kern w:val="0"/>
        </w:rPr>
        <w:t>Marine Ecology Progress Series</w:t>
      </w:r>
      <w:r w:rsidRPr="007F1B92">
        <w:rPr>
          <w:rFonts w:ascii="Times New Roman" w:hAnsi="Times New Roman" w:cs="Times New Roman"/>
          <w:kern w:val="0"/>
        </w:rPr>
        <w:t xml:space="preserve"> 551, 81–94. https://doi.org/10.3354/meps11717.</w:t>
      </w:r>
    </w:p>
    <w:p w14:paraId="2FCB1448" w14:textId="4A1ABF64" w:rsidR="005F3290" w:rsidRPr="007F1B92" w:rsidRDefault="005F3290" w:rsidP="005F3290">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de los Santos CB, Brun FG, Onoda Y, Cambridge ML, Bouma TJ, Vergara JJ, Pérez-Lloréns JL (2012) Leaf-fracture properties correlated with nutritional traits in nine Australian seagrass species: implications for susceptibility to herbivory. </w:t>
      </w:r>
      <w:r w:rsidRPr="007F1B92">
        <w:rPr>
          <w:rFonts w:ascii="Times New Roman" w:hAnsi="Times New Roman" w:cs="Times New Roman"/>
          <w:i/>
          <w:kern w:val="0"/>
        </w:rPr>
        <w:t>Marine Ecology Progress Series</w:t>
      </w:r>
      <w:r w:rsidRPr="007F1B92">
        <w:rPr>
          <w:rFonts w:ascii="Times New Roman" w:hAnsi="Times New Roman" w:cs="Times New Roman"/>
          <w:kern w:val="0"/>
        </w:rPr>
        <w:t xml:space="preserve"> 458, 89–102. https://doi.org/10.3354/meps09757.</w:t>
      </w:r>
    </w:p>
    <w:p w14:paraId="454EAEED"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Short FT, McRoy CP (1984) Nitrogen uptake by leaves and roots of the seagrass </w:t>
      </w:r>
      <w:r w:rsidRPr="007F1B92">
        <w:rPr>
          <w:rFonts w:ascii="Times New Roman" w:hAnsi="Times New Roman" w:cs="Times New Roman"/>
          <w:i/>
          <w:kern w:val="0"/>
        </w:rPr>
        <w:t>Zostera marina</w:t>
      </w:r>
      <w:r w:rsidRPr="007F1B92">
        <w:rPr>
          <w:rFonts w:ascii="Times New Roman" w:hAnsi="Times New Roman" w:cs="Times New Roman"/>
          <w:kern w:val="0"/>
        </w:rPr>
        <w:t xml:space="preserve"> L. </w:t>
      </w:r>
      <w:r w:rsidRPr="007F1B92">
        <w:rPr>
          <w:rFonts w:ascii="Times New Roman" w:hAnsi="Times New Roman" w:cs="Times New Roman"/>
          <w:i/>
          <w:kern w:val="0"/>
        </w:rPr>
        <w:t>Botanica Marina</w:t>
      </w:r>
      <w:r w:rsidRPr="007F1B92">
        <w:rPr>
          <w:rFonts w:ascii="Times New Roman" w:hAnsi="Times New Roman" w:cs="Times New Roman"/>
          <w:kern w:val="0"/>
        </w:rPr>
        <w:t xml:space="preserve"> 27, 547–555. https://doi.org/10.1515/botm.1984.27.12.547.</w:t>
      </w:r>
    </w:p>
    <w:p w14:paraId="76998E3D"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lastRenderedPageBreak/>
        <w:t xml:space="preserve">Smith BD, Foreman RE (1984) An assessment of seaweed decomposition within a southern Strait of Georgia seaweed community. </w:t>
      </w:r>
      <w:r w:rsidRPr="007F1B92">
        <w:rPr>
          <w:rFonts w:ascii="Times New Roman" w:hAnsi="Times New Roman" w:cs="Times New Roman"/>
          <w:i/>
          <w:kern w:val="0"/>
        </w:rPr>
        <w:t>Marine Biology</w:t>
      </w:r>
      <w:r w:rsidRPr="007F1B92">
        <w:rPr>
          <w:rFonts w:ascii="Times New Roman" w:hAnsi="Times New Roman" w:cs="Times New Roman"/>
          <w:kern w:val="0"/>
        </w:rPr>
        <w:t xml:space="preserve"> 84, 197–205. https://doi.org/10.1007/bf00393005.</w:t>
      </w:r>
    </w:p>
    <w:p w14:paraId="7BF2B9AF"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Stafford-Bell RE, Chariton AA, Robinson RW (2015) Prolonged buoyancy and viability of </w:t>
      </w:r>
      <w:r w:rsidRPr="007F1B92">
        <w:rPr>
          <w:rFonts w:ascii="Times New Roman" w:hAnsi="Times New Roman" w:cs="Times New Roman"/>
          <w:i/>
          <w:kern w:val="0"/>
        </w:rPr>
        <w:t>Zostera muelleri</w:t>
      </w:r>
      <w:r w:rsidRPr="007F1B92">
        <w:rPr>
          <w:rFonts w:ascii="Times New Roman" w:hAnsi="Times New Roman" w:cs="Times New Roman"/>
          <w:kern w:val="0"/>
        </w:rPr>
        <w:t xml:space="preserve"> Irmisch ex Asch. vegetative fragments indicate a strong dispersal potential. </w:t>
      </w:r>
      <w:r w:rsidRPr="007F1B92">
        <w:rPr>
          <w:rFonts w:ascii="Times New Roman" w:hAnsi="Times New Roman" w:cs="Times New Roman"/>
          <w:i/>
          <w:kern w:val="0"/>
        </w:rPr>
        <w:t>Journal of Experimental Marine Biology and Ecology</w:t>
      </w:r>
      <w:r w:rsidRPr="007F1B92">
        <w:rPr>
          <w:rFonts w:ascii="Times New Roman" w:hAnsi="Times New Roman" w:cs="Times New Roman"/>
          <w:kern w:val="0"/>
        </w:rPr>
        <w:t xml:space="preserve"> 464, 52–57. https://doi.org/10.1016/j.jembe.2014.12.014.</w:t>
      </w:r>
    </w:p>
    <w:p w14:paraId="29CA749F"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Stapel J, Aarts TL, van Duynhoven BHM, de Groot JD, van den Hoogen PHW, Hemminga MA (1996) Nutrient uptake by leaves and roots of the seagrass </w:t>
      </w:r>
      <w:r w:rsidRPr="007F1B92">
        <w:rPr>
          <w:rFonts w:ascii="Times New Roman" w:hAnsi="Times New Roman" w:cs="Times New Roman"/>
          <w:i/>
          <w:kern w:val="0"/>
        </w:rPr>
        <w:t>Thalassia hemprichii</w:t>
      </w:r>
      <w:r w:rsidRPr="007F1B92">
        <w:rPr>
          <w:rFonts w:ascii="Times New Roman" w:hAnsi="Times New Roman" w:cs="Times New Roman"/>
          <w:kern w:val="0"/>
        </w:rPr>
        <w:t xml:space="preserve"> in the Spermonde Archipelago, Indonesia. </w:t>
      </w:r>
      <w:r w:rsidRPr="007F1B92">
        <w:rPr>
          <w:rFonts w:ascii="Times New Roman" w:hAnsi="Times New Roman" w:cs="Times New Roman"/>
          <w:i/>
          <w:kern w:val="0"/>
        </w:rPr>
        <w:t>Marine Ecology Progress Series</w:t>
      </w:r>
      <w:r w:rsidRPr="007F1B92">
        <w:rPr>
          <w:rFonts w:ascii="Times New Roman" w:hAnsi="Times New Roman" w:cs="Times New Roman"/>
          <w:kern w:val="0"/>
        </w:rPr>
        <w:t xml:space="preserve"> 134, 195–206. https://doi.org/10.3354/meps134195.</w:t>
      </w:r>
    </w:p>
    <w:p w14:paraId="56E8CFF4"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Strother S, Vatta R (1986) The effects of light, cycloheximide and incubation medium on the senescence of detached seagrass leaves. </w:t>
      </w:r>
      <w:r w:rsidRPr="007F1B92">
        <w:rPr>
          <w:rFonts w:ascii="Times New Roman" w:hAnsi="Times New Roman" w:cs="Times New Roman"/>
          <w:i/>
          <w:kern w:val="0"/>
        </w:rPr>
        <w:t>Biologia Plantarum</w:t>
      </w:r>
      <w:r w:rsidRPr="007F1B92">
        <w:rPr>
          <w:rFonts w:ascii="Times New Roman" w:hAnsi="Times New Roman" w:cs="Times New Roman"/>
          <w:kern w:val="0"/>
        </w:rPr>
        <w:t xml:space="preserve"> 28, 211–218. https://doi.org/10.1007/bf02894599.</w:t>
      </w:r>
    </w:p>
    <w:p w14:paraId="3C7E9576"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Tala F, Gómez I, Luna-Jorquera G, Thiel M (2013) Morphological, physiological and reproductive conditions of rafting bull kelp (</w:t>
      </w:r>
      <w:r w:rsidRPr="007F1B92">
        <w:rPr>
          <w:rFonts w:ascii="Times New Roman" w:hAnsi="Times New Roman" w:cs="Times New Roman"/>
          <w:i/>
          <w:kern w:val="0"/>
        </w:rPr>
        <w:t>Durvillaea antarctica</w:t>
      </w:r>
      <w:r w:rsidRPr="007F1B92">
        <w:rPr>
          <w:rFonts w:ascii="Times New Roman" w:hAnsi="Times New Roman" w:cs="Times New Roman"/>
          <w:kern w:val="0"/>
        </w:rPr>
        <w:t xml:space="preserve">) in northern-central Chile (30°S). </w:t>
      </w:r>
      <w:r w:rsidRPr="007F1B92">
        <w:rPr>
          <w:rFonts w:ascii="Times New Roman" w:hAnsi="Times New Roman" w:cs="Times New Roman"/>
          <w:i/>
          <w:kern w:val="0"/>
        </w:rPr>
        <w:t>Marine Biology</w:t>
      </w:r>
      <w:r w:rsidRPr="007F1B92">
        <w:rPr>
          <w:rFonts w:ascii="Times New Roman" w:hAnsi="Times New Roman" w:cs="Times New Roman"/>
          <w:kern w:val="0"/>
        </w:rPr>
        <w:t xml:space="preserve"> 160, 1339–1351. https://doi.org/10.1007/s00227-013-2186-8.</w:t>
      </w:r>
    </w:p>
    <w:p w14:paraId="5F38B731"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Tala F, López BA, Velásquez M, Jeldres R, Macaya EC, Mansilla A, Ojeda J, Thiel M (2019) Long-term persistence of the floating bull kelp </w:t>
      </w:r>
      <w:r w:rsidRPr="007F1B92">
        <w:rPr>
          <w:rFonts w:ascii="Times New Roman" w:hAnsi="Times New Roman" w:cs="Times New Roman"/>
          <w:i/>
          <w:kern w:val="0"/>
        </w:rPr>
        <w:t>Durvillaea antarctica</w:t>
      </w:r>
      <w:r w:rsidRPr="007F1B92">
        <w:rPr>
          <w:rFonts w:ascii="Times New Roman" w:hAnsi="Times New Roman" w:cs="Times New Roman"/>
          <w:kern w:val="0"/>
        </w:rPr>
        <w:t xml:space="preserve"> from the South-East Pacific: potential contribution to local and transoceanic connectivity. </w:t>
      </w:r>
      <w:r w:rsidRPr="007F1B92">
        <w:rPr>
          <w:rFonts w:ascii="Times New Roman" w:hAnsi="Times New Roman" w:cs="Times New Roman"/>
          <w:i/>
          <w:kern w:val="0"/>
        </w:rPr>
        <w:t>Marine Environmental Research</w:t>
      </w:r>
      <w:r w:rsidRPr="007F1B92">
        <w:rPr>
          <w:rFonts w:ascii="Times New Roman" w:hAnsi="Times New Roman" w:cs="Times New Roman"/>
          <w:kern w:val="0"/>
        </w:rPr>
        <w:t xml:space="preserve"> 149, 67–79. https://doi.org/10.1016/j.marenvres.2019.05.013.</w:t>
      </w:r>
    </w:p>
    <w:p w14:paraId="1DD8BF26"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Tala F, Velásquez M, Mansilla A, Macaya EC, Thiel M (2016) Latitudinal and seasonal effects on short-term acclimation of floating kelp species from the South-East Pacific. </w:t>
      </w:r>
      <w:r w:rsidRPr="007F1B92">
        <w:rPr>
          <w:rFonts w:ascii="Times New Roman" w:hAnsi="Times New Roman" w:cs="Times New Roman"/>
          <w:i/>
          <w:kern w:val="0"/>
        </w:rPr>
        <w:t>Journal of Experimental Marine Biology and Ecology</w:t>
      </w:r>
      <w:r w:rsidRPr="007F1B92">
        <w:rPr>
          <w:rFonts w:ascii="Times New Roman" w:hAnsi="Times New Roman" w:cs="Times New Roman"/>
          <w:kern w:val="0"/>
        </w:rPr>
        <w:t xml:space="preserve"> 483, 31–41. https://doi.org/10.1016/j.jembe.2016.06.003.</w:t>
      </w:r>
    </w:p>
    <w:p w14:paraId="1F29E14F"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Thimann KV, Satler SO (1979) Relation between leaf senescence and stomatal closure: senescence in light. </w:t>
      </w:r>
      <w:r w:rsidRPr="007F1B92">
        <w:rPr>
          <w:rFonts w:ascii="Times New Roman" w:hAnsi="Times New Roman" w:cs="Times New Roman"/>
          <w:i/>
          <w:kern w:val="0"/>
        </w:rPr>
        <w:t>Proceedings of the National Academy of Sciences</w:t>
      </w:r>
      <w:r w:rsidRPr="007F1B92">
        <w:rPr>
          <w:rFonts w:ascii="Times New Roman" w:hAnsi="Times New Roman" w:cs="Times New Roman"/>
          <w:kern w:val="0"/>
        </w:rPr>
        <w:t xml:space="preserve"> 76, 2295–2298. https://doi.org/10.1073/pnas.76.5.2295.</w:t>
      </w:r>
    </w:p>
    <w:p w14:paraId="24B558A3"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Thomas F, Cosse A, Le Panse S, Kloareg B, Potin P, Leblanc C (2014) Kelps feature systemic defense responses: insights into the evolution of innate immunity in multicellular eukaryotes. </w:t>
      </w:r>
      <w:r w:rsidRPr="007F1B92">
        <w:rPr>
          <w:rFonts w:ascii="Times New Roman" w:hAnsi="Times New Roman" w:cs="Times New Roman"/>
          <w:i/>
          <w:kern w:val="0"/>
        </w:rPr>
        <w:t>New Phytologist</w:t>
      </w:r>
      <w:r w:rsidRPr="007F1B92">
        <w:rPr>
          <w:rFonts w:ascii="Times New Roman" w:hAnsi="Times New Roman" w:cs="Times New Roman"/>
          <w:kern w:val="0"/>
        </w:rPr>
        <w:t xml:space="preserve"> 204, 567–576. https://doi.org/10.1111/nph.12925.</w:t>
      </w:r>
    </w:p>
    <w:p w14:paraId="5C161CE3"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lastRenderedPageBreak/>
        <w:t xml:space="preserve">Trevathan-Tackett SM, Jeffries TC, Macreadie PI, Manojlovic B, Ralph P (2020) Long-term decomposition captures key steps in microbial breakdown of seagrass litter. </w:t>
      </w:r>
      <w:r w:rsidRPr="007F1B92">
        <w:rPr>
          <w:rFonts w:ascii="Times New Roman" w:hAnsi="Times New Roman" w:cs="Times New Roman"/>
          <w:i/>
          <w:kern w:val="0"/>
        </w:rPr>
        <w:t>Science of the Total Environment</w:t>
      </w:r>
      <w:r w:rsidRPr="007F1B92">
        <w:rPr>
          <w:rFonts w:ascii="Times New Roman" w:hAnsi="Times New Roman" w:cs="Times New Roman"/>
          <w:kern w:val="0"/>
        </w:rPr>
        <w:t xml:space="preserve"> 705, 135806. https://doi.org/10.1016/j.scitotenv.2019.135806.</w:t>
      </w:r>
    </w:p>
    <w:p w14:paraId="575F08BB"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Twigg IM, Baltar F, Hall JR, Hepburn CD (2020) Revealing hydrogen peroxide as an external stressor in macrophyte-dominated coastal ecosystems. </w:t>
      </w:r>
      <w:r w:rsidRPr="007F1B92">
        <w:rPr>
          <w:rFonts w:ascii="Times New Roman" w:hAnsi="Times New Roman" w:cs="Times New Roman"/>
          <w:i/>
          <w:kern w:val="0"/>
        </w:rPr>
        <w:t>Oecologia</w:t>
      </w:r>
      <w:r w:rsidRPr="007F1B92">
        <w:rPr>
          <w:rFonts w:ascii="Times New Roman" w:hAnsi="Times New Roman" w:cs="Times New Roman"/>
          <w:kern w:val="0"/>
        </w:rPr>
        <w:t xml:space="preserve"> 193, 583–591. https://doi.org/10.1007/s00442-020-04690-0.</w:t>
      </w:r>
    </w:p>
    <w:p w14:paraId="73DEC6B9"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Vähätalo A, Søndergaard M, Schlüter L, Markager S (1998) Impact of solar radiation on the decomposition of detrital leaves of eelgrass </w:t>
      </w:r>
      <w:r w:rsidRPr="007F1B92">
        <w:rPr>
          <w:rFonts w:ascii="Times New Roman" w:hAnsi="Times New Roman" w:cs="Times New Roman"/>
          <w:i/>
          <w:kern w:val="0"/>
        </w:rPr>
        <w:t>Zostera marina</w:t>
      </w:r>
      <w:r w:rsidRPr="007F1B92">
        <w:rPr>
          <w:rFonts w:ascii="Times New Roman" w:hAnsi="Times New Roman" w:cs="Times New Roman"/>
          <w:kern w:val="0"/>
        </w:rPr>
        <w:t xml:space="preserve">. </w:t>
      </w:r>
      <w:r w:rsidRPr="007F1B92">
        <w:rPr>
          <w:rFonts w:ascii="Times New Roman" w:hAnsi="Times New Roman" w:cs="Times New Roman"/>
          <w:i/>
          <w:kern w:val="0"/>
        </w:rPr>
        <w:t>Marine Ecology Progress Series</w:t>
      </w:r>
      <w:r w:rsidRPr="007F1B92">
        <w:rPr>
          <w:rFonts w:ascii="Times New Roman" w:hAnsi="Times New Roman" w:cs="Times New Roman"/>
          <w:kern w:val="0"/>
        </w:rPr>
        <w:t xml:space="preserve"> 170, 107–117. https://doi.org/10.3354/meps170107.</w:t>
      </w:r>
    </w:p>
    <w:p w14:paraId="2C1CCADE"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Vandendriessche S, Vincx M, Degraer S (2007) Floating seaweed and the influences of temperature, grazing and clump size on raft longevity — a microcosm study. </w:t>
      </w:r>
      <w:r w:rsidRPr="007F1B92">
        <w:rPr>
          <w:rFonts w:ascii="Times New Roman" w:hAnsi="Times New Roman" w:cs="Times New Roman"/>
          <w:i/>
          <w:kern w:val="0"/>
        </w:rPr>
        <w:t>Journal of Experimental Marine Biology and Ecology</w:t>
      </w:r>
      <w:r w:rsidRPr="007F1B92">
        <w:rPr>
          <w:rFonts w:ascii="Times New Roman" w:hAnsi="Times New Roman" w:cs="Times New Roman"/>
          <w:kern w:val="0"/>
        </w:rPr>
        <w:t xml:space="preserve"> 343, 64–73. https://doi.org/10.1016/j.jembe.2006.11.010.</w:t>
      </w:r>
    </w:p>
    <w:p w14:paraId="679F6FA0"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Viana IG, Saavedra-Hortúa DA, Mtolera M, Teichberg M (2019) Different strategies of nitrogen acquisition in two tropical seagrasses under nitrogen enrichment. </w:t>
      </w:r>
      <w:r w:rsidRPr="007F1B92">
        <w:rPr>
          <w:rFonts w:ascii="Times New Roman" w:hAnsi="Times New Roman" w:cs="Times New Roman"/>
          <w:i/>
          <w:kern w:val="0"/>
        </w:rPr>
        <w:t>New Phytologist</w:t>
      </w:r>
      <w:r w:rsidRPr="007F1B92">
        <w:rPr>
          <w:rFonts w:ascii="Times New Roman" w:hAnsi="Times New Roman" w:cs="Times New Roman"/>
          <w:kern w:val="0"/>
        </w:rPr>
        <w:t xml:space="preserve"> 223, 1217–1229. https://doi.org/10.1111/nph.15885.</w:t>
      </w:r>
    </w:p>
    <w:p w14:paraId="6A8A4A2E"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Waycott M, Biffin E, Les DH (2018) Systematics and evolution of Australian seagrasses in a global context. Larkum AWD, Kendrick GA, Ralph PJ (eds.) </w:t>
      </w:r>
      <w:r w:rsidRPr="007F1B92">
        <w:rPr>
          <w:rFonts w:ascii="Times New Roman" w:hAnsi="Times New Roman" w:cs="Times New Roman"/>
          <w:i/>
          <w:kern w:val="0"/>
        </w:rPr>
        <w:t>Seagrasses of Australia: Structure, Ecology and Conservation</w:t>
      </w:r>
      <w:r w:rsidRPr="007F1B92">
        <w:rPr>
          <w:rFonts w:ascii="Times New Roman" w:hAnsi="Times New Roman" w:cs="Times New Roman"/>
          <w:kern w:val="0"/>
        </w:rPr>
        <w:t>, 129–154. https://doi.org/10.1007/978-3-319-71354-0_5.</w:t>
      </w:r>
    </w:p>
    <w:p w14:paraId="564CA69E"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Weatherall EJ, Ostrowski A, Lekammudiyanse MU, Hendry RA, Jackson EL (2025) Re-attachment and viability of vegetative propagules of subtropical intertidal seagrasses. </w:t>
      </w:r>
      <w:r w:rsidRPr="007F1B92">
        <w:rPr>
          <w:rFonts w:ascii="Times New Roman" w:hAnsi="Times New Roman" w:cs="Times New Roman"/>
          <w:i/>
          <w:kern w:val="0"/>
        </w:rPr>
        <w:t>Marine Ecology Progress Series</w:t>
      </w:r>
      <w:r w:rsidRPr="007F1B92">
        <w:rPr>
          <w:rFonts w:ascii="Times New Roman" w:hAnsi="Times New Roman" w:cs="Times New Roman"/>
          <w:kern w:val="0"/>
        </w:rPr>
        <w:t xml:space="preserve"> 767, 27–40. https://doi.org/10.3354/meps14917.</w:t>
      </w:r>
    </w:p>
    <w:p w14:paraId="55A0E86B"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Weinberger F, Friedlander M, Hoppe H (1999) Oligoagars elicit a physiological response in </w:t>
      </w:r>
      <w:r w:rsidRPr="007F1B92">
        <w:rPr>
          <w:rFonts w:ascii="Times New Roman" w:hAnsi="Times New Roman" w:cs="Times New Roman"/>
          <w:i/>
          <w:kern w:val="0"/>
        </w:rPr>
        <w:t>Gracilaria conferta</w:t>
      </w:r>
      <w:r w:rsidRPr="007F1B92">
        <w:rPr>
          <w:rFonts w:ascii="Times New Roman" w:hAnsi="Times New Roman" w:cs="Times New Roman"/>
          <w:kern w:val="0"/>
        </w:rPr>
        <w:t xml:space="preserve"> (Rhodophyta). </w:t>
      </w:r>
      <w:r w:rsidRPr="007F1B92">
        <w:rPr>
          <w:rFonts w:ascii="Times New Roman" w:hAnsi="Times New Roman" w:cs="Times New Roman"/>
          <w:i/>
          <w:kern w:val="0"/>
        </w:rPr>
        <w:t>Journal of Phycology</w:t>
      </w:r>
      <w:r w:rsidRPr="007F1B92">
        <w:rPr>
          <w:rFonts w:ascii="Times New Roman" w:hAnsi="Times New Roman" w:cs="Times New Roman"/>
          <w:kern w:val="0"/>
        </w:rPr>
        <w:t xml:space="preserve"> 35, 747–755. https://doi.org/10.1046/j.1529-8817.1999.3540747.x.</w:t>
      </w:r>
    </w:p>
    <w:p w14:paraId="190135BA"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Weinberger F, Friedlander M (2000) Response of </w:t>
      </w:r>
      <w:r w:rsidRPr="007F1B92">
        <w:rPr>
          <w:rFonts w:ascii="Times New Roman" w:hAnsi="Times New Roman" w:cs="Times New Roman"/>
          <w:i/>
          <w:kern w:val="0"/>
        </w:rPr>
        <w:t>Gracilaria conferta</w:t>
      </w:r>
      <w:r w:rsidRPr="007F1B92">
        <w:rPr>
          <w:rFonts w:ascii="Times New Roman" w:hAnsi="Times New Roman" w:cs="Times New Roman"/>
          <w:kern w:val="0"/>
        </w:rPr>
        <w:t xml:space="preserve"> (Rhodophyta) to oligoagars results in defense against agar‐degrading epiphytes. </w:t>
      </w:r>
      <w:r w:rsidRPr="007F1B92">
        <w:rPr>
          <w:rFonts w:ascii="Times New Roman" w:hAnsi="Times New Roman" w:cs="Times New Roman"/>
          <w:i/>
          <w:kern w:val="0"/>
        </w:rPr>
        <w:t>Journal of Phycology</w:t>
      </w:r>
      <w:r w:rsidRPr="007F1B92">
        <w:rPr>
          <w:rFonts w:ascii="Times New Roman" w:hAnsi="Times New Roman" w:cs="Times New Roman"/>
          <w:kern w:val="0"/>
        </w:rPr>
        <w:t xml:space="preserve"> 36, 1079–1086. https://doi.org/10.1046/j.1529-8817.2000.00003.x.</w:t>
      </w:r>
    </w:p>
    <w:p w14:paraId="5E76E6C7"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lastRenderedPageBreak/>
        <w:t xml:space="preserve">White LJ, Norkko A (2025) A path towards appropriate degradation experiments for assessing carbon sequestration potential of macroalgae. </w:t>
      </w:r>
      <w:r w:rsidRPr="007F1B92">
        <w:rPr>
          <w:rFonts w:ascii="Times New Roman" w:hAnsi="Times New Roman" w:cs="Times New Roman"/>
          <w:i/>
          <w:kern w:val="0"/>
        </w:rPr>
        <w:t>Journal of Ecology</w:t>
      </w:r>
      <w:r w:rsidRPr="007F1B92">
        <w:rPr>
          <w:rFonts w:ascii="Times New Roman" w:hAnsi="Times New Roman" w:cs="Times New Roman"/>
          <w:kern w:val="0"/>
        </w:rPr>
        <w:t xml:space="preserve"> 113, 2730–2743. https://doi.org/10.1111/1365-2745.70107.</w:t>
      </w:r>
    </w:p>
    <w:p w14:paraId="128041B4"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Wickham H, Averick M, Bryan J, Chang W, McGowan LD, François R, Grolemund G, Hayes A, Henry L, Hester J (2019) Welcome to the Tidyverse. </w:t>
      </w:r>
      <w:r w:rsidRPr="007F1B92">
        <w:rPr>
          <w:rFonts w:ascii="Times New Roman" w:hAnsi="Times New Roman" w:cs="Times New Roman"/>
          <w:i/>
          <w:kern w:val="0"/>
        </w:rPr>
        <w:t>Journal of Open Source Software</w:t>
      </w:r>
      <w:r w:rsidRPr="007F1B92">
        <w:rPr>
          <w:rFonts w:ascii="Times New Roman" w:hAnsi="Times New Roman" w:cs="Times New Roman"/>
          <w:kern w:val="0"/>
        </w:rPr>
        <w:t xml:space="preserve"> 4, 1686. https://doi.org/10.21105/joss.01686.</w:t>
      </w:r>
    </w:p>
    <w:p w14:paraId="5D654EF6"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Wilke CO (2021) ggridges: ridgeline plots in ggplot2. https://doi.org/10.32614/CRAN.package.ggridges.</w:t>
      </w:r>
    </w:p>
    <w:p w14:paraId="12931287"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Wolodzko T (2023) extraDistr: additional univariate and multivariate distributions. https://doi.org/10.32614/CRAN.package.extraDistr.</w:t>
      </w:r>
    </w:p>
    <w:p w14:paraId="2F3A92BF"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Wright LS, Foggo A (2021) Photosynthetic pigments of co-occurring Northeast Atlantic </w:t>
      </w:r>
      <w:r w:rsidRPr="007F1B92">
        <w:rPr>
          <w:rFonts w:ascii="Times New Roman" w:hAnsi="Times New Roman" w:cs="Times New Roman"/>
          <w:i/>
          <w:kern w:val="0"/>
        </w:rPr>
        <w:t>Laminaria</w:t>
      </w:r>
      <w:r w:rsidRPr="007F1B92">
        <w:rPr>
          <w:rFonts w:ascii="Times New Roman" w:hAnsi="Times New Roman" w:cs="Times New Roman"/>
          <w:kern w:val="0"/>
        </w:rPr>
        <w:t xml:space="preserve"> spp. are unaffected by decomposition. </w:t>
      </w:r>
      <w:r w:rsidRPr="007F1B92">
        <w:rPr>
          <w:rFonts w:ascii="Times New Roman" w:hAnsi="Times New Roman" w:cs="Times New Roman"/>
          <w:i/>
          <w:kern w:val="0"/>
        </w:rPr>
        <w:t>Marine Ecology Progress Series</w:t>
      </w:r>
      <w:r w:rsidRPr="007F1B92">
        <w:rPr>
          <w:rFonts w:ascii="Times New Roman" w:hAnsi="Times New Roman" w:cs="Times New Roman"/>
          <w:kern w:val="0"/>
        </w:rPr>
        <w:t xml:space="preserve"> 678, 227–232. https://doi.org/10.3354/meps13886.</w:t>
      </w:r>
    </w:p>
    <w:p w14:paraId="751C6AB9"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Wright LS, Pessarrodona A, Foggo A (2022) Climate-driven shifts in kelp forest composition reduce carbon sequestration potential. </w:t>
      </w:r>
      <w:r w:rsidRPr="007F1B92">
        <w:rPr>
          <w:rFonts w:ascii="Times New Roman" w:hAnsi="Times New Roman" w:cs="Times New Roman"/>
          <w:i/>
          <w:kern w:val="0"/>
        </w:rPr>
        <w:t>Global Change Biology</w:t>
      </w:r>
      <w:r w:rsidRPr="007F1B92">
        <w:rPr>
          <w:rFonts w:ascii="Times New Roman" w:hAnsi="Times New Roman" w:cs="Times New Roman"/>
          <w:kern w:val="0"/>
        </w:rPr>
        <w:t xml:space="preserve"> 28, 5514–5531. https://doi.org/10.1111/gcb.16299.</w:t>
      </w:r>
    </w:p>
    <w:p w14:paraId="5E372408"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Wright LS, Kregting L (2023) Genus-specific response of kelp photosynthetic pigments to decomposition. </w:t>
      </w:r>
      <w:r w:rsidRPr="007F1B92">
        <w:rPr>
          <w:rFonts w:ascii="Times New Roman" w:hAnsi="Times New Roman" w:cs="Times New Roman"/>
          <w:i/>
          <w:kern w:val="0"/>
        </w:rPr>
        <w:t>Marine Biology</w:t>
      </w:r>
      <w:r w:rsidRPr="007F1B92">
        <w:rPr>
          <w:rFonts w:ascii="Times New Roman" w:hAnsi="Times New Roman" w:cs="Times New Roman"/>
          <w:kern w:val="0"/>
        </w:rPr>
        <w:t xml:space="preserve"> 170, 144. https://doi.org/10.1007/s00227-023-04289-y.</w:t>
      </w:r>
    </w:p>
    <w:p w14:paraId="046E253F"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Wright LS, Simpkins T, Filbee-Dexter K, Wernberg T (2024) Temperature sensitivity of detrital photosynthesis. </w:t>
      </w:r>
      <w:r w:rsidRPr="007F1B92">
        <w:rPr>
          <w:rFonts w:ascii="Times New Roman" w:hAnsi="Times New Roman" w:cs="Times New Roman"/>
          <w:i/>
          <w:kern w:val="0"/>
        </w:rPr>
        <w:t>Annals of Botany</w:t>
      </w:r>
      <w:r w:rsidRPr="007F1B92">
        <w:rPr>
          <w:rFonts w:ascii="Times New Roman" w:hAnsi="Times New Roman" w:cs="Times New Roman"/>
          <w:kern w:val="0"/>
        </w:rPr>
        <w:t xml:space="preserve"> 133, 17–28. https://doi.org/10.1093/aob/mcad167.</w:t>
      </w:r>
    </w:p>
    <w:p w14:paraId="1097894D"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Wright LS (2025) Detrital photosynthesis (Dataset). https://doi.org/10.5281/zenodo.15054888.</w:t>
      </w:r>
    </w:p>
    <w:p w14:paraId="207B1748"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Wright LS (2026a) Macroalgal exponential decay (Dataset). https://doi.org/10.5281/zenodo.18169931.</w:t>
      </w:r>
    </w:p>
    <w:p w14:paraId="2D38E380" w14:textId="77777777" w:rsidR="00064AD1" w:rsidRPr="007F1B92" w:rsidRDefault="00064AD1" w:rsidP="00064AD1">
      <w:pPr>
        <w:tabs>
          <w:tab w:val="left" w:pos="560"/>
        </w:tabs>
        <w:spacing w:line="360" w:lineRule="auto"/>
        <w:ind w:left="540" w:hanging="540"/>
        <w:rPr>
          <w:rFonts w:ascii="Times New Roman" w:hAnsi="Times New Roman" w:cs="Times New Roman"/>
          <w:kern w:val="0"/>
        </w:rPr>
      </w:pPr>
      <w:r w:rsidRPr="007F1B92">
        <w:rPr>
          <w:rFonts w:ascii="Times New Roman" w:hAnsi="Times New Roman" w:cs="Times New Roman"/>
          <w:kern w:val="0"/>
        </w:rPr>
        <w:t xml:space="preserve">Wright LS (2026b) A model of macroalgal decomposition. </w:t>
      </w:r>
      <w:r w:rsidRPr="007F1B92">
        <w:rPr>
          <w:rFonts w:ascii="Times New Roman" w:hAnsi="Times New Roman" w:cs="Times New Roman"/>
          <w:i/>
          <w:kern w:val="0"/>
        </w:rPr>
        <w:t>Ecological Modelling</w:t>
      </w:r>
      <w:r w:rsidRPr="007F1B92">
        <w:rPr>
          <w:rFonts w:ascii="Times New Roman" w:hAnsi="Times New Roman" w:cs="Times New Roman"/>
          <w:kern w:val="0"/>
        </w:rPr>
        <w:t xml:space="preserve"> 519, 111549. https://doi.org/10.1016/j.ecolmodel.2026.111549.</w:t>
      </w:r>
    </w:p>
    <w:p w14:paraId="0FD6F046" w14:textId="5526F802" w:rsidR="00FC0FB4" w:rsidRDefault="00064AD1" w:rsidP="00064AD1">
      <w:pPr>
        <w:spacing w:line="360" w:lineRule="auto"/>
        <w:rPr>
          <w:rFonts w:ascii="Times New Roman" w:hAnsi="Times New Roman" w:cs="Times New Roman"/>
        </w:rPr>
      </w:pPr>
      <w:r w:rsidRPr="007F1B92">
        <w:rPr>
          <w:rFonts w:ascii="Times New Roman" w:hAnsi="Times New Roman" w:cs="Times New Roman"/>
        </w:rPr>
        <w:fldChar w:fldCharType="end"/>
      </w:r>
    </w:p>
    <w:p w14:paraId="0C7FD88A" w14:textId="54F1D03E" w:rsidR="00131A8E" w:rsidRDefault="00131A8E" w:rsidP="00064AD1">
      <w:pPr>
        <w:spacing w:line="360" w:lineRule="auto"/>
        <w:rPr>
          <w:rFonts w:ascii="Times New Roman" w:hAnsi="Times New Roman" w:cs="Times New Roman"/>
        </w:rPr>
      </w:pPr>
      <w:r w:rsidRPr="00131A8E">
        <w:rPr>
          <w:rFonts w:ascii="Times New Roman" w:hAnsi="Times New Roman" w:cs="Times New Roman"/>
          <w:b/>
          <w:bCs/>
        </w:rPr>
        <w:t>Figure captions</w:t>
      </w:r>
    </w:p>
    <w:p w14:paraId="6E519F66" w14:textId="77777777" w:rsidR="00131A8E" w:rsidRPr="00FD1381" w:rsidRDefault="00131A8E" w:rsidP="00131A8E">
      <w:pPr>
        <w:spacing w:line="360" w:lineRule="auto"/>
        <w:rPr>
          <w:rFonts w:ascii="Times New Roman" w:hAnsi="Times New Roman" w:cs="Times New Roman"/>
        </w:rPr>
      </w:pPr>
      <w:r w:rsidRPr="00FD1381">
        <w:rPr>
          <w:rFonts w:ascii="Times New Roman" w:hAnsi="Times New Roman" w:cs="Times New Roman"/>
          <w:b/>
          <w:bCs/>
        </w:rPr>
        <w:t>Figure 1</w:t>
      </w:r>
      <w:r w:rsidRPr="00FD1381">
        <w:rPr>
          <w:rFonts w:ascii="Times New Roman" w:hAnsi="Times New Roman" w:cs="Times New Roman"/>
        </w:rPr>
        <w:t>. Seagrass detrital photosynthesis. Light-saturated net photosynthesis (</w:t>
      </w:r>
      <w:r w:rsidRPr="00FD1381">
        <w:rPr>
          <w:rFonts w:ascii="Times New Roman" w:hAnsi="Times New Roman" w:cs="Times New Roman"/>
          <w:i/>
          <w:iCs/>
        </w:rPr>
        <w:t>P</w:t>
      </w:r>
      <w:r w:rsidRPr="00FD1381">
        <w:rPr>
          <w:rFonts w:ascii="Times New Roman" w:hAnsi="Times New Roman" w:cs="Times New Roman"/>
          <w:vertAlign w:val="subscript"/>
        </w:rPr>
        <w:t>max</w:t>
      </w:r>
      <w:r w:rsidRPr="00FD1381">
        <w:rPr>
          <w:rFonts w:ascii="Times New Roman" w:hAnsi="Times New Roman" w:cs="Times New Roman"/>
        </w:rPr>
        <w:t xml:space="preserve">) of excised </w:t>
      </w:r>
      <w:r w:rsidRPr="00FD1381">
        <w:rPr>
          <w:rFonts w:ascii="Times New Roman" w:hAnsi="Times New Roman" w:cs="Times New Roman"/>
          <w:i/>
          <w:iCs/>
        </w:rPr>
        <w:t>Halophila ovalis</w:t>
      </w:r>
      <w:r w:rsidRPr="00FD1381">
        <w:rPr>
          <w:rFonts w:ascii="Times New Roman" w:hAnsi="Times New Roman" w:cs="Times New Roman"/>
        </w:rPr>
        <w:t xml:space="preserve"> and </w:t>
      </w:r>
      <w:proofErr w:type="spellStart"/>
      <w:r w:rsidRPr="00FD1381">
        <w:rPr>
          <w:rFonts w:ascii="Times New Roman" w:hAnsi="Times New Roman" w:cs="Times New Roman"/>
          <w:i/>
          <w:iCs/>
        </w:rPr>
        <w:t>Amphibolis</w:t>
      </w:r>
      <w:proofErr w:type="spellEnd"/>
      <w:r w:rsidRPr="00FD1381">
        <w:rPr>
          <w:rFonts w:ascii="Times New Roman" w:hAnsi="Times New Roman" w:cs="Times New Roman"/>
          <w:i/>
          <w:iCs/>
        </w:rPr>
        <w:t xml:space="preserve"> antarctica</w:t>
      </w:r>
      <w:r w:rsidRPr="00FD1381">
        <w:rPr>
          <w:rFonts w:ascii="Times New Roman" w:hAnsi="Times New Roman" w:cs="Times New Roman"/>
        </w:rPr>
        <w:t xml:space="preserve"> leaves over 34 days post-excision. </w:t>
      </w:r>
      <w:r w:rsidRPr="00FD1381">
        <w:rPr>
          <w:rFonts w:ascii="Times New Roman" w:hAnsi="Times New Roman" w:cs="Times New Roman"/>
          <w:i/>
          <w:iCs/>
        </w:rPr>
        <w:t>P</w:t>
      </w:r>
      <w:r w:rsidRPr="00FD1381">
        <w:rPr>
          <w:rFonts w:ascii="Times New Roman" w:hAnsi="Times New Roman" w:cs="Times New Roman"/>
          <w:vertAlign w:val="subscript"/>
        </w:rPr>
        <w:t>max</w:t>
      </w:r>
      <w:r w:rsidRPr="00FD1381">
        <w:rPr>
          <w:rFonts w:ascii="Times New Roman" w:hAnsi="Times New Roman" w:cs="Times New Roman"/>
        </w:rPr>
        <w:t xml:space="preserve"> is standardised by leaf fresh mass. Violins are kernel density estimates of observations with measurement error (</w:t>
      </w:r>
      <w:r w:rsidRPr="00FD1381">
        <w:rPr>
          <w:rFonts w:ascii="Times New Roman" w:hAnsi="Times New Roman" w:cs="Times New Roman"/>
          <w:i/>
          <w:iCs/>
        </w:rPr>
        <w:t>n</w:t>
      </w:r>
      <w:r w:rsidRPr="00FD1381">
        <w:rPr>
          <w:rFonts w:ascii="Times New Roman" w:hAnsi="Times New Roman" w:cs="Times New Roman"/>
        </w:rPr>
        <w:t xml:space="preserve"> = 42 for </w:t>
      </w:r>
      <w:r w:rsidRPr="00FD1381">
        <w:rPr>
          <w:rFonts w:ascii="Times New Roman" w:hAnsi="Times New Roman" w:cs="Times New Roman"/>
          <w:i/>
          <w:iCs/>
        </w:rPr>
        <w:t>H. ovalis</w:t>
      </w:r>
      <w:r w:rsidRPr="00FD1381">
        <w:rPr>
          <w:rFonts w:ascii="Times New Roman" w:hAnsi="Times New Roman" w:cs="Times New Roman"/>
        </w:rPr>
        <w:t xml:space="preserve">, </w:t>
      </w:r>
      <w:r w:rsidRPr="00FD1381">
        <w:rPr>
          <w:rFonts w:ascii="Times New Roman" w:hAnsi="Times New Roman" w:cs="Times New Roman"/>
          <w:i/>
          <w:iCs/>
        </w:rPr>
        <w:t>n</w:t>
      </w:r>
      <w:r w:rsidRPr="00FD1381">
        <w:rPr>
          <w:rFonts w:ascii="Times New Roman" w:hAnsi="Times New Roman" w:cs="Times New Roman"/>
        </w:rPr>
        <w:t xml:space="preserve"> = 39 for </w:t>
      </w:r>
      <w:r w:rsidRPr="00FD1381">
        <w:rPr>
          <w:rFonts w:ascii="Times New Roman" w:hAnsi="Times New Roman" w:cs="Times New Roman"/>
          <w:i/>
          <w:iCs/>
        </w:rPr>
        <w:t>A. antarctica</w:t>
      </w:r>
      <w:r w:rsidRPr="00FD1381">
        <w:rPr>
          <w:rFonts w:ascii="Times New Roman" w:hAnsi="Times New Roman" w:cs="Times New Roman"/>
        </w:rPr>
        <w:t xml:space="preserve">). Lines and intervals are </w:t>
      </w:r>
      <w:r w:rsidRPr="00FD1381">
        <w:rPr>
          <w:rFonts w:ascii="Times New Roman" w:hAnsi="Times New Roman" w:cs="Times New Roman"/>
        </w:rPr>
        <w:lastRenderedPageBreak/>
        <w:t xml:space="preserve">medians and the central 50, 80 and 90% of posterior probability for predicted observations. Distributions are posteriors for initial </w:t>
      </w:r>
      <w:r w:rsidRPr="00FD1381">
        <w:rPr>
          <w:rFonts w:ascii="Times New Roman" w:hAnsi="Times New Roman" w:cs="Times New Roman"/>
          <w:i/>
          <w:iCs/>
        </w:rPr>
        <w:t>P</w:t>
      </w:r>
      <w:r w:rsidRPr="00FD1381">
        <w:rPr>
          <w:rFonts w:ascii="Times New Roman" w:hAnsi="Times New Roman" w:cs="Times New Roman"/>
          <w:vertAlign w:val="subscript"/>
        </w:rPr>
        <w:t>max</w:t>
      </w:r>
      <w:r w:rsidRPr="00FD1381">
        <w:rPr>
          <w:rFonts w:ascii="Times New Roman" w:hAnsi="Times New Roman" w:cs="Times New Roman"/>
        </w:rPr>
        <w:t xml:space="preserve"> (</w:t>
      </w:r>
      <w:r w:rsidRPr="00FD1381">
        <w:rPr>
          <w:rFonts w:ascii="Times New Roman" w:hAnsi="Times New Roman" w:cs="Times New Roman"/>
          <w:i/>
          <w:iCs/>
        </w:rPr>
        <w:t>α</w:t>
      </w:r>
      <w:r w:rsidRPr="00FD1381">
        <w:rPr>
          <w:rFonts w:ascii="Times New Roman" w:hAnsi="Times New Roman" w:cs="Times New Roman"/>
        </w:rPr>
        <w:t>), photosynthetic half-life (</w:t>
      </w:r>
      <w:r w:rsidRPr="00FD1381">
        <w:rPr>
          <w:rFonts w:ascii="Times New Roman" w:hAnsi="Times New Roman" w:cs="Times New Roman"/>
          <w:i/>
          <w:iCs/>
        </w:rPr>
        <w:t>µ</w:t>
      </w:r>
      <w:r w:rsidRPr="00FD1381">
        <w:rPr>
          <w:rFonts w:ascii="Times New Roman" w:hAnsi="Times New Roman" w:cs="Times New Roman"/>
        </w:rPr>
        <w:t>) and final respiration (</w:t>
      </w:r>
      <w:r w:rsidRPr="00FD1381">
        <w:rPr>
          <w:rFonts w:ascii="Times New Roman" w:hAnsi="Times New Roman" w:cs="Times New Roman"/>
          <w:i/>
          <w:iCs/>
        </w:rPr>
        <w:t>τ</w:t>
      </w:r>
      <w:r w:rsidRPr="00FD1381">
        <w:rPr>
          <w:rFonts w:ascii="Times New Roman" w:hAnsi="Times New Roman" w:cs="Times New Roman"/>
        </w:rPr>
        <w:t>) correctly mapped onto the axes (cf. Equation 1).</w:t>
      </w:r>
    </w:p>
    <w:p w14:paraId="06817DF7" w14:textId="77777777" w:rsidR="00131A8E" w:rsidRDefault="00131A8E" w:rsidP="00064AD1">
      <w:pPr>
        <w:spacing w:line="360" w:lineRule="auto"/>
      </w:pPr>
    </w:p>
    <w:p w14:paraId="6F92EF8E" w14:textId="77777777" w:rsidR="00B103FF" w:rsidRPr="00FD1381" w:rsidRDefault="00B103FF" w:rsidP="00B103FF">
      <w:pPr>
        <w:spacing w:line="360" w:lineRule="auto"/>
        <w:rPr>
          <w:rFonts w:ascii="Times New Roman" w:hAnsi="Times New Roman" w:cs="Times New Roman"/>
        </w:rPr>
      </w:pPr>
      <w:r w:rsidRPr="00FD1381">
        <w:rPr>
          <w:rFonts w:ascii="Times New Roman" w:hAnsi="Times New Roman" w:cs="Times New Roman"/>
          <w:b/>
          <w:bCs/>
        </w:rPr>
        <w:t>Figure 2</w:t>
      </w:r>
      <w:r w:rsidRPr="00FD1381">
        <w:rPr>
          <w:rFonts w:ascii="Times New Roman" w:hAnsi="Times New Roman" w:cs="Times New Roman"/>
        </w:rPr>
        <w:t>. The effect of light and response variable type on detrital photosynthesis for major plant groups: terrestrial plants (</w:t>
      </w:r>
      <w:proofErr w:type="spellStart"/>
      <w:r w:rsidRPr="00FD1381">
        <w:rPr>
          <w:rFonts w:ascii="Times New Roman" w:hAnsi="Times New Roman" w:cs="Times New Roman"/>
        </w:rPr>
        <w:t>Streptophyta</w:t>
      </w:r>
      <w:proofErr w:type="spellEnd"/>
      <w:r w:rsidRPr="00FD1381">
        <w:rPr>
          <w:rFonts w:ascii="Times New Roman" w:hAnsi="Times New Roman" w:cs="Times New Roman"/>
        </w:rPr>
        <w:t xml:space="preserve"> excluding aquatic plants), freshwater plants (</w:t>
      </w:r>
      <w:proofErr w:type="spellStart"/>
      <w:r w:rsidRPr="00FD1381">
        <w:rPr>
          <w:rFonts w:ascii="Times New Roman" w:hAnsi="Times New Roman" w:cs="Times New Roman"/>
        </w:rPr>
        <w:t>Alismatales</w:t>
      </w:r>
      <w:proofErr w:type="spellEnd"/>
      <w:r w:rsidRPr="00FD1381">
        <w:rPr>
          <w:rFonts w:ascii="Times New Roman" w:hAnsi="Times New Roman" w:cs="Times New Roman"/>
        </w:rPr>
        <w:t xml:space="preserve"> excluding seagrasses), seagrasses, and seaweeds (Chlorophyta and </w:t>
      </w:r>
      <w:proofErr w:type="spellStart"/>
      <w:r w:rsidRPr="00FD1381">
        <w:rPr>
          <w:rFonts w:ascii="Times New Roman" w:hAnsi="Times New Roman" w:cs="Times New Roman"/>
        </w:rPr>
        <w:t>Heterokontophyta</w:t>
      </w:r>
      <w:proofErr w:type="spellEnd"/>
      <w:r w:rsidRPr="00FD1381">
        <w:rPr>
          <w:rFonts w:ascii="Times New Roman" w:hAnsi="Times New Roman" w:cs="Times New Roman"/>
        </w:rPr>
        <w:t xml:space="preserve"> excluding freshwater macroalgae). Points are observations (</w:t>
      </w:r>
      <w:r w:rsidRPr="00FD1381">
        <w:rPr>
          <w:rFonts w:ascii="Times New Roman" w:hAnsi="Times New Roman" w:cs="Times New Roman"/>
          <w:i/>
          <w:iCs/>
        </w:rPr>
        <w:t>n</w:t>
      </w:r>
      <w:r w:rsidRPr="00FD1381">
        <w:rPr>
          <w:rFonts w:ascii="Times New Roman" w:hAnsi="Times New Roman" w:cs="Times New Roman"/>
        </w:rPr>
        <w:t xml:space="preserve"> = 7240, 673, 160 and 2573 for terrestrial plants, freshwater plants, seagrasses and seaweeds). Note that there are several observations outside the </w:t>
      </w:r>
      <w:proofErr w:type="gramStart"/>
      <w:r w:rsidRPr="00FD1381">
        <w:rPr>
          <w:rFonts w:ascii="Times New Roman" w:hAnsi="Times New Roman" w:cs="Times New Roman"/>
        </w:rPr>
        <w:t>axes</w:t>
      </w:r>
      <w:proofErr w:type="gramEnd"/>
      <w:r w:rsidRPr="00FD1381">
        <w:rPr>
          <w:rFonts w:ascii="Times New Roman" w:hAnsi="Times New Roman" w:cs="Times New Roman"/>
        </w:rPr>
        <w:t xml:space="preserve"> ranges. Lines and intervals are medians and the central 50, 80 and 90% of posterior probability for the median prediction (</w:t>
      </w:r>
      <m:oMath>
        <m:sSup>
          <m:sSupPr>
            <m:ctrlPr>
              <w:rPr>
                <w:rFonts w:ascii="Cambria Math" w:hAnsi="Cambria Math" w:cs="Times New Roman"/>
              </w:rPr>
            </m:ctrlPr>
          </m:sSupPr>
          <m:e>
            <m:r>
              <m:rPr>
                <m:nor/>
              </m:rPr>
              <w:rPr>
                <w:rFonts w:ascii="Times New Roman" w:hAnsi="Times New Roman" w:cs="Times New Roman"/>
                <w:i/>
              </w:rPr>
              <m:t>e</m:t>
            </m:r>
          </m:e>
          <m:sup>
            <m:acc>
              <m:accPr>
                <m:chr m:val="̅"/>
                <m:ctrlPr>
                  <w:rPr>
                    <w:rFonts w:ascii="Cambria Math" w:eastAsiaTheme="minorEastAsia" w:hAnsi="Cambria Math" w:cs="Times New Roman"/>
                  </w:rPr>
                </m:ctrlPr>
              </m:accPr>
              <m:e>
                <m:r>
                  <m:rPr>
                    <m:nor/>
                  </m:rPr>
                  <w:rPr>
                    <w:rFonts w:ascii="Times New Roman" w:eastAsiaTheme="minorEastAsia" w:hAnsi="Times New Roman" w:cs="Times New Roman"/>
                    <w:i/>
                  </w:rPr>
                  <m:t>p</m:t>
                </m:r>
              </m:e>
            </m:acc>
          </m:sup>
        </m:sSup>
      </m:oMath>
      <w:r w:rsidRPr="00FD1381">
        <w:rPr>
          <w:rFonts w:ascii="Times New Roman" w:hAnsi="Times New Roman" w:cs="Times New Roman"/>
        </w:rPr>
        <w:t xml:space="preserve"> in Equation 2). Note that data are missing where panels are empty and predictions are therefore not shown. Distributions are kernel density estimates of posterior probabilities for the light and chlorophyll relative effect sizes (</w:t>
      </w:r>
      <w:r w:rsidRPr="00FD1381">
        <w:rPr>
          <w:rFonts w:ascii="Times New Roman" w:hAnsi="Times New Roman" w:cs="Times New Roman"/>
          <w:i/>
          <w:iCs/>
        </w:rPr>
        <w:t>e</w:t>
      </w:r>
      <w:r w:rsidRPr="00FD1381">
        <w:rPr>
          <w:rFonts w:ascii="Times New Roman" w:hAnsi="Times New Roman" w:cs="Times New Roman"/>
          <w:i/>
          <w:iCs/>
          <w:vertAlign w:val="superscript"/>
        </w:rPr>
        <w:t>β</w:t>
      </w:r>
      <w:r w:rsidRPr="00FD1381">
        <w:rPr>
          <w:rFonts w:ascii="Times New Roman" w:hAnsi="Times New Roman" w:cs="Times New Roman"/>
        </w:rPr>
        <w:t xml:space="preserve"> and </w:t>
      </w:r>
      <w:proofErr w:type="spellStart"/>
      <w:r w:rsidRPr="00FD1381">
        <w:rPr>
          <w:rFonts w:ascii="Times New Roman" w:hAnsi="Times New Roman" w:cs="Times New Roman"/>
          <w:i/>
          <w:iCs/>
        </w:rPr>
        <w:t>e</w:t>
      </w:r>
      <w:r w:rsidRPr="00FD1381">
        <w:rPr>
          <w:rFonts w:ascii="Times New Roman" w:hAnsi="Times New Roman" w:cs="Times New Roman"/>
          <w:i/>
          <w:iCs/>
          <w:vertAlign w:val="superscript"/>
        </w:rPr>
        <w:t>γ</w:t>
      </w:r>
      <w:proofErr w:type="spellEnd"/>
      <w:r w:rsidRPr="00FD1381">
        <w:rPr>
          <w:rFonts w:ascii="Times New Roman" w:hAnsi="Times New Roman" w:cs="Times New Roman"/>
        </w:rPr>
        <w:t xml:space="preserve"> in Equation 2). Percentages are probabilities for </w:t>
      </w:r>
      <w:r w:rsidRPr="00FD1381">
        <w:rPr>
          <w:rFonts w:ascii="Times New Roman" w:hAnsi="Times New Roman" w:cs="Times New Roman"/>
          <w:i/>
          <w:iCs/>
        </w:rPr>
        <w:t>β</w:t>
      </w:r>
      <w:r w:rsidRPr="00FD1381">
        <w:rPr>
          <w:rFonts w:ascii="Times New Roman" w:hAnsi="Times New Roman" w:cs="Times New Roman"/>
        </w:rPr>
        <w:t xml:space="preserve"> &gt; 0 and </w:t>
      </w:r>
      <w:r w:rsidRPr="00FD1381">
        <w:rPr>
          <w:rFonts w:ascii="Times New Roman" w:hAnsi="Times New Roman" w:cs="Times New Roman"/>
          <w:i/>
          <w:iCs/>
        </w:rPr>
        <w:t>γ</w:t>
      </w:r>
      <w:r w:rsidRPr="00FD1381">
        <w:rPr>
          <w:rFonts w:ascii="Times New Roman" w:hAnsi="Times New Roman" w:cs="Times New Roman"/>
        </w:rPr>
        <w:t xml:space="preserve"> &gt; 0.</w:t>
      </w:r>
    </w:p>
    <w:p w14:paraId="04485FB4" w14:textId="77777777" w:rsidR="00B103FF" w:rsidRDefault="00B103FF" w:rsidP="00064AD1">
      <w:pPr>
        <w:spacing w:line="360" w:lineRule="auto"/>
      </w:pPr>
    </w:p>
    <w:p w14:paraId="0A3E93FF" w14:textId="43B41590" w:rsidR="001A6A38" w:rsidRPr="00FD1381" w:rsidRDefault="001A6A38" w:rsidP="001A6A38">
      <w:pPr>
        <w:spacing w:line="360" w:lineRule="auto"/>
        <w:rPr>
          <w:rFonts w:ascii="Times New Roman" w:hAnsi="Times New Roman" w:cs="Times New Roman"/>
        </w:rPr>
      </w:pPr>
      <w:r w:rsidRPr="00FD1381">
        <w:rPr>
          <w:rFonts w:ascii="Times New Roman" w:hAnsi="Times New Roman" w:cs="Times New Roman"/>
          <w:b/>
          <w:bCs/>
        </w:rPr>
        <w:t>Figure 3</w:t>
      </w:r>
      <w:r w:rsidRPr="00FD1381">
        <w:rPr>
          <w:rFonts w:ascii="Times New Roman" w:hAnsi="Times New Roman" w:cs="Times New Roman"/>
        </w:rPr>
        <w:t xml:space="preserve">. Longevity of detrital photosynthesis relative to detrital mass for major plant groups (cf. Figure 2). Lines are median predictions </w:t>
      </w:r>
      <w:r>
        <w:rPr>
          <w:rFonts w:ascii="Times New Roman" w:hAnsi="Times New Roman" w:cs="Times New Roman"/>
        </w:rPr>
        <w:t xml:space="preserve">of relative photosynthesis </w:t>
      </w:r>
      <w:r w:rsidRPr="00FD1381">
        <w:rPr>
          <w:rFonts w:ascii="Times New Roman" w:hAnsi="Times New Roman" w:cs="Times New Roman"/>
        </w:rPr>
        <w:t>(</w:t>
      </w:r>
      <m:oMath>
        <m:sSup>
          <m:sSupPr>
            <m:ctrlPr>
              <w:rPr>
                <w:rFonts w:ascii="Cambria Math" w:hAnsi="Cambria Math" w:cs="Times New Roman"/>
              </w:rPr>
            </m:ctrlPr>
          </m:sSupPr>
          <m:e>
            <m:r>
              <m:rPr>
                <m:nor/>
              </m:rPr>
              <w:rPr>
                <w:rFonts w:ascii="Times New Roman" w:hAnsi="Times New Roman" w:cs="Times New Roman"/>
                <w:i/>
              </w:rPr>
              <m:t>e</m:t>
            </m:r>
          </m:e>
          <m:sup>
            <m:acc>
              <m:accPr>
                <m:chr m:val="̅"/>
                <m:ctrlPr>
                  <w:rPr>
                    <w:rFonts w:ascii="Cambria Math" w:eastAsiaTheme="minorEastAsia" w:hAnsi="Cambria Math" w:cs="Times New Roman"/>
                  </w:rPr>
                </m:ctrlPr>
              </m:accPr>
              <m:e>
                <m:r>
                  <m:rPr>
                    <m:nor/>
                  </m:rPr>
                  <w:rPr>
                    <w:rFonts w:ascii="Times New Roman" w:eastAsiaTheme="minorEastAsia" w:hAnsi="Times New Roman" w:cs="Times New Roman"/>
                    <w:i/>
                  </w:rPr>
                  <m:t>p</m:t>
                </m:r>
              </m:e>
            </m:acc>
          </m:sup>
        </m:sSup>
      </m:oMath>
      <w:r w:rsidRPr="00FD1381">
        <w:rPr>
          <w:rFonts w:ascii="Times New Roman" w:hAnsi="Times New Roman" w:cs="Times New Roman"/>
        </w:rPr>
        <w:t xml:space="preserve"> in Equation 2) or posterior probability distributions of photosynthetic half-life (</w:t>
      </w:r>
      <w:r w:rsidRPr="00FD1381">
        <w:rPr>
          <w:rFonts w:ascii="Times New Roman" w:hAnsi="Times New Roman" w:cs="Times New Roman"/>
          <w:i/>
          <w:iCs/>
        </w:rPr>
        <w:t>µ</w:t>
      </w:r>
      <w:r w:rsidRPr="00FD1381">
        <w:rPr>
          <w:rFonts w:ascii="Times New Roman" w:hAnsi="Times New Roman" w:cs="Times New Roman"/>
        </w:rPr>
        <w:t xml:space="preserve"> in Equation 2). Existing experiments (</w:t>
      </w:r>
      <w:r w:rsidRPr="00FD1381">
        <w:rPr>
          <w:rFonts w:ascii="Times New Roman" w:hAnsi="Times New Roman" w:cs="Times New Roman"/>
          <w:i/>
          <w:iCs/>
        </w:rPr>
        <w:t>n</w:t>
      </w:r>
      <w:r w:rsidRPr="00FD1381">
        <w:rPr>
          <w:rFonts w:ascii="Times New Roman" w:hAnsi="Times New Roman" w:cs="Times New Roman"/>
        </w:rPr>
        <w:t xml:space="preserve"> = 314, 32, 8 and 197 for terrestrial plants, freshwater plants, seagrasses and seaweeds) are given in colour and predictions for new experiments on unobserved species across the light and chlorophyll effects are given in black. Raincloud plots of detrital half-life (</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sensu </w:t>
      </w:r>
      <w:r w:rsidRPr="00FD1381">
        <w:rPr>
          <w:rFonts w:ascii="Times New Roman" w:hAnsi="Times New Roman" w:cs="Times New Roman"/>
        </w:rPr>
        <w:fldChar w:fldCharType="begin"/>
      </w:r>
      <w:r w:rsidRPr="00FD1381">
        <w:rPr>
          <w:rFonts w:ascii="Times New Roman" w:hAnsi="Times New Roman" w:cs="Times New Roman"/>
        </w:rPr>
        <w:instrText>ADDIN BEC{Olson, 1963 #2324}</w:instrText>
      </w:r>
      <w:r w:rsidRPr="00FD1381">
        <w:rPr>
          <w:rFonts w:ascii="Times New Roman" w:hAnsi="Times New Roman" w:cs="Times New Roman"/>
        </w:rPr>
        <w:fldChar w:fldCharType="separate"/>
      </w:r>
      <w:r w:rsidRPr="00FD1381">
        <w:rPr>
          <w:rFonts w:ascii="Times New Roman" w:hAnsi="Times New Roman" w:cs="Times New Roman"/>
        </w:rPr>
        <w:t>Olson 1963)</w:t>
      </w:r>
      <w:r w:rsidRPr="00FD1381">
        <w:rPr>
          <w:rFonts w:ascii="Times New Roman" w:hAnsi="Times New Roman" w:cs="Times New Roman"/>
        </w:rPr>
        <w:fldChar w:fldCharType="end"/>
      </w:r>
      <w:r w:rsidRPr="00FD1381">
        <w:rPr>
          <w:rFonts w:ascii="Times New Roman" w:hAnsi="Times New Roman" w:cs="Times New Roman"/>
        </w:rPr>
        <w:t xml:space="preserve"> show observations (</w:t>
      </w:r>
      <w:r w:rsidRPr="00FD1381">
        <w:rPr>
          <w:rFonts w:ascii="Times New Roman" w:hAnsi="Times New Roman" w:cs="Times New Roman"/>
          <w:i/>
          <w:iCs/>
        </w:rPr>
        <w:t>n</w:t>
      </w:r>
      <w:r w:rsidRPr="00FD1381">
        <w:rPr>
          <w:rFonts w:ascii="Times New Roman" w:hAnsi="Times New Roman" w:cs="Times New Roman"/>
        </w:rPr>
        <w:t xml:space="preserve"> = 239, 33, 32 and 171 for terrestrial plants, freshwater plants, seagrasses and seaweeds) below posterior probability distributions for new observations. Distributions in the bottom panel are ratios of the black distributions of </w:t>
      </w:r>
      <w:r w:rsidRPr="00FD1381">
        <w:rPr>
          <w:rFonts w:ascii="Times New Roman" w:hAnsi="Times New Roman" w:cs="Times New Roman"/>
          <w:i/>
          <w:iCs/>
        </w:rPr>
        <w:t>µ</w:t>
      </w:r>
      <w:r w:rsidRPr="00FD1381">
        <w:rPr>
          <w:rFonts w:ascii="Times New Roman" w:hAnsi="Times New Roman" w:cs="Times New Roman"/>
        </w:rPr>
        <w:t xml:space="preserve"> to the distributions of </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Percentages are </w:t>
      </w:r>
      <w:r w:rsidRPr="00171505">
        <w:rPr>
          <w:rFonts w:ascii="Times New Roman" w:hAnsi="Times New Roman" w:cs="Times New Roman"/>
        </w:rPr>
        <w:t xml:space="preserve">probabilities for </w:t>
      </w:r>
      <w:r w:rsidRPr="00171505">
        <w:rPr>
          <w:rFonts w:ascii="Times New Roman" w:hAnsi="Times New Roman" w:cs="Times New Roman"/>
          <w:i/>
          <w:iCs/>
        </w:rPr>
        <w:t>µ</w:t>
      </w:r>
      <w:r w:rsidRPr="00171505">
        <w:rPr>
          <w:rFonts w:ascii="Times New Roman" w:hAnsi="Times New Roman" w:cs="Times New Roman"/>
        </w:rPr>
        <w:t>/</w:t>
      </w:r>
      <w:r w:rsidRPr="00171505">
        <w:rPr>
          <w:rFonts w:ascii="Times New Roman" w:hAnsi="Times New Roman" w:cs="Times New Roman"/>
          <w:i/>
          <w:iCs/>
        </w:rPr>
        <w:t>t</w:t>
      </w:r>
      <w:r w:rsidRPr="00171505">
        <w:rPr>
          <w:rFonts w:ascii="Times New Roman" w:hAnsi="Times New Roman" w:cs="Times New Roman"/>
          <w:vertAlign w:val="subscript"/>
        </w:rPr>
        <w:t>½</w:t>
      </w:r>
      <w:r w:rsidRPr="00171505">
        <w:rPr>
          <w:rFonts w:ascii="Times New Roman" w:hAnsi="Times New Roman" w:cs="Times New Roman"/>
        </w:rPr>
        <w:t xml:space="preserve"> &lt; 1 or </w:t>
      </w:r>
      <w:r w:rsidRPr="00171505">
        <w:rPr>
          <w:rFonts w:ascii="Times New Roman" w:hAnsi="Times New Roman" w:cs="Times New Roman"/>
          <w:i/>
          <w:iCs/>
        </w:rPr>
        <w:t>µ</w:t>
      </w:r>
      <w:r w:rsidRPr="00171505">
        <w:rPr>
          <w:rFonts w:ascii="Times New Roman" w:hAnsi="Times New Roman" w:cs="Times New Roman"/>
        </w:rPr>
        <w:t>/</w:t>
      </w:r>
      <w:r w:rsidRPr="00171505">
        <w:rPr>
          <w:rFonts w:ascii="Times New Roman" w:hAnsi="Times New Roman" w:cs="Times New Roman"/>
          <w:i/>
          <w:iCs/>
        </w:rPr>
        <w:t>t</w:t>
      </w:r>
      <w:r w:rsidRPr="00171505">
        <w:rPr>
          <w:rFonts w:ascii="Times New Roman" w:hAnsi="Times New Roman" w:cs="Times New Roman"/>
          <w:vertAlign w:val="subscript"/>
        </w:rPr>
        <w:t>½</w:t>
      </w:r>
      <w:r w:rsidRPr="00171505">
        <w:rPr>
          <w:rFonts w:ascii="Times New Roman" w:hAnsi="Times New Roman" w:cs="Times New Roman"/>
        </w:rPr>
        <w:t xml:space="preserve"> &gt; 1, depending on what side of the identity line most of the probability lies.</w:t>
      </w:r>
      <w:r w:rsidR="00171505" w:rsidRPr="00171505">
        <w:rPr>
          <w:rFonts w:ascii="Times New Roman" w:hAnsi="Times New Roman" w:cs="Times New Roman"/>
        </w:rPr>
        <w:t xml:space="preserve"> </w:t>
      </w:r>
      <w:r w:rsidR="00171505" w:rsidRPr="00171505">
        <w:rPr>
          <w:rFonts w:ascii="Times New Roman" w:hAnsi="Times New Roman" w:cs="Times New Roman"/>
        </w:rPr>
        <w:t>See Figure S3 for an alternative version of the top three panels of this figure with data points on the logarithmic scale.</w:t>
      </w:r>
    </w:p>
    <w:p w14:paraId="2A28D5BB" w14:textId="77777777" w:rsidR="001A6A38" w:rsidRDefault="001A6A38" w:rsidP="00064AD1">
      <w:pPr>
        <w:spacing w:line="360" w:lineRule="auto"/>
      </w:pPr>
    </w:p>
    <w:p w14:paraId="0C888A10" w14:textId="72CC482C" w:rsidR="001A6A38" w:rsidRPr="001A6A38" w:rsidRDefault="001A6A38" w:rsidP="00064AD1">
      <w:pPr>
        <w:spacing w:line="360" w:lineRule="auto"/>
        <w:rPr>
          <w:rFonts w:ascii="Times New Roman" w:hAnsi="Times New Roman" w:cs="Times New Roman"/>
        </w:rPr>
      </w:pPr>
      <w:r w:rsidRPr="00FD1381">
        <w:rPr>
          <w:rFonts w:ascii="Times New Roman" w:hAnsi="Times New Roman" w:cs="Times New Roman"/>
          <w:b/>
          <w:bCs/>
        </w:rPr>
        <w:t>Figure 4</w:t>
      </w:r>
      <w:r w:rsidRPr="00FD1381">
        <w:rPr>
          <w:rFonts w:ascii="Times New Roman" w:hAnsi="Times New Roman" w:cs="Times New Roman"/>
        </w:rPr>
        <w:t>. Conceptual model of decomposition in vascular plants and macroalgae. Coloured bars show the decay of detrital photosynthesis and biomass for major plant groups</w:t>
      </w:r>
      <w:r>
        <w:rPr>
          <w:rFonts w:ascii="Times New Roman" w:hAnsi="Times New Roman" w:cs="Times New Roman"/>
        </w:rPr>
        <w:t>,</w:t>
      </w:r>
      <w:r w:rsidRPr="00FD1381">
        <w:rPr>
          <w:rFonts w:ascii="Times New Roman" w:hAnsi="Times New Roman" w:cs="Times New Roman"/>
        </w:rPr>
        <w:t xml:space="preserve"> based </w:t>
      </w:r>
      <w:r>
        <w:rPr>
          <w:rFonts w:ascii="Times New Roman" w:hAnsi="Times New Roman" w:cs="Times New Roman"/>
        </w:rPr>
        <w:t xml:space="preserve">respectively </w:t>
      </w:r>
      <w:r w:rsidRPr="00FD1381">
        <w:rPr>
          <w:rFonts w:ascii="Times New Roman" w:hAnsi="Times New Roman" w:cs="Times New Roman"/>
        </w:rPr>
        <w:t xml:space="preserve">on </w:t>
      </w:r>
      <w:r>
        <w:rPr>
          <w:rFonts w:ascii="Times New Roman" w:hAnsi="Times New Roman" w:cs="Times New Roman"/>
        </w:rPr>
        <w:t xml:space="preserve">the </w:t>
      </w:r>
      <w:r w:rsidRPr="00FD1381">
        <w:rPr>
          <w:rFonts w:ascii="Times New Roman" w:hAnsi="Times New Roman" w:cs="Times New Roman"/>
        </w:rPr>
        <w:t xml:space="preserve">median </w:t>
      </w:r>
      <w:r>
        <w:rPr>
          <w:rFonts w:ascii="Times New Roman" w:hAnsi="Times New Roman" w:cs="Times New Roman"/>
        </w:rPr>
        <w:t>for the posterior prediction of relative photosynthesis</w:t>
      </w:r>
      <w:r w:rsidRPr="00FD1381">
        <w:rPr>
          <w:rFonts w:ascii="Times New Roman" w:hAnsi="Times New Roman" w:cs="Times New Roman"/>
        </w:rPr>
        <w:t xml:space="preserve"> </w:t>
      </w:r>
      <w:r w:rsidRPr="00FD1381">
        <w:rPr>
          <w:rFonts w:ascii="Times New Roman" w:hAnsi="Times New Roman" w:cs="Times New Roman"/>
          <w:i/>
          <w:iCs/>
        </w:rPr>
        <w:t>p</w:t>
      </w:r>
      <w:r w:rsidRPr="00FD1381">
        <w:rPr>
          <w:rFonts w:ascii="Times New Roman" w:hAnsi="Times New Roman" w:cs="Times New Roman"/>
        </w:rPr>
        <w:t xml:space="preserve"> (Equation 2) and </w:t>
      </w:r>
      <w:r w:rsidRPr="00FD1381">
        <w:rPr>
          <w:rFonts w:ascii="Times New Roman" w:hAnsi="Times New Roman" w:cs="Times New Roman"/>
          <w:i/>
          <w:iCs/>
        </w:rPr>
        <w:t>e</w:t>
      </w:r>
      <w:r w:rsidRPr="00FD1381">
        <w:rPr>
          <w:rFonts w:ascii="Times New Roman" w:hAnsi="Times New Roman" w:cs="Times New Roman"/>
          <w:i/>
          <w:iCs/>
          <w:vertAlign w:val="superscript"/>
        </w:rPr>
        <w:t>−kt</w:t>
      </w:r>
      <w:r w:rsidRPr="00FD1381">
        <w:rPr>
          <w:rFonts w:ascii="Times New Roman" w:hAnsi="Times New Roman" w:cs="Times New Roman"/>
        </w:rPr>
        <w:t xml:space="preserve"> </w:t>
      </w:r>
      <w:r w:rsidRPr="00FD1381">
        <w:rPr>
          <w:rFonts w:ascii="Times New Roman" w:hAnsi="Times New Roman" w:cs="Times New Roman"/>
        </w:rPr>
        <w:lastRenderedPageBreak/>
        <w:t>where</w:t>
      </w:r>
      <w:r>
        <w:rPr>
          <w:rFonts w:ascii="Times New Roman" w:hAnsi="Times New Roman" w:cs="Times New Roman"/>
        </w:rPr>
        <w:t xml:space="preserve"> the decay rate</w:t>
      </w:r>
      <w:r w:rsidRPr="00FD1381">
        <w:rPr>
          <w:rFonts w:ascii="Times New Roman" w:hAnsi="Times New Roman" w:cs="Times New Roman"/>
        </w:rPr>
        <w:t xml:space="preserve"> </w:t>
      </w:r>
      <w:r w:rsidRPr="00FD1381">
        <w:rPr>
          <w:rFonts w:ascii="Times New Roman" w:hAnsi="Times New Roman" w:cs="Times New Roman"/>
          <w:i/>
          <w:iCs/>
        </w:rPr>
        <w:t xml:space="preserve">k </w:t>
      </w:r>
      <w:r w:rsidRPr="00FD1381">
        <w:rPr>
          <w:rFonts w:ascii="Times New Roman" w:hAnsi="Times New Roman" w:cs="Times New Roman"/>
        </w:rPr>
        <w:t xml:space="preserve">is </w:t>
      </w:r>
      <w:r>
        <w:rPr>
          <w:rFonts w:ascii="Times New Roman" w:hAnsi="Times New Roman" w:cs="Times New Roman"/>
        </w:rPr>
        <w:t>derived from detrital half-life (</w:t>
      </w:r>
      <w:r w:rsidRPr="00FD1381">
        <w:rPr>
          <w:rFonts w:ascii="Times New Roman" w:hAnsi="Times New Roman" w:cs="Times New Roman"/>
          <w:i/>
          <w:iCs/>
        </w:rPr>
        <w:t>t</w:t>
      </w:r>
      <w:r w:rsidRPr="00FD1381">
        <w:rPr>
          <w:rFonts w:ascii="Times New Roman" w:hAnsi="Times New Roman" w:cs="Times New Roman"/>
          <w:vertAlign w:val="subscript"/>
        </w:rPr>
        <w:t>½</w:t>
      </w:r>
      <w:r>
        <w:rPr>
          <w:rFonts w:ascii="Times New Roman" w:hAnsi="Times New Roman" w:cs="Times New Roman"/>
        </w:rPr>
        <w:t xml:space="preserve">) as </w:t>
      </w:r>
      <w:r w:rsidRPr="00FD1381">
        <w:rPr>
          <w:rFonts w:ascii="Times New Roman" w:hAnsi="Times New Roman" w:cs="Times New Roman"/>
        </w:rPr>
        <w:t xml:space="preserve">the median of ln2 / </w:t>
      </w:r>
      <w:r w:rsidRPr="00FD1381">
        <w:rPr>
          <w:rFonts w:ascii="Times New Roman" w:hAnsi="Times New Roman" w:cs="Times New Roman"/>
          <w:i/>
          <w:iCs/>
        </w:rPr>
        <w:t>t</w:t>
      </w:r>
      <w:r w:rsidRPr="00FD1381">
        <w:rPr>
          <w:rFonts w:ascii="Times New Roman" w:hAnsi="Times New Roman" w:cs="Times New Roman"/>
          <w:vertAlign w:val="subscript"/>
        </w:rPr>
        <w:t>½</w:t>
      </w:r>
      <w:r w:rsidRPr="00FD1381">
        <w:rPr>
          <w:rFonts w:ascii="Times New Roman" w:hAnsi="Times New Roman" w:cs="Times New Roman"/>
        </w:rPr>
        <w:t xml:space="preserve"> (cf. Figure 3). Black bars show approximate timelines for the dominance of </w:t>
      </w:r>
      <w:r>
        <w:rPr>
          <w:rFonts w:ascii="Times New Roman" w:hAnsi="Times New Roman" w:cs="Times New Roman"/>
        </w:rPr>
        <w:t xml:space="preserve">physiologically independent </w:t>
      </w:r>
      <w:r w:rsidRPr="00FD1381">
        <w:rPr>
          <w:rFonts w:ascii="Times New Roman" w:hAnsi="Times New Roman" w:cs="Times New Roman"/>
        </w:rPr>
        <w:t xml:space="preserve">and </w:t>
      </w:r>
      <w:r>
        <w:rPr>
          <w:rFonts w:ascii="Times New Roman" w:hAnsi="Times New Roman" w:cs="Times New Roman"/>
        </w:rPr>
        <w:t xml:space="preserve">dependent </w:t>
      </w:r>
      <w:r w:rsidRPr="00FD1381">
        <w:rPr>
          <w:rFonts w:ascii="Times New Roman" w:hAnsi="Times New Roman" w:cs="Times New Roman"/>
        </w:rPr>
        <w:t xml:space="preserve">resistance to decomposition </w:t>
      </w:r>
      <w:r>
        <w:rPr>
          <w:rFonts w:ascii="Times New Roman" w:hAnsi="Times New Roman" w:cs="Times New Roman"/>
        </w:rPr>
        <w:t xml:space="preserve">(i.e. recalcitrance) </w:t>
      </w:r>
      <w:r w:rsidRPr="00FD1381">
        <w:rPr>
          <w:rFonts w:ascii="Times New Roman" w:hAnsi="Times New Roman" w:cs="Times New Roman"/>
        </w:rPr>
        <w:t xml:space="preserve">in vascular plants and macroalgae respectively. </w:t>
      </w:r>
      <w:r>
        <w:rPr>
          <w:rFonts w:ascii="Times New Roman" w:hAnsi="Times New Roman" w:cs="Times New Roman"/>
        </w:rPr>
        <w:t>Insets</w:t>
      </w:r>
      <w:r w:rsidRPr="00FD1381">
        <w:rPr>
          <w:rFonts w:ascii="Times New Roman" w:hAnsi="Times New Roman" w:cs="Times New Roman"/>
        </w:rPr>
        <w:t xml:space="preserve"> show the conventional and new causal models as directed acyclic graphs </w:t>
      </w:r>
      <w:r w:rsidRPr="00FD1381">
        <w:rPr>
          <w:rFonts w:ascii="Times New Roman" w:hAnsi="Times New Roman" w:cs="Times New Roman"/>
        </w:rPr>
        <w:fldChar w:fldCharType="begin"/>
      </w:r>
      <w:r w:rsidRPr="00FD1381">
        <w:rPr>
          <w:rFonts w:ascii="Times New Roman" w:hAnsi="Times New Roman" w:cs="Times New Roman"/>
        </w:rPr>
        <w:instrText>ADDIN BEC{McElreath, 2020 #44454}</w:instrText>
      </w:r>
      <w:r w:rsidRPr="00FD1381">
        <w:rPr>
          <w:rFonts w:ascii="Times New Roman" w:hAnsi="Times New Roman" w:cs="Times New Roman"/>
        </w:rPr>
        <w:fldChar w:fldCharType="separate"/>
      </w:r>
      <w:r w:rsidRPr="00FD1381">
        <w:rPr>
          <w:rFonts w:ascii="Times New Roman" w:hAnsi="Times New Roman" w:cs="Times New Roman"/>
        </w:rPr>
        <w:t>(McElreath 2020)</w:t>
      </w:r>
      <w:r w:rsidRPr="00FD1381">
        <w:rPr>
          <w:rFonts w:ascii="Times New Roman" w:hAnsi="Times New Roman" w:cs="Times New Roman"/>
        </w:rPr>
        <w:fldChar w:fldCharType="end"/>
      </w:r>
      <w:r w:rsidRPr="00FD1381">
        <w:rPr>
          <w:rFonts w:ascii="Times New Roman" w:hAnsi="Times New Roman" w:cs="Times New Roman"/>
        </w:rPr>
        <w:t xml:space="preserve"> where nodes are variables and arrows show their causal relationships. Some arrows are labelled with mechanisms for clarity.</w:t>
      </w:r>
      <w:r>
        <w:rPr>
          <w:rFonts w:ascii="Times New Roman" w:hAnsi="Times New Roman" w:cs="Times New Roman"/>
        </w:rPr>
        <w:t xml:space="preserve"> Illustrations connected by arrows show the schematic decomposition process over time. Note that some illustrated concepts are speculative and further empirical work is needed to validate them (see conclusion).</w:t>
      </w:r>
    </w:p>
    <w:sectPr w:rsidR="001A6A38" w:rsidRPr="001A6A38" w:rsidSect="00EE15DC">
      <w:footerReference w:type="even" r:id="rId20"/>
      <w:footerReference w:type="default" r:id="rId21"/>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83F2A7" w14:textId="77777777" w:rsidR="008304F8" w:rsidRDefault="008304F8" w:rsidP="00513290">
      <w:r>
        <w:separator/>
      </w:r>
    </w:p>
  </w:endnote>
  <w:endnote w:type="continuationSeparator" w:id="0">
    <w:p w14:paraId="7C79A27B" w14:textId="77777777" w:rsidR="008304F8" w:rsidRDefault="008304F8" w:rsidP="00513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Neue">
    <w:altName w:val="HELVETICA NEUE MEDIUM"/>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06579103"/>
      <w:docPartObj>
        <w:docPartGallery w:val="Page Numbers (Bottom of Page)"/>
        <w:docPartUnique/>
      </w:docPartObj>
    </w:sdtPr>
    <w:sdtContent>
      <w:p w14:paraId="6A92116F" w14:textId="6C1416D2" w:rsidR="00F41C7E" w:rsidRDefault="00F41C7E" w:rsidP="00325C1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81816">
          <w:rPr>
            <w:rStyle w:val="PageNumber"/>
            <w:noProof/>
          </w:rPr>
          <w:t>15</w:t>
        </w:r>
        <w:r>
          <w:rPr>
            <w:rStyle w:val="PageNumber"/>
          </w:rPr>
          <w:fldChar w:fldCharType="end"/>
        </w:r>
      </w:p>
    </w:sdtContent>
  </w:sdt>
  <w:p w14:paraId="00B3C27E" w14:textId="77777777" w:rsidR="00F41C7E" w:rsidRDefault="00F41C7E" w:rsidP="005132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Fonts w:ascii="Times New Roman" w:hAnsi="Times New Roman" w:cs="Times New Roman"/>
      </w:rPr>
      <w:id w:val="1345121391"/>
      <w:docPartObj>
        <w:docPartGallery w:val="Page Numbers (Bottom of Page)"/>
        <w:docPartUnique/>
      </w:docPartObj>
    </w:sdtPr>
    <w:sdtContent>
      <w:p w14:paraId="6866E6DB" w14:textId="77777777" w:rsidR="00F41C7E" w:rsidRPr="00513290" w:rsidRDefault="00F41C7E" w:rsidP="00325C1C">
        <w:pPr>
          <w:pStyle w:val="Footer"/>
          <w:framePr w:wrap="none" w:vAnchor="text" w:hAnchor="margin" w:xAlign="right" w:y="1"/>
          <w:rPr>
            <w:rStyle w:val="PageNumber"/>
            <w:rFonts w:ascii="Times New Roman" w:hAnsi="Times New Roman" w:cs="Times New Roman"/>
          </w:rPr>
        </w:pPr>
        <w:r w:rsidRPr="00513290">
          <w:rPr>
            <w:rStyle w:val="PageNumber"/>
            <w:rFonts w:ascii="Times New Roman" w:hAnsi="Times New Roman" w:cs="Times New Roman"/>
          </w:rPr>
          <w:fldChar w:fldCharType="begin"/>
        </w:r>
        <w:r w:rsidRPr="00513290">
          <w:rPr>
            <w:rStyle w:val="PageNumber"/>
            <w:rFonts w:ascii="Times New Roman" w:hAnsi="Times New Roman" w:cs="Times New Roman"/>
          </w:rPr>
          <w:instrText xml:space="preserve"> PAGE </w:instrText>
        </w:r>
        <w:r w:rsidRPr="00513290">
          <w:rPr>
            <w:rStyle w:val="PageNumber"/>
            <w:rFonts w:ascii="Times New Roman" w:hAnsi="Times New Roman" w:cs="Times New Roman"/>
          </w:rPr>
          <w:fldChar w:fldCharType="separate"/>
        </w:r>
        <w:r w:rsidRPr="00513290">
          <w:rPr>
            <w:rStyle w:val="PageNumber"/>
            <w:rFonts w:ascii="Times New Roman" w:hAnsi="Times New Roman" w:cs="Times New Roman"/>
            <w:noProof/>
          </w:rPr>
          <w:t>1</w:t>
        </w:r>
        <w:r w:rsidRPr="00513290">
          <w:rPr>
            <w:rStyle w:val="PageNumber"/>
            <w:rFonts w:ascii="Times New Roman" w:hAnsi="Times New Roman" w:cs="Times New Roman"/>
          </w:rPr>
          <w:fldChar w:fldCharType="end"/>
        </w:r>
      </w:p>
    </w:sdtContent>
  </w:sdt>
  <w:p w14:paraId="4EB33D98" w14:textId="77777777" w:rsidR="00F41C7E" w:rsidRDefault="00F41C7E" w:rsidP="0051329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E8E7C3" w14:textId="77777777" w:rsidR="008304F8" w:rsidRDefault="008304F8" w:rsidP="00513290">
      <w:r>
        <w:separator/>
      </w:r>
    </w:p>
  </w:footnote>
  <w:footnote w:type="continuationSeparator" w:id="0">
    <w:p w14:paraId="448C41FC" w14:textId="77777777" w:rsidR="008304F8" w:rsidRDefault="008304F8" w:rsidP="005132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24122"/>
    <w:multiLevelType w:val="hybridMultilevel"/>
    <w:tmpl w:val="E03871CC"/>
    <w:lvl w:ilvl="0" w:tplc="08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5BAD443B"/>
    <w:multiLevelType w:val="multilevel"/>
    <w:tmpl w:val="B064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4077BA1"/>
    <w:multiLevelType w:val="hybridMultilevel"/>
    <w:tmpl w:val="519AE6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524132268">
    <w:abstractNumId w:val="1"/>
  </w:num>
  <w:num w:numId="2" w16cid:durableId="2107923311">
    <w:abstractNumId w:val="2"/>
  </w:num>
  <w:num w:numId="3" w16cid:durableId="21461178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A29"/>
    <w:rsid w:val="00000690"/>
    <w:rsid w:val="00000AE1"/>
    <w:rsid w:val="00000C83"/>
    <w:rsid w:val="00002427"/>
    <w:rsid w:val="00004513"/>
    <w:rsid w:val="0000475C"/>
    <w:rsid w:val="00004B33"/>
    <w:rsid w:val="00005155"/>
    <w:rsid w:val="00005277"/>
    <w:rsid w:val="0000581F"/>
    <w:rsid w:val="00005B06"/>
    <w:rsid w:val="00005B10"/>
    <w:rsid w:val="000066E2"/>
    <w:rsid w:val="00006A38"/>
    <w:rsid w:val="00006F91"/>
    <w:rsid w:val="00007E06"/>
    <w:rsid w:val="00007F45"/>
    <w:rsid w:val="00007FE7"/>
    <w:rsid w:val="000103DF"/>
    <w:rsid w:val="00012236"/>
    <w:rsid w:val="00012577"/>
    <w:rsid w:val="00013747"/>
    <w:rsid w:val="00014356"/>
    <w:rsid w:val="00014660"/>
    <w:rsid w:val="00015F71"/>
    <w:rsid w:val="00016616"/>
    <w:rsid w:val="00017D8C"/>
    <w:rsid w:val="0002030D"/>
    <w:rsid w:val="0002044E"/>
    <w:rsid w:val="00021372"/>
    <w:rsid w:val="00021EA2"/>
    <w:rsid w:val="00021F67"/>
    <w:rsid w:val="0002258D"/>
    <w:rsid w:val="00022DDF"/>
    <w:rsid w:val="00022E6E"/>
    <w:rsid w:val="00022F01"/>
    <w:rsid w:val="000236C6"/>
    <w:rsid w:val="000250BC"/>
    <w:rsid w:val="00025232"/>
    <w:rsid w:val="00025F3E"/>
    <w:rsid w:val="0002623D"/>
    <w:rsid w:val="00026681"/>
    <w:rsid w:val="0002689E"/>
    <w:rsid w:val="00026987"/>
    <w:rsid w:val="00026F34"/>
    <w:rsid w:val="000270F7"/>
    <w:rsid w:val="0002726C"/>
    <w:rsid w:val="00027F14"/>
    <w:rsid w:val="00030E63"/>
    <w:rsid w:val="00030E8C"/>
    <w:rsid w:val="000318BA"/>
    <w:rsid w:val="000320E1"/>
    <w:rsid w:val="00032D0E"/>
    <w:rsid w:val="00032E3B"/>
    <w:rsid w:val="00032F65"/>
    <w:rsid w:val="000330B9"/>
    <w:rsid w:val="000344C4"/>
    <w:rsid w:val="00034DD7"/>
    <w:rsid w:val="00035057"/>
    <w:rsid w:val="000357C3"/>
    <w:rsid w:val="00035943"/>
    <w:rsid w:val="00035BBF"/>
    <w:rsid w:val="00035C99"/>
    <w:rsid w:val="00036521"/>
    <w:rsid w:val="00036DB9"/>
    <w:rsid w:val="000408A6"/>
    <w:rsid w:val="000411E4"/>
    <w:rsid w:val="0004187E"/>
    <w:rsid w:val="00041A2F"/>
    <w:rsid w:val="00041C5E"/>
    <w:rsid w:val="00041CCE"/>
    <w:rsid w:val="0004231B"/>
    <w:rsid w:val="000428F1"/>
    <w:rsid w:val="00042B06"/>
    <w:rsid w:val="00042BAA"/>
    <w:rsid w:val="0004344E"/>
    <w:rsid w:val="0004370B"/>
    <w:rsid w:val="00043C5E"/>
    <w:rsid w:val="00044176"/>
    <w:rsid w:val="00044372"/>
    <w:rsid w:val="0004471B"/>
    <w:rsid w:val="00044C67"/>
    <w:rsid w:val="00045C08"/>
    <w:rsid w:val="000462AF"/>
    <w:rsid w:val="00046456"/>
    <w:rsid w:val="00046B4A"/>
    <w:rsid w:val="00046BFF"/>
    <w:rsid w:val="00046C0E"/>
    <w:rsid w:val="00046D52"/>
    <w:rsid w:val="00046E2D"/>
    <w:rsid w:val="00047167"/>
    <w:rsid w:val="0004727D"/>
    <w:rsid w:val="0004731E"/>
    <w:rsid w:val="0005056E"/>
    <w:rsid w:val="00050EAC"/>
    <w:rsid w:val="000510D8"/>
    <w:rsid w:val="00052331"/>
    <w:rsid w:val="0005336B"/>
    <w:rsid w:val="00054B4E"/>
    <w:rsid w:val="000553FA"/>
    <w:rsid w:val="00055F2D"/>
    <w:rsid w:val="00056E8A"/>
    <w:rsid w:val="000577AB"/>
    <w:rsid w:val="00057C47"/>
    <w:rsid w:val="0006009B"/>
    <w:rsid w:val="000609DD"/>
    <w:rsid w:val="00060CB8"/>
    <w:rsid w:val="0006177D"/>
    <w:rsid w:val="00061A2A"/>
    <w:rsid w:val="00061EBD"/>
    <w:rsid w:val="00062AFB"/>
    <w:rsid w:val="00062BE2"/>
    <w:rsid w:val="00063A36"/>
    <w:rsid w:val="00063C3F"/>
    <w:rsid w:val="00064AD1"/>
    <w:rsid w:val="000655DB"/>
    <w:rsid w:val="00065CF3"/>
    <w:rsid w:val="00066478"/>
    <w:rsid w:val="00066B7D"/>
    <w:rsid w:val="00066C8B"/>
    <w:rsid w:val="00067A55"/>
    <w:rsid w:val="00067ED6"/>
    <w:rsid w:val="00067F53"/>
    <w:rsid w:val="00070524"/>
    <w:rsid w:val="0007131A"/>
    <w:rsid w:val="00071491"/>
    <w:rsid w:val="00071FE5"/>
    <w:rsid w:val="0007293B"/>
    <w:rsid w:val="00072EEA"/>
    <w:rsid w:val="00072F49"/>
    <w:rsid w:val="00073373"/>
    <w:rsid w:val="00074164"/>
    <w:rsid w:val="0007437A"/>
    <w:rsid w:val="00074595"/>
    <w:rsid w:val="000755A2"/>
    <w:rsid w:val="000766D8"/>
    <w:rsid w:val="00076AE4"/>
    <w:rsid w:val="00076C84"/>
    <w:rsid w:val="0007747D"/>
    <w:rsid w:val="00077F84"/>
    <w:rsid w:val="000801B2"/>
    <w:rsid w:val="000806F8"/>
    <w:rsid w:val="000809E6"/>
    <w:rsid w:val="00080F16"/>
    <w:rsid w:val="00082607"/>
    <w:rsid w:val="00082DA0"/>
    <w:rsid w:val="00083C70"/>
    <w:rsid w:val="00084053"/>
    <w:rsid w:val="000844C2"/>
    <w:rsid w:val="00085377"/>
    <w:rsid w:val="00086085"/>
    <w:rsid w:val="00087C26"/>
    <w:rsid w:val="00090E1B"/>
    <w:rsid w:val="000917E6"/>
    <w:rsid w:val="0009215B"/>
    <w:rsid w:val="0009250B"/>
    <w:rsid w:val="0009302A"/>
    <w:rsid w:val="000933AA"/>
    <w:rsid w:val="000948FA"/>
    <w:rsid w:val="00094975"/>
    <w:rsid w:val="00094A7A"/>
    <w:rsid w:val="00095A54"/>
    <w:rsid w:val="0009744F"/>
    <w:rsid w:val="000974D8"/>
    <w:rsid w:val="00097A87"/>
    <w:rsid w:val="00097CEA"/>
    <w:rsid w:val="000A015A"/>
    <w:rsid w:val="000A121A"/>
    <w:rsid w:val="000A1482"/>
    <w:rsid w:val="000A1B8A"/>
    <w:rsid w:val="000A26F6"/>
    <w:rsid w:val="000A2FC5"/>
    <w:rsid w:val="000A35DB"/>
    <w:rsid w:val="000A3B00"/>
    <w:rsid w:val="000A3CFC"/>
    <w:rsid w:val="000A433E"/>
    <w:rsid w:val="000A4951"/>
    <w:rsid w:val="000A4BD3"/>
    <w:rsid w:val="000A519E"/>
    <w:rsid w:val="000A521C"/>
    <w:rsid w:val="000A599B"/>
    <w:rsid w:val="000A65E7"/>
    <w:rsid w:val="000A6B9A"/>
    <w:rsid w:val="000A74BD"/>
    <w:rsid w:val="000B018E"/>
    <w:rsid w:val="000B0FF9"/>
    <w:rsid w:val="000B11B5"/>
    <w:rsid w:val="000B18DE"/>
    <w:rsid w:val="000B1A17"/>
    <w:rsid w:val="000B1A43"/>
    <w:rsid w:val="000B30D9"/>
    <w:rsid w:val="000B32E5"/>
    <w:rsid w:val="000B42C3"/>
    <w:rsid w:val="000B4495"/>
    <w:rsid w:val="000B5BBA"/>
    <w:rsid w:val="000B629A"/>
    <w:rsid w:val="000B7696"/>
    <w:rsid w:val="000C0088"/>
    <w:rsid w:val="000C0F89"/>
    <w:rsid w:val="000C172E"/>
    <w:rsid w:val="000C19DD"/>
    <w:rsid w:val="000C1AA5"/>
    <w:rsid w:val="000C1F8B"/>
    <w:rsid w:val="000C2442"/>
    <w:rsid w:val="000C258D"/>
    <w:rsid w:val="000C2841"/>
    <w:rsid w:val="000C2A0F"/>
    <w:rsid w:val="000C2CFD"/>
    <w:rsid w:val="000C3734"/>
    <w:rsid w:val="000C40A8"/>
    <w:rsid w:val="000C417A"/>
    <w:rsid w:val="000C42B7"/>
    <w:rsid w:val="000C48CC"/>
    <w:rsid w:val="000C4D2F"/>
    <w:rsid w:val="000C5832"/>
    <w:rsid w:val="000C6E1D"/>
    <w:rsid w:val="000C772D"/>
    <w:rsid w:val="000C77A4"/>
    <w:rsid w:val="000C78E1"/>
    <w:rsid w:val="000C7EAB"/>
    <w:rsid w:val="000D057E"/>
    <w:rsid w:val="000D153C"/>
    <w:rsid w:val="000D20C3"/>
    <w:rsid w:val="000D267A"/>
    <w:rsid w:val="000D4799"/>
    <w:rsid w:val="000D61B4"/>
    <w:rsid w:val="000D73B7"/>
    <w:rsid w:val="000D763C"/>
    <w:rsid w:val="000D7A35"/>
    <w:rsid w:val="000E03FD"/>
    <w:rsid w:val="000E048E"/>
    <w:rsid w:val="000E1166"/>
    <w:rsid w:val="000E1331"/>
    <w:rsid w:val="000E1407"/>
    <w:rsid w:val="000E1797"/>
    <w:rsid w:val="000E1D55"/>
    <w:rsid w:val="000E1E26"/>
    <w:rsid w:val="000E22B5"/>
    <w:rsid w:val="000E22BF"/>
    <w:rsid w:val="000E25C8"/>
    <w:rsid w:val="000E2A40"/>
    <w:rsid w:val="000E2DF1"/>
    <w:rsid w:val="000E32E3"/>
    <w:rsid w:val="000E3A56"/>
    <w:rsid w:val="000E41EC"/>
    <w:rsid w:val="000E432A"/>
    <w:rsid w:val="000E451D"/>
    <w:rsid w:val="000E4925"/>
    <w:rsid w:val="000E4DED"/>
    <w:rsid w:val="000E4E75"/>
    <w:rsid w:val="000E5DB5"/>
    <w:rsid w:val="000E6E16"/>
    <w:rsid w:val="000E6F62"/>
    <w:rsid w:val="000E7E73"/>
    <w:rsid w:val="000E7F79"/>
    <w:rsid w:val="000F0243"/>
    <w:rsid w:val="000F06E3"/>
    <w:rsid w:val="000F1FB6"/>
    <w:rsid w:val="000F280B"/>
    <w:rsid w:val="000F2E12"/>
    <w:rsid w:val="000F311A"/>
    <w:rsid w:val="000F3729"/>
    <w:rsid w:val="000F3C58"/>
    <w:rsid w:val="000F3DAF"/>
    <w:rsid w:val="000F4694"/>
    <w:rsid w:val="000F4D34"/>
    <w:rsid w:val="000F56AE"/>
    <w:rsid w:val="000F5783"/>
    <w:rsid w:val="000F57E3"/>
    <w:rsid w:val="000F5B5B"/>
    <w:rsid w:val="000F67B9"/>
    <w:rsid w:val="000F74C4"/>
    <w:rsid w:val="000F7A6E"/>
    <w:rsid w:val="000F7E2A"/>
    <w:rsid w:val="0010037C"/>
    <w:rsid w:val="0010056A"/>
    <w:rsid w:val="00100710"/>
    <w:rsid w:val="00101046"/>
    <w:rsid w:val="00101278"/>
    <w:rsid w:val="0010146A"/>
    <w:rsid w:val="00101530"/>
    <w:rsid w:val="00101621"/>
    <w:rsid w:val="00101BC4"/>
    <w:rsid w:val="001023C2"/>
    <w:rsid w:val="00102799"/>
    <w:rsid w:val="001041DB"/>
    <w:rsid w:val="0010422F"/>
    <w:rsid w:val="00104391"/>
    <w:rsid w:val="001057F2"/>
    <w:rsid w:val="00106546"/>
    <w:rsid w:val="00106EA0"/>
    <w:rsid w:val="001077CA"/>
    <w:rsid w:val="00107D0C"/>
    <w:rsid w:val="00107DDC"/>
    <w:rsid w:val="00110E81"/>
    <w:rsid w:val="001110B8"/>
    <w:rsid w:val="00111422"/>
    <w:rsid w:val="00111AB7"/>
    <w:rsid w:val="00112726"/>
    <w:rsid w:val="001138B0"/>
    <w:rsid w:val="00114162"/>
    <w:rsid w:val="00114DA1"/>
    <w:rsid w:val="00114DDA"/>
    <w:rsid w:val="001168D1"/>
    <w:rsid w:val="00116ADD"/>
    <w:rsid w:val="00116E11"/>
    <w:rsid w:val="0011786C"/>
    <w:rsid w:val="001200EB"/>
    <w:rsid w:val="00120159"/>
    <w:rsid w:val="001202AD"/>
    <w:rsid w:val="001202DB"/>
    <w:rsid w:val="001205BC"/>
    <w:rsid w:val="00120EE3"/>
    <w:rsid w:val="00121290"/>
    <w:rsid w:val="0012156D"/>
    <w:rsid w:val="00121D09"/>
    <w:rsid w:val="001231F0"/>
    <w:rsid w:val="00123F68"/>
    <w:rsid w:val="00124634"/>
    <w:rsid w:val="001248C2"/>
    <w:rsid w:val="00124DA6"/>
    <w:rsid w:val="00124ECF"/>
    <w:rsid w:val="0012635F"/>
    <w:rsid w:val="001265D3"/>
    <w:rsid w:val="0012677F"/>
    <w:rsid w:val="001268D9"/>
    <w:rsid w:val="001269C1"/>
    <w:rsid w:val="00130A53"/>
    <w:rsid w:val="001315AE"/>
    <w:rsid w:val="00131A8E"/>
    <w:rsid w:val="00131F5D"/>
    <w:rsid w:val="00132416"/>
    <w:rsid w:val="001326A2"/>
    <w:rsid w:val="00132A72"/>
    <w:rsid w:val="00133C51"/>
    <w:rsid w:val="0013404D"/>
    <w:rsid w:val="001344EC"/>
    <w:rsid w:val="00134AF3"/>
    <w:rsid w:val="00135075"/>
    <w:rsid w:val="00135121"/>
    <w:rsid w:val="00135172"/>
    <w:rsid w:val="001353E1"/>
    <w:rsid w:val="001354FF"/>
    <w:rsid w:val="00135C1D"/>
    <w:rsid w:val="00136134"/>
    <w:rsid w:val="00136368"/>
    <w:rsid w:val="00136504"/>
    <w:rsid w:val="001366F7"/>
    <w:rsid w:val="001367E6"/>
    <w:rsid w:val="00136B42"/>
    <w:rsid w:val="001406BA"/>
    <w:rsid w:val="00141971"/>
    <w:rsid w:val="001428E5"/>
    <w:rsid w:val="00142E79"/>
    <w:rsid w:val="00142F5C"/>
    <w:rsid w:val="001443E5"/>
    <w:rsid w:val="00144C89"/>
    <w:rsid w:val="00144D40"/>
    <w:rsid w:val="001453E8"/>
    <w:rsid w:val="0014558A"/>
    <w:rsid w:val="00145F67"/>
    <w:rsid w:val="00146062"/>
    <w:rsid w:val="0014648A"/>
    <w:rsid w:val="001465A5"/>
    <w:rsid w:val="00146F74"/>
    <w:rsid w:val="001475EE"/>
    <w:rsid w:val="00147C42"/>
    <w:rsid w:val="0015061B"/>
    <w:rsid w:val="001506CE"/>
    <w:rsid w:val="00150765"/>
    <w:rsid w:val="001507AA"/>
    <w:rsid w:val="00150C96"/>
    <w:rsid w:val="00151282"/>
    <w:rsid w:val="001518FA"/>
    <w:rsid w:val="00151B2F"/>
    <w:rsid w:val="00151C0A"/>
    <w:rsid w:val="00152931"/>
    <w:rsid w:val="00152C1C"/>
    <w:rsid w:val="00152FD6"/>
    <w:rsid w:val="0015362A"/>
    <w:rsid w:val="00153851"/>
    <w:rsid w:val="00153B35"/>
    <w:rsid w:val="001541A5"/>
    <w:rsid w:val="001552F0"/>
    <w:rsid w:val="0015551B"/>
    <w:rsid w:val="001559AC"/>
    <w:rsid w:val="00155F86"/>
    <w:rsid w:val="0015756F"/>
    <w:rsid w:val="0015788B"/>
    <w:rsid w:val="00160165"/>
    <w:rsid w:val="00161AD9"/>
    <w:rsid w:val="001628A1"/>
    <w:rsid w:val="00163447"/>
    <w:rsid w:val="0016459F"/>
    <w:rsid w:val="0016529A"/>
    <w:rsid w:val="00165531"/>
    <w:rsid w:val="00165A81"/>
    <w:rsid w:val="00165B20"/>
    <w:rsid w:val="00165B9C"/>
    <w:rsid w:val="00165D9F"/>
    <w:rsid w:val="001673BB"/>
    <w:rsid w:val="0016785F"/>
    <w:rsid w:val="0016795B"/>
    <w:rsid w:val="0017011A"/>
    <w:rsid w:val="00170A90"/>
    <w:rsid w:val="00170C4A"/>
    <w:rsid w:val="001711D9"/>
    <w:rsid w:val="00171505"/>
    <w:rsid w:val="00171713"/>
    <w:rsid w:val="001722CE"/>
    <w:rsid w:val="00172C06"/>
    <w:rsid w:val="00172ECC"/>
    <w:rsid w:val="00173975"/>
    <w:rsid w:val="001749BB"/>
    <w:rsid w:val="00175596"/>
    <w:rsid w:val="001756B3"/>
    <w:rsid w:val="001757CF"/>
    <w:rsid w:val="00176586"/>
    <w:rsid w:val="00176AC9"/>
    <w:rsid w:val="00177720"/>
    <w:rsid w:val="00177ED6"/>
    <w:rsid w:val="001807A6"/>
    <w:rsid w:val="00181016"/>
    <w:rsid w:val="00181455"/>
    <w:rsid w:val="00181769"/>
    <w:rsid w:val="0018199A"/>
    <w:rsid w:val="00181B85"/>
    <w:rsid w:val="00182C31"/>
    <w:rsid w:val="00183702"/>
    <w:rsid w:val="001841E6"/>
    <w:rsid w:val="0018495B"/>
    <w:rsid w:val="001855E8"/>
    <w:rsid w:val="001857DB"/>
    <w:rsid w:val="00185D00"/>
    <w:rsid w:val="00186F51"/>
    <w:rsid w:val="001874D7"/>
    <w:rsid w:val="0018775F"/>
    <w:rsid w:val="00187FB0"/>
    <w:rsid w:val="001900D8"/>
    <w:rsid w:val="00191049"/>
    <w:rsid w:val="0019171B"/>
    <w:rsid w:val="0019195E"/>
    <w:rsid w:val="00192102"/>
    <w:rsid w:val="00192DC5"/>
    <w:rsid w:val="00192FF3"/>
    <w:rsid w:val="0019309D"/>
    <w:rsid w:val="00193D8B"/>
    <w:rsid w:val="001941AA"/>
    <w:rsid w:val="00194291"/>
    <w:rsid w:val="00194767"/>
    <w:rsid w:val="00194A20"/>
    <w:rsid w:val="00194C90"/>
    <w:rsid w:val="00194D26"/>
    <w:rsid w:val="001953A2"/>
    <w:rsid w:val="001953C6"/>
    <w:rsid w:val="00195615"/>
    <w:rsid w:val="00195690"/>
    <w:rsid w:val="001958B1"/>
    <w:rsid w:val="00196778"/>
    <w:rsid w:val="001971AF"/>
    <w:rsid w:val="001977B1"/>
    <w:rsid w:val="00197A89"/>
    <w:rsid w:val="00197F89"/>
    <w:rsid w:val="001A017C"/>
    <w:rsid w:val="001A10A5"/>
    <w:rsid w:val="001A2367"/>
    <w:rsid w:val="001A2848"/>
    <w:rsid w:val="001A2E09"/>
    <w:rsid w:val="001A32AE"/>
    <w:rsid w:val="001A33C2"/>
    <w:rsid w:val="001A35D7"/>
    <w:rsid w:val="001A3D49"/>
    <w:rsid w:val="001A3E02"/>
    <w:rsid w:val="001A3EFA"/>
    <w:rsid w:val="001A3FBE"/>
    <w:rsid w:val="001A4277"/>
    <w:rsid w:val="001A456C"/>
    <w:rsid w:val="001A47A2"/>
    <w:rsid w:val="001A47E6"/>
    <w:rsid w:val="001A5575"/>
    <w:rsid w:val="001A5A38"/>
    <w:rsid w:val="001A5DE0"/>
    <w:rsid w:val="001A647F"/>
    <w:rsid w:val="001A6A38"/>
    <w:rsid w:val="001A7693"/>
    <w:rsid w:val="001A7D8E"/>
    <w:rsid w:val="001B0118"/>
    <w:rsid w:val="001B0350"/>
    <w:rsid w:val="001B1830"/>
    <w:rsid w:val="001B2092"/>
    <w:rsid w:val="001B20F5"/>
    <w:rsid w:val="001B2127"/>
    <w:rsid w:val="001B2301"/>
    <w:rsid w:val="001B2554"/>
    <w:rsid w:val="001B39C5"/>
    <w:rsid w:val="001B3FDF"/>
    <w:rsid w:val="001B3FFD"/>
    <w:rsid w:val="001B4859"/>
    <w:rsid w:val="001B4A6C"/>
    <w:rsid w:val="001B58A7"/>
    <w:rsid w:val="001B6028"/>
    <w:rsid w:val="001B6A3C"/>
    <w:rsid w:val="001B6E3C"/>
    <w:rsid w:val="001B70D5"/>
    <w:rsid w:val="001B726E"/>
    <w:rsid w:val="001B731D"/>
    <w:rsid w:val="001B74C3"/>
    <w:rsid w:val="001C0507"/>
    <w:rsid w:val="001C0EB8"/>
    <w:rsid w:val="001C11B9"/>
    <w:rsid w:val="001C1229"/>
    <w:rsid w:val="001C1523"/>
    <w:rsid w:val="001C1636"/>
    <w:rsid w:val="001C1EC5"/>
    <w:rsid w:val="001C2645"/>
    <w:rsid w:val="001C2767"/>
    <w:rsid w:val="001C3204"/>
    <w:rsid w:val="001C3785"/>
    <w:rsid w:val="001C3827"/>
    <w:rsid w:val="001C39AE"/>
    <w:rsid w:val="001C48DF"/>
    <w:rsid w:val="001C4907"/>
    <w:rsid w:val="001C4C21"/>
    <w:rsid w:val="001C4C25"/>
    <w:rsid w:val="001C5035"/>
    <w:rsid w:val="001C5082"/>
    <w:rsid w:val="001C510B"/>
    <w:rsid w:val="001C517A"/>
    <w:rsid w:val="001C64D7"/>
    <w:rsid w:val="001C6C09"/>
    <w:rsid w:val="001C75A9"/>
    <w:rsid w:val="001D0224"/>
    <w:rsid w:val="001D02C9"/>
    <w:rsid w:val="001D0676"/>
    <w:rsid w:val="001D0876"/>
    <w:rsid w:val="001D0D88"/>
    <w:rsid w:val="001D1349"/>
    <w:rsid w:val="001D1C58"/>
    <w:rsid w:val="001D1E7E"/>
    <w:rsid w:val="001D377A"/>
    <w:rsid w:val="001D43F4"/>
    <w:rsid w:val="001D480D"/>
    <w:rsid w:val="001D51EF"/>
    <w:rsid w:val="001D5475"/>
    <w:rsid w:val="001D5988"/>
    <w:rsid w:val="001D6288"/>
    <w:rsid w:val="001D6585"/>
    <w:rsid w:val="001D6B66"/>
    <w:rsid w:val="001D6DA5"/>
    <w:rsid w:val="001D7772"/>
    <w:rsid w:val="001D78AF"/>
    <w:rsid w:val="001E0826"/>
    <w:rsid w:val="001E0AF8"/>
    <w:rsid w:val="001E1530"/>
    <w:rsid w:val="001E2880"/>
    <w:rsid w:val="001E2B6F"/>
    <w:rsid w:val="001E2B81"/>
    <w:rsid w:val="001E3329"/>
    <w:rsid w:val="001E3432"/>
    <w:rsid w:val="001E34BF"/>
    <w:rsid w:val="001E351E"/>
    <w:rsid w:val="001E3B2E"/>
    <w:rsid w:val="001E6A29"/>
    <w:rsid w:val="001E6E9F"/>
    <w:rsid w:val="001E6F03"/>
    <w:rsid w:val="001E71DE"/>
    <w:rsid w:val="001E7AF0"/>
    <w:rsid w:val="001E7F1B"/>
    <w:rsid w:val="001F0570"/>
    <w:rsid w:val="001F0C48"/>
    <w:rsid w:val="001F1350"/>
    <w:rsid w:val="001F2429"/>
    <w:rsid w:val="001F2A69"/>
    <w:rsid w:val="001F2E4B"/>
    <w:rsid w:val="001F3684"/>
    <w:rsid w:val="001F36E2"/>
    <w:rsid w:val="001F4171"/>
    <w:rsid w:val="001F4C8C"/>
    <w:rsid w:val="001F5F33"/>
    <w:rsid w:val="001F7B45"/>
    <w:rsid w:val="001F7E9D"/>
    <w:rsid w:val="001F7FD1"/>
    <w:rsid w:val="00200087"/>
    <w:rsid w:val="002000BF"/>
    <w:rsid w:val="0020085D"/>
    <w:rsid w:val="00200C7E"/>
    <w:rsid w:val="00200F70"/>
    <w:rsid w:val="002015EF"/>
    <w:rsid w:val="002022EB"/>
    <w:rsid w:val="00203AE0"/>
    <w:rsid w:val="0020402D"/>
    <w:rsid w:val="00204A75"/>
    <w:rsid w:val="002057D9"/>
    <w:rsid w:val="0020581B"/>
    <w:rsid w:val="00206493"/>
    <w:rsid w:val="00207525"/>
    <w:rsid w:val="00207FC9"/>
    <w:rsid w:val="0021020E"/>
    <w:rsid w:val="002107B0"/>
    <w:rsid w:val="00210972"/>
    <w:rsid w:val="002109E1"/>
    <w:rsid w:val="00211BB7"/>
    <w:rsid w:val="00211E8D"/>
    <w:rsid w:val="00211FB8"/>
    <w:rsid w:val="00212114"/>
    <w:rsid w:val="00212BA4"/>
    <w:rsid w:val="00212F48"/>
    <w:rsid w:val="00213187"/>
    <w:rsid w:val="00213CF9"/>
    <w:rsid w:val="00213EE7"/>
    <w:rsid w:val="00214296"/>
    <w:rsid w:val="002146BD"/>
    <w:rsid w:val="00214BE9"/>
    <w:rsid w:val="00214F03"/>
    <w:rsid w:val="002156A2"/>
    <w:rsid w:val="002157DA"/>
    <w:rsid w:val="00215BFA"/>
    <w:rsid w:val="00216593"/>
    <w:rsid w:val="00216C79"/>
    <w:rsid w:val="00217612"/>
    <w:rsid w:val="00217B75"/>
    <w:rsid w:val="0022010E"/>
    <w:rsid w:val="00220496"/>
    <w:rsid w:val="002204DD"/>
    <w:rsid w:val="0022053C"/>
    <w:rsid w:val="0022153F"/>
    <w:rsid w:val="00222872"/>
    <w:rsid w:val="0022343A"/>
    <w:rsid w:val="002237E9"/>
    <w:rsid w:val="00223BA1"/>
    <w:rsid w:val="00224AA4"/>
    <w:rsid w:val="00225CAA"/>
    <w:rsid w:val="00226FB0"/>
    <w:rsid w:val="00227DA1"/>
    <w:rsid w:val="00227F40"/>
    <w:rsid w:val="00232009"/>
    <w:rsid w:val="00232168"/>
    <w:rsid w:val="0023245C"/>
    <w:rsid w:val="00232F8F"/>
    <w:rsid w:val="0023310A"/>
    <w:rsid w:val="0023318E"/>
    <w:rsid w:val="002343F7"/>
    <w:rsid w:val="002344D1"/>
    <w:rsid w:val="00234A58"/>
    <w:rsid w:val="002351ED"/>
    <w:rsid w:val="0023574A"/>
    <w:rsid w:val="002360F6"/>
    <w:rsid w:val="00236378"/>
    <w:rsid w:val="00236B3C"/>
    <w:rsid w:val="0023760A"/>
    <w:rsid w:val="0024187E"/>
    <w:rsid w:val="00241D06"/>
    <w:rsid w:val="002428AD"/>
    <w:rsid w:val="00242CE3"/>
    <w:rsid w:val="00242FBB"/>
    <w:rsid w:val="00243162"/>
    <w:rsid w:val="0024387F"/>
    <w:rsid w:val="002446C6"/>
    <w:rsid w:val="00244785"/>
    <w:rsid w:val="002447CE"/>
    <w:rsid w:val="00244E50"/>
    <w:rsid w:val="00245118"/>
    <w:rsid w:val="00245216"/>
    <w:rsid w:val="00245943"/>
    <w:rsid w:val="002468B9"/>
    <w:rsid w:val="00246BFB"/>
    <w:rsid w:val="00246C79"/>
    <w:rsid w:val="0024721B"/>
    <w:rsid w:val="002476E4"/>
    <w:rsid w:val="00247807"/>
    <w:rsid w:val="00247879"/>
    <w:rsid w:val="00250378"/>
    <w:rsid w:val="00250546"/>
    <w:rsid w:val="002512D6"/>
    <w:rsid w:val="00251ED1"/>
    <w:rsid w:val="00252C5E"/>
    <w:rsid w:val="00253260"/>
    <w:rsid w:val="00253B23"/>
    <w:rsid w:val="00253BAD"/>
    <w:rsid w:val="002541A1"/>
    <w:rsid w:val="0025462A"/>
    <w:rsid w:val="00254F4B"/>
    <w:rsid w:val="00254F51"/>
    <w:rsid w:val="00255AE8"/>
    <w:rsid w:val="00256221"/>
    <w:rsid w:val="00256D60"/>
    <w:rsid w:val="002571A8"/>
    <w:rsid w:val="00257572"/>
    <w:rsid w:val="00257B41"/>
    <w:rsid w:val="0026044E"/>
    <w:rsid w:val="0026092C"/>
    <w:rsid w:val="00260988"/>
    <w:rsid w:val="002617F4"/>
    <w:rsid w:val="00262B51"/>
    <w:rsid w:val="00262DE8"/>
    <w:rsid w:val="002635B8"/>
    <w:rsid w:val="00263BF9"/>
    <w:rsid w:val="0026420A"/>
    <w:rsid w:val="00264246"/>
    <w:rsid w:val="002645F4"/>
    <w:rsid w:val="0026467A"/>
    <w:rsid w:val="0026491F"/>
    <w:rsid w:val="00264F4F"/>
    <w:rsid w:val="00264F6B"/>
    <w:rsid w:val="00265D27"/>
    <w:rsid w:val="002665F9"/>
    <w:rsid w:val="0026720A"/>
    <w:rsid w:val="00267CF5"/>
    <w:rsid w:val="00267D36"/>
    <w:rsid w:val="00267ED7"/>
    <w:rsid w:val="0027116A"/>
    <w:rsid w:val="00271B17"/>
    <w:rsid w:val="00271D83"/>
    <w:rsid w:val="00272687"/>
    <w:rsid w:val="00272B22"/>
    <w:rsid w:val="00272D74"/>
    <w:rsid w:val="0027340A"/>
    <w:rsid w:val="00274910"/>
    <w:rsid w:val="00275A4A"/>
    <w:rsid w:val="00275B1B"/>
    <w:rsid w:val="002774AD"/>
    <w:rsid w:val="002779D8"/>
    <w:rsid w:val="00277D6B"/>
    <w:rsid w:val="0028058A"/>
    <w:rsid w:val="00280D32"/>
    <w:rsid w:val="00280FAB"/>
    <w:rsid w:val="0028109D"/>
    <w:rsid w:val="0028111A"/>
    <w:rsid w:val="00281737"/>
    <w:rsid w:val="0028285A"/>
    <w:rsid w:val="00283AF5"/>
    <w:rsid w:val="00283C84"/>
    <w:rsid w:val="00283D4A"/>
    <w:rsid w:val="002851E1"/>
    <w:rsid w:val="0028579C"/>
    <w:rsid w:val="002860F2"/>
    <w:rsid w:val="002862A7"/>
    <w:rsid w:val="002865B3"/>
    <w:rsid w:val="00290054"/>
    <w:rsid w:val="0029061D"/>
    <w:rsid w:val="00290A88"/>
    <w:rsid w:val="00290EA7"/>
    <w:rsid w:val="00291ABF"/>
    <w:rsid w:val="0029246D"/>
    <w:rsid w:val="00292E30"/>
    <w:rsid w:val="00292E95"/>
    <w:rsid w:val="002945AA"/>
    <w:rsid w:val="00294C24"/>
    <w:rsid w:val="00294C68"/>
    <w:rsid w:val="002951C8"/>
    <w:rsid w:val="0029574A"/>
    <w:rsid w:val="00295DD9"/>
    <w:rsid w:val="0029632F"/>
    <w:rsid w:val="00297981"/>
    <w:rsid w:val="002A00EF"/>
    <w:rsid w:val="002A2D38"/>
    <w:rsid w:val="002A3162"/>
    <w:rsid w:val="002A36A9"/>
    <w:rsid w:val="002A3998"/>
    <w:rsid w:val="002A3E71"/>
    <w:rsid w:val="002A3F91"/>
    <w:rsid w:val="002A53E7"/>
    <w:rsid w:val="002A678C"/>
    <w:rsid w:val="002A7953"/>
    <w:rsid w:val="002B0767"/>
    <w:rsid w:val="002B08EB"/>
    <w:rsid w:val="002B0F5E"/>
    <w:rsid w:val="002B1D48"/>
    <w:rsid w:val="002B23FA"/>
    <w:rsid w:val="002B25BD"/>
    <w:rsid w:val="002B25F7"/>
    <w:rsid w:val="002B337E"/>
    <w:rsid w:val="002B3515"/>
    <w:rsid w:val="002B369E"/>
    <w:rsid w:val="002B45CD"/>
    <w:rsid w:val="002B4969"/>
    <w:rsid w:val="002B4CED"/>
    <w:rsid w:val="002B6028"/>
    <w:rsid w:val="002B6127"/>
    <w:rsid w:val="002B625E"/>
    <w:rsid w:val="002C1632"/>
    <w:rsid w:val="002C2BDD"/>
    <w:rsid w:val="002C2FC3"/>
    <w:rsid w:val="002C46F5"/>
    <w:rsid w:val="002C47A7"/>
    <w:rsid w:val="002C48F0"/>
    <w:rsid w:val="002C5934"/>
    <w:rsid w:val="002C5A66"/>
    <w:rsid w:val="002C5EB0"/>
    <w:rsid w:val="002C6C11"/>
    <w:rsid w:val="002D0504"/>
    <w:rsid w:val="002D0848"/>
    <w:rsid w:val="002D101D"/>
    <w:rsid w:val="002D1FD6"/>
    <w:rsid w:val="002D2B73"/>
    <w:rsid w:val="002D2FD5"/>
    <w:rsid w:val="002D317E"/>
    <w:rsid w:val="002D3F80"/>
    <w:rsid w:val="002D43F3"/>
    <w:rsid w:val="002D4ACF"/>
    <w:rsid w:val="002D5420"/>
    <w:rsid w:val="002D63DE"/>
    <w:rsid w:val="002D79A5"/>
    <w:rsid w:val="002D7B72"/>
    <w:rsid w:val="002D7C6B"/>
    <w:rsid w:val="002E0016"/>
    <w:rsid w:val="002E0BC4"/>
    <w:rsid w:val="002E0D96"/>
    <w:rsid w:val="002E115A"/>
    <w:rsid w:val="002E12DB"/>
    <w:rsid w:val="002E2B01"/>
    <w:rsid w:val="002E359E"/>
    <w:rsid w:val="002E3C6C"/>
    <w:rsid w:val="002E44EF"/>
    <w:rsid w:val="002E49BC"/>
    <w:rsid w:val="002E4A5D"/>
    <w:rsid w:val="002E4AE4"/>
    <w:rsid w:val="002E5295"/>
    <w:rsid w:val="002E5779"/>
    <w:rsid w:val="002E616F"/>
    <w:rsid w:val="002E6707"/>
    <w:rsid w:val="002E712A"/>
    <w:rsid w:val="002E7534"/>
    <w:rsid w:val="002E761C"/>
    <w:rsid w:val="002F0B40"/>
    <w:rsid w:val="002F144B"/>
    <w:rsid w:val="002F14AD"/>
    <w:rsid w:val="002F3C14"/>
    <w:rsid w:val="002F44FA"/>
    <w:rsid w:val="002F469C"/>
    <w:rsid w:val="002F4F7D"/>
    <w:rsid w:val="002F50A7"/>
    <w:rsid w:val="002F50FA"/>
    <w:rsid w:val="002F5AA4"/>
    <w:rsid w:val="002F630B"/>
    <w:rsid w:val="0030031E"/>
    <w:rsid w:val="0030118E"/>
    <w:rsid w:val="00301A9C"/>
    <w:rsid w:val="00301CD6"/>
    <w:rsid w:val="00302E58"/>
    <w:rsid w:val="0030316E"/>
    <w:rsid w:val="00303183"/>
    <w:rsid w:val="003034DA"/>
    <w:rsid w:val="00304385"/>
    <w:rsid w:val="00304B99"/>
    <w:rsid w:val="00304B9C"/>
    <w:rsid w:val="00304ECC"/>
    <w:rsid w:val="00304F7A"/>
    <w:rsid w:val="003050F0"/>
    <w:rsid w:val="0030523A"/>
    <w:rsid w:val="00305797"/>
    <w:rsid w:val="00306140"/>
    <w:rsid w:val="003062A2"/>
    <w:rsid w:val="00306A79"/>
    <w:rsid w:val="003070A9"/>
    <w:rsid w:val="0030727A"/>
    <w:rsid w:val="00307CF5"/>
    <w:rsid w:val="003100C8"/>
    <w:rsid w:val="0031041D"/>
    <w:rsid w:val="00311331"/>
    <w:rsid w:val="00311D1F"/>
    <w:rsid w:val="0031203E"/>
    <w:rsid w:val="00312E7F"/>
    <w:rsid w:val="00312F0E"/>
    <w:rsid w:val="00313235"/>
    <w:rsid w:val="003149BC"/>
    <w:rsid w:val="00314CC7"/>
    <w:rsid w:val="00314CF9"/>
    <w:rsid w:val="00314E2D"/>
    <w:rsid w:val="00315246"/>
    <w:rsid w:val="00316061"/>
    <w:rsid w:val="00316637"/>
    <w:rsid w:val="00316851"/>
    <w:rsid w:val="00316EF2"/>
    <w:rsid w:val="00317608"/>
    <w:rsid w:val="0031799A"/>
    <w:rsid w:val="003200D9"/>
    <w:rsid w:val="003209F1"/>
    <w:rsid w:val="0032107D"/>
    <w:rsid w:val="0032331C"/>
    <w:rsid w:val="00324C04"/>
    <w:rsid w:val="00324EEA"/>
    <w:rsid w:val="00325259"/>
    <w:rsid w:val="00325C14"/>
    <w:rsid w:val="00325C65"/>
    <w:rsid w:val="0032636D"/>
    <w:rsid w:val="003263D8"/>
    <w:rsid w:val="0032644D"/>
    <w:rsid w:val="0032646A"/>
    <w:rsid w:val="00326A8C"/>
    <w:rsid w:val="003278EB"/>
    <w:rsid w:val="00330059"/>
    <w:rsid w:val="003301A6"/>
    <w:rsid w:val="003309A3"/>
    <w:rsid w:val="00330A21"/>
    <w:rsid w:val="0033194E"/>
    <w:rsid w:val="0033196B"/>
    <w:rsid w:val="00331C12"/>
    <w:rsid w:val="00331E0A"/>
    <w:rsid w:val="00331E66"/>
    <w:rsid w:val="003324D8"/>
    <w:rsid w:val="00332CAB"/>
    <w:rsid w:val="00333D93"/>
    <w:rsid w:val="00333F82"/>
    <w:rsid w:val="0033402A"/>
    <w:rsid w:val="0033417C"/>
    <w:rsid w:val="0033530D"/>
    <w:rsid w:val="0033668D"/>
    <w:rsid w:val="00336F96"/>
    <w:rsid w:val="00337779"/>
    <w:rsid w:val="00340953"/>
    <w:rsid w:val="00341039"/>
    <w:rsid w:val="00341D11"/>
    <w:rsid w:val="00341D7B"/>
    <w:rsid w:val="00342283"/>
    <w:rsid w:val="0034272F"/>
    <w:rsid w:val="0034281B"/>
    <w:rsid w:val="00342A0C"/>
    <w:rsid w:val="00342AC1"/>
    <w:rsid w:val="0034373A"/>
    <w:rsid w:val="0034396D"/>
    <w:rsid w:val="00343A95"/>
    <w:rsid w:val="003448C8"/>
    <w:rsid w:val="0034594D"/>
    <w:rsid w:val="00345AD2"/>
    <w:rsid w:val="00345EEC"/>
    <w:rsid w:val="00346328"/>
    <w:rsid w:val="00346597"/>
    <w:rsid w:val="00346AC4"/>
    <w:rsid w:val="003476D2"/>
    <w:rsid w:val="00347A1A"/>
    <w:rsid w:val="00347D87"/>
    <w:rsid w:val="003512BE"/>
    <w:rsid w:val="00351371"/>
    <w:rsid w:val="003515EE"/>
    <w:rsid w:val="00351627"/>
    <w:rsid w:val="00351970"/>
    <w:rsid w:val="003520B8"/>
    <w:rsid w:val="003531B5"/>
    <w:rsid w:val="00353EB1"/>
    <w:rsid w:val="00355651"/>
    <w:rsid w:val="00356D2F"/>
    <w:rsid w:val="003573E0"/>
    <w:rsid w:val="0035750A"/>
    <w:rsid w:val="00357623"/>
    <w:rsid w:val="00357A10"/>
    <w:rsid w:val="003601A3"/>
    <w:rsid w:val="0036175F"/>
    <w:rsid w:val="00361880"/>
    <w:rsid w:val="0036264C"/>
    <w:rsid w:val="003627C9"/>
    <w:rsid w:val="00362959"/>
    <w:rsid w:val="00362DC6"/>
    <w:rsid w:val="00362EA9"/>
    <w:rsid w:val="00363E1E"/>
    <w:rsid w:val="00365E3C"/>
    <w:rsid w:val="00365F00"/>
    <w:rsid w:val="003660F8"/>
    <w:rsid w:val="00366697"/>
    <w:rsid w:val="00366709"/>
    <w:rsid w:val="00366F3F"/>
    <w:rsid w:val="0036708D"/>
    <w:rsid w:val="0037071E"/>
    <w:rsid w:val="00370D44"/>
    <w:rsid w:val="00373744"/>
    <w:rsid w:val="00373D6E"/>
    <w:rsid w:val="00374E9A"/>
    <w:rsid w:val="00375DC4"/>
    <w:rsid w:val="00376D81"/>
    <w:rsid w:val="003777E0"/>
    <w:rsid w:val="0037798B"/>
    <w:rsid w:val="003804DA"/>
    <w:rsid w:val="0038158E"/>
    <w:rsid w:val="00381816"/>
    <w:rsid w:val="00382268"/>
    <w:rsid w:val="00382B99"/>
    <w:rsid w:val="003838DE"/>
    <w:rsid w:val="003846C0"/>
    <w:rsid w:val="0038515E"/>
    <w:rsid w:val="00386734"/>
    <w:rsid w:val="00390A86"/>
    <w:rsid w:val="003915D4"/>
    <w:rsid w:val="00391B24"/>
    <w:rsid w:val="00391FF1"/>
    <w:rsid w:val="00392173"/>
    <w:rsid w:val="0039243C"/>
    <w:rsid w:val="00392BB7"/>
    <w:rsid w:val="00392EA7"/>
    <w:rsid w:val="003930E3"/>
    <w:rsid w:val="003932E0"/>
    <w:rsid w:val="0039387C"/>
    <w:rsid w:val="00393BED"/>
    <w:rsid w:val="00393C04"/>
    <w:rsid w:val="00393D9D"/>
    <w:rsid w:val="00394295"/>
    <w:rsid w:val="003947DD"/>
    <w:rsid w:val="003950A6"/>
    <w:rsid w:val="00395A8A"/>
    <w:rsid w:val="00395BE0"/>
    <w:rsid w:val="00396073"/>
    <w:rsid w:val="003968C9"/>
    <w:rsid w:val="00396DF6"/>
    <w:rsid w:val="003A0181"/>
    <w:rsid w:val="003A0997"/>
    <w:rsid w:val="003A1056"/>
    <w:rsid w:val="003A11CA"/>
    <w:rsid w:val="003A1C60"/>
    <w:rsid w:val="003A1D46"/>
    <w:rsid w:val="003A249C"/>
    <w:rsid w:val="003A2741"/>
    <w:rsid w:val="003A3D61"/>
    <w:rsid w:val="003A40E4"/>
    <w:rsid w:val="003A45BC"/>
    <w:rsid w:val="003A468C"/>
    <w:rsid w:val="003A47E9"/>
    <w:rsid w:val="003A495D"/>
    <w:rsid w:val="003A4E1F"/>
    <w:rsid w:val="003A5771"/>
    <w:rsid w:val="003A7C97"/>
    <w:rsid w:val="003B0204"/>
    <w:rsid w:val="003B0681"/>
    <w:rsid w:val="003B0EA0"/>
    <w:rsid w:val="003B15C9"/>
    <w:rsid w:val="003B2DAB"/>
    <w:rsid w:val="003B3491"/>
    <w:rsid w:val="003B3E1A"/>
    <w:rsid w:val="003B41A0"/>
    <w:rsid w:val="003B4764"/>
    <w:rsid w:val="003B50D3"/>
    <w:rsid w:val="003B5748"/>
    <w:rsid w:val="003B6292"/>
    <w:rsid w:val="003B75F9"/>
    <w:rsid w:val="003B78E8"/>
    <w:rsid w:val="003B7D89"/>
    <w:rsid w:val="003C0F09"/>
    <w:rsid w:val="003C1120"/>
    <w:rsid w:val="003C214E"/>
    <w:rsid w:val="003C28CF"/>
    <w:rsid w:val="003C2922"/>
    <w:rsid w:val="003C5D31"/>
    <w:rsid w:val="003C60CA"/>
    <w:rsid w:val="003C61CA"/>
    <w:rsid w:val="003C65DE"/>
    <w:rsid w:val="003C6BA9"/>
    <w:rsid w:val="003D01C4"/>
    <w:rsid w:val="003D0B9B"/>
    <w:rsid w:val="003D15B0"/>
    <w:rsid w:val="003D1717"/>
    <w:rsid w:val="003D19E7"/>
    <w:rsid w:val="003D1DAD"/>
    <w:rsid w:val="003D2792"/>
    <w:rsid w:val="003D2AEE"/>
    <w:rsid w:val="003D2B6F"/>
    <w:rsid w:val="003D2F9B"/>
    <w:rsid w:val="003D31E5"/>
    <w:rsid w:val="003D4ECC"/>
    <w:rsid w:val="003D62F1"/>
    <w:rsid w:val="003D6AD3"/>
    <w:rsid w:val="003D6CF9"/>
    <w:rsid w:val="003D7F1A"/>
    <w:rsid w:val="003E11CB"/>
    <w:rsid w:val="003E11DA"/>
    <w:rsid w:val="003E171E"/>
    <w:rsid w:val="003E1868"/>
    <w:rsid w:val="003E2362"/>
    <w:rsid w:val="003E2A9C"/>
    <w:rsid w:val="003E2D17"/>
    <w:rsid w:val="003E37F4"/>
    <w:rsid w:val="003E391E"/>
    <w:rsid w:val="003E4BC2"/>
    <w:rsid w:val="003E4EDC"/>
    <w:rsid w:val="003E4F37"/>
    <w:rsid w:val="003E521A"/>
    <w:rsid w:val="003E533F"/>
    <w:rsid w:val="003E59D0"/>
    <w:rsid w:val="003E5B1E"/>
    <w:rsid w:val="003E5CC5"/>
    <w:rsid w:val="003E6043"/>
    <w:rsid w:val="003E63F4"/>
    <w:rsid w:val="003E6615"/>
    <w:rsid w:val="003E68FA"/>
    <w:rsid w:val="003F0481"/>
    <w:rsid w:val="003F06F7"/>
    <w:rsid w:val="003F119C"/>
    <w:rsid w:val="003F14FB"/>
    <w:rsid w:val="003F1BC1"/>
    <w:rsid w:val="003F38F1"/>
    <w:rsid w:val="003F54AC"/>
    <w:rsid w:val="003F566F"/>
    <w:rsid w:val="003F56A3"/>
    <w:rsid w:val="003F646C"/>
    <w:rsid w:val="003F7693"/>
    <w:rsid w:val="004004F9"/>
    <w:rsid w:val="004017E1"/>
    <w:rsid w:val="00401E64"/>
    <w:rsid w:val="004022BC"/>
    <w:rsid w:val="00402901"/>
    <w:rsid w:val="0040361B"/>
    <w:rsid w:val="004037D1"/>
    <w:rsid w:val="00403B43"/>
    <w:rsid w:val="00403FB9"/>
    <w:rsid w:val="00404317"/>
    <w:rsid w:val="00404BBC"/>
    <w:rsid w:val="00404C63"/>
    <w:rsid w:val="00404E9F"/>
    <w:rsid w:val="00405088"/>
    <w:rsid w:val="00405BBE"/>
    <w:rsid w:val="00406100"/>
    <w:rsid w:val="004069E4"/>
    <w:rsid w:val="0040742B"/>
    <w:rsid w:val="00407AD3"/>
    <w:rsid w:val="00410325"/>
    <w:rsid w:val="00410733"/>
    <w:rsid w:val="004118D2"/>
    <w:rsid w:val="0041191E"/>
    <w:rsid w:val="00411DBF"/>
    <w:rsid w:val="00412427"/>
    <w:rsid w:val="004148A3"/>
    <w:rsid w:val="00414FA8"/>
    <w:rsid w:val="004155A1"/>
    <w:rsid w:val="004167A0"/>
    <w:rsid w:val="00416AE8"/>
    <w:rsid w:val="00416C77"/>
    <w:rsid w:val="00416FB4"/>
    <w:rsid w:val="00420493"/>
    <w:rsid w:val="00420694"/>
    <w:rsid w:val="0042075C"/>
    <w:rsid w:val="00420B78"/>
    <w:rsid w:val="00421983"/>
    <w:rsid w:val="004219E3"/>
    <w:rsid w:val="00421A28"/>
    <w:rsid w:val="004227D0"/>
    <w:rsid w:val="00422B79"/>
    <w:rsid w:val="004236D7"/>
    <w:rsid w:val="004249D5"/>
    <w:rsid w:val="00425A85"/>
    <w:rsid w:val="0042617A"/>
    <w:rsid w:val="004261EE"/>
    <w:rsid w:val="004269B0"/>
    <w:rsid w:val="004270B4"/>
    <w:rsid w:val="00427B1B"/>
    <w:rsid w:val="00427C0F"/>
    <w:rsid w:val="00427D2E"/>
    <w:rsid w:val="00430227"/>
    <w:rsid w:val="0043023D"/>
    <w:rsid w:val="004307EB"/>
    <w:rsid w:val="00430FF4"/>
    <w:rsid w:val="0043170F"/>
    <w:rsid w:val="004318DC"/>
    <w:rsid w:val="00431DD3"/>
    <w:rsid w:val="00432290"/>
    <w:rsid w:val="004331FE"/>
    <w:rsid w:val="004336BE"/>
    <w:rsid w:val="00433B31"/>
    <w:rsid w:val="00433E69"/>
    <w:rsid w:val="00434BB8"/>
    <w:rsid w:val="00435051"/>
    <w:rsid w:val="00435F40"/>
    <w:rsid w:val="00436CBD"/>
    <w:rsid w:val="00436DF9"/>
    <w:rsid w:val="004378BC"/>
    <w:rsid w:val="00437B81"/>
    <w:rsid w:val="00440255"/>
    <w:rsid w:val="004402EB"/>
    <w:rsid w:val="0044053F"/>
    <w:rsid w:val="0044126D"/>
    <w:rsid w:val="0044127E"/>
    <w:rsid w:val="004416CC"/>
    <w:rsid w:val="00441BC5"/>
    <w:rsid w:val="0044207C"/>
    <w:rsid w:val="004427D9"/>
    <w:rsid w:val="00442CE5"/>
    <w:rsid w:val="0044302E"/>
    <w:rsid w:val="00443158"/>
    <w:rsid w:val="0044361A"/>
    <w:rsid w:val="00443E47"/>
    <w:rsid w:val="004442B5"/>
    <w:rsid w:val="004461E8"/>
    <w:rsid w:val="00446793"/>
    <w:rsid w:val="00446BEF"/>
    <w:rsid w:val="00446DFE"/>
    <w:rsid w:val="00447DBD"/>
    <w:rsid w:val="00447EED"/>
    <w:rsid w:val="00450347"/>
    <w:rsid w:val="00450477"/>
    <w:rsid w:val="00451248"/>
    <w:rsid w:val="0045154F"/>
    <w:rsid w:val="00452681"/>
    <w:rsid w:val="004526FE"/>
    <w:rsid w:val="00453AD3"/>
    <w:rsid w:val="00454B90"/>
    <w:rsid w:val="0045559F"/>
    <w:rsid w:val="00456158"/>
    <w:rsid w:val="004576AF"/>
    <w:rsid w:val="00457839"/>
    <w:rsid w:val="00457867"/>
    <w:rsid w:val="00457936"/>
    <w:rsid w:val="00457A3A"/>
    <w:rsid w:val="00457D81"/>
    <w:rsid w:val="00457E2F"/>
    <w:rsid w:val="00460A60"/>
    <w:rsid w:val="0046114F"/>
    <w:rsid w:val="00461260"/>
    <w:rsid w:val="004613B0"/>
    <w:rsid w:val="00462808"/>
    <w:rsid w:val="004638D2"/>
    <w:rsid w:val="00463F50"/>
    <w:rsid w:val="00465E8E"/>
    <w:rsid w:val="00465FE0"/>
    <w:rsid w:val="00467B46"/>
    <w:rsid w:val="00467D15"/>
    <w:rsid w:val="00470118"/>
    <w:rsid w:val="004709AB"/>
    <w:rsid w:val="0047185C"/>
    <w:rsid w:val="004718E0"/>
    <w:rsid w:val="0047230F"/>
    <w:rsid w:val="00473032"/>
    <w:rsid w:val="00474FFD"/>
    <w:rsid w:val="0047570A"/>
    <w:rsid w:val="00475CB1"/>
    <w:rsid w:val="00475DFA"/>
    <w:rsid w:val="00475F37"/>
    <w:rsid w:val="00476058"/>
    <w:rsid w:val="004766EF"/>
    <w:rsid w:val="004767A9"/>
    <w:rsid w:val="00476FAF"/>
    <w:rsid w:val="004776E4"/>
    <w:rsid w:val="00477C05"/>
    <w:rsid w:val="00480753"/>
    <w:rsid w:val="00480888"/>
    <w:rsid w:val="0048290C"/>
    <w:rsid w:val="00483BAA"/>
    <w:rsid w:val="00484019"/>
    <w:rsid w:val="0048416F"/>
    <w:rsid w:val="0048474F"/>
    <w:rsid w:val="00484B59"/>
    <w:rsid w:val="00484C0F"/>
    <w:rsid w:val="00484C7E"/>
    <w:rsid w:val="004851F3"/>
    <w:rsid w:val="00485C47"/>
    <w:rsid w:val="00486986"/>
    <w:rsid w:val="004869EF"/>
    <w:rsid w:val="00486B96"/>
    <w:rsid w:val="00486E38"/>
    <w:rsid w:val="00487451"/>
    <w:rsid w:val="0049103A"/>
    <w:rsid w:val="00492709"/>
    <w:rsid w:val="00493E80"/>
    <w:rsid w:val="00494340"/>
    <w:rsid w:val="0049480D"/>
    <w:rsid w:val="00494959"/>
    <w:rsid w:val="0049587A"/>
    <w:rsid w:val="004959A5"/>
    <w:rsid w:val="00495FD4"/>
    <w:rsid w:val="00497C0B"/>
    <w:rsid w:val="00497C44"/>
    <w:rsid w:val="004A0131"/>
    <w:rsid w:val="004A0280"/>
    <w:rsid w:val="004A063D"/>
    <w:rsid w:val="004A1036"/>
    <w:rsid w:val="004A1245"/>
    <w:rsid w:val="004A15E3"/>
    <w:rsid w:val="004A16CF"/>
    <w:rsid w:val="004A2E4F"/>
    <w:rsid w:val="004A3654"/>
    <w:rsid w:val="004A4169"/>
    <w:rsid w:val="004A4250"/>
    <w:rsid w:val="004A4FD9"/>
    <w:rsid w:val="004A5680"/>
    <w:rsid w:val="004A5B03"/>
    <w:rsid w:val="004A631D"/>
    <w:rsid w:val="004A6524"/>
    <w:rsid w:val="004A6829"/>
    <w:rsid w:val="004A6B53"/>
    <w:rsid w:val="004A7A91"/>
    <w:rsid w:val="004B1659"/>
    <w:rsid w:val="004B17D5"/>
    <w:rsid w:val="004B2344"/>
    <w:rsid w:val="004B2B61"/>
    <w:rsid w:val="004B35B7"/>
    <w:rsid w:val="004B388C"/>
    <w:rsid w:val="004B3BC2"/>
    <w:rsid w:val="004B430E"/>
    <w:rsid w:val="004B51A5"/>
    <w:rsid w:val="004B634A"/>
    <w:rsid w:val="004B6E50"/>
    <w:rsid w:val="004C06C1"/>
    <w:rsid w:val="004C0F9A"/>
    <w:rsid w:val="004C11D4"/>
    <w:rsid w:val="004C1393"/>
    <w:rsid w:val="004C13CD"/>
    <w:rsid w:val="004C1EEE"/>
    <w:rsid w:val="004C22EB"/>
    <w:rsid w:val="004C2579"/>
    <w:rsid w:val="004C34C6"/>
    <w:rsid w:val="004C379E"/>
    <w:rsid w:val="004C37A8"/>
    <w:rsid w:val="004C44BE"/>
    <w:rsid w:val="004C4824"/>
    <w:rsid w:val="004C61D4"/>
    <w:rsid w:val="004C666C"/>
    <w:rsid w:val="004C6CA1"/>
    <w:rsid w:val="004C6DB0"/>
    <w:rsid w:val="004C7775"/>
    <w:rsid w:val="004D0381"/>
    <w:rsid w:val="004D1255"/>
    <w:rsid w:val="004D1AD0"/>
    <w:rsid w:val="004D1D30"/>
    <w:rsid w:val="004D1F31"/>
    <w:rsid w:val="004D2433"/>
    <w:rsid w:val="004D3616"/>
    <w:rsid w:val="004D376B"/>
    <w:rsid w:val="004D3979"/>
    <w:rsid w:val="004D3DDB"/>
    <w:rsid w:val="004D4292"/>
    <w:rsid w:val="004D44E6"/>
    <w:rsid w:val="004D4667"/>
    <w:rsid w:val="004D479B"/>
    <w:rsid w:val="004D491A"/>
    <w:rsid w:val="004D5194"/>
    <w:rsid w:val="004D555A"/>
    <w:rsid w:val="004D5803"/>
    <w:rsid w:val="004D69FA"/>
    <w:rsid w:val="004D6B12"/>
    <w:rsid w:val="004D6EAD"/>
    <w:rsid w:val="004D740C"/>
    <w:rsid w:val="004D7B02"/>
    <w:rsid w:val="004D7CD1"/>
    <w:rsid w:val="004D7D7B"/>
    <w:rsid w:val="004D7E14"/>
    <w:rsid w:val="004D7FC0"/>
    <w:rsid w:val="004E054F"/>
    <w:rsid w:val="004E0604"/>
    <w:rsid w:val="004E1E54"/>
    <w:rsid w:val="004E3B44"/>
    <w:rsid w:val="004E3D12"/>
    <w:rsid w:val="004E4257"/>
    <w:rsid w:val="004E4742"/>
    <w:rsid w:val="004E5BA6"/>
    <w:rsid w:val="004E66B3"/>
    <w:rsid w:val="004E7707"/>
    <w:rsid w:val="004F0905"/>
    <w:rsid w:val="004F1A16"/>
    <w:rsid w:val="004F1A5A"/>
    <w:rsid w:val="004F20B3"/>
    <w:rsid w:val="004F24DF"/>
    <w:rsid w:val="004F2D10"/>
    <w:rsid w:val="004F361A"/>
    <w:rsid w:val="004F41BF"/>
    <w:rsid w:val="004F4A8B"/>
    <w:rsid w:val="004F5288"/>
    <w:rsid w:val="004F5F97"/>
    <w:rsid w:val="004F60BB"/>
    <w:rsid w:val="004F6417"/>
    <w:rsid w:val="004F65E8"/>
    <w:rsid w:val="004F6624"/>
    <w:rsid w:val="004F66B0"/>
    <w:rsid w:val="004F7629"/>
    <w:rsid w:val="004F76C9"/>
    <w:rsid w:val="004F7C67"/>
    <w:rsid w:val="00501145"/>
    <w:rsid w:val="00501CCB"/>
    <w:rsid w:val="0050219A"/>
    <w:rsid w:val="005030DA"/>
    <w:rsid w:val="00503BFC"/>
    <w:rsid w:val="005043BF"/>
    <w:rsid w:val="00504868"/>
    <w:rsid w:val="00504992"/>
    <w:rsid w:val="00504AD7"/>
    <w:rsid w:val="00504C14"/>
    <w:rsid w:val="005050AF"/>
    <w:rsid w:val="005057EE"/>
    <w:rsid w:val="00505CF1"/>
    <w:rsid w:val="00506DAF"/>
    <w:rsid w:val="005070DF"/>
    <w:rsid w:val="00507306"/>
    <w:rsid w:val="0050737C"/>
    <w:rsid w:val="0050753F"/>
    <w:rsid w:val="005075B7"/>
    <w:rsid w:val="00507622"/>
    <w:rsid w:val="005078B4"/>
    <w:rsid w:val="00507AF9"/>
    <w:rsid w:val="00510199"/>
    <w:rsid w:val="0051139C"/>
    <w:rsid w:val="0051178C"/>
    <w:rsid w:val="00511837"/>
    <w:rsid w:val="00511D0C"/>
    <w:rsid w:val="00511D1C"/>
    <w:rsid w:val="0051242F"/>
    <w:rsid w:val="00512911"/>
    <w:rsid w:val="00512AB8"/>
    <w:rsid w:val="00512BF7"/>
    <w:rsid w:val="00513290"/>
    <w:rsid w:val="00513D8D"/>
    <w:rsid w:val="005142F4"/>
    <w:rsid w:val="00515752"/>
    <w:rsid w:val="00515B6E"/>
    <w:rsid w:val="00515C52"/>
    <w:rsid w:val="0051612E"/>
    <w:rsid w:val="005173EA"/>
    <w:rsid w:val="00517795"/>
    <w:rsid w:val="005178C8"/>
    <w:rsid w:val="00520522"/>
    <w:rsid w:val="00520630"/>
    <w:rsid w:val="005208F2"/>
    <w:rsid w:val="00520989"/>
    <w:rsid w:val="00521077"/>
    <w:rsid w:val="00522613"/>
    <w:rsid w:val="005232B6"/>
    <w:rsid w:val="00524138"/>
    <w:rsid w:val="0052426A"/>
    <w:rsid w:val="00524B4B"/>
    <w:rsid w:val="00525A65"/>
    <w:rsid w:val="00525C70"/>
    <w:rsid w:val="00525F17"/>
    <w:rsid w:val="00526562"/>
    <w:rsid w:val="00526C7F"/>
    <w:rsid w:val="0052714A"/>
    <w:rsid w:val="00527168"/>
    <w:rsid w:val="005272EA"/>
    <w:rsid w:val="0052738C"/>
    <w:rsid w:val="005279A1"/>
    <w:rsid w:val="00527C68"/>
    <w:rsid w:val="00530D8A"/>
    <w:rsid w:val="00530E0D"/>
    <w:rsid w:val="00530E6B"/>
    <w:rsid w:val="005318B0"/>
    <w:rsid w:val="005318EF"/>
    <w:rsid w:val="00531C20"/>
    <w:rsid w:val="00532E1F"/>
    <w:rsid w:val="00532F7C"/>
    <w:rsid w:val="005334E2"/>
    <w:rsid w:val="00533804"/>
    <w:rsid w:val="00533A36"/>
    <w:rsid w:val="00533BDD"/>
    <w:rsid w:val="00533CB6"/>
    <w:rsid w:val="005347DD"/>
    <w:rsid w:val="00534ED7"/>
    <w:rsid w:val="0053576E"/>
    <w:rsid w:val="00535921"/>
    <w:rsid w:val="00535C2D"/>
    <w:rsid w:val="00536320"/>
    <w:rsid w:val="0053709B"/>
    <w:rsid w:val="005376B3"/>
    <w:rsid w:val="00540A97"/>
    <w:rsid w:val="00542ABF"/>
    <w:rsid w:val="00542DF5"/>
    <w:rsid w:val="00543993"/>
    <w:rsid w:val="00543AE9"/>
    <w:rsid w:val="005448F8"/>
    <w:rsid w:val="00544ED5"/>
    <w:rsid w:val="00544F51"/>
    <w:rsid w:val="00545070"/>
    <w:rsid w:val="00546471"/>
    <w:rsid w:val="00547059"/>
    <w:rsid w:val="00547516"/>
    <w:rsid w:val="00547A0D"/>
    <w:rsid w:val="0055056A"/>
    <w:rsid w:val="00550CE2"/>
    <w:rsid w:val="00552794"/>
    <w:rsid w:val="00552AE7"/>
    <w:rsid w:val="0055330A"/>
    <w:rsid w:val="00553889"/>
    <w:rsid w:val="00553FE9"/>
    <w:rsid w:val="005551C9"/>
    <w:rsid w:val="00555498"/>
    <w:rsid w:val="005556B0"/>
    <w:rsid w:val="00555CEC"/>
    <w:rsid w:val="005562C1"/>
    <w:rsid w:val="005576AB"/>
    <w:rsid w:val="00557C66"/>
    <w:rsid w:val="00557E0F"/>
    <w:rsid w:val="00560C3E"/>
    <w:rsid w:val="0056122B"/>
    <w:rsid w:val="005613CE"/>
    <w:rsid w:val="005622B8"/>
    <w:rsid w:val="005629C9"/>
    <w:rsid w:val="005641B3"/>
    <w:rsid w:val="00564BEA"/>
    <w:rsid w:val="00564F16"/>
    <w:rsid w:val="0056521B"/>
    <w:rsid w:val="00565970"/>
    <w:rsid w:val="005659C6"/>
    <w:rsid w:val="00565C2C"/>
    <w:rsid w:val="00565DA3"/>
    <w:rsid w:val="00566161"/>
    <w:rsid w:val="00566825"/>
    <w:rsid w:val="0056726E"/>
    <w:rsid w:val="00567FD8"/>
    <w:rsid w:val="0057058F"/>
    <w:rsid w:val="00570D6E"/>
    <w:rsid w:val="00571448"/>
    <w:rsid w:val="00572EDA"/>
    <w:rsid w:val="005734C0"/>
    <w:rsid w:val="00573A78"/>
    <w:rsid w:val="00574034"/>
    <w:rsid w:val="005745FF"/>
    <w:rsid w:val="00574AFD"/>
    <w:rsid w:val="00574CD0"/>
    <w:rsid w:val="005751A0"/>
    <w:rsid w:val="00575A45"/>
    <w:rsid w:val="005779C1"/>
    <w:rsid w:val="00580150"/>
    <w:rsid w:val="005821B3"/>
    <w:rsid w:val="00582A23"/>
    <w:rsid w:val="00583B31"/>
    <w:rsid w:val="00584BD6"/>
    <w:rsid w:val="00584E19"/>
    <w:rsid w:val="00585614"/>
    <w:rsid w:val="00586002"/>
    <w:rsid w:val="0058681F"/>
    <w:rsid w:val="00586D4F"/>
    <w:rsid w:val="00586E01"/>
    <w:rsid w:val="00590105"/>
    <w:rsid w:val="00590A4F"/>
    <w:rsid w:val="00591536"/>
    <w:rsid w:val="005916D2"/>
    <w:rsid w:val="00591981"/>
    <w:rsid w:val="00591BFD"/>
    <w:rsid w:val="005922DB"/>
    <w:rsid w:val="005923EB"/>
    <w:rsid w:val="00592402"/>
    <w:rsid w:val="0059271F"/>
    <w:rsid w:val="00592894"/>
    <w:rsid w:val="005929BC"/>
    <w:rsid w:val="00593C2E"/>
    <w:rsid w:val="0059452B"/>
    <w:rsid w:val="00594C7D"/>
    <w:rsid w:val="00594F8B"/>
    <w:rsid w:val="005959DB"/>
    <w:rsid w:val="00596750"/>
    <w:rsid w:val="00596887"/>
    <w:rsid w:val="005968CF"/>
    <w:rsid w:val="005A0A04"/>
    <w:rsid w:val="005A1013"/>
    <w:rsid w:val="005A12FF"/>
    <w:rsid w:val="005A1BA2"/>
    <w:rsid w:val="005A1D36"/>
    <w:rsid w:val="005A207E"/>
    <w:rsid w:val="005A2C42"/>
    <w:rsid w:val="005A2F2E"/>
    <w:rsid w:val="005A2F9A"/>
    <w:rsid w:val="005A2FA2"/>
    <w:rsid w:val="005A2FDF"/>
    <w:rsid w:val="005A34DF"/>
    <w:rsid w:val="005A470C"/>
    <w:rsid w:val="005A55AF"/>
    <w:rsid w:val="005A6008"/>
    <w:rsid w:val="005A7D15"/>
    <w:rsid w:val="005B001E"/>
    <w:rsid w:val="005B00CE"/>
    <w:rsid w:val="005B0266"/>
    <w:rsid w:val="005B2036"/>
    <w:rsid w:val="005B3181"/>
    <w:rsid w:val="005B34F3"/>
    <w:rsid w:val="005B40E0"/>
    <w:rsid w:val="005B424A"/>
    <w:rsid w:val="005B433E"/>
    <w:rsid w:val="005B4D66"/>
    <w:rsid w:val="005B4F00"/>
    <w:rsid w:val="005B5239"/>
    <w:rsid w:val="005B52BE"/>
    <w:rsid w:val="005B5543"/>
    <w:rsid w:val="005B5AB8"/>
    <w:rsid w:val="005B5E6E"/>
    <w:rsid w:val="005B60D8"/>
    <w:rsid w:val="005B65DC"/>
    <w:rsid w:val="005B6992"/>
    <w:rsid w:val="005B711C"/>
    <w:rsid w:val="005B7302"/>
    <w:rsid w:val="005B7C30"/>
    <w:rsid w:val="005B7FF5"/>
    <w:rsid w:val="005C047E"/>
    <w:rsid w:val="005C09DB"/>
    <w:rsid w:val="005C0AA8"/>
    <w:rsid w:val="005C1E14"/>
    <w:rsid w:val="005C237F"/>
    <w:rsid w:val="005C26B6"/>
    <w:rsid w:val="005C30C8"/>
    <w:rsid w:val="005C3803"/>
    <w:rsid w:val="005C3C61"/>
    <w:rsid w:val="005C50B1"/>
    <w:rsid w:val="005C5275"/>
    <w:rsid w:val="005C5E15"/>
    <w:rsid w:val="005C739C"/>
    <w:rsid w:val="005C7D78"/>
    <w:rsid w:val="005D0251"/>
    <w:rsid w:val="005D103B"/>
    <w:rsid w:val="005D14EC"/>
    <w:rsid w:val="005D1D7F"/>
    <w:rsid w:val="005D20E9"/>
    <w:rsid w:val="005D2EAF"/>
    <w:rsid w:val="005D3124"/>
    <w:rsid w:val="005D323F"/>
    <w:rsid w:val="005D33DC"/>
    <w:rsid w:val="005D3597"/>
    <w:rsid w:val="005D41F8"/>
    <w:rsid w:val="005D431F"/>
    <w:rsid w:val="005D4A4A"/>
    <w:rsid w:val="005D4AF9"/>
    <w:rsid w:val="005D5288"/>
    <w:rsid w:val="005D5342"/>
    <w:rsid w:val="005D5708"/>
    <w:rsid w:val="005D5D0E"/>
    <w:rsid w:val="005D6625"/>
    <w:rsid w:val="005D6ADD"/>
    <w:rsid w:val="005D7874"/>
    <w:rsid w:val="005D7EDA"/>
    <w:rsid w:val="005D7EFD"/>
    <w:rsid w:val="005E0072"/>
    <w:rsid w:val="005E0641"/>
    <w:rsid w:val="005E10DE"/>
    <w:rsid w:val="005E16F2"/>
    <w:rsid w:val="005E1CC1"/>
    <w:rsid w:val="005E252C"/>
    <w:rsid w:val="005E324A"/>
    <w:rsid w:val="005E37D3"/>
    <w:rsid w:val="005E3E94"/>
    <w:rsid w:val="005E41F6"/>
    <w:rsid w:val="005E43A7"/>
    <w:rsid w:val="005E4A62"/>
    <w:rsid w:val="005E5C4D"/>
    <w:rsid w:val="005E64DA"/>
    <w:rsid w:val="005E6A9D"/>
    <w:rsid w:val="005E6E31"/>
    <w:rsid w:val="005E7641"/>
    <w:rsid w:val="005E7D83"/>
    <w:rsid w:val="005F09D1"/>
    <w:rsid w:val="005F12C1"/>
    <w:rsid w:val="005F1479"/>
    <w:rsid w:val="005F1A51"/>
    <w:rsid w:val="005F1EC6"/>
    <w:rsid w:val="005F1FA8"/>
    <w:rsid w:val="005F2F17"/>
    <w:rsid w:val="005F3290"/>
    <w:rsid w:val="005F35EE"/>
    <w:rsid w:val="005F36B3"/>
    <w:rsid w:val="005F3895"/>
    <w:rsid w:val="005F4435"/>
    <w:rsid w:val="005F4A33"/>
    <w:rsid w:val="005F519C"/>
    <w:rsid w:val="005F616B"/>
    <w:rsid w:val="005F6173"/>
    <w:rsid w:val="005F6CEF"/>
    <w:rsid w:val="005F7996"/>
    <w:rsid w:val="005F7C3A"/>
    <w:rsid w:val="005F7D51"/>
    <w:rsid w:val="005F7E48"/>
    <w:rsid w:val="005F7E72"/>
    <w:rsid w:val="00600164"/>
    <w:rsid w:val="00600BA5"/>
    <w:rsid w:val="00600F1C"/>
    <w:rsid w:val="006010FB"/>
    <w:rsid w:val="00601F16"/>
    <w:rsid w:val="00602979"/>
    <w:rsid w:val="00602992"/>
    <w:rsid w:val="00602B0F"/>
    <w:rsid w:val="0060308E"/>
    <w:rsid w:val="00603572"/>
    <w:rsid w:val="006048AC"/>
    <w:rsid w:val="00604A60"/>
    <w:rsid w:val="006056AF"/>
    <w:rsid w:val="00605AD4"/>
    <w:rsid w:val="00605C4F"/>
    <w:rsid w:val="006067FB"/>
    <w:rsid w:val="00606857"/>
    <w:rsid w:val="00607AFD"/>
    <w:rsid w:val="00607B89"/>
    <w:rsid w:val="00610356"/>
    <w:rsid w:val="0061041F"/>
    <w:rsid w:val="00610469"/>
    <w:rsid w:val="00611474"/>
    <w:rsid w:val="00611AE4"/>
    <w:rsid w:val="00612390"/>
    <w:rsid w:val="0061255D"/>
    <w:rsid w:val="00612885"/>
    <w:rsid w:val="0061290C"/>
    <w:rsid w:val="0061493B"/>
    <w:rsid w:val="00614B43"/>
    <w:rsid w:val="00615096"/>
    <w:rsid w:val="00615B49"/>
    <w:rsid w:val="00621389"/>
    <w:rsid w:val="00621E2E"/>
    <w:rsid w:val="00623F7B"/>
    <w:rsid w:val="00624505"/>
    <w:rsid w:val="0062450D"/>
    <w:rsid w:val="0062500A"/>
    <w:rsid w:val="00625522"/>
    <w:rsid w:val="0062650F"/>
    <w:rsid w:val="00626D53"/>
    <w:rsid w:val="00626E82"/>
    <w:rsid w:val="006271F3"/>
    <w:rsid w:val="006274EF"/>
    <w:rsid w:val="00627748"/>
    <w:rsid w:val="00627EF3"/>
    <w:rsid w:val="006306B0"/>
    <w:rsid w:val="0063086D"/>
    <w:rsid w:val="00630D3E"/>
    <w:rsid w:val="00630E37"/>
    <w:rsid w:val="0063138B"/>
    <w:rsid w:val="00631B2A"/>
    <w:rsid w:val="00631C6D"/>
    <w:rsid w:val="0063207D"/>
    <w:rsid w:val="00632826"/>
    <w:rsid w:val="00632F50"/>
    <w:rsid w:val="006335D8"/>
    <w:rsid w:val="006339B0"/>
    <w:rsid w:val="006343A9"/>
    <w:rsid w:val="006344DC"/>
    <w:rsid w:val="00634D3F"/>
    <w:rsid w:val="00634D90"/>
    <w:rsid w:val="00635636"/>
    <w:rsid w:val="0063580A"/>
    <w:rsid w:val="006361ED"/>
    <w:rsid w:val="00636259"/>
    <w:rsid w:val="00636413"/>
    <w:rsid w:val="006364E6"/>
    <w:rsid w:val="0063667F"/>
    <w:rsid w:val="0063711B"/>
    <w:rsid w:val="006378A4"/>
    <w:rsid w:val="006407EF"/>
    <w:rsid w:val="0064082E"/>
    <w:rsid w:val="00640E82"/>
    <w:rsid w:val="0064173B"/>
    <w:rsid w:val="00641B65"/>
    <w:rsid w:val="00641C6F"/>
    <w:rsid w:val="00641C86"/>
    <w:rsid w:val="00642E26"/>
    <w:rsid w:val="00643548"/>
    <w:rsid w:val="006452E0"/>
    <w:rsid w:val="00645810"/>
    <w:rsid w:val="0064582E"/>
    <w:rsid w:val="0064660A"/>
    <w:rsid w:val="006466AF"/>
    <w:rsid w:val="0064744D"/>
    <w:rsid w:val="00652254"/>
    <w:rsid w:val="00652290"/>
    <w:rsid w:val="00652323"/>
    <w:rsid w:val="00652A1C"/>
    <w:rsid w:val="00653097"/>
    <w:rsid w:val="00654056"/>
    <w:rsid w:val="006546ED"/>
    <w:rsid w:val="0065537F"/>
    <w:rsid w:val="00655539"/>
    <w:rsid w:val="00655DC8"/>
    <w:rsid w:val="006564A1"/>
    <w:rsid w:val="00656A01"/>
    <w:rsid w:val="00657DDA"/>
    <w:rsid w:val="00657F05"/>
    <w:rsid w:val="006600F3"/>
    <w:rsid w:val="00660E2F"/>
    <w:rsid w:val="006610F0"/>
    <w:rsid w:val="006626E2"/>
    <w:rsid w:val="006634B6"/>
    <w:rsid w:val="00663AFB"/>
    <w:rsid w:val="00664025"/>
    <w:rsid w:val="0066433F"/>
    <w:rsid w:val="00665336"/>
    <w:rsid w:val="00665934"/>
    <w:rsid w:val="006668F2"/>
    <w:rsid w:val="00666B2F"/>
    <w:rsid w:val="00666EDA"/>
    <w:rsid w:val="00666F18"/>
    <w:rsid w:val="00667FAD"/>
    <w:rsid w:val="00671318"/>
    <w:rsid w:val="00671E25"/>
    <w:rsid w:val="006729A1"/>
    <w:rsid w:val="00672B38"/>
    <w:rsid w:val="006731A7"/>
    <w:rsid w:val="006731FE"/>
    <w:rsid w:val="00673208"/>
    <w:rsid w:val="00673457"/>
    <w:rsid w:val="0067385D"/>
    <w:rsid w:val="00673E00"/>
    <w:rsid w:val="006752B6"/>
    <w:rsid w:val="006758F2"/>
    <w:rsid w:val="0067678D"/>
    <w:rsid w:val="00676A22"/>
    <w:rsid w:val="00676BC3"/>
    <w:rsid w:val="00676D2D"/>
    <w:rsid w:val="00677D9E"/>
    <w:rsid w:val="0068002C"/>
    <w:rsid w:val="0068056E"/>
    <w:rsid w:val="00680A0B"/>
    <w:rsid w:val="00682C42"/>
    <w:rsid w:val="00683849"/>
    <w:rsid w:val="00683953"/>
    <w:rsid w:val="006842B4"/>
    <w:rsid w:val="00684365"/>
    <w:rsid w:val="00685B03"/>
    <w:rsid w:val="0068677A"/>
    <w:rsid w:val="00686C8F"/>
    <w:rsid w:val="00690763"/>
    <w:rsid w:val="00690FB6"/>
    <w:rsid w:val="0069147C"/>
    <w:rsid w:val="00691B5F"/>
    <w:rsid w:val="00691D59"/>
    <w:rsid w:val="00691F4F"/>
    <w:rsid w:val="006923CB"/>
    <w:rsid w:val="00692CE8"/>
    <w:rsid w:val="00692E36"/>
    <w:rsid w:val="00694D40"/>
    <w:rsid w:val="00694EFA"/>
    <w:rsid w:val="00694FA9"/>
    <w:rsid w:val="00695565"/>
    <w:rsid w:val="00695D11"/>
    <w:rsid w:val="006961F8"/>
    <w:rsid w:val="00696F31"/>
    <w:rsid w:val="006974F1"/>
    <w:rsid w:val="00697852"/>
    <w:rsid w:val="00697CE1"/>
    <w:rsid w:val="006A0BF5"/>
    <w:rsid w:val="006A1073"/>
    <w:rsid w:val="006A1BC7"/>
    <w:rsid w:val="006A2876"/>
    <w:rsid w:val="006A2A29"/>
    <w:rsid w:val="006A3096"/>
    <w:rsid w:val="006A384B"/>
    <w:rsid w:val="006A3D52"/>
    <w:rsid w:val="006A4498"/>
    <w:rsid w:val="006A4654"/>
    <w:rsid w:val="006A4693"/>
    <w:rsid w:val="006A4DEA"/>
    <w:rsid w:val="006A5232"/>
    <w:rsid w:val="006A5542"/>
    <w:rsid w:val="006A5AC7"/>
    <w:rsid w:val="006A6518"/>
    <w:rsid w:val="006A7AF9"/>
    <w:rsid w:val="006B0541"/>
    <w:rsid w:val="006B0772"/>
    <w:rsid w:val="006B10E8"/>
    <w:rsid w:val="006B550D"/>
    <w:rsid w:val="006B5F89"/>
    <w:rsid w:val="006B61C6"/>
    <w:rsid w:val="006B65D6"/>
    <w:rsid w:val="006B6DB7"/>
    <w:rsid w:val="006B72BA"/>
    <w:rsid w:val="006B787E"/>
    <w:rsid w:val="006B79CF"/>
    <w:rsid w:val="006B7F89"/>
    <w:rsid w:val="006C0255"/>
    <w:rsid w:val="006C195A"/>
    <w:rsid w:val="006C1DBA"/>
    <w:rsid w:val="006C1F65"/>
    <w:rsid w:val="006C1F83"/>
    <w:rsid w:val="006C203B"/>
    <w:rsid w:val="006C2120"/>
    <w:rsid w:val="006C2530"/>
    <w:rsid w:val="006C31FD"/>
    <w:rsid w:val="006C32D8"/>
    <w:rsid w:val="006C3C46"/>
    <w:rsid w:val="006C41F4"/>
    <w:rsid w:val="006C439A"/>
    <w:rsid w:val="006C46B1"/>
    <w:rsid w:val="006C531E"/>
    <w:rsid w:val="006C5714"/>
    <w:rsid w:val="006C6D0D"/>
    <w:rsid w:val="006C71C5"/>
    <w:rsid w:val="006C736C"/>
    <w:rsid w:val="006C79C1"/>
    <w:rsid w:val="006C7CE1"/>
    <w:rsid w:val="006D0B77"/>
    <w:rsid w:val="006D1527"/>
    <w:rsid w:val="006D1BD9"/>
    <w:rsid w:val="006D336F"/>
    <w:rsid w:val="006D38D7"/>
    <w:rsid w:val="006D5E58"/>
    <w:rsid w:val="006D6A36"/>
    <w:rsid w:val="006D725B"/>
    <w:rsid w:val="006D793C"/>
    <w:rsid w:val="006E1526"/>
    <w:rsid w:val="006E2206"/>
    <w:rsid w:val="006E2482"/>
    <w:rsid w:val="006E3041"/>
    <w:rsid w:val="006E33DA"/>
    <w:rsid w:val="006E360E"/>
    <w:rsid w:val="006E3D52"/>
    <w:rsid w:val="006E43C3"/>
    <w:rsid w:val="006E581D"/>
    <w:rsid w:val="006E5931"/>
    <w:rsid w:val="006E5A1E"/>
    <w:rsid w:val="006E5B2A"/>
    <w:rsid w:val="006E7DC2"/>
    <w:rsid w:val="006F03CB"/>
    <w:rsid w:val="006F0679"/>
    <w:rsid w:val="006F0CDC"/>
    <w:rsid w:val="006F14D4"/>
    <w:rsid w:val="006F1D6D"/>
    <w:rsid w:val="006F2BEB"/>
    <w:rsid w:val="006F3B20"/>
    <w:rsid w:val="006F3C5F"/>
    <w:rsid w:val="006F3D23"/>
    <w:rsid w:val="006F3DAA"/>
    <w:rsid w:val="006F4D33"/>
    <w:rsid w:val="006F54A4"/>
    <w:rsid w:val="006F59EE"/>
    <w:rsid w:val="006F64EA"/>
    <w:rsid w:val="007000F1"/>
    <w:rsid w:val="0070073D"/>
    <w:rsid w:val="007009E0"/>
    <w:rsid w:val="00700AB3"/>
    <w:rsid w:val="007011F3"/>
    <w:rsid w:val="00701630"/>
    <w:rsid w:val="00702627"/>
    <w:rsid w:val="00702730"/>
    <w:rsid w:val="00702D7A"/>
    <w:rsid w:val="00703568"/>
    <w:rsid w:val="00704289"/>
    <w:rsid w:val="0070456F"/>
    <w:rsid w:val="00704EDC"/>
    <w:rsid w:val="00705373"/>
    <w:rsid w:val="0070616B"/>
    <w:rsid w:val="00706A27"/>
    <w:rsid w:val="00707438"/>
    <w:rsid w:val="007075CB"/>
    <w:rsid w:val="00707BA6"/>
    <w:rsid w:val="00707CD4"/>
    <w:rsid w:val="00707D43"/>
    <w:rsid w:val="00710725"/>
    <w:rsid w:val="0071081B"/>
    <w:rsid w:val="00711566"/>
    <w:rsid w:val="0071187A"/>
    <w:rsid w:val="00711B6B"/>
    <w:rsid w:val="007120CE"/>
    <w:rsid w:val="00712380"/>
    <w:rsid w:val="00712488"/>
    <w:rsid w:val="00712A1C"/>
    <w:rsid w:val="00712C68"/>
    <w:rsid w:val="00712D0A"/>
    <w:rsid w:val="00712D23"/>
    <w:rsid w:val="00713945"/>
    <w:rsid w:val="00713A4D"/>
    <w:rsid w:val="00713DA4"/>
    <w:rsid w:val="007140D6"/>
    <w:rsid w:val="00714C3B"/>
    <w:rsid w:val="007156EC"/>
    <w:rsid w:val="0071582D"/>
    <w:rsid w:val="00715A5E"/>
    <w:rsid w:val="00715F64"/>
    <w:rsid w:val="00716A85"/>
    <w:rsid w:val="0071708F"/>
    <w:rsid w:val="00717130"/>
    <w:rsid w:val="00717917"/>
    <w:rsid w:val="00717BC7"/>
    <w:rsid w:val="0072023B"/>
    <w:rsid w:val="0072038A"/>
    <w:rsid w:val="00721C4A"/>
    <w:rsid w:val="00721D4A"/>
    <w:rsid w:val="0072283A"/>
    <w:rsid w:val="007232A7"/>
    <w:rsid w:val="007240CD"/>
    <w:rsid w:val="00724C9C"/>
    <w:rsid w:val="00724CFF"/>
    <w:rsid w:val="007257D0"/>
    <w:rsid w:val="00725F3A"/>
    <w:rsid w:val="007265E9"/>
    <w:rsid w:val="00726629"/>
    <w:rsid w:val="00726DBD"/>
    <w:rsid w:val="00727318"/>
    <w:rsid w:val="007302ED"/>
    <w:rsid w:val="00730F00"/>
    <w:rsid w:val="0073112F"/>
    <w:rsid w:val="007316C8"/>
    <w:rsid w:val="00731CFB"/>
    <w:rsid w:val="00731FBD"/>
    <w:rsid w:val="0073307B"/>
    <w:rsid w:val="00733C32"/>
    <w:rsid w:val="00733E57"/>
    <w:rsid w:val="00734EF6"/>
    <w:rsid w:val="00734FB0"/>
    <w:rsid w:val="00735FC8"/>
    <w:rsid w:val="00736B14"/>
    <w:rsid w:val="00736BD9"/>
    <w:rsid w:val="0074026A"/>
    <w:rsid w:val="0074088F"/>
    <w:rsid w:val="007410FC"/>
    <w:rsid w:val="007411F7"/>
    <w:rsid w:val="00741665"/>
    <w:rsid w:val="007416C0"/>
    <w:rsid w:val="00742320"/>
    <w:rsid w:val="007430EF"/>
    <w:rsid w:val="0074333A"/>
    <w:rsid w:val="00743B5E"/>
    <w:rsid w:val="00743EB7"/>
    <w:rsid w:val="0074406F"/>
    <w:rsid w:val="0074415F"/>
    <w:rsid w:val="007443FF"/>
    <w:rsid w:val="00744492"/>
    <w:rsid w:val="00744DC7"/>
    <w:rsid w:val="007455C8"/>
    <w:rsid w:val="007457ED"/>
    <w:rsid w:val="00745F42"/>
    <w:rsid w:val="0074628F"/>
    <w:rsid w:val="00746539"/>
    <w:rsid w:val="00746962"/>
    <w:rsid w:val="00746A92"/>
    <w:rsid w:val="00747143"/>
    <w:rsid w:val="00747934"/>
    <w:rsid w:val="00750E0E"/>
    <w:rsid w:val="00751651"/>
    <w:rsid w:val="00752254"/>
    <w:rsid w:val="00753ECE"/>
    <w:rsid w:val="0075420B"/>
    <w:rsid w:val="00754487"/>
    <w:rsid w:val="007551DA"/>
    <w:rsid w:val="007556A2"/>
    <w:rsid w:val="007566B7"/>
    <w:rsid w:val="00756BEA"/>
    <w:rsid w:val="00757E78"/>
    <w:rsid w:val="00757F77"/>
    <w:rsid w:val="00760948"/>
    <w:rsid w:val="00760FA7"/>
    <w:rsid w:val="00762637"/>
    <w:rsid w:val="00762A27"/>
    <w:rsid w:val="00762D7C"/>
    <w:rsid w:val="0076334E"/>
    <w:rsid w:val="0076337A"/>
    <w:rsid w:val="00763623"/>
    <w:rsid w:val="0076507A"/>
    <w:rsid w:val="007653E4"/>
    <w:rsid w:val="007655DD"/>
    <w:rsid w:val="007662D9"/>
    <w:rsid w:val="0076635E"/>
    <w:rsid w:val="007666F1"/>
    <w:rsid w:val="007666FB"/>
    <w:rsid w:val="0076682F"/>
    <w:rsid w:val="00766997"/>
    <w:rsid w:val="00767140"/>
    <w:rsid w:val="00767C84"/>
    <w:rsid w:val="00767CA7"/>
    <w:rsid w:val="00770A80"/>
    <w:rsid w:val="00770ED6"/>
    <w:rsid w:val="0077109B"/>
    <w:rsid w:val="0077120B"/>
    <w:rsid w:val="00771406"/>
    <w:rsid w:val="007718C9"/>
    <w:rsid w:val="00771E51"/>
    <w:rsid w:val="007720CF"/>
    <w:rsid w:val="007729AA"/>
    <w:rsid w:val="00772A28"/>
    <w:rsid w:val="00772DE2"/>
    <w:rsid w:val="007730D7"/>
    <w:rsid w:val="00773108"/>
    <w:rsid w:val="00773617"/>
    <w:rsid w:val="00773F5F"/>
    <w:rsid w:val="00776D8D"/>
    <w:rsid w:val="00776E01"/>
    <w:rsid w:val="00777271"/>
    <w:rsid w:val="007776D5"/>
    <w:rsid w:val="0078068B"/>
    <w:rsid w:val="00780886"/>
    <w:rsid w:val="007813E4"/>
    <w:rsid w:val="00781EF4"/>
    <w:rsid w:val="007827FE"/>
    <w:rsid w:val="007836B5"/>
    <w:rsid w:val="0078498B"/>
    <w:rsid w:val="00784E42"/>
    <w:rsid w:val="00785352"/>
    <w:rsid w:val="00785A54"/>
    <w:rsid w:val="00785C94"/>
    <w:rsid w:val="007862C3"/>
    <w:rsid w:val="007862D7"/>
    <w:rsid w:val="00786433"/>
    <w:rsid w:val="00786FFC"/>
    <w:rsid w:val="00787390"/>
    <w:rsid w:val="00787426"/>
    <w:rsid w:val="00790F42"/>
    <w:rsid w:val="007913C6"/>
    <w:rsid w:val="00791480"/>
    <w:rsid w:val="007915A1"/>
    <w:rsid w:val="0079293F"/>
    <w:rsid w:val="0079339F"/>
    <w:rsid w:val="007935E1"/>
    <w:rsid w:val="007938D7"/>
    <w:rsid w:val="00794BA7"/>
    <w:rsid w:val="00795033"/>
    <w:rsid w:val="00796FF3"/>
    <w:rsid w:val="00797250"/>
    <w:rsid w:val="00797A46"/>
    <w:rsid w:val="007A2980"/>
    <w:rsid w:val="007A2A32"/>
    <w:rsid w:val="007A2C45"/>
    <w:rsid w:val="007A2E7C"/>
    <w:rsid w:val="007A3D21"/>
    <w:rsid w:val="007A3D59"/>
    <w:rsid w:val="007A42C4"/>
    <w:rsid w:val="007A51A4"/>
    <w:rsid w:val="007A568E"/>
    <w:rsid w:val="007A5A21"/>
    <w:rsid w:val="007A6778"/>
    <w:rsid w:val="007A6F2A"/>
    <w:rsid w:val="007A7679"/>
    <w:rsid w:val="007B0586"/>
    <w:rsid w:val="007B13F9"/>
    <w:rsid w:val="007B25C5"/>
    <w:rsid w:val="007B28E3"/>
    <w:rsid w:val="007B374A"/>
    <w:rsid w:val="007B4266"/>
    <w:rsid w:val="007B4D92"/>
    <w:rsid w:val="007B4DB3"/>
    <w:rsid w:val="007B556F"/>
    <w:rsid w:val="007B654B"/>
    <w:rsid w:val="007B6B5F"/>
    <w:rsid w:val="007B6FBF"/>
    <w:rsid w:val="007B73AC"/>
    <w:rsid w:val="007C00B0"/>
    <w:rsid w:val="007C0D94"/>
    <w:rsid w:val="007C0E4A"/>
    <w:rsid w:val="007C18E6"/>
    <w:rsid w:val="007C1CDE"/>
    <w:rsid w:val="007C266F"/>
    <w:rsid w:val="007C310D"/>
    <w:rsid w:val="007C3141"/>
    <w:rsid w:val="007C427E"/>
    <w:rsid w:val="007C44E4"/>
    <w:rsid w:val="007C4C92"/>
    <w:rsid w:val="007C5EE6"/>
    <w:rsid w:val="007C6BD9"/>
    <w:rsid w:val="007D0D5C"/>
    <w:rsid w:val="007D1931"/>
    <w:rsid w:val="007D23D2"/>
    <w:rsid w:val="007D260D"/>
    <w:rsid w:val="007D27E7"/>
    <w:rsid w:val="007D2B3C"/>
    <w:rsid w:val="007D3D8B"/>
    <w:rsid w:val="007D3F4F"/>
    <w:rsid w:val="007D438D"/>
    <w:rsid w:val="007D46C9"/>
    <w:rsid w:val="007D4C84"/>
    <w:rsid w:val="007D4F80"/>
    <w:rsid w:val="007D51A1"/>
    <w:rsid w:val="007D51B8"/>
    <w:rsid w:val="007D549D"/>
    <w:rsid w:val="007D5D99"/>
    <w:rsid w:val="007D70C8"/>
    <w:rsid w:val="007E2B0F"/>
    <w:rsid w:val="007E35E6"/>
    <w:rsid w:val="007E3BEE"/>
    <w:rsid w:val="007E5826"/>
    <w:rsid w:val="007E5DD2"/>
    <w:rsid w:val="007E5FA7"/>
    <w:rsid w:val="007E6485"/>
    <w:rsid w:val="007E6B62"/>
    <w:rsid w:val="007E712E"/>
    <w:rsid w:val="007E7459"/>
    <w:rsid w:val="007F0ACB"/>
    <w:rsid w:val="007F1114"/>
    <w:rsid w:val="007F1AAD"/>
    <w:rsid w:val="007F1B92"/>
    <w:rsid w:val="007F22D7"/>
    <w:rsid w:val="007F3417"/>
    <w:rsid w:val="007F416C"/>
    <w:rsid w:val="007F4A3C"/>
    <w:rsid w:val="007F5136"/>
    <w:rsid w:val="007F5699"/>
    <w:rsid w:val="007F5BD6"/>
    <w:rsid w:val="007F5C2A"/>
    <w:rsid w:val="007F7242"/>
    <w:rsid w:val="007F74E8"/>
    <w:rsid w:val="0080017E"/>
    <w:rsid w:val="0080029F"/>
    <w:rsid w:val="0080095C"/>
    <w:rsid w:val="00800D69"/>
    <w:rsid w:val="008014B1"/>
    <w:rsid w:val="0080183A"/>
    <w:rsid w:val="00802A72"/>
    <w:rsid w:val="00803249"/>
    <w:rsid w:val="008038EE"/>
    <w:rsid w:val="00803E48"/>
    <w:rsid w:val="00804646"/>
    <w:rsid w:val="00804978"/>
    <w:rsid w:val="00804A4E"/>
    <w:rsid w:val="00804A7B"/>
    <w:rsid w:val="008057CB"/>
    <w:rsid w:val="0080590E"/>
    <w:rsid w:val="00805A59"/>
    <w:rsid w:val="00805CD0"/>
    <w:rsid w:val="00805F58"/>
    <w:rsid w:val="008065D2"/>
    <w:rsid w:val="00807674"/>
    <w:rsid w:val="00810542"/>
    <w:rsid w:val="0081165C"/>
    <w:rsid w:val="00811F9E"/>
    <w:rsid w:val="0081251B"/>
    <w:rsid w:val="00812936"/>
    <w:rsid w:val="00812B73"/>
    <w:rsid w:val="00813031"/>
    <w:rsid w:val="00813C19"/>
    <w:rsid w:val="00814001"/>
    <w:rsid w:val="00814367"/>
    <w:rsid w:val="00814499"/>
    <w:rsid w:val="00814B0C"/>
    <w:rsid w:val="00814FC2"/>
    <w:rsid w:val="00816B65"/>
    <w:rsid w:val="00816FCA"/>
    <w:rsid w:val="008179F7"/>
    <w:rsid w:val="00817CD8"/>
    <w:rsid w:val="008203B8"/>
    <w:rsid w:val="00820835"/>
    <w:rsid w:val="00820BC5"/>
    <w:rsid w:val="00820EB4"/>
    <w:rsid w:val="00821A71"/>
    <w:rsid w:val="008222C0"/>
    <w:rsid w:val="0082267F"/>
    <w:rsid w:val="0082295D"/>
    <w:rsid w:val="00822C84"/>
    <w:rsid w:val="0082392F"/>
    <w:rsid w:val="008262E8"/>
    <w:rsid w:val="0082690B"/>
    <w:rsid w:val="00826D54"/>
    <w:rsid w:val="00826EB5"/>
    <w:rsid w:val="00827D98"/>
    <w:rsid w:val="008304F8"/>
    <w:rsid w:val="008312A0"/>
    <w:rsid w:val="008317AE"/>
    <w:rsid w:val="008318A5"/>
    <w:rsid w:val="00831DAF"/>
    <w:rsid w:val="00831F91"/>
    <w:rsid w:val="00832280"/>
    <w:rsid w:val="0083233B"/>
    <w:rsid w:val="00832393"/>
    <w:rsid w:val="0083397F"/>
    <w:rsid w:val="00833D1A"/>
    <w:rsid w:val="008343D5"/>
    <w:rsid w:val="008345F0"/>
    <w:rsid w:val="00834B61"/>
    <w:rsid w:val="0083575F"/>
    <w:rsid w:val="008360BE"/>
    <w:rsid w:val="00836CCD"/>
    <w:rsid w:val="00841C09"/>
    <w:rsid w:val="00841F94"/>
    <w:rsid w:val="00842744"/>
    <w:rsid w:val="00842CB9"/>
    <w:rsid w:val="00842F76"/>
    <w:rsid w:val="00843AD5"/>
    <w:rsid w:val="0084402C"/>
    <w:rsid w:val="008442BF"/>
    <w:rsid w:val="0084489A"/>
    <w:rsid w:val="00844BAF"/>
    <w:rsid w:val="008455A3"/>
    <w:rsid w:val="00845602"/>
    <w:rsid w:val="0084573A"/>
    <w:rsid w:val="00845DC0"/>
    <w:rsid w:val="0084654F"/>
    <w:rsid w:val="00846CB7"/>
    <w:rsid w:val="00846EE8"/>
    <w:rsid w:val="008509DE"/>
    <w:rsid w:val="00850C25"/>
    <w:rsid w:val="00850F3D"/>
    <w:rsid w:val="00851D28"/>
    <w:rsid w:val="008521B5"/>
    <w:rsid w:val="00852BD1"/>
    <w:rsid w:val="00853E08"/>
    <w:rsid w:val="00854C13"/>
    <w:rsid w:val="0085507C"/>
    <w:rsid w:val="00855256"/>
    <w:rsid w:val="008552DC"/>
    <w:rsid w:val="008558E9"/>
    <w:rsid w:val="00855E09"/>
    <w:rsid w:val="00855E0C"/>
    <w:rsid w:val="00855EF8"/>
    <w:rsid w:val="0085607E"/>
    <w:rsid w:val="00856B00"/>
    <w:rsid w:val="00857415"/>
    <w:rsid w:val="0085760D"/>
    <w:rsid w:val="00857996"/>
    <w:rsid w:val="00857E8D"/>
    <w:rsid w:val="00857ECD"/>
    <w:rsid w:val="00861311"/>
    <w:rsid w:val="0086154C"/>
    <w:rsid w:val="008620CD"/>
    <w:rsid w:val="0086288E"/>
    <w:rsid w:val="0086348A"/>
    <w:rsid w:val="00863A79"/>
    <w:rsid w:val="00863F65"/>
    <w:rsid w:val="00864030"/>
    <w:rsid w:val="008643F0"/>
    <w:rsid w:val="00864BBF"/>
    <w:rsid w:val="008652F4"/>
    <w:rsid w:val="008663A1"/>
    <w:rsid w:val="008674B9"/>
    <w:rsid w:val="00867C70"/>
    <w:rsid w:val="008707D6"/>
    <w:rsid w:val="00871541"/>
    <w:rsid w:val="00871D6E"/>
    <w:rsid w:val="0087215D"/>
    <w:rsid w:val="0087279A"/>
    <w:rsid w:val="00872B3E"/>
    <w:rsid w:val="00873C86"/>
    <w:rsid w:val="00874240"/>
    <w:rsid w:val="008742D8"/>
    <w:rsid w:val="00874817"/>
    <w:rsid w:val="00874DEA"/>
    <w:rsid w:val="00875A67"/>
    <w:rsid w:val="00876562"/>
    <w:rsid w:val="008766B5"/>
    <w:rsid w:val="0088155F"/>
    <w:rsid w:val="00881860"/>
    <w:rsid w:val="00881E0D"/>
    <w:rsid w:val="008831E2"/>
    <w:rsid w:val="0088410C"/>
    <w:rsid w:val="0088564E"/>
    <w:rsid w:val="008860E1"/>
    <w:rsid w:val="008861EB"/>
    <w:rsid w:val="00886256"/>
    <w:rsid w:val="00887C51"/>
    <w:rsid w:val="00887C78"/>
    <w:rsid w:val="00887E5F"/>
    <w:rsid w:val="0089026B"/>
    <w:rsid w:val="00890356"/>
    <w:rsid w:val="00890BFB"/>
    <w:rsid w:val="008912AE"/>
    <w:rsid w:val="00891B4E"/>
    <w:rsid w:val="008929C8"/>
    <w:rsid w:val="00892B95"/>
    <w:rsid w:val="00893342"/>
    <w:rsid w:val="0089343C"/>
    <w:rsid w:val="0089491A"/>
    <w:rsid w:val="008949D7"/>
    <w:rsid w:val="00895017"/>
    <w:rsid w:val="0089574C"/>
    <w:rsid w:val="0089612F"/>
    <w:rsid w:val="00896157"/>
    <w:rsid w:val="0089672A"/>
    <w:rsid w:val="00896D7C"/>
    <w:rsid w:val="008974C6"/>
    <w:rsid w:val="00897539"/>
    <w:rsid w:val="008979A6"/>
    <w:rsid w:val="008A0056"/>
    <w:rsid w:val="008A14A4"/>
    <w:rsid w:val="008A1E70"/>
    <w:rsid w:val="008A283B"/>
    <w:rsid w:val="008A3412"/>
    <w:rsid w:val="008A3495"/>
    <w:rsid w:val="008A3C17"/>
    <w:rsid w:val="008A42C8"/>
    <w:rsid w:val="008A49CC"/>
    <w:rsid w:val="008A50C0"/>
    <w:rsid w:val="008A659B"/>
    <w:rsid w:val="008A65E1"/>
    <w:rsid w:val="008A756F"/>
    <w:rsid w:val="008B01FA"/>
    <w:rsid w:val="008B0580"/>
    <w:rsid w:val="008B13F8"/>
    <w:rsid w:val="008B1C7B"/>
    <w:rsid w:val="008B1E76"/>
    <w:rsid w:val="008B227B"/>
    <w:rsid w:val="008B2F2D"/>
    <w:rsid w:val="008B3B17"/>
    <w:rsid w:val="008B4024"/>
    <w:rsid w:val="008B5963"/>
    <w:rsid w:val="008B65BB"/>
    <w:rsid w:val="008B6B87"/>
    <w:rsid w:val="008B717A"/>
    <w:rsid w:val="008B72CF"/>
    <w:rsid w:val="008B7960"/>
    <w:rsid w:val="008B7D9C"/>
    <w:rsid w:val="008C013E"/>
    <w:rsid w:val="008C02C0"/>
    <w:rsid w:val="008C094C"/>
    <w:rsid w:val="008C1222"/>
    <w:rsid w:val="008C1761"/>
    <w:rsid w:val="008C20EB"/>
    <w:rsid w:val="008C2A84"/>
    <w:rsid w:val="008C2D11"/>
    <w:rsid w:val="008C3C85"/>
    <w:rsid w:val="008C43AD"/>
    <w:rsid w:val="008C46F8"/>
    <w:rsid w:val="008C4BC6"/>
    <w:rsid w:val="008C4E3F"/>
    <w:rsid w:val="008C4EB8"/>
    <w:rsid w:val="008C5836"/>
    <w:rsid w:val="008C5BF1"/>
    <w:rsid w:val="008C637A"/>
    <w:rsid w:val="008C68E6"/>
    <w:rsid w:val="008C6F45"/>
    <w:rsid w:val="008C777A"/>
    <w:rsid w:val="008D0327"/>
    <w:rsid w:val="008D092B"/>
    <w:rsid w:val="008D1655"/>
    <w:rsid w:val="008D1D73"/>
    <w:rsid w:val="008D26B0"/>
    <w:rsid w:val="008D3098"/>
    <w:rsid w:val="008D39EA"/>
    <w:rsid w:val="008D3EBE"/>
    <w:rsid w:val="008D41E8"/>
    <w:rsid w:val="008D4703"/>
    <w:rsid w:val="008D5D80"/>
    <w:rsid w:val="008D65C1"/>
    <w:rsid w:val="008D7108"/>
    <w:rsid w:val="008D71CB"/>
    <w:rsid w:val="008E0452"/>
    <w:rsid w:val="008E0E77"/>
    <w:rsid w:val="008E2959"/>
    <w:rsid w:val="008E2E1F"/>
    <w:rsid w:val="008E3125"/>
    <w:rsid w:val="008E32A1"/>
    <w:rsid w:val="008E3DE7"/>
    <w:rsid w:val="008E4217"/>
    <w:rsid w:val="008E42A9"/>
    <w:rsid w:val="008E42B9"/>
    <w:rsid w:val="008E4A3E"/>
    <w:rsid w:val="008E4C11"/>
    <w:rsid w:val="008E4E7F"/>
    <w:rsid w:val="008E559B"/>
    <w:rsid w:val="008E68FF"/>
    <w:rsid w:val="008E6ADB"/>
    <w:rsid w:val="008F04BE"/>
    <w:rsid w:val="008F06C7"/>
    <w:rsid w:val="008F07E5"/>
    <w:rsid w:val="008F0994"/>
    <w:rsid w:val="008F1317"/>
    <w:rsid w:val="008F1358"/>
    <w:rsid w:val="008F1677"/>
    <w:rsid w:val="008F1751"/>
    <w:rsid w:val="008F1B2D"/>
    <w:rsid w:val="008F29C7"/>
    <w:rsid w:val="008F2DF4"/>
    <w:rsid w:val="008F3172"/>
    <w:rsid w:val="008F3342"/>
    <w:rsid w:val="008F3E37"/>
    <w:rsid w:val="008F4154"/>
    <w:rsid w:val="008F4685"/>
    <w:rsid w:val="008F4844"/>
    <w:rsid w:val="008F500F"/>
    <w:rsid w:val="008F5AE8"/>
    <w:rsid w:val="008F5D4F"/>
    <w:rsid w:val="008F6BD3"/>
    <w:rsid w:val="008F7210"/>
    <w:rsid w:val="008F7A39"/>
    <w:rsid w:val="00900033"/>
    <w:rsid w:val="009009ED"/>
    <w:rsid w:val="00901508"/>
    <w:rsid w:val="00902083"/>
    <w:rsid w:val="009024E8"/>
    <w:rsid w:val="009026BC"/>
    <w:rsid w:val="00903D0E"/>
    <w:rsid w:val="00903FAB"/>
    <w:rsid w:val="009047BA"/>
    <w:rsid w:val="00904F20"/>
    <w:rsid w:val="00905019"/>
    <w:rsid w:val="00905221"/>
    <w:rsid w:val="0090612E"/>
    <w:rsid w:val="0090639C"/>
    <w:rsid w:val="009070C6"/>
    <w:rsid w:val="009072FB"/>
    <w:rsid w:val="00907BC5"/>
    <w:rsid w:val="00907C7E"/>
    <w:rsid w:val="00907FBE"/>
    <w:rsid w:val="009101E5"/>
    <w:rsid w:val="0091025D"/>
    <w:rsid w:val="00911398"/>
    <w:rsid w:val="00912198"/>
    <w:rsid w:val="009127D9"/>
    <w:rsid w:val="00912A0F"/>
    <w:rsid w:val="00912CC7"/>
    <w:rsid w:val="00912D80"/>
    <w:rsid w:val="0091320E"/>
    <w:rsid w:val="00913576"/>
    <w:rsid w:val="00913EDF"/>
    <w:rsid w:val="00914275"/>
    <w:rsid w:val="009143B1"/>
    <w:rsid w:val="0091486D"/>
    <w:rsid w:val="00914BE4"/>
    <w:rsid w:val="00914EAB"/>
    <w:rsid w:val="00914EFE"/>
    <w:rsid w:val="00915B3A"/>
    <w:rsid w:val="00915DA2"/>
    <w:rsid w:val="009160FD"/>
    <w:rsid w:val="00916938"/>
    <w:rsid w:val="00917A9F"/>
    <w:rsid w:val="009208AE"/>
    <w:rsid w:val="0092130C"/>
    <w:rsid w:val="00921CB7"/>
    <w:rsid w:val="00922341"/>
    <w:rsid w:val="00922C56"/>
    <w:rsid w:val="00922FCB"/>
    <w:rsid w:val="00923504"/>
    <w:rsid w:val="009237EF"/>
    <w:rsid w:val="009238AC"/>
    <w:rsid w:val="00924525"/>
    <w:rsid w:val="00924A3C"/>
    <w:rsid w:val="009250CB"/>
    <w:rsid w:val="00925FF5"/>
    <w:rsid w:val="00926B5F"/>
    <w:rsid w:val="00926F38"/>
    <w:rsid w:val="00926FE4"/>
    <w:rsid w:val="00927C3A"/>
    <w:rsid w:val="0093024E"/>
    <w:rsid w:val="00930646"/>
    <w:rsid w:val="0093092B"/>
    <w:rsid w:val="009310EB"/>
    <w:rsid w:val="009314C7"/>
    <w:rsid w:val="0093157E"/>
    <w:rsid w:val="009320B6"/>
    <w:rsid w:val="00932B04"/>
    <w:rsid w:val="00932B18"/>
    <w:rsid w:val="009330C0"/>
    <w:rsid w:val="0093397B"/>
    <w:rsid w:val="00934A65"/>
    <w:rsid w:val="00935053"/>
    <w:rsid w:val="00936631"/>
    <w:rsid w:val="00936B62"/>
    <w:rsid w:val="00936EAA"/>
    <w:rsid w:val="00937807"/>
    <w:rsid w:val="009405C7"/>
    <w:rsid w:val="00940693"/>
    <w:rsid w:val="009407F1"/>
    <w:rsid w:val="00940F9C"/>
    <w:rsid w:val="009418EE"/>
    <w:rsid w:val="00941992"/>
    <w:rsid w:val="00941EFD"/>
    <w:rsid w:val="00941F35"/>
    <w:rsid w:val="00942A84"/>
    <w:rsid w:val="00942F9A"/>
    <w:rsid w:val="00943401"/>
    <w:rsid w:val="00943571"/>
    <w:rsid w:val="00943759"/>
    <w:rsid w:val="009439A2"/>
    <w:rsid w:val="00943B62"/>
    <w:rsid w:val="00943FC7"/>
    <w:rsid w:val="00944C95"/>
    <w:rsid w:val="0094553E"/>
    <w:rsid w:val="00945C6A"/>
    <w:rsid w:val="009469E7"/>
    <w:rsid w:val="00946ADA"/>
    <w:rsid w:val="00946BFE"/>
    <w:rsid w:val="00947316"/>
    <w:rsid w:val="00951181"/>
    <w:rsid w:val="009527E8"/>
    <w:rsid w:val="00952B82"/>
    <w:rsid w:val="00953627"/>
    <w:rsid w:val="0095394F"/>
    <w:rsid w:val="00953B1C"/>
    <w:rsid w:val="009545CE"/>
    <w:rsid w:val="0095689B"/>
    <w:rsid w:val="00956AE7"/>
    <w:rsid w:val="00956E0A"/>
    <w:rsid w:val="00956FBC"/>
    <w:rsid w:val="00957C5A"/>
    <w:rsid w:val="00960387"/>
    <w:rsid w:val="00960F9D"/>
    <w:rsid w:val="009613A9"/>
    <w:rsid w:val="00961C6D"/>
    <w:rsid w:val="00961C81"/>
    <w:rsid w:val="00961CA0"/>
    <w:rsid w:val="00961E95"/>
    <w:rsid w:val="009620C5"/>
    <w:rsid w:val="0096269E"/>
    <w:rsid w:val="00963C4B"/>
    <w:rsid w:val="00964D4F"/>
    <w:rsid w:val="009655B3"/>
    <w:rsid w:val="00965771"/>
    <w:rsid w:val="009659F1"/>
    <w:rsid w:val="00966675"/>
    <w:rsid w:val="0096774C"/>
    <w:rsid w:val="00970135"/>
    <w:rsid w:val="009706B4"/>
    <w:rsid w:val="00971624"/>
    <w:rsid w:val="009719D0"/>
    <w:rsid w:val="0097244D"/>
    <w:rsid w:val="00972558"/>
    <w:rsid w:val="0097377A"/>
    <w:rsid w:val="009744E8"/>
    <w:rsid w:val="00974C27"/>
    <w:rsid w:val="00974D39"/>
    <w:rsid w:val="00974F07"/>
    <w:rsid w:val="00974F0A"/>
    <w:rsid w:val="00976E84"/>
    <w:rsid w:val="00976EB0"/>
    <w:rsid w:val="00976F6A"/>
    <w:rsid w:val="00977CC9"/>
    <w:rsid w:val="00980110"/>
    <w:rsid w:val="0098032A"/>
    <w:rsid w:val="00980459"/>
    <w:rsid w:val="00980D3F"/>
    <w:rsid w:val="00982035"/>
    <w:rsid w:val="0098235D"/>
    <w:rsid w:val="00983411"/>
    <w:rsid w:val="00983793"/>
    <w:rsid w:val="0098397A"/>
    <w:rsid w:val="00983B31"/>
    <w:rsid w:val="00983B80"/>
    <w:rsid w:val="00984291"/>
    <w:rsid w:val="00984414"/>
    <w:rsid w:val="00984D08"/>
    <w:rsid w:val="00985032"/>
    <w:rsid w:val="00985177"/>
    <w:rsid w:val="00985567"/>
    <w:rsid w:val="00985670"/>
    <w:rsid w:val="00986298"/>
    <w:rsid w:val="00986597"/>
    <w:rsid w:val="009866FB"/>
    <w:rsid w:val="00987091"/>
    <w:rsid w:val="00990CFF"/>
    <w:rsid w:val="00990EAF"/>
    <w:rsid w:val="00991B88"/>
    <w:rsid w:val="0099277D"/>
    <w:rsid w:val="00992780"/>
    <w:rsid w:val="00994228"/>
    <w:rsid w:val="0099491A"/>
    <w:rsid w:val="00994C23"/>
    <w:rsid w:val="0099590D"/>
    <w:rsid w:val="00996558"/>
    <w:rsid w:val="00996A56"/>
    <w:rsid w:val="00996C89"/>
    <w:rsid w:val="00996C92"/>
    <w:rsid w:val="00997008"/>
    <w:rsid w:val="009973A4"/>
    <w:rsid w:val="0099770C"/>
    <w:rsid w:val="00997A23"/>
    <w:rsid w:val="009A013F"/>
    <w:rsid w:val="009A0DE5"/>
    <w:rsid w:val="009A106A"/>
    <w:rsid w:val="009A1FCB"/>
    <w:rsid w:val="009A3859"/>
    <w:rsid w:val="009A5278"/>
    <w:rsid w:val="009A5406"/>
    <w:rsid w:val="009A5654"/>
    <w:rsid w:val="009A5F63"/>
    <w:rsid w:val="009A600D"/>
    <w:rsid w:val="009A6517"/>
    <w:rsid w:val="009A68D3"/>
    <w:rsid w:val="009A6E46"/>
    <w:rsid w:val="009A7EFB"/>
    <w:rsid w:val="009B0545"/>
    <w:rsid w:val="009B06F2"/>
    <w:rsid w:val="009B178C"/>
    <w:rsid w:val="009B1A79"/>
    <w:rsid w:val="009B1B5C"/>
    <w:rsid w:val="009B1F40"/>
    <w:rsid w:val="009B384E"/>
    <w:rsid w:val="009B398A"/>
    <w:rsid w:val="009B3EFE"/>
    <w:rsid w:val="009B3F39"/>
    <w:rsid w:val="009B4367"/>
    <w:rsid w:val="009B4439"/>
    <w:rsid w:val="009B471D"/>
    <w:rsid w:val="009B4993"/>
    <w:rsid w:val="009B4BF7"/>
    <w:rsid w:val="009B54F3"/>
    <w:rsid w:val="009B5961"/>
    <w:rsid w:val="009B61DE"/>
    <w:rsid w:val="009B767D"/>
    <w:rsid w:val="009B7DFE"/>
    <w:rsid w:val="009B7F2C"/>
    <w:rsid w:val="009C0709"/>
    <w:rsid w:val="009C0CB5"/>
    <w:rsid w:val="009C198D"/>
    <w:rsid w:val="009C1B43"/>
    <w:rsid w:val="009C2293"/>
    <w:rsid w:val="009C2B5A"/>
    <w:rsid w:val="009C2C09"/>
    <w:rsid w:val="009C2DB7"/>
    <w:rsid w:val="009C3207"/>
    <w:rsid w:val="009C3999"/>
    <w:rsid w:val="009C4329"/>
    <w:rsid w:val="009C46E4"/>
    <w:rsid w:val="009C5810"/>
    <w:rsid w:val="009C5D3F"/>
    <w:rsid w:val="009C6168"/>
    <w:rsid w:val="009C61AF"/>
    <w:rsid w:val="009C6936"/>
    <w:rsid w:val="009C6C8F"/>
    <w:rsid w:val="009D153C"/>
    <w:rsid w:val="009D1A0F"/>
    <w:rsid w:val="009D2E46"/>
    <w:rsid w:val="009D30E3"/>
    <w:rsid w:val="009D3B3E"/>
    <w:rsid w:val="009D45A7"/>
    <w:rsid w:val="009D45FA"/>
    <w:rsid w:val="009D474D"/>
    <w:rsid w:val="009D4986"/>
    <w:rsid w:val="009D57DB"/>
    <w:rsid w:val="009D587D"/>
    <w:rsid w:val="009D600F"/>
    <w:rsid w:val="009D7239"/>
    <w:rsid w:val="009D731F"/>
    <w:rsid w:val="009D7389"/>
    <w:rsid w:val="009D77ED"/>
    <w:rsid w:val="009D7837"/>
    <w:rsid w:val="009D7FAA"/>
    <w:rsid w:val="009E0660"/>
    <w:rsid w:val="009E1129"/>
    <w:rsid w:val="009E14C5"/>
    <w:rsid w:val="009E2526"/>
    <w:rsid w:val="009E2C81"/>
    <w:rsid w:val="009E2F79"/>
    <w:rsid w:val="009E37A4"/>
    <w:rsid w:val="009E482B"/>
    <w:rsid w:val="009E4FF7"/>
    <w:rsid w:val="009E5730"/>
    <w:rsid w:val="009E5D04"/>
    <w:rsid w:val="009E5E12"/>
    <w:rsid w:val="009E748F"/>
    <w:rsid w:val="009E7883"/>
    <w:rsid w:val="009E78A7"/>
    <w:rsid w:val="009F0316"/>
    <w:rsid w:val="009F0839"/>
    <w:rsid w:val="009F1001"/>
    <w:rsid w:val="009F1382"/>
    <w:rsid w:val="009F19F7"/>
    <w:rsid w:val="009F2572"/>
    <w:rsid w:val="009F2B9E"/>
    <w:rsid w:val="009F2D98"/>
    <w:rsid w:val="009F2F65"/>
    <w:rsid w:val="009F30C9"/>
    <w:rsid w:val="009F424F"/>
    <w:rsid w:val="009F447A"/>
    <w:rsid w:val="009F51A8"/>
    <w:rsid w:val="009F58B5"/>
    <w:rsid w:val="009F61C1"/>
    <w:rsid w:val="009F6BA7"/>
    <w:rsid w:val="009F6DE2"/>
    <w:rsid w:val="00A00810"/>
    <w:rsid w:val="00A00B1A"/>
    <w:rsid w:val="00A01E94"/>
    <w:rsid w:val="00A02927"/>
    <w:rsid w:val="00A03977"/>
    <w:rsid w:val="00A04D4D"/>
    <w:rsid w:val="00A05634"/>
    <w:rsid w:val="00A060CB"/>
    <w:rsid w:val="00A0699D"/>
    <w:rsid w:val="00A06C76"/>
    <w:rsid w:val="00A07B5E"/>
    <w:rsid w:val="00A103DD"/>
    <w:rsid w:val="00A1057D"/>
    <w:rsid w:val="00A10BBA"/>
    <w:rsid w:val="00A10C4A"/>
    <w:rsid w:val="00A12225"/>
    <w:rsid w:val="00A12256"/>
    <w:rsid w:val="00A123F6"/>
    <w:rsid w:val="00A12960"/>
    <w:rsid w:val="00A13328"/>
    <w:rsid w:val="00A13C88"/>
    <w:rsid w:val="00A13ED1"/>
    <w:rsid w:val="00A144D5"/>
    <w:rsid w:val="00A14787"/>
    <w:rsid w:val="00A1478A"/>
    <w:rsid w:val="00A1521A"/>
    <w:rsid w:val="00A15754"/>
    <w:rsid w:val="00A15A1B"/>
    <w:rsid w:val="00A160E3"/>
    <w:rsid w:val="00A1685B"/>
    <w:rsid w:val="00A16CB5"/>
    <w:rsid w:val="00A16D4B"/>
    <w:rsid w:val="00A175CC"/>
    <w:rsid w:val="00A17DBF"/>
    <w:rsid w:val="00A2021A"/>
    <w:rsid w:val="00A2074E"/>
    <w:rsid w:val="00A20FD3"/>
    <w:rsid w:val="00A211F0"/>
    <w:rsid w:val="00A21C09"/>
    <w:rsid w:val="00A21CB5"/>
    <w:rsid w:val="00A21DF4"/>
    <w:rsid w:val="00A222D2"/>
    <w:rsid w:val="00A229A0"/>
    <w:rsid w:val="00A2388B"/>
    <w:rsid w:val="00A23C78"/>
    <w:rsid w:val="00A23CB2"/>
    <w:rsid w:val="00A240E0"/>
    <w:rsid w:val="00A2437B"/>
    <w:rsid w:val="00A25F44"/>
    <w:rsid w:val="00A269A5"/>
    <w:rsid w:val="00A269F3"/>
    <w:rsid w:val="00A26D38"/>
    <w:rsid w:val="00A270D1"/>
    <w:rsid w:val="00A27587"/>
    <w:rsid w:val="00A27957"/>
    <w:rsid w:val="00A27D1B"/>
    <w:rsid w:val="00A30971"/>
    <w:rsid w:val="00A310ED"/>
    <w:rsid w:val="00A31271"/>
    <w:rsid w:val="00A32622"/>
    <w:rsid w:val="00A32D18"/>
    <w:rsid w:val="00A32FFF"/>
    <w:rsid w:val="00A333CC"/>
    <w:rsid w:val="00A33B9E"/>
    <w:rsid w:val="00A33FA4"/>
    <w:rsid w:val="00A34910"/>
    <w:rsid w:val="00A34C67"/>
    <w:rsid w:val="00A353F4"/>
    <w:rsid w:val="00A35981"/>
    <w:rsid w:val="00A3629B"/>
    <w:rsid w:val="00A36493"/>
    <w:rsid w:val="00A402C6"/>
    <w:rsid w:val="00A40700"/>
    <w:rsid w:val="00A40ADF"/>
    <w:rsid w:val="00A41024"/>
    <w:rsid w:val="00A411E1"/>
    <w:rsid w:val="00A415D5"/>
    <w:rsid w:val="00A419AE"/>
    <w:rsid w:val="00A4210E"/>
    <w:rsid w:val="00A42677"/>
    <w:rsid w:val="00A42EAD"/>
    <w:rsid w:val="00A43030"/>
    <w:rsid w:val="00A4391A"/>
    <w:rsid w:val="00A43C4B"/>
    <w:rsid w:val="00A44668"/>
    <w:rsid w:val="00A446C5"/>
    <w:rsid w:val="00A44AE8"/>
    <w:rsid w:val="00A45C01"/>
    <w:rsid w:val="00A45F38"/>
    <w:rsid w:val="00A46DB9"/>
    <w:rsid w:val="00A47A6B"/>
    <w:rsid w:val="00A47E51"/>
    <w:rsid w:val="00A51055"/>
    <w:rsid w:val="00A5108A"/>
    <w:rsid w:val="00A510EE"/>
    <w:rsid w:val="00A5188D"/>
    <w:rsid w:val="00A518E9"/>
    <w:rsid w:val="00A52D1E"/>
    <w:rsid w:val="00A53EF6"/>
    <w:rsid w:val="00A5449F"/>
    <w:rsid w:val="00A54878"/>
    <w:rsid w:val="00A5496C"/>
    <w:rsid w:val="00A54B8D"/>
    <w:rsid w:val="00A55558"/>
    <w:rsid w:val="00A55596"/>
    <w:rsid w:val="00A56049"/>
    <w:rsid w:val="00A5669C"/>
    <w:rsid w:val="00A57447"/>
    <w:rsid w:val="00A57732"/>
    <w:rsid w:val="00A578B0"/>
    <w:rsid w:val="00A57CBC"/>
    <w:rsid w:val="00A60027"/>
    <w:rsid w:val="00A6127E"/>
    <w:rsid w:val="00A619CD"/>
    <w:rsid w:val="00A61CB0"/>
    <w:rsid w:val="00A62A37"/>
    <w:rsid w:val="00A62B9B"/>
    <w:rsid w:val="00A636CB"/>
    <w:rsid w:val="00A6394D"/>
    <w:rsid w:val="00A6463E"/>
    <w:rsid w:val="00A64C9D"/>
    <w:rsid w:val="00A64DF4"/>
    <w:rsid w:val="00A64E08"/>
    <w:rsid w:val="00A64F58"/>
    <w:rsid w:val="00A65016"/>
    <w:rsid w:val="00A657B5"/>
    <w:rsid w:val="00A65B19"/>
    <w:rsid w:val="00A65E9B"/>
    <w:rsid w:val="00A65FF0"/>
    <w:rsid w:val="00A661EE"/>
    <w:rsid w:val="00A671DB"/>
    <w:rsid w:val="00A70657"/>
    <w:rsid w:val="00A714DF"/>
    <w:rsid w:val="00A7209A"/>
    <w:rsid w:val="00A725ED"/>
    <w:rsid w:val="00A72D09"/>
    <w:rsid w:val="00A73279"/>
    <w:rsid w:val="00A736BC"/>
    <w:rsid w:val="00A73ADF"/>
    <w:rsid w:val="00A74971"/>
    <w:rsid w:val="00A75A50"/>
    <w:rsid w:val="00A7643F"/>
    <w:rsid w:val="00A76611"/>
    <w:rsid w:val="00A76C21"/>
    <w:rsid w:val="00A76C58"/>
    <w:rsid w:val="00A76FE4"/>
    <w:rsid w:val="00A77073"/>
    <w:rsid w:val="00A7748F"/>
    <w:rsid w:val="00A81331"/>
    <w:rsid w:val="00A81C97"/>
    <w:rsid w:val="00A82BD8"/>
    <w:rsid w:val="00A82F62"/>
    <w:rsid w:val="00A83A0A"/>
    <w:rsid w:val="00A83A43"/>
    <w:rsid w:val="00A83D48"/>
    <w:rsid w:val="00A844E4"/>
    <w:rsid w:val="00A84AA9"/>
    <w:rsid w:val="00A84C2B"/>
    <w:rsid w:val="00A854D4"/>
    <w:rsid w:val="00A8553B"/>
    <w:rsid w:val="00A85F78"/>
    <w:rsid w:val="00A8679B"/>
    <w:rsid w:val="00A86876"/>
    <w:rsid w:val="00A877ED"/>
    <w:rsid w:val="00A9014F"/>
    <w:rsid w:val="00A903EA"/>
    <w:rsid w:val="00A90B84"/>
    <w:rsid w:val="00A92825"/>
    <w:rsid w:val="00A92ECD"/>
    <w:rsid w:val="00A933E0"/>
    <w:rsid w:val="00A942FF"/>
    <w:rsid w:val="00A94937"/>
    <w:rsid w:val="00A94EEA"/>
    <w:rsid w:val="00A95D8C"/>
    <w:rsid w:val="00A96277"/>
    <w:rsid w:val="00A96B93"/>
    <w:rsid w:val="00A97086"/>
    <w:rsid w:val="00AA0940"/>
    <w:rsid w:val="00AA186C"/>
    <w:rsid w:val="00AA20E7"/>
    <w:rsid w:val="00AA2544"/>
    <w:rsid w:val="00AA2BA1"/>
    <w:rsid w:val="00AA35EB"/>
    <w:rsid w:val="00AA3B4D"/>
    <w:rsid w:val="00AA3C11"/>
    <w:rsid w:val="00AA3E0A"/>
    <w:rsid w:val="00AA464C"/>
    <w:rsid w:val="00AA4A37"/>
    <w:rsid w:val="00AA5C3E"/>
    <w:rsid w:val="00AA6DFB"/>
    <w:rsid w:val="00AA7179"/>
    <w:rsid w:val="00AA7362"/>
    <w:rsid w:val="00AB06B9"/>
    <w:rsid w:val="00AB0A17"/>
    <w:rsid w:val="00AB104A"/>
    <w:rsid w:val="00AB15F2"/>
    <w:rsid w:val="00AB4118"/>
    <w:rsid w:val="00AB4639"/>
    <w:rsid w:val="00AB4B1C"/>
    <w:rsid w:val="00AB4BF0"/>
    <w:rsid w:val="00AB5150"/>
    <w:rsid w:val="00AB5346"/>
    <w:rsid w:val="00AB6CA5"/>
    <w:rsid w:val="00AB6DE7"/>
    <w:rsid w:val="00AB7662"/>
    <w:rsid w:val="00AB7E52"/>
    <w:rsid w:val="00AC0732"/>
    <w:rsid w:val="00AC0740"/>
    <w:rsid w:val="00AC0E88"/>
    <w:rsid w:val="00AC1033"/>
    <w:rsid w:val="00AC1FE8"/>
    <w:rsid w:val="00AC2599"/>
    <w:rsid w:val="00AC28F1"/>
    <w:rsid w:val="00AC3511"/>
    <w:rsid w:val="00AC4036"/>
    <w:rsid w:val="00AC42D0"/>
    <w:rsid w:val="00AC53D0"/>
    <w:rsid w:val="00AC567B"/>
    <w:rsid w:val="00AC5789"/>
    <w:rsid w:val="00AC5833"/>
    <w:rsid w:val="00AC5EFF"/>
    <w:rsid w:val="00AC5F82"/>
    <w:rsid w:val="00AC6930"/>
    <w:rsid w:val="00AC7094"/>
    <w:rsid w:val="00AC7596"/>
    <w:rsid w:val="00AC79FA"/>
    <w:rsid w:val="00AC7AB6"/>
    <w:rsid w:val="00AD0799"/>
    <w:rsid w:val="00AD11B8"/>
    <w:rsid w:val="00AD1384"/>
    <w:rsid w:val="00AD1628"/>
    <w:rsid w:val="00AD1843"/>
    <w:rsid w:val="00AD20C3"/>
    <w:rsid w:val="00AD296D"/>
    <w:rsid w:val="00AD3682"/>
    <w:rsid w:val="00AD3A3D"/>
    <w:rsid w:val="00AD3C38"/>
    <w:rsid w:val="00AD48A4"/>
    <w:rsid w:val="00AD4E54"/>
    <w:rsid w:val="00AD548D"/>
    <w:rsid w:val="00AD5501"/>
    <w:rsid w:val="00AD55A8"/>
    <w:rsid w:val="00AD736E"/>
    <w:rsid w:val="00AD755B"/>
    <w:rsid w:val="00AD75D9"/>
    <w:rsid w:val="00AE00E6"/>
    <w:rsid w:val="00AE36C4"/>
    <w:rsid w:val="00AE4053"/>
    <w:rsid w:val="00AE44BB"/>
    <w:rsid w:val="00AE587B"/>
    <w:rsid w:val="00AE70EB"/>
    <w:rsid w:val="00AE7553"/>
    <w:rsid w:val="00AE7707"/>
    <w:rsid w:val="00AF03BA"/>
    <w:rsid w:val="00AF0430"/>
    <w:rsid w:val="00AF10F4"/>
    <w:rsid w:val="00AF13D1"/>
    <w:rsid w:val="00AF1CF6"/>
    <w:rsid w:val="00AF218C"/>
    <w:rsid w:val="00AF2AB5"/>
    <w:rsid w:val="00AF31B8"/>
    <w:rsid w:val="00AF3D96"/>
    <w:rsid w:val="00AF49C8"/>
    <w:rsid w:val="00AF4B00"/>
    <w:rsid w:val="00AF52F4"/>
    <w:rsid w:val="00AF558C"/>
    <w:rsid w:val="00AF59E3"/>
    <w:rsid w:val="00AF5F49"/>
    <w:rsid w:val="00AF701F"/>
    <w:rsid w:val="00AF7821"/>
    <w:rsid w:val="00AF7955"/>
    <w:rsid w:val="00AF7D86"/>
    <w:rsid w:val="00AF7F27"/>
    <w:rsid w:val="00B002A5"/>
    <w:rsid w:val="00B00A00"/>
    <w:rsid w:val="00B00EC5"/>
    <w:rsid w:val="00B02182"/>
    <w:rsid w:val="00B023B6"/>
    <w:rsid w:val="00B025E5"/>
    <w:rsid w:val="00B02B04"/>
    <w:rsid w:val="00B0379C"/>
    <w:rsid w:val="00B03A3B"/>
    <w:rsid w:val="00B03A8B"/>
    <w:rsid w:val="00B03E31"/>
    <w:rsid w:val="00B043C8"/>
    <w:rsid w:val="00B04D60"/>
    <w:rsid w:val="00B05090"/>
    <w:rsid w:val="00B06324"/>
    <w:rsid w:val="00B06A6F"/>
    <w:rsid w:val="00B07066"/>
    <w:rsid w:val="00B07122"/>
    <w:rsid w:val="00B071E5"/>
    <w:rsid w:val="00B077E0"/>
    <w:rsid w:val="00B079F1"/>
    <w:rsid w:val="00B103FF"/>
    <w:rsid w:val="00B113E9"/>
    <w:rsid w:val="00B11AC3"/>
    <w:rsid w:val="00B12112"/>
    <w:rsid w:val="00B130A1"/>
    <w:rsid w:val="00B1324C"/>
    <w:rsid w:val="00B13541"/>
    <w:rsid w:val="00B13FAF"/>
    <w:rsid w:val="00B141B8"/>
    <w:rsid w:val="00B141E8"/>
    <w:rsid w:val="00B14708"/>
    <w:rsid w:val="00B154CA"/>
    <w:rsid w:val="00B156DA"/>
    <w:rsid w:val="00B15CCB"/>
    <w:rsid w:val="00B15E4E"/>
    <w:rsid w:val="00B166A5"/>
    <w:rsid w:val="00B169AB"/>
    <w:rsid w:val="00B173AB"/>
    <w:rsid w:val="00B17882"/>
    <w:rsid w:val="00B20672"/>
    <w:rsid w:val="00B20BCD"/>
    <w:rsid w:val="00B210A5"/>
    <w:rsid w:val="00B210CB"/>
    <w:rsid w:val="00B220EF"/>
    <w:rsid w:val="00B231AC"/>
    <w:rsid w:val="00B247DA"/>
    <w:rsid w:val="00B2658C"/>
    <w:rsid w:val="00B27336"/>
    <w:rsid w:val="00B27B4D"/>
    <w:rsid w:val="00B27F9C"/>
    <w:rsid w:val="00B30121"/>
    <w:rsid w:val="00B30590"/>
    <w:rsid w:val="00B31E8A"/>
    <w:rsid w:val="00B32A47"/>
    <w:rsid w:val="00B33A9E"/>
    <w:rsid w:val="00B33B26"/>
    <w:rsid w:val="00B33EF2"/>
    <w:rsid w:val="00B3425A"/>
    <w:rsid w:val="00B34524"/>
    <w:rsid w:val="00B34A98"/>
    <w:rsid w:val="00B35077"/>
    <w:rsid w:val="00B35152"/>
    <w:rsid w:val="00B3583D"/>
    <w:rsid w:val="00B35A94"/>
    <w:rsid w:val="00B35F4D"/>
    <w:rsid w:val="00B36DA3"/>
    <w:rsid w:val="00B37992"/>
    <w:rsid w:val="00B37EDF"/>
    <w:rsid w:val="00B4028A"/>
    <w:rsid w:val="00B40997"/>
    <w:rsid w:val="00B40D5D"/>
    <w:rsid w:val="00B4130A"/>
    <w:rsid w:val="00B415FC"/>
    <w:rsid w:val="00B41F0D"/>
    <w:rsid w:val="00B41FB7"/>
    <w:rsid w:val="00B43F05"/>
    <w:rsid w:val="00B44BE2"/>
    <w:rsid w:val="00B45320"/>
    <w:rsid w:val="00B46015"/>
    <w:rsid w:val="00B464B4"/>
    <w:rsid w:val="00B46D73"/>
    <w:rsid w:val="00B4726F"/>
    <w:rsid w:val="00B47855"/>
    <w:rsid w:val="00B47A12"/>
    <w:rsid w:val="00B47D0B"/>
    <w:rsid w:val="00B5042F"/>
    <w:rsid w:val="00B50431"/>
    <w:rsid w:val="00B505D4"/>
    <w:rsid w:val="00B508B7"/>
    <w:rsid w:val="00B50DDE"/>
    <w:rsid w:val="00B50E67"/>
    <w:rsid w:val="00B5198E"/>
    <w:rsid w:val="00B519AD"/>
    <w:rsid w:val="00B5217C"/>
    <w:rsid w:val="00B52661"/>
    <w:rsid w:val="00B52C2F"/>
    <w:rsid w:val="00B541D8"/>
    <w:rsid w:val="00B5458D"/>
    <w:rsid w:val="00B5499C"/>
    <w:rsid w:val="00B54DE3"/>
    <w:rsid w:val="00B55201"/>
    <w:rsid w:val="00B5529F"/>
    <w:rsid w:val="00B55915"/>
    <w:rsid w:val="00B573BD"/>
    <w:rsid w:val="00B57A4D"/>
    <w:rsid w:val="00B57F21"/>
    <w:rsid w:val="00B6147C"/>
    <w:rsid w:val="00B61D61"/>
    <w:rsid w:val="00B61E5F"/>
    <w:rsid w:val="00B6292A"/>
    <w:rsid w:val="00B62DAD"/>
    <w:rsid w:val="00B630DE"/>
    <w:rsid w:val="00B63BB0"/>
    <w:rsid w:val="00B64B33"/>
    <w:rsid w:val="00B65428"/>
    <w:rsid w:val="00B65CC1"/>
    <w:rsid w:val="00B65F2F"/>
    <w:rsid w:val="00B66B8B"/>
    <w:rsid w:val="00B6778C"/>
    <w:rsid w:val="00B677AD"/>
    <w:rsid w:val="00B67A30"/>
    <w:rsid w:val="00B67B8E"/>
    <w:rsid w:val="00B7067E"/>
    <w:rsid w:val="00B715D5"/>
    <w:rsid w:val="00B71A58"/>
    <w:rsid w:val="00B71F44"/>
    <w:rsid w:val="00B722CD"/>
    <w:rsid w:val="00B74443"/>
    <w:rsid w:val="00B748F7"/>
    <w:rsid w:val="00B753CC"/>
    <w:rsid w:val="00B766B5"/>
    <w:rsid w:val="00B76954"/>
    <w:rsid w:val="00B76A09"/>
    <w:rsid w:val="00B7761E"/>
    <w:rsid w:val="00B779AA"/>
    <w:rsid w:val="00B809E7"/>
    <w:rsid w:val="00B80D6C"/>
    <w:rsid w:val="00B816D8"/>
    <w:rsid w:val="00B8180E"/>
    <w:rsid w:val="00B81B9B"/>
    <w:rsid w:val="00B81E1E"/>
    <w:rsid w:val="00B825D3"/>
    <w:rsid w:val="00B82F37"/>
    <w:rsid w:val="00B8336C"/>
    <w:rsid w:val="00B83F1E"/>
    <w:rsid w:val="00B84103"/>
    <w:rsid w:val="00B85026"/>
    <w:rsid w:val="00B85AE2"/>
    <w:rsid w:val="00B85FC2"/>
    <w:rsid w:val="00B8704F"/>
    <w:rsid w:val="00B8709E"/>
    <w:rsid w:val="00B90038"/>
    <w:rsid w:val="00B90253"/>
    <w:rsid w:val="00B914FF"/>
    <w:rsid w:val="00B91D50"/>
    <w:rsid w:val="00B9236A"/>
    <w:rsid w:val="00B92478"/>
    <w:rsid w:val="00B93054"/>
    <w:rsid w:val="00B93B0E"/>
    <w:rsid w:val="00B940E7"/>
    <w:rsid w:val="00B94DC0"/>
    <w:rsid w:val="00B952F7"/>
    <w:rsid w:val="00B95CC3"/>
    <w:rsid w:val="00B96033"/>
    <w:rsid w:val="00B96488"/>
    <w:rsid w:val="00B97D4E"/>
    <w:rsid w:val="00BA0452"/>
    <w:rsid w:val="00BA06CC"/>
    <w:rsid w:val="00BA09A5"/>
    <w:rsid w:val="00BA1A48"/>
    <w:rsid w:val="00BA1E6B"/>
    <w:rsid w:val="00BA27FB"/>
    <w:rsid w:val="00BA2863"/>
    <w:rsid w:val="00BA2D4C"/>
    <w:rsid w:val="00BA2D58"/>
    <w:rsid w:val="00BA412D"/>
    <w:rsid w:val="00BA42CB"/>
    <w:rsid w:val="00BA4408"/>
    <w:rsid w:val="00BA5DB6"/>
    <w:rsid w:val="00BA614F"/>
    <w:rsid w:val="00BA7484"/>
    <w:rsid w:val="00BA7CB8"/>
    <w:rsid w:val="00BA7EC9"/>
    <w:rsid w:val="00BA7F34"/>
    <w:rsid w:val="00BB12CE"/>
    <w:rsid w:val="00BB12DD"/>
    <w:rsid w:val="00BB2EAF"/>
    <w:rsid w:val="00BB317D"/>
    <w:rsid w:val="00BB3C01"/>
    <w:rsid w:val="00BB41EA"/>
    <w:rsid w:val="00BB6B9C"/>
    <w:rsid w:val="00BB6D25"/>
    <w:rsid w:val="00BB6EBC"/>
    <w:rsid w:val="00BB72FD"/>
    <w:rsid w:val="00BB7337"/>
    <w:rsid w:val="00BB7D19"/>
    <w:rsid w:val="00BB7EB5"/>
    <w:rsid w:val="00BC0579"/>
    <w:rsid w:val="00BC0605"/>
    <w:rsid w:val="00BC1D12"/>
    <w:rsid w:val="00BC2009"/>
    <w:rsid w:val="00BC2148"/>
    <w:rsid w:val="00BC2369"/>
    <w:rsid w:val="00BC2531"/>
    <w:rsid w:val="00BC2684"/>
    <w:rsid w:val="00BC28CE"/>
    <w:rsid w:val="00BC2D1A"/>
    <w:rsid w:val="00BC36E5"/>
    <w:rsid w:val="00BC3E30"/>
    <w:rsid w:val="00BC418D"/>
    <w:rsid w:val="00BC47CE"/>
    <w:rsid w:val="00BC4BCB"/>
    <w:rsid w:val="00BC4CB8"/>
    <w:rsid w:val="00BC4FDD"/>
    <w:rsid w:val="00BC528F"/>
    <w:rsid w:val="00BC52EB"/>
    <w:rsid w:val="00BC59FD"/>
    <w:rsid w:val="00BC6EAF"/>
    <w:rsid w:val="00BD009B"/>
    <w:rsid w:val="00BD0C75"/>
    <w:rsid w:val="00BD1006"/>
    <w:rsid w:val="00BD1E2B"/>
    <w:rsid w:val="00BD200A"/>
    <w:rsid w:val="00BD20A6"/>
    <w:rsid w:val="00BD222E"/>
    <w:rsid w:val="00BD2821"/>
    <w:rsid w:val="00BD3B41"/>
    <w:rsid w:val="00BD3DEB"/>
    <w:rsid w:val="00BD50DE"/>
    <w:rsid w:val="00BD5848"/>
    <w:rsid w:val="00BD5B1F"/>
    <w:rsid w:val="00BD61CF"/>
    <w:rsid w:val="00BD655E"/>
    <w:rsid w:val="00BD6678"/>
    <w:rsid w:val="00BD668E"/>
    <w:rsid w:val="00BD776F"/>
    <w:rsid w:val="00BE047B"/>
    <w:rsid w:val="00BE1FC9"/>
    <w:rsid w:val="00BE2454"/>
    <w:rsid w:val="00BE2A54"/>
    <w:rsid w:val="00BE2AA4"/>
    <w:rsid w:val="00BE2BEA"/>
    <w:rsid w:val="00BE35E9"/>
    <w:rsid w:val="00BE3FA1"/>
    <w:rsid w:val="00BE58AA"/>
    <w:rsid w:val="00BE5941"/>
    <w:rsid w:val="00BE594E"/>
    <w:rsid w:val="00BE5E9F"/>
    <w:rsid w:val="00BE64AE"/>
    <w:rsid w:val="00BE77DC"/>
    <w:rsid w:val="00BE7CC8"/>
    <w:rsid w:val="00BF0790"/>
    <w:rsid w:val="00BF0B8D"/>
    <w:rsid w:val="00BF16EC"/>
    <w:rsid w:val="00BF294F"/>
    <w:rsid w:val="00BF2D5A"/>
    <w:rsid w:val="00BF2E2A"/>
    <w:rsid w:val="00BF324D"/>
    <w:rsid w:val="00BF3A74"/>
    <w:rsid w:val="00BF3D5D"/>
    <w:rsid w:val="00BF4151"/>
    <w:rsid w:val="00BF41A1"/>
    <w:rsid w:val="00BF45F8"/>
    <w:rsid w:val="00BF4CEB"/>
    <w:rsid w:val="00BF5092"/>
    <w:rsid w:val="00BF5CFB"/>
    <w:rsid w:val="00BF71E6"/>
    <w:rsid w:val="00BF7645"/>
    <w:rsid w:val="00BF7683"/>
    <w:rsid w:val="00C0127C"/>
    <w:rsid w:val="00C0185B"/>
    <w:rsid w:val="00C019A7"/>
    <w:rsid w:val="00C02BF5"/>
    <w:rsid w:val="00C034EC"/>
    <w:rsid w:val="00C03CC7"/>
    <w:rsid w:val="00C04EE9"/>
    <w:rsid w:val="00C05DE5"/>
    <w:rsid w:val="00C06CDA"/>
    <w:rsid w:val="00C0736F"/>
    <w:rsid w:val="00C1023B"/>
    <w:rsid w:val="00C11447"/>
    <w:rsid w:val="00C114E6"/>
    <w:rsid w:val="00C115ED"/>
    <w:rsid w:val="00C12CAB"/>
    <w:rsid w:val="00C12F0B"/>
    <w:rsid w:val="00C12FEE"/>
    <w:rsid w:val="00C13227"/>
    <w:rsid w:val="00C13D1C"/>
    <w:rsid w:val="00C14674"/>
    <w:rsid w:val="00C1477D"/>
    <w:rsid w:val="00C14A6C"/>
    <w:rsid w:val="00C15065"/>
    <w:rsid w:val="00C150D8"/>
    <w:rsid w:val="00C1547B"/>
    <w:rsid w:val="00C15BD3"/>
    <w:rsid w:val="00C1684E"/>
    <w:rsid w:val="00C1700A"/>
    <w:rsid w:val="00C2055A"/>
    <w:rsid w:val="00C20716"/>
    <w:rsid w:val="00C20C24"/>
    <w:rsid w:val="00C20F1A"/>
    <w:rsid w:val="00C21AD6"/>
    <w:rsid w:val="00C22C17"/>
    <w:rsid w:val="00C23298"/>
    <w:rsid w:val="00C2383F"/>
    <w:rsid w:val="00C24462"/>
    <w:rsid w:val="00C24EB2"/>
    <w:rsid w:val="00C25634"/>
    <w:rsid w:val="00C267E0"/>
    <w:rsid w:val="00C26B26"/>
    <w:rsid w:val="00C2756C"/>
    <w:rsid w:val="00C27BB6"/>
    <w:rsid w:val="00C27DAD"/>
    <w:rsid w:val="00C300C1"/>
    <w:rsid w:val="00C300D2"/>
    <w:rsid w:val="00C30574"/>
    <w:rsid w:val="00C30B51"/>
    <w:rsid w:val="00C323EE"/>
    <w:rsid w:val="00C3354D"/>
    <w:rsid w:val="00C34369"/>
    <w:rsid w:val="00C355C9"/>
    <w:rsid w:val="00C35720"/>
    <w:rsid w:val="00C358EF"/>
    <w:rsid w:val="00C35D8D"/>
    <w:rsid w:val="00C36658"/>
    <w:rsid w:val="00C366F8"/>
    <w:rsid w:val="00C370C2"/>
    <w:rsid w:val="00C3738F"/>
    <w:rsid w:val="00C37E01"/>
    <w:rsid w:val="00C4016C"/>
    <w:rsid w:val="00C4073A"/>
    <w:rsid w:val="00C40CD0"/>
    <w:rsid w:val="00C40D9C"/>
    <w:rsid w:val="00C4102B"/>
    <w:rsid w:val="00C411C9"/>
    <w:rsid w:val="00C414AA"/>
    <w:rsid w:val="00C421B0"/>
    <w:rsid w:val="00C4254E"/>
    <w:rsid w:val="00C42A83"/>
    <w:rsid w:val="00C43642"/>
    <w:rsid w:val="00C43C02"/>
    <w:rsid w:val="00C43DEC"/>
    <w:rsid w:val="00C44144"/>
    <w:rsid w:val="00C44805"/>
    <w:rsid w:val="00C44E13"/>
    <w:rsid w:val="00C45617"/>
    <w:rsid w:val="00C459CD"/>
    <w:rsid w:val="00C45F75"/>
    <w:rsid w:val="00C4700B"/>
    <w:rsid w:val="00C4747C"/>
    <w:rsid w:val="00C47877"/>
    <w:rsid w:val="00C47A59"/>
    <w:rsid w:val="00C47AE7"/>
    <w:rsid w:val="00C50752"/>
    <w:rsid w:val="00C51833"/>
    <w:rsid w:val="00C51B7B"/>
    <w:rsid w:val="00C51B87"/>
    <w:rsid w:val="00C51F44"/>
    <w:rsid w:val="00C520AD"/>
    <w:rsid w:val="00C52956"/>
    <w:rsid w:val="00C532C6"/>
    <w:rsid w:val="00C53B2A"/>
    <w:rsid w:val="00C54D4C"/>
    <w:rsid w:val="00C57997"/>
    <w:rsid w:val="00C57F6D"/>
    <w:rsid w:val="00C6039D"/>
    <w:rsid w:val="00C6221A"/>
    <w:rsid w:val="00C6232B"/>
    <w:rsid w:val="00C6280A"/>
    <w:rsid w:val="00C63977"/>
    <w:rsid w:val="00C65583"/>
    <w:rsid w:val="00C668B3"/>
    <w:rsid w:val="00C67145"/>
    <w:rsid w:val="00C672B0"/>
    <w:rsid w:val="00C673B8"/>
    <w:rsid w:val="00C67C51"/>
    <w:rsid w:val="00C70227"/>
    <w:rsid w:val="00C709AE"/>
    <w:rsid w:val="00C70BA9"/>
    <w:rsid w:val="00C71AC6"/>
    <w:rsid w:val="00C7419D"/>
    <w:rsid w:val="00C7635F"/>
    <w:rsid w:val="00C76401"/>
    <w:rsid w:val="00C76440"/>
    <w:rsid w:val="00C7662F"/>
    <w:rsid w:val="00C773B3"/>
    <w:rsid w:val="00C809C4"/>
    <w:rsid w:val="00C80B22"/>
    <w:rsid w:val="00C81856"/>
    <w:rsid w:val="00C819DE"/>
    <w:rsid w:val="00C81CE2"/>
    <w:rsid w:val="00C81D94"/>
    <w:rsid w:val="00C81ED8"/>
    <w:rsid w:val="00C822B6"/>
    <w:rsid w:val="00C82324"/>
    <w:rsid w:val="00C82352"/>
    <w:rsid w:val="00C82C79"/>
    <w:rsid w:val="00C831C0"/>
    <w:rsid w:val="00C83909"/>
    <w:rsid w:val="00C845C9"/>
    <w:rsid w:val="00C84B23"/>
    <w:rsid w:val="00C84C58"/>
    <w:rsid w:val="00C85218"/>
    <w:rsid w:val="00C86460"/>
    <w:rsid w:val="00C86CF1"/>
    <w:rsid w:val="00C87B52"/>
    <w:rsid w:val="00C87EBD"/>
    <w:rsid w:val="00C9031C"/>
    <w:rsid w:val="00C904DE"/>
    <w:rsid w:val="00C9077A"/>
    <w:rsid w:val="00C90B54"/>
    <w:rsid w:val="00C91420"/>
    <w:rsid w:val="00C91450"/>
    <w:rsid w:val="00C91F93"/>
    <w:rsid w:val="00C92AA4"/>
    <w:rsid w:val="00C92E81"/>
    <w:rsid w:val="00C93382"/>
    <w:rsid w:val="00C93603"/>
    <w:rsid w:val="00C944C0"/>
    <w:rsid w:val="00C94551"/>
    <w:rsid w:val="00C94718"/>
    <w:rsid w:val="00C94C17"/>
    <w:rsid w:val="00C95142"/>
    <w:rsid w:val="00C953E3"/>
    <w:rsid w:val="00C955F9"/>
    <w:rsid w:val="00C96173"/>
    <w:rsid w:val="00C961D6"/>
    <w:rsid w:val="00C9726B"/>
    <w:rsid w:val="00C972B8"/>
    <w:rsid w:val="00C9788D"/>
    <w:rsid w:val="00CA0C51"/>
    <w:rsid w:val="00CA0FEF"/>
    <w:rsid w:val="00CA2002"/>
    <w:rsid w:val="00CA25B1"/>
    <w:rsid w:val="00CA2CDF"/>
    <w:rsid w:val="00CA341B"/>
    <w:rsid w:val="00CA3985"/>
    <w:rsid w:val="00CA39E8"/>
    <w:rsid w:val="00CA3A1D"/>
    <w:rsid w:val="00CA3C49"/>
    <w:rsid w:val="00CA449D"/>
    <w:rsid w:val="00CA4AEF"/>
    <w:rsid w:val="00CA5105"/>
    <w:rsid w:val="00CA5336"/>
    <w:rsid w:val="00CA619D"/>
    <w:rsid w:val="00CA6B9E"/>
    <w:rsid w:val="00CA700D"/>
    <w:rsid w:val="00CA7345"/>
    <w:rsid w:val="00CA77C7"/>
    <w:rsid w:val="00CB020E"/>
    <w:rsid w:val="00CB0C60"/>
    <w:rsid w:val="00CB1018"/>
    <w:rsid w:val="00CB1E50"/>
    <w:rsid w:val="00CB2F58"/>
    <w:rsid w:val="00CB39AB"/>
    <w:rsid w:val="00CB4389"/>
    <w:rsid w:val="00CB53A5"/>
    <w:rsid w:val="00CB5DD7"/>
    <w:rsid w:val="00CB630E"/>
    <w:rsid w:val="00CB6DB7"/>
    <w:rsid w:val="00CB74D8"/>
    <w:rsid w:val="00CC09CF"/>
    <w:rsid w:val="00CC10C4"/>
    <w:rsid w:val="00CC14C0"/>
    <w:rsid w:val="00CC1BDE"/>
    <w:rsid w:val="00CC1C05"/>
    <w:rsid w:val="00CC1FB8"/>
    <w:rsid w:val="00CC2BAD"/>
    <w:rsid w:val="00CC3201"/>
    <w:rsid w:val="00CC38C8"/>
    <w:rsid w:val="00CC3E7B"/>
    <w:rsid w:val="00CC55EE"/>
    <w:rsid w:val="00CC5659"/>
    <w:rsid w:val="00CC56A8"/>
    <w:rsid w:val="00CC57F1"/>
    <w:rsid w:val="00CC5FCC"/>
    <w:rsid w:val="00CC6889"/>
    <w:rsid w:val="00CC6EA0"/>
    <w:rsid w:val="00CC70D0"/>
    <w:rsid w:val="00CD0DD1"/>
    <w:rsid w:val="00CD0E28"/>
    <w:rsid w:val="00CD0E53"/>
    <w:rsid w:val="00CD0FE4"/>
    <w:rsid w:val="00CD1DF5"/>
    <w:rsid w:val="00CD2CDB"/>
    <w:rsid w:val="00CD2DFB"/>
    <w:rsid w:val="00CD307E"/>
    <w:rsid w:val="00CD3499"/>
    <w:rsid w:val="00CD34F4"/>
    <w:rsid w:val="00CD36B8"/>
    <w:rsid w:val="00CD37D7"/>
    <w:rsid w:val="00CD3B9D"/>
    <w:rsid w:val="00CD404A"/>
    <w:rsid w:val="00CD4DCD"/>
    <w:rsid w:val="00CD5B5E"/>
    <w:rsid w:val="00CD5BE1"/>
    <w:rsid w:val="00CD6B62"/>
    <w:rsid w:val="00CD6C07"/>
    <w:rsid w:val="00CD6D2D"/>
    <w:rsid w:val="00CD71E1"/>
    <w:rsid w:val="00CD781E"/>
    <w:rsid w:val="00CD7841"/>
    <w:rsid w:val="00CD791C"/>
    <w:rsid w:val="00CE0A10"/>
    <w:rsid w:val="00CE0AD3"/>
    <w:rsid w:val="00CE14AB"/>
    <w:rsid w:val="00CE21B9"/>
    <w:rsid w:val="00CE22A8"/>
    <w:rsid w:val="00CE23BD"/>
    <w:rsid w:val="00CE3397"/>
    <w:rsid w:val="00CE37E7"/>
    <w:rsid w:val="00CE39BC"/>
    <w:rsid w:val="00CE3EB4"/>
    <w:rsid w:val="00CE457B"/>
    <w:rsid w:val="00CE4893"/>
    <w:rsid w:val="00CE55AD"/>
    <w:rsid w:val="00CE5F35"/>
    <w:rsid w:val="00CE6B70"/>
    <w:rsid w:val="00CE6D0F"/>
    <w:rsid w:val="00CE794B"/>
    <w:rsid w:val="00CF0684"/>
    <w:rsid w:val="00CF0A30"/>
    <w:rsid w:val="00CF0F16"/>
    <w:rsid w:val="00CF24CA"/>
    <w:rsid w:val="00CF27AA"/>
    <w:rsid w:val="00CF2F4C"/>
    <w:rsid w:val="00CF3242"/>
    <w:rsid w:val="00CF3D7A"/>
    <w:rsid w:val="00CF467D"/>
    <w:rsid w:val="00CF4856"/>
    <w:rsid w:val="00CF51B8"/>
    <w:rsid w:val="00CF5DF2"/>
    <w:rsid w:val="00CF6DC5"/>
    <w:rsid w:val="00CF70AB"/>
    <w:rsid w:val="00CF716B"/>
    <w:rsid w:val="00CF781C"/>
    <w:rsid w:val="00CF7BB1"/>
    <w:rsid w:val="00D00050"/>
    <w:rsid w:val="00D0025F"/>
    <w:rsid w:val="00D00946"/>
    <w:rsid w:val="00D00DE5"/>
    <w:rsid w:val="00D014DB"/>
    <w:rsid w:val="00D01AEF"/>
    <w:rsid w:val="00D02017"/>
    <w:rsid w:val="00D033A5"/>
    <w:rsid w:val="00D03CD1"/>
    <w:rsid w:val="00D04113"/>
    <w:rsid w:val="00D046FC"/>
    <w:rsid w:val="00D04778"/>
    <w:rsid w:val="00D04973"/>
    <w:rsid w:val="00D05913"/>
    <w:rsid w:val="00D061A3"/>
    <w:rsid w:val="00D062A6"/>
    <w:rsid w:val="00D063C1"/>
    <w:rsid w:val="00D06A53"/>
    <w:rsid w:val="00D06BE7"/>
    <w:rsid w:val="00D07139"/>
    <w:rsid w:val="00D0796F"/>
    <w:rsid w:val="00D07F22"/>
    <w:rsid w:val="00D1036E"/>
    <w:rsid w:val="00D105B1"/>
    <w:rsid w:val="00D10786"/>
    <w:rsid w:val="00D10B4E"/>
    <w:rsid w:val="00D10BE0"/>
    <w:rsid w:val="00D115F5"/>
    <w:rsid w:val="00D11910"/>
    <w:rsid w:val="00D11AE1"/>
    <w:rsid w:val="00D1327F"/>
    <w:rsid w:val="00D13DB1"/>
    <w:rsid w:val="00D14043"/>
    <w:rsid w:val="00D1433F"/>
    <w:rsid w:val="00D15988"/>
    <w:rsid w:val="00D16104"/>
    <w:rsid w:val="00D16405"/>
    <w:rsid w:val="00D1793F"/>
    <w:rsid w:val="00D17E3E"/>
    <w:rsid w:val="00D205D2"/>
    <w:rsid w:val="00D21B54"/>
    <w:rsid w:val="00D21C6D"/>
    <w:rsid w:val="00D224E5"/>
    <w:rsid w:val="00D22B8D"/>
    <w:rsid w:val="00D23148"/>
    <w:rsid w:val="00D235A0"/>
    <w:rsid w:val="00D23704"/>
    <w:rsid w:val="00D23D2D"/>
    <w:rsid w:val="00D23D44"/>
    <w:rsid w:val="00D24341"/>
    <w:rsid w:val="00D2641F"/>
    <w:rsid w:val="00D26637"/>
    <w:rsid w:val="00D267E9"/>
    <w:rsid w:val="00D26C59"/>
    <w:rsid w:val="00D26DC9"/>
    <w:rsid w:val="00D278BC"/>
    <w:rsid w:val="00D300B2"/>
    <w:rsid w:val="00D3014B"/>
    <w:rsid w:val="00D3154C"/>
    <w:rsid w:val="00D31F9A"/>
    <w:rsid w:val="00D331C6"/>
    <w:rsid w:val="00D337FF"/>
    <w:rsid w:val="00D33934"/>
    <w:rsid w:val="00D33D20"/>
    <w:rsid w:val="00D341F1"/>
    <w:rsid w:val="00D351A7"/>
    <w:rsid w:val="00D35383"/>
    <w:rsid w:val="00D35561"/>
    <w:rsid w:val="00D357FB"/>
    <w:rsid w:val="00D359B0"/>
    <w:rsid w:val="00D35B8F"/>
    <w:rsid w:val="00D35FAF"/>
    <w:rsid w:val="00D36B73"/>
    <w:rsid w:val="00D40407"/>
    <w:rsid w:val="00D40812"/>
    <w:rsid w:val="00D40F58"/>
    <w:rsid w:val="00D4171D"/>
    <w:rsid w:val="00D41A87"/>
    <w:rsid w:val="00D42741"/>
    <w:rsid w:val="00D42757"/>
    <w:rsid w:val="00D43956"/>
    <w:rsid w:val="00D44109"/>
    <w:rsid w:val="00D44820"/>
    <w:rsid w:val="00D44BA3"/>
    <w:rsid w:val="00D44E93"/>
    <w:rsid w:val="00D44FE3"/>
    <w:rsid w:val="00D45A1E"/>
    <w:rsid w:val="00D46487"/>
    <w:rsid w:val="00D4670F"/>
    <w:rsid w:val="00D47A74"/>
    <w:rsid w:val="00D47AD0"/>
    <w:rsid w:val="00D50290"/>
    <w:rsid w:val="00D502EE"/>
    <w:rsid w:val="00D50C01"/>
    <w:rsid w:val="00D51054"/>
    <w:rsid w:val="00D514E6"/>
    <w:rsid w:val="00D514FF"/>
    <w:rsid w:val="00D52685"/>
    <w:rsid w:val="00D5315E"/>
    <w:rsid w:val="00D549BF"/>
    <w:rsid w:val="00D54BF4"/>
    <w:rsid w:val="00D551C6"/>
    <w:rsid w:val="00D553E3"/>
    <w:rsid w:val="00D55709"/>
    <w:rsid w:val="00D55F4F"/>
    <w:rsid w:val="00D55FCD"/>
    <w:rsid w:val="00D56342"/>
    <w:rsid w:val="00D564E6"/>
    <w:rsid w:val="00D56F4C"/>
    <w:rsid w:val="00D5752B"/>
    <w:rsid w:val="00D57987"/>
    <w:rsid w:val="00D57AE5"/>
    <w:rsid w:val="00D57D02"/>
    <w:rsid w:val="00D60010"/>
    <w:rsid w:val="00D613B4"/>
    <w:rsid w:val="00D616AD"/>
    <w:rsid w:val="00D61777"/>
    <w:rsid w:val="00D61AC4"/>
    <w:rsid w:val="00D61FDF"/>
    <w:rsid w:val="00D62F4A"/>
    <w:rsid w:val="00D63504"/>
    <w:rsid w:val="00D6458A"/>
    <w:rsid w:val="00D648AF"/>
    <w:rsid w:val="00D64BD3"/>
    <w:rsid w:val="00D66543"/>
    <w:rsid w:val="00D66929"/>
    <w:rsid w:val="00D66BA6"/>
    <w:rsid w:val="00D66DED"/>
    <w:rsid w:val="00D6708D"/>
    <w:rsid w:val="00D6772F"/>
    <w:rsid w:val="00D67B28"/>
    <w:rsid w:val="00D7019F"/>
    <w:rsid w:val="00D70333"/>
    <w:rsid w:val="00D70DB1"/>
    <w:rsid w:val="00D71333"/>
    <w:rsid w:val="00D71D87"/>
    <w:rsid w:val="00D721C9"/>
    <w:rsid w:val="00D7237C"/>
    <w:rsid w:val="00D72AF7"/>
    <w:rsid w:val="00D73119"/>
    <w:rsid w:val="00D73AFD"/>
    <w:rsid w:val="00D73D43"/>
    <w:rsid w:val="00D73FC0"/>
    <w:rsid w:val="00D74933"/>
    <w:rsid w:val="00D7494B"/>
    <w:rsid w:val="00D77727"/>
    <w:rsid w:val="00D77D30"/>
    <w:rsid w:val="00D804C8"/>
    <w:rsid w:val="00D80F5C"/>
    <w:rsid w:val="00D81D91"/>
    <w:rsid w:val="00D82933"/>
    <w:rsid w:val="00D83953"/>
    <w:rsid w:val="00D83BB2"/>
    <w:rsid w:val="00D854E3"/>
    <w:rsid w:val="00D85A07"/>
    <w:rsid w:val="00D8608F"/>
    <w:rsid w:val="00D8621F"/>
    <w:rsid w:val="00D86BCC"/>
    <w:rsid w:val="00D86F74"/>
    <w:rsid w:val="00D903BA"/>
    <w:rsid w:val="00D90E73"/>
    <w:rsid w:val="00D9212B"/>
    <w:rsid w:val="00D92437"/>
    <w:rsid w:val="00D92B58"/>
    <w:rsid w:val="00D9312D"/>
    <w:rsid w:val="00D960E5"/>
    <w:rsid w:val="00D96175"/>
    <w:rsid w:val="00D972DD"/>
    <w:rsid w:val="00D97A11"/>
    <w:rsid w:val="00D97A14"/>
    <w:rsid w:val="00D97A6B"/>
    <w:rsid w:val="00D97B80"/>
    <w:rsid w:val="00D97C22"/>
    <w:rsid w:val="00DA026C"/>
    <w:rsid w:val="00DA1A6B"/>
    <w:rsid w:val="00DA2134"/>
    <w:rsid w:val="00DA217A"/>
    <w:rsid w:val="00DA2574"/>
    <w:rsid w:val="00DA309C"/>
    <w:rsid w:val="00DA3754"/>
    <w:rsid w:val="00DA3C42"/>
    <w:rsid w:val="00DA454E"/>
    <w:rsid w:val="00DA4C78"/>
    <w:rsid w:val="00DA51CB"/>
    <w:rsid w:val="00DA664B"/>
    <w:rsid w:val="00DA68BA"/>
    <w:rsid w:val="00DA69B5"/>
    <w:rsid w:val="00DA78FF"/>
    <w:rsid w:val="00DA7C09"/>
    <w:rsid w:val="00DA7D82"/>
    <w:rsid w:val="00DB03F8"/>
    <w:rsid w:val="00DB10FC"/>
    <w:rsid w:val="00DB17EA"/>
    <w:rsid w:val="00DB1A83"/>
    <w:rsid w:val="00DB211E"/>
    <w:rsid w:val="00DB24AE"/>
    <w:rsid w:val="00DB26BC"/>
    <w:rsid w:val="00DB2ED9"/>
    <w:rsid w:val="00DB385C"/>
    <w:rsid w:val="00DB39BE"/>
    <w:rsid w:val="00DB3CCE"/>
    <w:rsid w:val="00DB4120"/>
    <w:rsid w:val="00DB430F"/>
    <w:rsid w:val="00DB46D4"/>
    <w:rsid w:val="00DB599F"/>
    <w:rsid w:val="00DB5CBE"/>
    <w:rsid w:val="00DB6F1B"/>
    <w:rsid w:val="00DB7458"/>
    <w:rsid w:val="00DB7813"/>
    <w:rsid w:val="00DC010D"/>
    <w:rsid w:val="00DC02AB"/>
    <w:rsid w:val="00DC0478"/>
    <w:rsid w:val="00DC08C5"/>
    <w:rsid w:val="00DC1624"/>
    <w:rsid w:val="00DC1882"/>
    <w:rsid w:val="00DC29F6"/>
    <w:rsid w:val="00DC3B46"/>
    <w:rsid w:val="00DC3BDB"/>
    <w:rsid w:val="00DC4007"/>
    <w:rsid w:val="00DC4236"/>
    <w:rsid w:val="00DC4331"/>
    <w:rsid w:val="00DC456C"/>
    <w:rsid w:val="00DC6234"/>
    <w:rsid w:val="00DD05F4"/>
    <w:rsid w:val="00DD0C61"/>
    <w:rsid w:val="00DD0F08"/>
    <w:rsid w:val="00DD1137"/>
    <w:rsid w:val="00DD16B7"/>
    <w:rsid w:val="00DD1866"/>
    <w:rsid w:val="00DD1A0A"/>
    <w:rsid w:val="00DD28C7"/>
    <w:rsid w:val="00DD28E0"/>
    <w:rsid w:val="00DD415B"/>
    <w:rsid w:val="00DD43C4"/>
    <w:rsid w:val="00DD4BDA"/>
    <w:rsid w:val="00DD4C1C"/>
    <w:rsid w:val="00DD57D3"/>
    <w:rsid w:val="00DD65C3"/>
    <w:rsid w:val="00DD6D37"/>
    <w:rsid w:val="00DD7A72"/>
    <w:rsid w:val="00DE0F7C"/>
    <w:rsid w:val="00DE2AB2"/>
    <w:rsid w:val="00DE4041"/>
    <w:rsid w:val="00DE44FC"/>
    <w:rsid w:val="00DE51C0"/>
    <w:rsid w:val="00DE5324"/>
    <w:rsid w:val="00DE56AB"/>
    <w:rsid w:val="00DE5A20"/>
    <w:rsid w:val="00DE5D86"/>
    <w:rsid w:val="00DE6717"/>
    <w:rsid w:val="00DE6787"/>
    <w:rsid w:val="00DE6CE6"/>
    <w:rsid w:val="00DE702C"/>
    <w:rsid w:val="00DF004D"/>
    <w:rsid w:val="00DF0249"/>
    <w:rsid w:val="00DF0339"/>
    <w:rsid w:val="00DF0F1C"/>
    <w:rsid w:val="00DF0FE2"/>
    <w:rsid w:val="00DF161C"/>
    <w:rsid w:val="00DF170D"/>
    <w:rsid w:val="00DF19B9"/>
    <w:rsid w:val="00DF1F1B"/>
    <w:rsid w:val="00DF222F"/>
    <w:rsid w:val="00DF275F"/>
    <w:rsid w:val="00DF29E2"/>
    <w:rsid w:val="00DF2CE2"/>
    <w:rsid w:val="00DF2FE7"/>
    <w:rsid w:val="00DF3027"/>
    <w:rsid w:val="00DF313D"/>
    <w:rsid w:val="00DF38A5"/>
    <w:rsid w:val="00DF3AFF"/>
    <w:rsid w:val="00DF4682"/>
    <w:rsid w:val="00DF4C7A"/>
    <w:rsid w:val="00DF4C7C"/>
    <w:rsid w:val="00DF51DB"/>
    <w:rsid w:val="00DF60F4"/>
    <w:rsid w:val="00DF6283"/>
    <w:rsid w:val="00DF6E72"/>
    <w:rsid w:val="00DF7532"/>
    <w:rsid w:val="00DF7618"/>
    <w:rsid w:val="00DF7A55"/>
    <w:rsid w:val="00E00149"/>
    <w:rsid w:val="00E02769"/>
    <w:rsid w:val="00E0328F"/>
    <w:rsid w:val="00E04268"/>
    <w:rsid w:val="00E0537F"/>
    <w:rsid w:val="00E0623D"/>
    <w:rsid w:val="00E07494"/>
    <w:rsid w:val="00E0762F"/>
    <w:rsid w:val="00E07BFF"/>
    <w:rsid w:val="00E07E0A"/>
    <w:rsid w:val="00E07F25"/>
    <w:rsid w:val="00E10BD1"/>
    <w:rsid w:val="00E1128B"/>
    <w:rsid w:val="00E11BDD"/>
    <w:rsid w:val="00E1238A"/>
    <w:rsid w:val="00E12C53"/>
    <w:rsid w:val="00E130F5"/>
    <w:rsid w:val="00E140CF"/>
    <w:rsid w:val="00E14964"/>
    <w:rsid w:val="00E14EF8"/>
    <w:rsid w:val="00E14F64"/>
    <w:rsid w:val="00E15E37"/>
    <w:rsid w:val="00E15E6D"/>
    <w:rsid w:val="00E166FD"/>
    <w:rsid w:val="00E20111"/>
    <w:rsid w:val="00E20564"/>
    <w:rsid w:val="00E20887"/>
    <w:rsid w:val="00E20910"/>
    <w:rsid w:val="00E2140C"/>
    <w:rsid w:val="00E23306"/>
    <w:rsid w:val="00E24871"/>
    <w:rsid w:val="00E25485"/>
    <w:rsid w:val="00E25FF2"/>
    <w:rsid w:val="00E2674E"/>
    <w:rsid w:val="00E26B4F"/>
    <w:rsid w:val="00E26C5D"/>
    <w:rsid w:val="00E26D44"/>
    <w:rsid w:val="00E26E53"/>
    <w:rsid w:val="00E3021A"/>
    <w:rsid w:val="00E30923"/>
    <w:rsid w:val="00E31168"/>
    <w:rsid w:val="00E322F4"/>
    <w:rsid w:val="00E32377"/>
    <w:rsid w:val="00E328DF"/>
    <w:rsid w:val="00E32C0E"/>
    <w:rsid w:val="00E32EE2"/>
    <w:rsid w:val="00E330FB"/>
    <w:rsid w:val="00E331D7"/>
    <w:rsid w:val="00E332C9"/>
    <w:rsid w:val="00E3378B"/>
    <w:rsid w:val="00E33DB4"/>
    <w:rsid w:val="00E33E33"/>
    <w:rsid w:val="00E34475"/>
    <w:rsid w:val="00E3481B"/>
    <w:rsid w:val="00E34A45"/>
    <w:rsid w:val="00E34C28"/>
    <w:rsid w:val="00E353B5"/>
    <w:rsid w:val="00E35625"/>
    <w:rsid w:val="00E35AED"/>
    <w:rsid w:val="00E35DA7"/>
    <w:rsid w:val="00E36488"/>
    <w:rsid w:val="00E370CE"/>
    <w:rsid w:val="00E371CF"/>
    <w:rsid w:val="00E37542"/>
    <w:rsid w:val="00E40912"/>
    <w:rsid w:val="00E41165"/>
    <w:rsid w:val="00E418D5"/>
    <w:rsid w:val="00E41CA1"/>
    <w:rsid w:val="00E44038"/>
    <w:rsid w:val="00E44156"/>
    <w:rsid w:val="00E451CA"/>
    <w:rsid w:val="00E455CA"/>
    <w:rsid w:val="00E46239"/>
    <w:rsid w:val="00E469B7"/>
    <w:rsid w:val="00E4743E"/>
    <w:rsid w:val="00E474CD"/>
    <w:rsid w:val="00E4775C"/>
    <w:rsid w:val="00E47B79"/>
    <w:rsid w:val="00E47F77"/>
    <w:rsid w:val="00E506B8"/>
    <w:rsid w:val="00E52A2B"/>
    <w:rsid w:val="00E52BC4"/>
    <w:rsid w:val="00E52CFB"/>
    <w:rsid w:val="00E52EC7"/>
    <w:rsid w:val="00E53696"/>
    <w:rsid w:val="00E53875"/>
    <w:rsid w:val="00E54E97"/>
    <w:rsid w:val="00E55130"/>
    <w:rsid w:val="00E56294"/>
    <w:rsid w:val="00E57625"/>
    <w:rsid w:val="00E57BB7"/>
    <w:rsid w:val="00E60023"/>
    <w:rsid w:val="00E61021"/>
    <w:rsid w:val="00E611C6"/>
    <w:rsid w:val="00E612B4"/>
    <w:rsid w:val="00E6130F"/>
    <w:rsid w:val="00E61E4C"/>
    <w:rsid w:val="00E61EED"/>
    <w:rsid w:val="00E629C9"/>
    <w:rsid w:val="00E63055"/>
    <w:rsid w:val="00E631EB"/>
    <w:rsid w:val="00E63BF5"/>
    <w:rsid w:val="00E63EF6"/>
    <w:rsid w:val="00E643CD"/>
    <w:rsid w:val="00E644AC"/>
    <w:rsid w:val="00E649AF"/>
    <w:rsid w:val="00E64A55"/>
    <w:rsid w:val="00E65584"/>
    <w:rsid w:val="00E65F6C"/>
    <w:rsid w:val="00E66190"/>
    <w:rsid w:val="00E6666E"/>
    <w:rsid w:val="00E66C0C"/>
    <w:rsid w:val="00E67553"/>
    <w:rsid w:val="00E675F3"/>
    <w:rsid w:val="00E6791B"/>
    <w:rsid w:val="00E67B42"/>
    <w:rsid w:val="00E700E9"/>
    <w:rsid w:val="00E70413"/>
    <w:rsid w:val="00E707CF"/>
    <w:rsid w:val="00E70865"/>
    <w:rsid w:val="00E709F0"/>
    <w:rsid w:val="00E7162D"/>
    <w:rsid w:val="00E7261B"/>
    <w:rsid w:val="00E73485"/>
    <w:rsid w:val="00E74E9B"/>
    <w:rsid w:val="00E750FD"/>
    <w:rsid w:val="00E75E17"/>
    <w:rsid w:val="00E77760"/>
    <w:rsid w:val="00E805DA"/>
    <w:rsid w:val="00E806C3"/>
    <w:rsid w:val="00E808C9"/>
    <w:rsid w:val="00E80CF1"/>
    <w:rsid w:val="00E80DF0"/>
    <w:rsid w:val="00E814D4"/>
    <w:rsid w:val="00E82214"/>
    <w:rsid w:val="00E824E2"/>
    <w:rsid w:val="00E828A7"/>
    <w:rsid w:val="00E8363A"/>
    <w:rsid w:val="00E83E2E"/>
    <w:rsid w:val="00E8424F"/>
    <w:rsid w:val="00E85080"/>
    <w:rsid w:val="00E85774"/>
    <w:rsid w:val="00E85B55"/>
    <w:rsid w:val="00E85FC8"/>
    <w:rsid w:val="00E86275"/>
    <w:rsid w:val="00E864FB"/>
    <w:rsid w:val="00E8662C"/>
    <w:rsid w:val="00E86D5F"/>
    <w:rsid w:val="00E871D6"/>
    <w:rsid w:val="00E874A1"/>
    <w:rsid w:val="00E9114B"/>
    <w:rsid w:val="00E9170F"/>
    <w:rsid w:val="00E91B85"/>
    <w:rsid w:val="00E91FF8"/>
    <w:rsid w:val="00E927F6"/>
    <w:rsid w:val="00E928F0"/>
    <w:rsid w:val="00E92BBD"/>
    <w:rsid w:val="00E92C9A"/>
    <w:rsid w:val="00E93F31"/>
    <w:rsid w:val="00E949FB"/>
    <w:rsid w:val="00E95308"/>
    <w:rsid w:val="00E95EAB"/>
    <w:rsid w:val="00E96458"/>
    <w:rsid w:val="00E97245"/>
    <w:rsid w:val="00E97DA6"/>
    <w:rsid w:val="00E97F25"/>
    <w:rsid w:val="00E97F28"/>
    <w:rsid w:val="00EA0B3F"/>
    <w:rsid w:val="00EA1C7B"/>
    <w:rsid w:val="00EA1D8B"/>
    <w:rsid w:val="00EA23FC"/>
    <w:rsid w:val="00EA26C7"/>
    <w:rsid w:val="00EA2859"/>
    <w:rsid w:val="00EA29CF"/>
    <w:rsid w:val="00EA2DDA"/>
    <w:rsid w:val="00EA3128"/>
    <w:rsid w:val="00EA3A05"/>
    <w:rsid w:val="00EA4AF3"/>
    <w:rsid w:val="00EA62A3"/>
    <w:rsid w:val="00EA657B"/>
    <w:rsid w:val="00EA65B4"/>
    <w:rsid w:val="00EA6837"/>
    <w:rsid w:val="00EA6D85"/>
    <w:rsid w:val="00EA7046"/>
    <w:rsid w:val="00EA7085"/>
    <w:rsid w:val="00EB0C46"/>
    <w:rsid w:val="00EB0F35"/>
    <w:rsid w:val="00EB10F3"/>
    <w:rsid w:val="00EB14B3"/>
    <w:rsid w:val="00EB1A9D"/>
    <w:rsid w:val="00EB2701"/>
    <w:rsid w:val="00EB27D1"/>
    <w:rsid w:val="00EB2952"/>
    <w:rsid w:val="00EB2A00"/>
    <w:rsid w:val="00EB365C"/>
    <w:rsid w:val="00EB3810"/>
    <w:rsid w:val="00EB3BFB"/>
    <w:rsid w:val="00EB423D"/>
    <w:rsid w:val="00EB4BD6"/>
    <w:rsid w:val="00EB54A2"/>
    <w:rsid w:val="00EB5E66"/>
    <w:rsid w:val="00EB609D"/>
    <w:rsid w:val="00EB6728"/>
    <w:rsid w:val="00EB7078"/>
    <w:rsid w:val="00EC0459"/>
    <w:rsid w:val="00EC0834"/>
    <w:rsid w:val="00EC0AEA"/>
    <w:rsid w:val="00EC18AD"/>
    <w:rsid w:val="00EC1A5D"/>
    <w:rsid w:val="00EC202A"/>
    <w:rsid w:val="00EC25BB"/>
    <w:rsid w:val="00EC2E3C"/>
    <w:rsid w:val="00EC315B"/>
    <w:rsid w:val="00EC3EB2"/>
    <w:rsid w:val="00EC4926"/>
    <w:rsid w:val="00EC4958"/>
    <w:rsid w:val="00EC4E28"/>
    <w:rsid w:val="00EC4E35"/>
    <w:rsid w:val="00EC4EF1"/>
    <w:rsid w:val="00EC5E04"/>
    <w:rsid w:val="00EC647A"/>
    <w:rsid w:val="00EC66C4"/>
    <w:rsid w:val="00EC6973"/>
    <w:rsid w:val="00EC6D76"/>
    <w:rsid w:val="00EC72CE"/>
    <w:rsid w:val="00EC79BE"/>
    <w:rsid w:val="00ED0DDE"/>
    <w:rsid w:val="00ED127E"/>
    <w:rsid w:val="00ED183B"/>
    <w:rsid w:val="00ED189A"/>
    <w:rsid w:val="00ED1AD8"/>
    <w:rsid w:val="00ED2473"/>
    <w:rsid w:val="00ED3574"/>
    <w:rsid w:val="00ED3DE5"/>
    <w:rsid w:val="00ED3F66"/>
    <w:rsid w:val="00ED3F82"/>
    <w:rsid w:val="00ED4B94"/>
    <w:rsid w:val="00ED4FFC"/>
    <w:rsid w:val="00ED61B4"/>
    <w:rsid w:val="00ED63EC"/>
    <w:rsid w:val="00ED6528"/>
    <w:rsid w:val="00ED65CA"/>
    <w:rsid w:val="00ED7363"/>
    <w:rsid w:val="00ED7417"/>
    <w:rsid w:val="00ED7A92"/>
    <w:rsid w:val="00EE049C"/>
    <w:rsid w:val="00EE0F38"/>
    <w:rsid w:val="00EE13A2"/>
    <w:rsid w:val="00EE15DC"/>
    <w:rsid w:val="00EE23AD"/>
    <w:rsid w:val="00EE39B1"/>
    <w:rsid w:val="00EE547B"/>
    <w:rsid w:val="00EE6743"/>
    <w:rsid w:val="00EE6DC9"/>
    <w:rsid w:val="00EE718D"/>
    <w:rsid w:val="00EE73E6"/>
    <w:rsid w:val="00EE7565"/>
    <w:rsid w:val="00EE79F0"/>
    <w:rsid w:val="00EF01AA"/>
    <w:rsid w:val="00EF05B1"/>
    <w:rsid w:val="00EF0C34"/>
    <w:rsid w:val="00EF104F"/>
    <w:rsid w:val="00EF176F"/>
    <w:rsid w:val="00EF18CF"/>
    <w:rsid w:val="00EF19FD"/>
    <w:rsid w:val="00EF282B"/>
    <w:rsid w:val="00EF2B21"/>
    <w:rsid w:val="00EF2C69"/>
    <w:rsid w:val="00EF3569"/>
    <w:rsid w:val="00EF5DC6"/>
    <w:rsid w:val="00EF6608"/>
    <w:rsid w:val="00EF79BF"/>
    <w:rsid w:val="00EF7BFA"/>
    <w:rsid w:val="00EF7CC6"/>
    <w:rsid w:val="00F00B23"/>
    <w:rsid w:val="00F00B48"/>
    <w:rsid w:val="00F00C95"/>
    <w:rsid w:val="00F01D20"/>
    <w:rsid w:val="00F02D36"/>
    <w:rsid w:val="00F03DDF"/>
    <w:rsid w:val="00F04345"/>
    <w:rsid w:val="00F04588"/>
    <w:rsid w:val="00F04BC0"/>
    <w:rsid w:val="00F055A7"/>
    <w:rsid w:val="00F05629"/>
    <w:rsid w:val="00F06BB8"/>
    <w:rsid w:val="00F07738"/>
    <w:rsid w:val="00F07D19"/>
    <w:rsid w:val="00F11CD2"/>
    <w:rsid w:val="00F128F8"/>
    <w:rsid w:val="00F1335C"/>
    <w:rsid w:val="00F13D19"/>
    <w:rsid w:val="00F14E3C"/>
    <w:rsid w:val="00F1504C"/>
    <w:rsid w:val="00F15699"/>
    <w:rsid w:val="00F159BD"/>
    <w:rsid w:val="00F162B4"/>
    <w:rsid w:val="00F167CB"/>
    <w:rsid w:val="00F209CC"/>
    <w:rsid w:val="00F213D4"/>
    <w:rsid w:val="00F21895"/>
    <w:rsid w:val="00F22075"/>
    <w:rsid w:val="00F2259D"/>
    <w:rsid w:val="00F22DBE"/>
    <w:rsid w:val="00F23733"/>
    <w:rsid w:val="00F23E15"/>
    <w:rsid w:val="00F243FC"/>
    <w:rsid w:val="00F2440F"/>
    <w:rsid w:val="00F245DF"/>
    <w:rsid w:val="00F24A15"/>
    <w:rsid w:val="00F24E35"/>
    <w:rsid w:val="00F25031"/>
    <w:rsid w:val="00F25087"/>
    <w:rsid w:val="00F25118"/>
    <w:rsid w:val="00F25E09"/>
    <w:rsid w:val="00F267BE"/>
    <w:rsid w:val="00F27A05"/>
    <w:rsid w:val="00F27C82"/>
    <w:rsid w:val="00F27EFD"/>
    <w:rsid w:val="00F3186B"/>
    <w:rsid w:val="00F31BD0"/>
    <w:rsid w:val="00F32162"/>
    <w:rsid w:val="00F3233A"/>
    <w:rsid w:val="00F32DDA"/>
    <w:rsid w:val="00F341C6"/>
    <w:rsid w:val="00F35B58"/>
    <w:rsid w:val="00F35BE9"/>
    <w:rsid w:val="00F36063"/>
    <w:rsid w:val="00F36231"/>
    <w:rsid w:val="00F362FE"/>
    <w:rsid w:val="00F37DC3"/>
    <w:rsid w:val="00F40246"/>
    <w:rsid w:val="00F40E3A"/>
    <w:rsid w:val="00F41744"/>
    <w:rsid w:val="00F417B5"/>
    <w:rsid w:val="00F41C7E"/>
    <w:rsid w:val="00F42132"/>
    <w:rsid w:val="00F42D2A"/>
    <w:rsid w:val="00F42F0C"/>
    <w:rsid w:val="00F43402"/>
    <w:rsid w:val="00F435A5"/>
    <w:rsid w:val="00F440B5"/>
    <w:rsid w:val="00F45AD8"/>
    <w:rsid w:val="00F45F4A"/>
    <w:rsid w:val="00F46202"/>
    <w:rsid w:val="00F46A49"/>
    <w:rsid w:val="00F479EB"/>
    <w:rsid w:val="00F50326"/>
    <w:rsid w:val="00F50F12"/>
    <w:rsid w:val="00F5186E"/>
    <w:rsid w:val="00F518F3"/>
    <w:rsid w:val="00F51F3C"/>
    <w:rsid w:val="00F521D2"/>
    <w:rsid w:val="00F535E5"/>
    <w:rsid w:val="00F539DE"/>
    <w:rsid w:val="00F53A3F"/>
    <w:rsid w:val="00F53D8A"/>
    <w:rsid w:val="00F54A51"/>
    <w:rsid w:val="00F551E8"/>
    <w:rsid w:val="00F55FDE"/>
    <w:rsid w:val="00F562F6"/>
    <w:rsid w:val="00F5636B"/>
    <w:rsid w:val="00F56812"/>
    <w:rsid w:val="00F5738C"/>
    <w:rsid w:val="00F5751F"/>
    <w:rsid w:val="00F57D3C"/>
    <w:rsid w:val="00F60826"/>
    <w:rsid w:val="00F60A94"/>
    <w:rsid w:val="00F60AB5"/>
    <w:rsid w:val="00F61533"/>
    <w:rsid w:val="00F615D5"/>
    <w:rsid w:val="00F61CC1"/>
    <w:rsid w:val="00F623FC"/>
    <w:rsid w:val="00F62563"/>
    <w:rsid w:val="00F62EDA"/>
    <w:rsid w:val="00F63028"/>
    <w:rsid w:val="00F634C0"/>
    <w:rsid w:val="00F6352F"/>
    <w:rsid w:val="00F6354E"/>
    <w:rsid w:val="00F63770"/>
    <w:rsid w:val="00F63BB0"/>
    <w:rsid w:val="00F642DB"/>
    <w:rsid w:val="00F64999"/>
    <w:rsid w:val="00F64FBC"/>
    <w:rsid w:val="00F651A3"/>
    <w:rsid w:val="00F65388"/>
    <w:rsid w:val="00F665FB"/>
    <w:rsid w:val="00F6675D"/>
    <w:rsid w:val="00F66B15"/>
    <w:rsid w:val="00F66C20"/>
    <w:rsid w:val="00F70469"/>
    <w:rsid w:val="00F706FE"/>
    <w:rsid w:val="00F707D3"/>
    <w:rsid w:val="00F71134"/>
    <w:rsid w:val="00F71554"/>
    <w:rsid w:val="00F71A7C"/>
    <w:rsid w:val="00F728A7"/>
    <w:rsid w:val="00F7305B"/>
    <w:rsid w:val="00F73479"/>
    <w:rsid w:val="00F739AF"/>
    <w:rsid w:val="00F73B64"/>
    <w:rsid w:val="00F742B7"/>
    <w:rsid w:val="00F746CC"/>
    <w:rsid w:val="00F74C6C"/>
    <w:rsid w:val="00F760AE"/>
    <w:rsid w:val="00F760E7"/>
    <w:rsid w:val="00F814DB"/>
    <w:rsid w:val="00F81B39"/>
    <w:rsid w:val="00F81BCC"/>
    <w:rsid w:val="00F821BE"/>
    <w:rsid w:val="00F8227F"/>
    <w:rsid w:val="00F829C0"/>
    <w:rsid w:val="00F83EB7"/>
    <w:rsid w:val="00F84026"/>
    <w:rsid w:val="00F84BAB"/>
    <w:rsid w:val="00F85411"/>
    <w:rsid w:val="00F85450"/>
    <w:rsid w:val="00F858F4"/>
    <w:rsid w:val="00F85F4D"/>
    <w:rsid w:val="00F8632D"/>
    <w:rsid w:val="00F86CE9"/>
    <w:rsid w:val="00F87C7F"/>
    <w:rsid w:val="00F87F4A"/>
    <w:rsid w:val="00F91097"/>
    <w:rsid w:val="00F9121F"/>
    <w:rsid w:val="00F91740"/>
    <w:rsid w:val="00F9190E"/>
    <w:rsid w:val="00F91A47"/>
    <w:rsid w:val="00F91ADF"/>
    <w:rsid w:val="00F91DC5"/>
    <w:rsid w:val="00F9229D"/>
    <w:rsid w:val="00F92B96"/>
    <w:rsid w:val="00F9318C"/>
    <w:rsid w:val="00F93383"/>
    <w:rsid w:val="00F933D2"/>
    <w:rsid w:val="00F9367D"/>
    <w:rsid w:val="00F95F5D"/>
    <w:rsid w:val="00F96857"/>
    <w:rsid w:val="00F96AA3"/>
    <w:rsid w:val="00F9701E"/>
    <w:rsid w:val="00F970F5"/>
    <w:rsid w:val="00F97C0A"/>
    <w:rsid w:val="00FA0C8B"/>
    <w:rsid w:val="00FA2107"/>
    <w:rsid w:val="00FA250C"/>
    <w:rsid w:val="00FA25DE"/>
    <w:rsid w:val="00FA2C13"/>
    <w:rsid w:val="00FA2D9A"/>
    <w:rsid w:val="00FA309F"/>
    <w:rsid w:val="00FA3283"/>
    <w:rsid w:val="00FA3F27"/>
    <w:rsid w:val="00FA3FA9"/>
    <w:rsid w:val="00FA4539"/>
    <w:rsid w:val="00FA723C"/>
    <w:rsid w:val="00FA779B"/>
    <w:rsid w:val="00FB0457"/>
    <w:rsid w:val="00FB0637"/>
    <w:rsid w:val="00FB07A1"/>
    <w:rsid w:val="00FB0B3D"/>
    <w:rsid w:val="00FB0D68"/>
    <w:rsid w:val="00FB28E0"/>
    <w:rsid w:val="00FB2E10"/>
    <w:rsid w:val="00FB37A5"/>
    <w:rsid w:val="00FB37C4"/>
    <w:rsid w:val="00FB511A"/>
    <w:rsid w:val="00FB538A"/>
    <w:rsid w:val="00FB58FB"/>
    <w:rsid w:val="00FB5E86"/>
    <w:rsid w:val="00FB6D3A"/>
    <w:rsid w:val="00FB76DC"/>
    <w:rsid w:val="00FB7A7B"/>
    <w:rsid w:val="00FB7C7C"/>
    <w:rsid w:val="00FB7E41"/>
    <w:rsid w:val="00FC0BA8"/>
    <w:rsid w:val="00FC0FB4"/>
    <w:rsid w:val="00FC0FDC"/>
    <w:rsid w:val="00FC1306"/>
    <w:rsid w:val="00FC1754"/>
    <w:rsid w:val="00FC280E"/>
    <w:rsid w:val="00FC2FDA"/>
    <w:rsid w:val="00FC469F"/>
    <w:rsid w:val="00FC4C4F"/>
    <w:rsid w:val="00FC4D1C"/>
    <w:rsid w:val="00FC4FBF"/>
    <w:rsid w:val="00FD0950"/>
    <w:rsid w:val="00FD0996"/>
    <w:rsid w:val="00FD1381"/>
    <w:rsid w:val="00FD2826"/>
    <w:rsid w:val="00FD2BFD"/>
    <w:rsid w:val="00FD2CD5"/>
    <w:rsid w:val="00FD2CF3"/>
    <w:rsid w:val="00FD42B1"/>
    <w:rsid w:val="00FD4986"/>
    <w:rsid w:val="00FD4F0E"/>
    <w:rsid w:val="00FD50DD"/>
    <w:rsid w:val="00FD7041"/>
    <w:rsid w:val="00FD7457"/>
    <w:rsid w:val="00FE01F6"/>
    <w:rsid w:val="00FE1667"/>
    <w:rsid w:val="00FE1CBA"/>
    <w:rsid w:val="00FE1DDD"/>
    <w:rsid w:val="00FE20AB"/>
    <w:rsid w:val="00FE2518"/>
    <w:rsid w:val="00FE3306"/>
    <w:rsid w:val="00FE43CE"/>
    <w:rsid w:val="00FE51F3"/>
    <w:rsid w:val="00FE5FD2"/>
    <w:rsid w:val="00FE635E"/>
    <w:rsid w:val="00FE704C"/>
    <w:rsid w:val="00FE77A8"/>
    <w:rsid w:val="00FE7C24"/>
    <w:rsid w:val="00FE7F25"/>
    <w:rsid w:val="00FF03E3"/>
    <w:rsid w:val="00FF0592"/>
    <w:rsid w:val="00FF0C61"/>
    <w:rsid w:val="00FF18D0"/>
    <w:rsid w:val="00FF2F69"/>
    <w:rsid w:val="00FF3819"/>
    <w:rsid w:val="00FF45D1"/>
    <w:rsid w:val="00FF5A7B"/>
    <w:rsid w:val="00FF611A"/>
    <w:rsid w:val="00FF6537"/>
    <w:rsid w:val="00FF70E0"/>
    <w:rsid w:val="00FF7A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B092"/>
  <w15:chartTrackingRefBased/>
  <w15:docId w15:val="{69198A63-415F-5548-A158-F579974FE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Helvetica Neue" w:eastAsiaTheme="minorHAnsi" w:hAnsi="Helvetica Neue" w:cs="Arial Unicode MS"/>
        <w:kern w:val="2"/>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30A"/>
  </w:style>
  <w:style w:type="paragraph" w:styleId="Heading1">
    <w:name w:val="heading 1"/>
    <w:basedOn w:val="Normal"/>
    <w:next w:val="Normal"/>
    <w:link w:val="Heading1Char"/>
    <w:uiPriority w:val="9"/>
    <w:qFormat/>
    <w:rsid w:val="006A2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A2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A2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A2A2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A2A2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A2A2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A2A2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A2A2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A2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A2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A2A2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A2A2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A2A2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A2A2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A2A2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A2A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A2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A2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A2A2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A2A29"/>
    <w:rPr>
      <w:i/>
      <w:iCs/>
      <w:color w:val="404040" w:themeColor="text1" w:themeTint="BF"/>
    </w:rPr>
  </w:style>
  <w:style w:type="paragraph" w:styleId="ListParagraph">
    <w:name w:val="List Paragraph"/>
    <w:basedOn w:val="Normal"/>
    <w:uiPriority w:val="34"/>
    <w:qFormat/>
    <w:rsid w:val="006A2A29"/>
    <w:pPr>
      <w:ind w:left="720"/>
      <w:contextualSpacing/>
    </w:pPr>
  </w:style>
  <w:style w:type="character" w:styleId="IntenseEmphasis">
    <w:name w:val="Intense Emphasis"/>
    <w:basedOn w:val="DefaultParagraphFont"/>
    <w:uiPriority w:val="21"/>
    <w:qFormat/>
    <w:rsid w:val="006A2A29"/>
    <w:rPr>
      <w:i/>
      <w:iCs/>
      <w:color w:val="0F4761" w:themeColor="accent1" w:themeShade="BF"/>
    </w:rPr>
  </w:style>
  <w:style w:type="paragraph" w:styleId="IntenseQuote">
    <w:name w:val="Intense Quote"/>
    <w:basedOn w:val="Normal"/>
    <w:next w:val="Normal"/>
    <w:link w:val="IntenseQuoteChar"/>
    <w:uiPriority w:val="30"/>
    <w:qFormat/>
    <w:rsid w:val="006A2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A29"/>
    <w:rPr>
      <w:i/>
      <w:iCs/>
      <w:color w:val="0F4761" w:themeColor="accent1" w:themeShade="BF"/>
    </w:rPr>
  </w:style>
  <w:style w:type="character" w:styleId="IntenseReference">
    <w:name w:val="Intense Reference"/>
    <w:basedOn w:val="DefaultParagraphFont"/>
    <w:uiPriority w:val="32"/>
    <w:qFormat/>
    <w:rsid w:val="006A2A29"/>
    <w:rPr>
      <w:b/>
      <w:bCs/>
      <w:smallCaps/>
      <w:color w:val="0F4761" w:themeColor="accent1" w:themeShade="BF"/>
      <w:spacing w:val="5"/>
    </w:rPr>
  </w:style>
  <w:style w:type="character" w:styleId="Hyperlink">
    <w:name w:val="Hyperlink"/>
    <w:basedOn w:val="DefaultParagraphFont"/>
    <w:uiPriority w:val="99"/>
    <w:unhideWhenUsed/>
    <w:rsid w:val="007075CB"/>
    <w:rPr>
      <w:color w:val="467886" w:themeColor="hyperlink"/>
      <w:u w:val="single"/>
    </w:rPr>
  </w:style>
  <w:style w:type="character" w:styleId="UnresolvedMention">
    <w:name w:val="Unresolved Mention"/>
    <w:basedOn w:val="DefaultParagraphFont"/>
    <w:uiPriority w:val="99"/>
    <w:semiHidden/>
    <w:unhideWhenUsed/>
    <w:rsid w:val="007075CB"/>
    <w:rPr>
      <w:color w:val="605E5C"/>
      <w:shd w:val="clear" w:color="auto" w:fill="E1DFDD"/>
    </w:rPr>
  </w:style>
  <w:style w:type="paragraph" w:styleId="NormalWeb">
    <w:name w:val="Normal (Web)"/>
    <w:basedOn w:val="Normal"/>
    <w:uiPriority w:val="99"/>
    <w:semiHidden/>
    <w:unhideWhenUsed/>
    <w:rsid w:val="00711566"/>
    <w:pPr>
      <w:spacing w:before="100" w:beforeAutospacing="1" w:after="100" w:afterAutospacing="1"/>
    </w:pPr>
    <w:rPr>
      <w:rFonts w:ascii="Times New Roman" w:eastAsia="Times New Roman" w:hAnsi="Times New Roman" w:cs="Times New Roman"/>
      <w:kern w:val="0"/>
      <w:lang w:val="en-AU" w:eastAsia="en-GB"/>
    </w:rPr>
  </w:style>
  <w:style w:type="table" w:styleId="TableGrid">
    <w:name w:val="Table Grid"/>
    <w:basedOn w:val="TableNormal"/>
    <w:uiPriority w:val="39"/>
    <w:rsid w:val="00E477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C6D0D"/>
    <w:rPr>
      <w:color w:val="666666"/>
    </w:rPr>
  </w:style>
  <w:style w:type="character" w:customStyle="1" w:styleId="hljs-variable">
    <w:name w:val="hljs-variable"/>
    <w:basedOn w:val="DefaultParagraphFont"/>
    <w:rsid w:val="006A5542"/>
  </w:style>
  <w:style w:type="character" w:customStyle="1" w:styleId="hljs-punctuation">
    <w:name w:val="hljs-punctuation"/>
    <w:basedOn w:val="DefaultParagraphFont"/>
    <w:rsid w:val="006A5542"/>
  </w:style>
  <w:style w:type="character" w:customStyle="1" w:styleId="hljs-builtin">
    <w:name w:val="hljs-built_in"/>
    <w:basedOn w:val="DefaultParagraphFont"/>
    <w:rsid w:val="006A5542"/>
  </w:style>
  <w:style w:type="character" w:styleId="FollowedHyperlink">
    <w:name w:val="FollowedHyperlink"/>
    <w:basedOn w:val="DefaultParagraphFont"/>
    <w:uiPriority w:val="99"/>
    <w:semiHidden/>
    <w:unhideWhenUsed/>
    <w:rsid w:val="00D66DED"/>
    <w:rPr>
      <w:rFonts w:cs="Times New Roman"/>
      <w:color w:val="96607D" w:themeColor="followedHyperlink"/>
      <w:u w:val="single"/>
    </w:rPr>
  </w:style>
  <w:style w:type="paragraph" w:styleId="Header">
    <w:name w:val="header"/>
    <w:basedOn w:val="Normal"/>
    <w:link w:val="HeaderChar"/>
    <w:uiPriority w:val="99"/>
    <w:unhideWhenUsed/>
    <w:rsid w:val="00513290"/>
    <w:pPr>
      <w:tabs>
        <w:tab w:val="center" w:pos="4513"/>
        <w:tab w:val="right" w:pos="9026"/>
      </w:tabs>
    </w:pPr>
  </w:style>
  <w:style w:type="character" w:customStyle="1" w:styleId="HeaderChar">
    <w:name w:val="Header Char"/>
    <w:basedOn w:val="DefaultParagraphFont"/>
    <w:link w:val="Header"/>
    <w:uiPriority w:val="99"/>
    <w:rsid w:val="00513290"/>
  </w:style>
  <w:style w:type="paragraph" w:styleId="Footer">
    <w:name w:val="footer"/>
    <w:basedOn w:val="Normal"/>
    <w:link w:val="FooterChar"/>
    <w:uiPriority w:val="99"/>
    <w:unhideWhenUsed/>
    <w:rsid w:val="00513290"/>
    <w:pPr>
      <w:tabs>
        <w:tab w:val="center" w:pos="4513"/>
        <w:tab w:val="right" w:pos="9026"/>
      </w:tabs>
    </w:pPr>
  </w:style>
  <w:style w:type="character" w:customStyle="1" w:styleId="FooterChar">
    <w:name w:val="Footer Char"/>
    <w:basedOn w:val="DefaultParagraphFont"/>
    <w:link w:val="Footer"/>
    <w:uiPriority w:val="99"/>
    <w:rsid w:val="00513290"/>
  </w:style>
  <w:style w:type="character" w:styleId="PageNumber">
    <w:name w:val="page number"/>
    <w:basedOn w:val="DefaultParagraphFont"/>
    <w:uiPriority w:val="99"/>
    <w:semiHidden/>
    <w:unhideWhenUsed/>
    <w:rsid w:val="00513290"/>
  </w:style>
  <w:style w:type="character" w:styleId="LineNumber">
    <w:name w:val="line number"/>
    <w:uiPriority w:val="99"/>
    <w:unhideWhenUsed/>
    <w:rsid w:val="00EE15DC"/>
    <w:rPr>
      <w:rFonts w:ascii="Times New Roman" w:hAnsi="Times New Roman" w:cs="Times New Roman"/>
    </w:rPr>
  </w:style>
  <w:style w:type="paragraph" w:styleId="Revision">
    <w:name w:val="Revision"/>
    <w:hidden/>
    <w:uiPriority w:val="99"/>
    <w:semiHidden/>
    <w:rsid w:val="00F53A3F"/>
  </w:style>
  <w:style w:type="character" w:styleId="Strong">
    <w:name w:val="Strong"/>
    <w:basedOn w:val="DefaultParagraphFont"/>
    <w:uiPriority w:val="22"/>
    <w:qFormat/>
    <w:rsid w:val="00F64FBC"/>
    <w:rPr>
      <w:b/>
      <w:bCs/>
    </w:rPr>
  </w:style>
  <w:style w:type="character" w:customStyle="1" w:styleId="inserted">
    <w:name w:val="inserted"/>
    <w:basedOn w:val="DefaultParagraphFont"/>
    <w:rsid w:val="00AD73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18520">
      <w:bodyDiv w:val="1"/>
      <w:marLeft w:val="0"/>
      <w:marRight w:val="0"/>
      <w:marTop w:val="0"/>
      <w:marBottom w:val="0"/>
      <w:divBdr>
        <w:top w:val="none" w:sz="0" w:space="0" w:color="auto"/>
        <w:left w:val="none" w:sz="0" w:space="0" w:color="auto"/>
        <w:bottom w:val="none" w:sz="0" w:space="0" w:color="auto"/>
        <w:right w:val="none" w:sz="0" w:space="0" w:color="auto"/>
      </w:divBdr>
    </w:div>
    <w:div w:id="12609069">
      <w:bodyDiv w:val="1"/>
      <w:marLeft w:val="0"/>
      <w:marRight w:val="0"/>
      <w:marTop w:val="0"/>
      <w:marBottom w:val="0"/>
      <w:divBdr>
        <w:top w:val="none" w:sz="0" w:space="0" w:color="auto"/>
        <w:left w:val="none" w:sz="0" w:space="0" w:color="auto"/>
        <w:bottom w:val="none" w:sz="0" w:space="0" w:color="auto"/>
        <w:right w:val="none" w:sz="0" w:space="0" w:color="auto"/>
      </w:divBdr>
    </w:div>
    <w:div w:id="27536651">
      <w:bodyDiv w:val="1"/>
      <w:marLeft w:val="0"/>
      <w:marRight w:val="0"/>
      <w:marTop w:val="0"/>
      <w:marBottom w:val="0"/>
      <w:divBdr>
        <w:top w:val="none" w:sz="0" w:space="0" w:color="auto"/>
        <w:left w:val="none" w:sz="0" w:space="0" w:color="auto"/>
        <w:bottom w:val="none" w:sz="0" w:space="0" w:color="auto"/>
        <w:right w:val="none" w:sz="0" w:space="0" w:color="auto"/>
      </w:divBdr>
    </w:div>
    <w:div w:id="29496992">
      <w:bodyDiv w:val="1"/>
      <w:marLeft w:val="0"/>
      <w:marRight w:val="0"/>
      <w:marTop w:val="0"/>
      <w:marBottom w:val="0"/>
      <w:divBdr>
        <w:top w:val="none" w:sz="0" w:space="0" w:color="auto"/>
        <w:left w:val="none" w:sz="0" w:space="0" w:color="auto"/>
        <w:bottom w:val="none" w:sz="0" w:space="0" w:color="auto"/>
        <w:right w:val="none" w:sz="0" w:space="0" w:color="auto"/>
      </w:divBdr>
    </w:div>
    <w:div w:id="60447068">
      <w:bodyDiv w:val="1"/>
      <w:marLeft w:val="0"/>
      <w:marRight w:val="0"/>
      <w:marTop w:val="0"/>
      <w:marBottom w:val="0"/>
      <w:divBdr>
        <w:top w:val="none" w:sz="0" w:space="0" w:color="auto"/>
        <w:left w:val="none" w:sz="0" w:space="0" w:color="auto"/>
        <w:bottom w:val="none" w:sz="0" w:space="0" w:color="auto"/>
        <w:right w:val="none" w:sz="0" w:space="0" w:color="auto"/>
      </w:divBdr>
    </w:div>
    <w:div w:id="73741775">
      <w:bodyDiv w:val="1"/>
      <w:marLeft w:val="0"/>
      <w:marRight w:val="0"/>
      <w:marTop w:val="0"/>
      <w:marBottom w:val="0"/>
      <w:divBdr>
        <w:top w:val="none" w:sz="0" w:space="0" w:color="auto"/>
        <w:left w:val="none" w:sz="0" w:space="0" w:color="auto"/>
        <w:bottom w:val="none" w:sz="0" w:space="0" w:color="auto"/>
        <w:right w:val="none" w:sz="0" w:space="0" w:color="auto"/>
      </w:divBdr>
    </w:div>
    <w:div w:id="82262626">
      <w:bodyDiv w:val="1"/>
      <w:marLeft w:val="0"/>
      <w:marRight w:val="0"/>
      <w:marTop w:val="0"/>
      <w:marBottom w:val="0"/>
      <w:divBdr>
        <w:top w:val="none" w:sz="0" w:space="0" w:color="auto"/>
        <w:left w:val="none" w:sz="0" w:space="0" w:color="auto"/>
        <w:bottom w:val="none" w:sz="0" w:space="0" w:color="auto"/>
        <w:right w:val="none" w:sz="0" w:space="0" w:color="auto"/>
      </w:divBdr>
    </w:div>
    <w:div w:id="87846879">
      <w:bodyDiv w:val="1"/>
      <w:marLeft w:val="0"/>
      <w:marRight w:val="0"/>
      <w:marTop w:val="0"/>
      <w:marBottom w:val="0"/>
      <w:divBdr>
        <w:top w:val="none" w:sz="0" w:space="0" w:color="auto"/>
        <w:left w:val="none" w:sz="0" w:space="0" w:color="auto"/>
        <w:bottom w:val="none" w:sz="0" w:space="0" w:color="auto"/>
        <w:right w:val="none" w:sz="0" w:space="0" w:color="auto"/>
      </w:divBdr>
    </w:div>
    <w:div w:id="112016422">
      <w:bodyDiv w:val="1"/>
      <w:marLeft w:val="0"/>
      <w:marRight w:val="0"/>
      <w:marTop w:val="0"/>
      <w:marBottom w:val="0"/>
      <w:divBdr>
        <w:top w:val="none" w:sz="0" w:space="0" w:color="auto"/>
        <w:left w:val="none" w:sz="0" w:space="0" w:color="auto"/>
        <w:bottom w:val="none" w:sz="0" w:space="0" w:color="auto"/>
        <w:right w:val="none" w:sz="0" w:space="0" w:color="auto"/>
      </w:divBdr>
    </w:div>
    <w:div w:id="134642532">
      <w:bodyDiv w:val="1"/>
      <w:marLeft w:val="0"/>
      <w:marRight w:val="0"/>
      <w:marTop w:val="0"/>
      <w:marBottom w:val="0"/>
      <w:divBdr>
        <w:top w:val="none" w:sz="0" w:space="0" w:color="auto"/>
        <w:left w:val="none" w:sz="0" w:space="0" w:color="auto"/>
        <w:bottom w:val="none" w:sz="0" w:space="0" w:color="auto"/>
        <w:right w:val="none" w:sz="0" w:space="0" w:color="auto"/>
      </w:divBdr>
    </w:div>
    <w:div w:id="148833970">
      <w:bodyDiv w:val="1"/>
      <w:marLeft w:val="0"/>
      <w:marRight w:val="0"/>
      <w:marTop w:val="0"/>
      <w:marBottom w:val="0"/>
      <w:divBdr>
        <w:top w:val="none" w:sz="0" w:space="0" w:color="auto"/>
        <w:left w:val="none" w:sz="0" w:space="0" w:color="auto"/>
        <w:bottom w:val="none" w:sz="0" w:space="0" w:color="auto"/>
        <w:right w:val="none" w:sz="0" w:space="0" w:color="auto"/>
      </w:divBdr>
    </w:div>
    <w:div w:id="154882353">
      <w:bodyDiv w:val="1"/>
      <w:marLeft w:val="0"/>
      <w:marRight w:val="0"/>
      <w:marTop w:val="0"/>
      <w:marBottom w:val="0"/>
      <w:divBdr>
        <w:top w:val="none" w:sz="0" w:space="0" w:color="auto"/>
        <w:left w:val="none" w:sz="0" w:space="0" w:color="auto"/>
        <w:bottom w:val="none" w:sz="0" w:space="0" w:color="auto"/>
        <w:right w:val="none" w:sz="0" w:space="0" w:color="auto"/>
      </w:divBdr>
    </w:div>
    <w:div w:id="191311445">
      <w:bodyDiv w:val="1"/>
      <w:marLeft w:val="0"/>
      <w:marRight w:val="0"/>
      <w:marTop w:val="0"/>
      <w:marBottom w:val="0"/>
      <w:divBdr>
        <w:top w:val="none" w:sz="0" w:space="0" w:color="auto"/>
        <w:left w:val="none" w:sz="0" w:space="0" w:color="auto"/>
        <w:bottom w:val="none" w:sz="0" w:space="0" w:color="auto"/>
        <w:right w:val="none" w:sz="0" w:space="0" w:color="auto"/>
      </w:divBdr>
    </w:div>
    <w:div w:id="193425336">
      <w:bodyDiv w:val="1"/>
      <w:marLeft w:val="0"/>
      <w:marRight w:val="0"/>
      <w:marTop w:val="0"/>
      <w:marBottom w:val="0"/>
      <w:divBdr>
        <w:top w:val="none" w:sz="0" w:space="0" w:color="auto"/>
        <w:left w:val="none" w:sz="0" w:space="0" w:color="auto"/>
        <w:bottom w:val="none" w:sz="0" w:space="0" w:color="auto"/>
        <w:right w:val="none" w:sz="0" w:space="0" w:color="auto"/>
      </w:divBdr>
    </w:div>
    <w:div w:id="212080114">
      <w:bodyDiv w:val="1"/>
      <w:marLeft w:val="0"/>
      <w:marRight w:val="0"/>
      <w:marTop w:val="0"/>
      <w:marBottom w:val="0"/>
      <w:divBdr>
        <w:top w:val="none" w:sz="0" w:space="0" w:color="auto"/>
        <w:left w:val="none" w:sz="0" w:space="0" w:color="auto"/>
        <w:bottom w:val="none" w:sz="0" w:space="0" w:color="auto"/>
        <w:right w:val="none" w:sz="0" w:space="0" w:color="auto"/>
      </w:divBdr>
    </w:div>
    <w:div w:id="230819342">
      <w:bodyDiv w:val="1"/>
      <w:marLeft w:val="0"/>
      <w:marRight w:val="0"/>
      <w:marTop w:val="0"/>
      <w:marBottom w:val="0"/>
      <w:divBdr>
        <w:top w:val="none" w:sz="0" w:space="0" w:color="auto"/>
        <w:left w:val="none" w:sz="0" w:space="0" w:color="auto"/>
        <w:bottom w:val="none" w:sz="0" w:space="0" w:color="auto"/>
        <w:right w:val="none" w:sz="0" w:space="0" w:color="auto"/>
      </w:divBdr>
    </w:div>
    <w:div w:id="304430089">
      <w:bodyDiv w:val="1"/>
      <w:marLeft w:val="0"/>
      <w:marRight w:val="0"/>
      <w:marTop w:val="0"/>
      <w:marBottom w:val="0"/>
      <w:divBdr>
        <w:top w:val="none" w:sz="0" w:space="0" w:color="auto"/>
        <w:left w:val="none" w:sz="0" w:space="0" w:color="auto"/>
        <w:bottom w:val="none" w:sz="0" w:space="0" w:color="auto"/>
        <w:right w:val="none" w:sz="0" w:space="0" w:color="auto"/>
      </w:divBdr>
    </w:div>
    <w:div w:id="395662067">
      <w:bodyDiv w:val="1"/>
      <w:marLeft w:val="0"/>
      <w:marRight w:val="0"/>
      <w:marTop w:val="0"/>
      <w:marBottom w:val="0"/>
      <w:divBdr>
        <w:top w:val="none" w:sz="0" w:space="0" w:color="auto"/>
        <w:left w:val="none" w:sz="0" w:space="0" w:color="auto"/>
        <w:bottom w:val="none" w:sz="0" w:space="0" w:color="auto"/>
        <w:right w:val="none" w:sz="0" w:space="0" w:color="auto"/>
      </w:divBdr>
    </w:div>
    <w:div w:id="431125839">
      <w:bodyDiv w:val="1"/>
      <w:marLeft w:val="0"/>
      <w:marRight w:val="0"/>
      <w:marTop w:val="0"/>
      <w:marBottom w:val="0"/>
      <w:divBdr>
        <w:top w:val="none" w:sz="0" w:space="0" w:color="auto"/>
        <w:left w:val="none" w:sz="0" w:space="0" w:color="auto"/>
        <w:bottom w:val="none" w:sz="0" w:space="0" w:color="auto"/>
        <w:right w:val="none" w:sz="0" w:space="0" w:color="auto"/>
      </w:divBdr>
    </w:div>
    <w:div w:id="442306933">
      <w:bodyDiv w:val="1"/>
      <w:marLeft w:val="0"/>
      <w:marRight w:val="0"/>
      <w:marTop w:val="0"/>
      <w:marBottom w:val="0"/>
      <w:divBdr>
        <w:top w:val="none" w:sz="0" w:space="0" w:color="auto"/>
        <w:left w:val="none" w:sz="0" w:space="0" w:color="auto"/>
        <w:bottom w:val="none" w:sz="0" w:space="0" w:color="auto"/>
        <w:right w:val="none" w:sz="0" w:space="0" w:color="auto"/>
      </w:divBdr>
    </w:div>
    <w:div w:id="445008348">
      <w:bodyDiv w:val="1"/>
      <w:marLeft w:val="0"/>
      <w:marRight w:val="0"/>
      <w:marTop w:val="0"/>
      <w:marBottom w:val="0"/>
      <w:divBdr>
        <w:top w:val="none" w:sz="0" w:space="0" w:color="auto"/>
        <w:left w:val="none" w:sz="0" w:space="0" w:color="auto"/>
        <w:bottom w:val="none" w:sz="0" w:space="0" w:color="auto"/>
        <w:right w:val="none" w:sz="0" w:space="0" w:color="auto"/>
      </w:divBdr>
    </w:div>
    <w:div w:id="449513119">
      <w:bodyDiv w:val="1"/>
      <w:marLeft w:val="0"/>
      <w:marRight w:val="0"/>
      <w:marTop w:val="0"/>
      <w:marBottom w:val="0"/>
      <w:divBdr>
        <w:top w:val="none" w:sz="0" w:space="0" w:color="auto"/>
        <w:left w:val="none" w:sz="0" w:space="0" w:color="auto"/>
        <w:bottom w:val="none" w:sz="0" w:space="0" w:color="auto"/>
        <w:right w:val="none" w:sz="0" w:space="0" w:color="auto"/>
      </w:divBdr>
    </w:div>
    <w:div w:id="455830140">
      <w:bodyDiv w:val="1"/>
      <w:marLeft w:val="0"/>
      <w:marRight w:val="0"/>
      <w:marTop w:val="0"/>
      <w:marBottom w:val="0"/>
      <w:divBdr>
        <w:top w:val="none" w:sz="0" w:space="0" w:color="auto"/>
        <w:left w:val="none" w:sz="0" w:space="0" w:color="auto"/>
        <w:bottom w:val="none" w:sz="0" w:space="0" w:color="auto"/>
        <w:right w:val="none" w:sz="0" w:space="0" w:color="auto"/>
      </w:divBdr>
      <w:divsChild>
        <w:div w:id="1304844512">
          <w:marLeft w:val="0"/>
          <w:marRight w:val="0"/>
          <w:marTop w:val="0"/>
          <w:marBottom w:val="0"/>
          <w:divBdr>
            <w:top w:val="none" w:sz="0" w:space="0" w:color="auto"/>
            <w:left w:val="none" w:sz="0" w:space="0" w:color="auto"/>
            <w:bottom w:val="none" w:sz="0" w:space="0" w:color="auto"/>
            <w:right w:val="none" w:sz="0" w:space="0" w:color="auto"/>
          </w:divBdr>
          <w:divsChild>
            <w:div w:id="1576821389">
              <w:marLeft w:val="0"/>
              <w:marRight w:val="0"/>
              <w:marTop w:val="0"/>
              <w:marBottom w:val="0"/>
              <w:divBdr>
                <w:top w:val="none" w:sz="0" w:space="0" w:color="auto"/>
                <w:left w:val="none" w:sz="0" w:space="0" w:color="auto"/>
                <w:bottom w:val="none" w:sz="0" w:space="0" w:color="auto"/>
                <w:right w:val="none" w:sz="0" w:space="0" w:color="auto"/>
              </w:divBdr>
              <w:divsChild>
                <w:div w:id="1189296685">
                  <w:marLeft w:val="0"/>
                  <w:marRight w:val="0"/>
                  <w:marTop w:val="0"/>
                  <w:marBottom w:val="0"/>
                  <w:divBdr>
                    <w:top w:val="none" w:sz="0" w:space="0" w:color="auto"/>
                    <w:left w:val="none" w:sz="0" w:space="0" w:color="auto"/>
                    <w:bottom w:val="none" w:sz="0" w:space="0" w:color="auto"/>
                    <w:right w:val="none" w:sz="0" w:space="0" w:color="auto"/>
                  </w:divBdr>
                  <w:divsChild>
                    <w:div w:id="118386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883417">
      <w:bodyDiv w:val="1"/>
      <w:marLeft w:val="0"/>
      <w:marRight w:val="0"/>
      <w:marTop w:val="0"/>
      <w:marBottom w:val="0"/>
      <w:divBdr>
        <w:top w:val="none" w:sz="0" w:space="0" w:color="auto"/>
        <w:left w:val="none" w:sz="0" w:space="0" w:color="auto"/>
        <w:bottom w:val="none" w:sz="0" w:space="0" w:color="auto"/>
        <w:right w:val="none" w:sz="0" w:space="0" w:color="auto"/>
      </w:divBdr>
    </w:div>
    <w:div w:id="491457872">
      <w:bodyDiv w:val="1"/>
      <w:marLeft w:val="0"/>
      <w:marRight w:val="0"/>
      <w:marTop w:val="0"/>
      <w:marBottom w:val="0"/>
      <w:divBdr>
        <w:top w:val="none" w:sz="0" w:space="0" w:color="auto"/>
        <w:left w:val="none" w:sz="0" w:space="0" w:color="auto"/>
        <w:bottom w:val="none" w:sz="0" w:space="0" w:color="auto"/>
        <w:right w:val="none" w:sz="0" w:space="0" w:color="auto"/>
      </w:divBdr>
      <w:divsChild>
        <w:div w:id="532840428">
          <w:marLeft w:val="0"/>
          <w:marRight w:val="0"/>
          <w:marTop w:val="0"/>
          <w:marBottom w:val="0"/>
          <w:divBdr>
            <w:top w:val="none" w:sz="0" w:space="0" w:color="auto"/>
            <w:left w:val="none" w:sz="0" w:space="0" w:color="auto"/>
            <w:bottom w:val="none" w:sz="0" w:space="0" w:color="auto"/>
            <w:right w:val="none" w:sz="0" w:space="0" w:color="auto"/>
          </w:divBdr>
          <w:divsChild>
            <w:div w:id="1522819470">
              <w:marLeft w:val="0"/>
              <w:marRight w:val="0"/>
              <w:marTop w:val="0"/>
              <w:marBottom w:val="0"/>
              <w:divBdr>
                <w:top w:val="none" w:sz="0" w:space="0" w:color="auto"/>
                <w:left w:val="none" w:sz="0" w:space="0" w:color="auto"/>
                <w:bottom w:val="none" w:sz="0" w:space="0" w:color="auto"/>
                <w:right w:val="none" w:sz="0" w:space="0" w:color="auto"/>
              </w:divBdr>
              <w:divsChild>
                <w:div w:id="677469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851557">
      <w:bodyDiv w:val="1"/>
      <w:marLeft w:val="0"/>
      <w:marRight w:val="0"/>
      <w:marTop w:val="0"/>
      <w:marBottom w:val="0"/>
      <w:divBdr>
        <w:top w:val="none" w:sz="0" w:space="0" w:color="auto"/>
        <w:left w:val="none" w:sz="0" w:space="0" w:color="auto"/>
        <w:bottom w:val="none" w:sz="0" w:space="0" w:color="auto"/>
        <w:right w:val="none" w:sz="0" w:space="0" w:color="auto"/>
      </w:divBdr>
      <w:divsChild>
        <w:div w:id="860433031">
          <w:marLeft w:val="0"/>
          <w:marRight w:val="0"/>
          <w:marTop w:val="0"/>
          <w:marBottom w:val="0"/>
          <w:divBdr>
            <w:top w:val="none" w:sz="0" w:space="0" w:color="auto"/>
            <w:left w:val="none" w:sz="0" w:space="0" w:color="auto"/>
            <w:bottom w:val="none" w:sz="0" w:space="0" w:color="auto"/>
            <w:right w:val="none" w:sz="0" w:space="0" w:color="auto"/>
          </w:divBdr>
          <w:divsChild>
            <w:div w:id="1773937161">
              <w:marLeft w:val="0"/>
              <w:marRight w:val="0"/>
              <w:marTop w:val="0"/>
              <w:marBottom w:val="0"/>
              <w:divBdr>
                <w:top w:val="none" w:sz="0" w:space="0" w:color="auto"/>
                <w:left w:val="none" w:sz="0" w:space="0" w:color="auto"/>
                <w:bottom w:val="none" w:sz="0" w:space="0" w:color="auto"/>
                <w:right w:val="none" w:sz="0" w:space="0" w:color="auto"/>
              </w:divBdr>
              <w:divsChild>
                <w:div w:id="374425284">
                  <w:marLeft w:val="0"/>
                  <w:marRight w:val="0"/>
                  <w:marTop w:val="0"/>
                  <w:marBottom w:val="0"/>
                  <w:divBdr>
                    <w:top w:val="none" w:sz="0" w:space="0" w:color="auto"/>
                    <w:left w:val="none" w:sz="0" w:space="0" w:color="auto"/>
                    <w:bottom w:val="none" w:sz="0" w:space="0" w:color="auto"/>
                    <w:right w:val="none" w:sz="0" w:space="0" w:color="auto"/>
                  </w:divBdr>
                  <w:divsChild>
                    <w:div w:id="156402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589350">
      <w:bodyDiv w:val="1"/>
      <w:marLeft w:val="0"/>
      <w:marRight w:val="0"/>
      <w:marTop w:val="0"/>
      <w:marBottom w:val="0"/>
      <w:divBdr>
        <w:top w:val="none" w:sz="0" w:space="0" w:color="auto"/>
        <w:left w:val="none" w:sz="0" w:space="0" w:color="auto"/>
        <w:bottom w:val="none" w:sz="0" w:space="0" w:color="auto"/>
        <w:right w:val="none" w:sz="0" w:space="0" w:color="auto"/>
      </w:divBdr>
    </w:div>
    <w:div w:id="508064512">
      <w:bodyDiv w:val="1"/>
      <w:marLeft w:val="0"/>
      <w:marRight w:val="0"/>
      <w:marTop w:val="0"/>
      <w:marBottom w:val="0"/>
      <w:divBdr>
        <w:top w:val="none" w:sz="0" w:space="0" w:color="auto"/>
        <w:left w:val="none" w:sz="0" w:space="0" w:color="auto"/>
        <w:bottom w:val="none" w:sz="0" w:space="0" w:color="auto"/>
        <w:right w:val="none" w:sz="0" w:space="0" w:color="auto"/>
      </w:divBdr>
    </w:div>
    <w:div w:id="535043745">
      <w:bodyDiv w:val="1"/>
      <w:marLeft w:val="0"/>
      <w:marRight w:val="0"/>
      <w:marTop w:val="0"/>
      <w:marBottom w:val="0"/>
      <w:divBdr>
        <w:top w:val="none" w:sz="0" w:space="0" w:color="auto"/>
        <w:left w:val="none" w:sz="0" w:space="0" w:color="auto"/>
        <w:bottom w:val="none" w:sz="0" w:space="0" w:color="auto"/>
        <w:right w:val="none" w:sz="0" w:space="0" w:color="auto"/>
      </w:divBdr>
    </w:div>
    <w:div w:id="551045312">
      <w:bodyDiv w:val="1"/>
      <w:marLeft w:val="0"/>
      <w:marRight w:val="0"/>
      <w:marTop w:val="0"/>
      <w:marBottom w:val="0"/>
      <w:divBdr>
        <w:top w:val="none" w:sz="0" w:space="0" w:color="auto"/>
        <w:left w:val="none" w:sz="0" w:space="0" w:color="auto"/>
        <w:bottom w:val="none" w:sz="0" w:space="0" w:color="auto"/>
        <w:right w:val="none" w:sz="0" w:space="0" w:color="auto"/>
      </w:divBdr>
    </w:div>
    <w:div w:id="589855725">
      <w:bodyDiv w:val="1"/>
      <w:marLeft w:val="0"/>
      <w:marRight w:val="0"/>
      <w:marTop w:val="0"/>
      <w:marBottom w:val="0"/>
      <w:divBdr>
        <w:top w:val="none" w:sz="0" w:space="0" w:color="auto"/>
        <w:left w:val="none" w:sz="0" w:space="0" w:color="auto"/>
        <w:bottom w:val="none" w:sz="0" w:space="0" w:color="auto"/>
        <w:right w:val="none" w:sz="0" w:space="0" w:color="auto"/>
      </w:divBdr>
    </w:div>
    <w:div w:id="647132441">
      <w:bodyDiv w:val="1"/>
      <w:marLeft w:val="0"/>
      <w:marRight w:val="0"/>
      <w:marTop w:val="0"/>
      <w:marBottom w:val="0"/>
      <w:divBdr>
        <w:top w:val="none" w:sz="0" w:space="0" w:color="auto"/>
        <w:left w:val="none" w:sz="0" w:space="0" w:color="auto"/>
        <w:bottom w:val="none" w:sz="0" w:space="0" w:color="auto"/>
        <w:right w:val="none" w:sz="0" w:space="0" w:color="auto"/>
      </w:divBdr>
    </w:div>
    <w:div w:id="732388772">
      <w:bodyDiv w:val="1"/>
      <w:marLeft w:val="0"/>
      <w:marRight w:val="0"/>
      <w:marTop w:val="0"/>
      <w:marBottom w:val="0"/>
      <w:divBdr>
        <w:top w:val="none" w:sz="0" w:space="0" w:color="auto"/>
        <w:left w:val="none" w:sz="0" w:space="0" w:color="auto"/>
        <w:bottom w:val="none" w:sz="0" w:space="0" w:color="auto"/>
        <w:right w:val="none" w:sz="0" w:space="0" w:color="auto"/>
      </w:divBdr>
    </w:div>
    <w:div w:id="736316696">
      <w:bodyDiv w:val="1"/>
      <w:marLeft w:val="0"/>
      <w:marRight w:val="0"/>
      <w:marTop w:val="0"/>
      <w:marBottom w:val="0"/>
      <w:divBdr>
        <w:top w:val="none" w:sz="0" w:space="0" w:color="auto"/>
        <w:left w:val="none" w:sz="0" w:space="0" w:color="auto"/>
        <w:bottom w:val="none" w:sz="0" w:space="0" w:color="auto"/>
        <w:right w:val="none" w:sz="0" w:space="0" w:color="auto"/>
      </w:divBdr>
    </w:div>
    <w:div w:id="759176573">
      <w:bodyDiv w:val="1"/>
      <w:marLeft w:val="0"/>
      <w:marRight w:val="0"/>
      <w:marTop w:val="0"/>
      <w:marBottom w:val="0"/>
      <w:divBdr>
        <w:top w:val="none" w:sz="0" w:space="0" w:color="auto"/>
        <w:left w:val="none" w:sz="0" w:space="0" w:color="auto"/>
        <w:bottom w:val="none" w:sz="0" w:space="0" w:color="auto"/>
        <w:right w:val="none" w:sz="0" w:space="0" w:color="auto"/>
      </w:divBdr>
    </w:div>
    <w:div w:id="760563130">
      <w:bodyDiv w:val="1"/>
      <w:marLeft w:val="0"/>
      <w:marRight w:val="0"/>
      <w:marTop w:val="0"/>
      <w:marBottom w:val="0"/>
      <w:divBdr>
        <w:top w:val="none" w:sz="0" w:space="0" w:color="auto"/>
        <w:left w:val="none" w:sz="0" w:space="0" w:color="auto"/>
        <w:bottom w:val="none" w:sz="0" w:space="0" w:color="auto"/>
        <w:right w:val="none" w:sz="0" w:space="0" w:color="auto"/>
      </w:divBdr>
    </w:div>
    <w:div w:id="762533305">
      <w:bodyDiv w:val="1"/>
      <w:marLeft w:val="0"/>
      <w:marRight w:val="0"/>
      <w:marTop w:val="0"/>
      <w:marBottom w:val="0"/>
      <w:divBdr>
        <w:top w:val="none" w:sz="0" w:space="0" w:color="auto"/>
        <w:left w:val="none" w:sz="0" w:space="0" w:color="auto"/>
        <w:bottom w:val="none" w:sz="0" w:space="0" w:color="auto"/>
        <w:right w:val="none" w:sz="0" w:space="0" w:color="auto"/>
      </w:divBdr>
    </w:div>
    <w:div w:id="789862483">
      <w:bodyDiv w:val="1"/>
      <w:marLeft w:val="0"/>
      <w:marRight w:val="0"/>
      <w:marTop w:val="0"/>
      <w:marBottom w:val="0"/>
      <w:divBdr>
        <w:top w:val="none" w:sz="0" w:space="0" w:color="auto"/>
        <w:left w:val="none" w:sz="0" w:space="0" w:color="auto"/>
        <w:bottom w:val="none" w:sz="0" w:space="0" w:color="auto"/>
        <w:right w:val="none" w:sz="0" w:space="0" w:color="auto"/>
      </w:divBdr>
    </w:div>
    <w:div w:id="836379908">
      <w:bodyDiv w:val="1"/>
      <w:marLeft w:val="0"/>
      <w:marRight w:val="0"/>
      <w:marTop w:val="0"/>
      <w:marBottom w:val="0"/>
      <w:divBdr>
        <w:top w:val="none" w:sz="0" w:space="0" w:color="auto"/>
        <w:left w:val="none" w:sz="0" w:space="0" w:color="auto"/>
        <w:bottom w:val="none" w:sz="0" w:space="0" w:color="auto"/>
        <w:right w:val="none" w:sz="0" w:space="0" w:color="auto"/>
      </w:divBdr>
    </w:div>
    <w:div w:id="848638197">
      <w:bodyDiv w:val="1"/>
      <w:marLeft w:val="0"/>
      <w:marRight w:val="0"/>
      <w:marTop w:val="0"/>
      <w:marBottom w:val="0"/>
      <w:divBdr>
        <w:top w:val="none" w:sz="0" w:space="0" w:color="auto"/>
        <w:left w:val="none" w:sz="0" w:space="0" w:color="auto"/>
        <w:bottom w:val="none" w:sz="0" w:space="0" w:color="auto"/>
        <w:right w:val="none" w:sz="0" w:space="0" w:color="auto"/>
      </w:divBdr>
    </w:div>
    <w:div w:id="849639999">
      <w:bodyDiv w:val="1"/>
      <w:marLeft w:val="0"/>
      <w:marRight w:val="0"/>
      <w:marTop w:val="0"/>
      <w:marBottom w:val="0"/>
      <w:divBdr>
        <w:top w:val="none" w:sz="0" w:space="0" w:color="auto"/>
        <w:left w:val="none" w:sz="0" w:space="0" w:color="auto"/>
        <w:bottom w:val="none" w:sz="0" w:space="0" w:color="auto"/>
        <w:right w:val="none" w:sz="0" w:space="0" w:color="auto"/>
      </w:divBdr>
    </w:div>
    <w:div w:id="854617010">
      <w:bodyDiv w:val="1"/>
      <w:marLeft w:val="0"/>
      <w:marRight w:val="0"/>
      <w:marTop w:val="0"/>
      <w:marBottom w:val="0"/>
      <w:divBdr>
        <w:top w:val="none" w:sz="0" w:space="0" w:color="auto"/>
        <w:left w:val="none" w:sz="0" w:space="0" w:color="auto"/>
        <w:bottom w:val="none" w:sz="0" w:space="0" w:color="auto"/>
        <w:right w:val="none" w:sz="0" w:space="0" w:color="auto"/>
      </w:divBdr>
    </w:div>
    <w:div w:id="859051439">
      <w:bodyDiv w:val="1"/>
      <w:marLeft w:val="0"/>
      <w:marRight w:val="0"/>
      <w:marTop w:val="0"/>
      <w:marBottom w:val="0"/>
      <w:divBdr>
        <w:top w:val="none" w:sz="0" w:space="0" w:color="auto"/>
        <w:left w:val="none" w:sz="0" w:space="0" w:color="auto"/>
        <w:bottom w:val="none" w:sz="0" w:space="0" w:color="auto"/>
        <w:right w:val="none" w:sz="0" w:space="0" w:color="auto"/>
      </w:divBdr>
    </w:div>
    <w:div w:id="875390609">
      <w:bodyDiv w:val="1"/>
      <w:marLeft w:val="0"/>
      <w:marRight w:val="0"/>
      <w:marTop w:val="0"/>
      <w:marBottom w:val="0"/>
      <w:divBdr>
        <w:top w:val="none" w:sz="0" w:space="0" w:color="auto"/>
        <w:left w:val="none" w:sz="0" w:space="0" w:color="auto"/>
        <w:bottom w:val="none" w:sz="0" w:space="0" w:color="auto"/>
        <w:right w:val="none" w:sz="0" w:space="0" w:color="auto"/>
      </w:divBdr>
    </w:div>
    <w:div w:id="924414048">
      <w:bodyDiv w:val="1"/>
      <w:marLeft w:val="0"/>
      <w:marRight w:val="0"/>
      <w:marTop w:val="0"/>
      <w:marBottom w:val="0"/>
      <w:divBdr>
        <w:top w:val="none" w:sz="0" w:space="0" w:color="auto"/>
        <w:left w:val="none" w:sz="0" w:space="0" w:color="auto"/>
        <w:bottom w:val="none" w:sz="0" w:space="0" w:color="auto"/>
        <w:right w:val="none" w:sz="0" w:space="0" w:color="auto"/>
      </w:divBdr>
    </w:div>
    <w:div w:id="948896087">
      <w:bodyDiv w:val="1"/>
      <w:marLeft w:val="0"/>
      <w:marRight w:val="0"/>
      <w:marTop w:val="0"/>
      <w:marBottom w:val="0"/>
      <w:divBdr>
        <w:top w:val="none" w:sz="0" w:space="0" w:color="auto"/>
        <w:left w:val="none" w:sz="0" w:space="0" w:color="auto"/>
        <w:bottom w:val="none" w:sz="0" w:space="0" w:color="auto"/>
        <w:right w:val="none" w:sz="0" w:space="0" w:color="auto"/>
      </w:divBdr>
    </w:div>
    <w:div w:id="969479910">
      <w:bodyDiv w:val="1"/>
      <w:marLeft w:val="0"/>
      <w:marRight w:val="0"/>
      <w:marTop w:val="0"/>
      <w:marBottom w:val="0"/>
      <w:divBdr>
        <w:top w:val="none" w:sz="0" w:space="0" w:color="auto"/>
        <w:left w:val="none" w:sz="0" w:space="0" w:color="auto"/>
        <w:bottom w:val="none" w:sz="0" w:space="0" w:color="auto"/>
        <w:right w:val="none" w:sz="0" w:space="0" w:color="auto"/>
      </w:divBdr>
    </w:div>
    <w:div w:id="971986446">
      <w:bodyDiv w:val="1"/>
      <w:marLeft w:val="0"/>
      <w:marRight w:val="0"/>
      <w:marTop w:val="0"/>
      <w:marBottom w:val="0"/>
      <w:divBdr>
        <w:top w:val="none" w:sz="0" w:space="0" w:color="auto"/>
        <w:left w:val="none" w:sz="0" w:space="0" w:color="auto"/>
        <w:bottom w:val="none" w:sz="0" w:space="0" w:color="auto"/>
        <w:right w:val="none" w:sz="0" w:space="0" w:color="auto"/>
      </w:divBdr>
    </w:div>
    <w:div w:id="983197068">
      <w:bodyDiv w:val="1"/>
      <w:marLeft w:val="0"/>
      <w:marRight w:val="0"/>
      <w:marTop w:val="0"/>
      <w:marBottom w:val="0"/>
      <w:divBdr>
        <w:top w:val="none" w:sz="0" w:space="0" w:color="auto"/>
        <w:left w:val="none" w:sz="0" w:space="0" w:color="auto"/>
        <w:bottom w:val="none" w:sz="0" w:space="0" w:color="auto"/>
        <w:right w:val="none" w:sz="0" w:space="0" w:color="auto"/>
      </w:divBdr>
    </w:div>
    <w:div w:id="992567999">
      <w:bodyDiv w:val="1"/>
      <w:marLeft w:val="0"/>
      <w:marRight w:val="0"/>
      <w:marTop w:val="0"/>
      <w:marBottom w:val="0"/>
      <w:divBdr>
        <w:top w:val="none" w:sz="0" w:space="0" w:color="auto"/>
        <w:left w:val="none" w:sz="0" w:space="0" w:color="auto"/>
        <w:bottom w:val="none" w:sz="0" w:space="0" w:color="auto"/>
        <w:right w:val="none" w:sz="0" w:space="0" w:color="auto"/>
      </w:divBdr>
    </w:div>
    <w:div w:id="1000767137">
      <w:bodyDiv w:val="1"/>
      <w:marLeft w:val="0"/>
      <w:marRight w:val="0"/>
      <w:marTop w:val="0"/>
      <w:marBottom w:val="0"/>
      <w:divBdr>
        <w:top w:val="none" w:sz="0" w:space="0" w:color="auto"/>
        <w:left w:val="none" w:sz="0" w:space="0" w:color="auto"/>
        <w:bottom w:val="none" w:sz="0" w:space="0" w:color="auto"/>
        <w:right w:val="none" w:sz="0" w:space="0" w:color="auto"/>
      </w:divBdr>
    </w:div>
    <w:div w:id="1015495724">
      <w:bodyDiv w:val="1"/>
      <w:marLeft w:val="0"/>
      <w:marRight w:val="0"/>
      <w:marTop w:val="0"/>
      <w:marBottom w:val="0"/>
      <w:divBdr>
        <w:top w:val="none" w:sz="0" w:space="0" w:color="auto"/>
        <w:left w:val="none" w:sz="0" w:space="0" w:color="auto"/>
        <w:bottom w:val="none" w:sz="0" w:space="0" w:color="auto"/>
        <w:right w:val="none" w:sz="0" w:space="0" w:color="auto"/>
      </w:divBdr>
    </w:div>
    <w:div w:id="1020396611">
      <w:bodyDiv w:val="1"/>
      <w:marLeft w:val="0"/>
      <w:marRight w:val="0"/>
      <w:marTop w:val="0"/>
      <w:marBottom w:val="0"/>
      <w:divBdr>
        <w:top w:val="none" w:sz="0" w:space="0" w:color="auto"/>
        <w:left w:val="none" w:sz="0" w:space="0" w:color="auto"/>
        <w:bottom w:val="none" w:sz="0" w:space="0" w:color="auto"/>
        <w:right w:val="none" w:sz="0" w:space="0" w:color="auto"/>
      </w:divBdr>
    </w:div>
    <w:div w:id="1036464853">
      <w:bodyDiv w:val="1"/>
      <w:marLeft w:val="0"/>
      <w:marRight w:val="0"/>
      <w:marTop w:val="0"/>
      <w:marBottom w:val="0"/>
      <w:divBdr>
        <w:top w:val="none" w:sz="0" w:space="0" w:color="auto"/>
        <w:left w:val="none" w:sz="0" w:space="0" w:color="auto"/>
        <w:bottom w:val="none" w:sz="0" w:space="0" w:color="auto"/>
        <w:right w:val="none" w:sz="0" w:space="0" w:color="auto"/>
      </w:divBdr>
    </w:div>
    <w:div w:id="1044912514">
      <w:bodyDiv w:val="1"/>
      <w:marLeft w:val="0"/>
      <w:marRight w:val="0"/>
      <w:marTop w:val="0"/>
      <w:marBottom w:val="0"/>
      <w:divBdr>
        <w:top w:val="none" w:sz="0" w:space="0" w:color="auto"/>
        <w:left w:val="none" w:sz="0" w:space="0" w:color="auto"/>
        <w:bottom w:val="none" w:sz="0" w:space="0" w:color="auto"/>
        <w:right w:val="none" w:sz="0" w:space="0" w:color="auto"/>
      </w:divBdr>
    </w:div>
    <w:div w:id="1047725271">
      <w:bodyDiv w:val="1"/>
      <w:marLeft w:val="0"/>
      <w:marRight w:val="0"/>
      <w:marTop w:val="0"/>
      <w:marBottom w:val="0"/>
      <w:divBdr>
        <w:top w:val="none" w:sz="0" w:space="0" w:color="auto"/>
        <w:left w:val="none" w:sz="0" w:space="0" w:color="auto"/>
        <w:bottom w:val="none" w:sz="0" w:space="0" w:color="auto"/>
        <w:right w:val="none" w:sz="0" w:space="0" w:color="auto"/>
      </w:divBdr>
    </w:div>
    <w:div w:id="1079133810">
      <w:bodyDiv w:val="1"/>
      <w:marLeft w:val="0"/>
      <w:marRight w:val="0"/>
      <w:marTop w:val="0"/>
      <w:marBottom w:val="0"/>
      <w:divBdr>
        <w:top w:val="none" w:sz="0" w:space="0" w:color="auto"/>
        <w:left w:val="none" w:sz="0" w:space="0" w:color="auto"/>
        <w:bottom w:val="none" w:sz="0" w:space="0" w:color="auto"/>
        <w:right w:val="none" w:sz="0" w:space="0" w:color="auto"/>
      </w:divBdr>
    </w:div>
    <w:div w:id="1113474554">
      <w:bodyDiv w:val="1"/>
      <w:marLeft w:val="0"/>
      <w:marRight w:val="0"/>
      <w:marTop w:val="0"/>
      <w:marBottom w:val="0"/>
      <w:divBdr>
        <w:top w:val="none" w:sz="0" w:space="0" w:color="auto"/>
        <w:left w:val="none" w:sz="0" w:space="0" w:color="auto"/>
        <w:bottom w:val="none" w:sz="0" w:space="0" w:color="auto"/>
        <w:right w:val="none" w:sz="0" w:space="0" w:color="auto"/>
      </w:divBdr>
    </w:div>
    <w:div w:id="1121263134">
      <w:bodyDiv w:val="1"/>
      <w:marLeft w:val="0"/>
      <w:marRight w:val="0"/>
      <w:marTop w:val="0"/>
      <w:marBottom w:val="0"/>
      <w:divBdr>
        <w:top w:val="none" w:sz="0" w:space="0" w:color="auto"/>
        <w:left w:val="none" w:sz="0" w:space="0" w:color="auto"/>
        <w:bottom w:val="none" w:sz="0" w:space="0" w:color="auto"/>
        <w:right w:val="none" w:sz="0" w:space="0" w:color="auto"/>
      </w:divBdr>
    </w:div>
    <w:div w:id="1149245643">
      <w:bodyDiv w:val="1"/>
      <w:marLeft w:val="0"/>
      <w:marRight w:val="0"/>
      <w:marTop w:val="0"/>
      <w:marBottom w:val="0"/>
      <w:divBdr>
        <w:top w:val="none" w:sz="0" w:space="0" w:color="auto"/>
        <w:left w:val="none" w:sz="0" w:space="0" w:color="auto"/>
        <w:bottom w:val="none" w:sz="0" w:space="0" w:color="auto"/>
        <w:right w:val="none" w:sz="0" w:space="0" w:color="auto"/>
      </w:divBdr>
    </w:div>
    <w:div w:id="1165629872">
      <w:bodyDiv w:val="1"/>
      <w:marLeft w:val="0"/>
      <w:marRight w:val="0"/>
      <w:marTop w:val="0"/>
      <w:marBottom w:val="0"/>
      <w:divBdr>
        <w:top w:val="none" w:sz="0" w:space="0" w:color="auto"/>
        <w:left w:val="none" w:sz="0" w:space="0" w:color="auto"/>
        <w:bottom w:val="none" w:sz="0" w:space="0" w:color="auto"/>
        <w:right w:val="none" w:sz="0" w:space="0" w:color="auto"/>
      </w:divBdr>
    </w:div>
    <w:div w:id="1181967146">
      <w:bodyDiv w:val="1"/>
      <w:marLeft w:val="0"/>
      <w:marRight w:val="0"/>
      <w:marTop w:val="0"/>
      <w:marBottom w:val="0"/>
      <w:divBdr>
        <w:top w:val="none" w:sz="0" w:space="0" w:color="auto"/>
        <w:left w:val="none" w:sz="0" w:space="0" w:color="auto"/>
        <w:bottom w:val="none" w:sz="0" w:space="0" w:color="auto"/>
        <w:right w:val="none" w:sz="0" w:space="0" w:color="auto"/>
      </w:divBdr>
    </w:div>
    <w:div w:id="1182428586">
      <w:bodyDiv w:val="1"/>
      <w:marLeft w:val="0"/>
      <w:marRight w:val="0"/>
      <w:marTop w:val="0"/>
      <w:marBottom w:val="0"/>
      <w:divBdr>
        <w:top w:val="none" w:sz="0" w:space="0" w:color="auto"/>
        <w:left w:val="none" w:sz="0" w:space="0" w:color="auto"/>
        <w:bottom w:val="none" w:sz="0" w:space="0" w:color="auto"/>
        <w:right w:val="none" w:sz="0" w:space="0" w:color="auto"/>
      </w:divBdr>
    </w:div>
    <w:div w:id="1191576553">
      <w:bodyDiv w:val="1"/>
      <w:marLeft w:val="0"/>
      <w:marRight w:val="0"/>
      <w:marTop w:val="0"/>
      <w:marBottom w:val="0"/>
      <w:divBdr>
        <w:top w:val="none" w:sz="0" w:space="0" w:color="auto"/>
        <w:left w:val="none" w:sz="0" w:space="0" w:color="auto"/>
        <w:bottom w:val="none" w:sz="0" w:space="0" w:color="auto"/>
        <w:right w:val="none" w:sz="0" w:space="0" w:color="auto"/>
      </w:divBdr>
    </w:div>
    <w:div w:id="1201474301">
      <w:bodyDiv w:val="1"/>
      <w:marLeft w:val="0"/>
      <w:marRight w:val="0"/>
      <w:marTop w:val="0"/>
      <w:marBottom w:val="0"/>
      <w:divBdr>
        <w:top w:val="none" w:sz="0" w:space="0" w:color="auto"/>
        <w:left w:val="none" w:sz="0" w:space="0" w:color="auto"/>
        <w:bottom w:val="none" w:sz="0" w:space="0" w:color="auto"/>
        <w:right w:val="none" w:sz="0" w:space="0" w:color="auto"/>
      </w:divBdr>
    </w:div>
    <w:div w:id="1212185354">
      <w:bodyDiv w:val="1"/>
      <w:marLeft w:val="0"/>
      <w:marRight w:val="0"/>
      <w:marTop w:val="0"/>
      <w:marBottom w:val="0"/>
      <w:divBdr>
        <w:top w:val="none" w:sz="0" w:space="0" w:color="auto"/>
        <w:left w:val="none" w:sz="0" w:space="0" w:color="auto"/>
        <w:bottom w:val="none" w:sz="0" w:space="0" w:color="auto"/>
        <w:right w:val="none" w:sz="0" w:space="0" w:color="auto"/>
      </w:divBdr>
    </w:div>
    <w:div w:id="1222714365">
      <w:bodyDiv w:val="1"/>
      <w:marLeft w:val="0"/>
      <w:marRight w:val="0"/>
      <w:marTop w:val="0"/>
      <w:marBottom w:val="0"/>
      <w:divBdr>
        <w:top w:val="none" w:sz="0" w:space="0" w:color="auto"/>
        <w:left w:val="none" w:sz="0" w:space="0" w:color="auto"/>
        <w:bottom w:val="none" w:sz="0" w:space="0" w:color="auto"/>
        <w:right w:val="none" w:sz="0" w:space="0" w:color="auto"/>
      </w:divBdr>
    </w:div>
    <w:div w:id="1223755124">
      <w:bodyDiv w:val="1"/>
      <w:marLeft w:val="0"/>
      <w:marRight w:val="0"/>
      <w:marTop w:val="0"/>
      <w:marBottom w:val="0"/>
      <w:divBdr>
        <w:top w:val="none" w:sz="0" w:space="0" w:color="auto"/>
        <w:left w:val="none" w:sz="0" w:space="0" w:color="auto"/>
        <w:bottom w:val="none" w:sz="0" w:space="0" w:color="auto"/>
        <w:right w:val="none" w:sz="0" w:space="0" w:color="auto"/>
      </w:divBdr>
    </w:div>
    <w:div w:id="1247307011">
      <w:bodyDiv w:val="1"/>
      <w:marLeft w:val="0"/>
      <w:marRight w:val="0"/>
      <w:marTop w:val="0"/>
      <w:marBottom w:val="0"/>
      <w:divBdr>
        <w:top w:val="none" w:sz="0" w:space="0" w:color="auto"/>
        <w:left w:val="none" w:sz="0" w:space="0" w:color="auto"/>
        <w:bottom w:val="none" w:sz="0" w:space="0" w:color="auto"/>
        <w:right w:val="none" w:sz="0" w:space="0" w:color="auto"/>
      </w:divBdr>
    </w:div>
    <w:div w:id="1256210286">
      <w:bodyDiv w:val="1"/>
      <w:marLeft w:val="0"/>
      <w:marRight w:val="0"/>
      <w:marTop w:val="0"/>
      <w:marBottom w:val="0"/>
      <w:divBdr>
        <w:top w:val="none" w:sz="0" w:space="0" w:color="auto"/>
        <w:left w:val="none" w:sz="0" w:space="0" w:color="auto"/>
        <w:bottom w:val="none" w:sz="0" w:space="0" w:color="auto"/>
        <w:right w:val="none" w:sz="0" w:space="0" w:color="auto"/>
      </w:divBdr>
    </w:div>
    <w:div w:id="1281229865">
      <w:bodyDiv w:val="1"/>
      <w:marLeft w:val="0"/>
      <w:marRight w:val="0"/>
      <w:marTop w:val="0"/>
      <w:marBottom w:val="0"/>
      <w:divBdr>
        <w:top w:val="none" w:sz="0" w:space="0" w:color="auto"/>
        <w:left w:val="none" w:sz="0" w:space="0" w:color="auto"/>
        <w:bottom w:val="none" w:sz="0" w:space="0" w:color="auto"/>
        <w:right w:val="none" w:sz="0" w:space="0" w:color="auto"/>
      </w:divBdr>
    </w:div>
    <w:div w:id="1282498957">
      <w:bodyDiv w:val="1"/>
      <w:marLeft w:val="0"/>
      <w:marRight w:val="0"/>
      <w:marTop w:val="0"/>
      <w:marBottom w:val="0"/>
      <w:divBdr>
        <w:top w:val="none" w:sz="0" w:space="0" w:color="auto"/>
        <w:left w:val="none" w:sz="0" w:space="0" w:color="auto"/>
        <w:bottom w:val="none" w:sz="0" w:space="0" w:color="auto"/>
        <w:right w:val="none" w:sz="0" w:space="0" w:color="auto"/>
      </w:divBdr>
    </w:div>
    <w:div w:id="1304971531">
      <w:bodyDiv w:val="1"/>
      <w:marLeft w:val="0"/>
      <w:marRight w:val="0"/>
      <w:marTop w:val="0"/>
      <w:marBottom w:val="0"/>
      <w:divBdr>
        <w:top w:val="none" w:sz="0" w:space="0" w:color="auto"/>
        <w:left w:val="none" w:sz="0" w:space="0" w:color="auto"/>
        <w:bottom w:val="none" w:sz="0" w:space="0" w:color="auto"/>
        <w:right w:val="none" w:sz="0" w:space="0" w:color="auto"/>
      </w:divBdr>
    </w:div>
    <w:div w:id="1308823857">
      <w:bodyDiv w:val="1"/>
      <w:marLeft w:val="0"/>
      <w:marRight w:val="0"/>
      <w:marTop w:val="0"/>
      <w:marBottom w:val="0"/>
      <w:divBdr>
        <w:top w:val="none" w:sz="0" w:space="0" w:color="auto"/>
        <w:left w:val="none" w:sz="0" w:space="0" w:color="auto"/>
        <w:bottom w:val="none" w:sz="0" w:space="0" w:color="auto"/>
        <w:right w:val="none" w:sz="0" w:space="0" w:color="auto"/>
      </w:divBdr>
    </w:div>
    <w:div w:id="1312641731">
      <w:bodyDiv w:val="1"/>
      <w:marLeft w:val="0"/>
      <w:marRight w:val="0"/>
      <w:marTop w:val="0"/>
      <w:marBottom w:val="0"/>
      <w:divBdr>
        <w:top w:val="none" w:sz="0" w:space="0" w:color="auto"/>
        <w:left w:val="none" w:sz="0" w:space="0" w:color="auto"/>
        <w:bottom w:val="none" w:sz="0" w:space="0" w:color="auto"/>
        <w:right w:val="none" w:sz="0" w:space="0" w:color="auto"/>
      </w:divBdr>
    </w:div>
    <w:div w:id="1321959170">
      <w:bodyDiv w:val="1"/>
      <w:marLeft w:val="0"/>
      <w:marRight w:val="0"/>
      <w:marTop w:val="0"/>
      <w:marBottom w:val="0"/>
      <w:divBdr>
        <w:top w:val="none" w:sz="0" w:space="0" w:color="auto"/>
        <w:left w:val="none" w:sz="0" w:space="0" w:color="auto"/>
        <w:bottom w:val="none" w:sz="0" w:space="0" w:color="auto"/>
        <w:right w:val="none" w:sz="0" w:space="0" w:color="auto"/>
      </w:divBdr>
    </w:div>
    <w:div w:id="1323121750">
      <w:bodyDiv w:val="1"/>
      <w:marLeft w:val="0"/>
      <w:marRight w:val="0"/>
      <w:marTop w:val="0"/>
      <w:marBottom w:val="0"/>
      <w:divBdr>
        <w:top w:val="none" w:sz="0" w:space="0" w:color="auto"/>
        <w:left w:val="none" w:sz="0" w:space="0" w:color="auto"/>
        <w:bottom w:val="none" w:sz="0" w:space="0" w:color="auto"/>
        <w:right w:val="none" w:sz="0" w:space="0" w:color="auto"/>
      </w:divBdr>
    </w:div>
    <w:div w:id="1342049122">
      <w:bodyDiv w:val="1"/>
      <w:marLeft w:val="0"/>
      <w:marRight w:val="0"/>
      <w:marTop w:val="0"/>
      <w:marBottom w:val="0"/>
      <w:divBdr>
        <w:top w:val="none" w:sz="0" w:space="0" w:color="auto"/>
        <w:left w:val="none" w:sz="0" w:space="0" w:color="auto"/>
        <w:bottom w:val="none" w:sz="0" w:space="0" w:color="auto"/>
        <w:right w:val="none" w:sz="0" w:space="0" w:color="auto"/>
      </w:divBdr>
    </w:div>
    <w:div w:id="1349138233">
      <w:bodyDiv w:val="1"/>
      <w:marLeft w:val="0"/>
      <w:marRight w:val="0"/>
      <w:marTop w:val="0"/>
      <w:marBottom w:val="0"/>
      <w:divBdr>
        <w:top w:val="none" w:sz="0" w:space="0" w:color="auto"/>
        <w:left w:val="none" w:sz="0" w:space="0" w:color="auto"/>
        <w:bottom w:val="none" w:sz="0" w:space="0" w:color="auto"/>
        <w:right w:val="none" w:sz="0" w:space="0" w:color="auto"/>
      </w:divBdr>
    </w:div>
    <w:div w:id="1349870545">
      <w:bodyDiv w:val="1"/>
      <w:marLeft w:val="0"/>
      <w:marRight w:val="0"/>
      <w:marTop w:val="0"/>
      <w:marBottom w:val="0"/>
      <w:divBdr>
        <w:top w:val="none" w:sz="0" w:space="0" w:color="auto"/>
        <w:left w:val="none" w:sz="0" w:space="0" w:color="auto"/>
        <w:bottom w:val="none" w:sz="0" w:space="0" w:color="auto"/>
        <w:right w:val="none" w:sz="0" w:space="0" w:color="auto"/>
      </w:divBdr>
    </w:div>
    <w:div w:id="1354646093">
      <w:bodyDiv w:val="1"/>
      <w:marLeft w:val="0"/>
      <w:marRight w:val="0"/>
      <w:marTop w:val="0"/>
      <w:marBottom w:val="0"/>
      <w:divBdr>
        <w:top w:val="none" w:sz="0" w:space="0" w:color="auto"/>
        <w:left w:val="none" w:sz="0" w:space="0" w:color="auto"/>
        <w:bottom w:val="none" w:sz="0" w:space="0" w:color="auto"/>
        <w:right w:val="none" w:sz="0" w:space="0" w:color="auto"/>
      </w:divBdr>
    </w:div>
    <w:div w:id="1365904588">
      <w:bodyDiv w:val="1"/>
      <w:marLeft w:val="0"/>
      <w:marRight w:val="0"/>
      <w:marTop w:val="0"/>
      <w:marBottom w:val="0"/>
      <w:divBdr>
        <w:top w:val="none" w:sz="0" w:space="0" w:color="auto"/>
        <w:left w:val="none" w:sz="0" w:space="0" w:color="auto"/>
        <w:bottom w:val="none" w:sz="0" w:space="0" w:color="auto"/>
        <w:right w:val="none" w:sz="0" w:space="0" w:color="auto"/>
      </w:divBdr>
    </w:div>
    <w:div w:id="1375230910">
      <w:bodyDiv w:val="1"/>
      <w:marLeft w:val="0"/>
      <w:marRight w:val="0"/>
      <w:marTop w:val="0"/>
      <w:marBottom w:val="0"/>
      <w:divBdr>
        <w:top w:val="none" w:sz="0" w:space="0" w:color="auto"/>
        <w:left w:val="none" w:sz="0" w:space="0" w:color="auto"/>
        <w:bottom w:val="none" w:sz="0" w:space="0" w:color="auto"/>
        <w:right w:val="none" w:sz="0" w:space="0" w:color="auto"/>
      </w:divBdr>
    </w:div>
    <w:div w:id="1449158740">
      <w:bodyDiv w:val="1"/>
      <w:marLeft w:val="0"/>
      <w:marRight w:val="0"/>
      <w:marTop w:val="0"/>
      <w:marBottom w:val="0"/>
      <w:divBdr>
        <w:top w:val="none" w:sz="0" w:space="0" w:color="auto"/>
        <w:left w:val="none" w:sz="0" w:space="0" w:color="auto"/>
        <w:bottom w:val="none" w:sz="0" w:space="0" w:color="auto"/>
        <w:right w:val="none" w:sz="0" w:space="0" w:color="auto"/>
      </w:divBdr>
    </w:div>
    <w:div w:id="1459956808">
      <w:bodyDiv w:val="1"/>
      <w:marLeft w:val="0"/>
      <w:marRight w:val="0"/>
      <w:marTop w:val="0"/>
      <w:marBottom w:val="0"/>
      <w:divBdr>
        <w:top w:val="none" w:sz="0" w:space="0" w:color="auto"/>
        <w:left w:val="none" w:sz="0" w:space="0" w:color="auto"/>
        <w:bottom w:val="none" w:sz="0" w:space="0" w:color="auto"/>
        <w:right w:val="none" w:sz="0" w:space="0" w:color="auto"/>
      </w:divBdr>
    </w:div>
    <w:div w:id="1484077088">
      <w:bodyDiv w:val="1"/>
      <w:marLeft w:val="0"/>
      <w:marRight w:val="0"/>
      <w:marTop w:val="0"/>
      <w:marBottom w:val="0"/>
      <w:divBdr>
        <w:top w:val="none" w:sz="0" w:space="0" w:color="auto"/>
        <w:left w:val="none" w:sz="0" w:space="0" w:color="auto"/>
        <w:bottom w:val="none" w:sz="0" w:space="0" w:color="auto"/>
        <w:right w:val="none" w:sz="0" w:space="0" w:color="auto"/>
      </w:divBdr>
    </w:div>
    <w:div w:id="1491947674">
      <w:bodyDiv w:val="1"/>
      <w:marLeft w:val="0"/>
      <w:marRight w:val="0"/>
      <w:marTop w:val="0"/>
      <w:marBottom w:val="0"/>
      <w:divBdr>
        <w:top w:val="none" w:sz="0" w:space="0" w:color="auto"/>
        <w:left w:val="none" w:sz="0" w:space="0" w:color="auto"/>
        <w:bottom w:val="none" w:sz="0" w:space="0" w:color="auto"/>
        <w:right w:val="none" w:sz="0" w:space="0" w:color="auto"/>
      </w:divBdr>
    </w:div>
    <w:div w:id="1527139461">
      <w:bodyDiv w:val="1"/>
      <w:marLeft w:val="0"/>
      <w:marRight w:val="0"/>
      <w:marTop w:val="0"/>
      <w:marBottom w:val="0"/>
      <w:divBdr>
        <w:top w:val="none" w:sz="0" w:space="0" w:color="auto"/>
        <w:left w:val="none" w:sz="0" w:space="0" w:color="auto"/>
        <w:bottom w:val="none" w:sz="0" w:space="0" w:color="auto"/>
        <w:right w:val="none" w:sz="0" w:space="0" w:color="auto"/>
      </w:divBdr>
    </w:div>
    <w:div w:id="1564296209">
      <w:bodyDiv w:val="1"/>
      <w:marLeft w:val="0"/>
      <w:marRight w:val="0"/>
      <w:marTop w:val="0"/>
      <w:marBottom w:val="0"/>
      <w:divBdr>
        <w:top w:val="none" w:sz="0" w:space="0" w:color="auto"/>
        <w:left w:val="none" w:sz="0" w:space="0" w:color="auto"/>
        <w:bottom w:val="none" w:sz="0" w:space="0" w:color="auto"/>
        <w:right w:val="none" w:sz="0" w:space="0" w:color="auto"/>
      </w:divBdr>
    </w:div>
    <w:div w:id="1578828083">
      <w:bodyDiv w:val="1"/>
      <w:marLeft w:val="0"/>
      <w:marRight w:val="0"/>
      <w:marTop w:val="0"/>
      <w:marBottom w:val="0"/>
      <w:divBdr>
        <w:top w:val="none" w:sz="0" w:space="0" w:color="auto"/>
        <w:left w:val="none" w:sz="0" w:space="0" w:color="auto"/>
        <w:bottom w:val="none" w:sz="0" w:space="0" w:color="auto"/>
        <w:right w:val="none" w:sz="0" w:space="0" w:color="auto"/>
      </w:divBdr>
    </w:div>
    <w:div w:id="1582177984">
      <w:bodyDiv w:val="1"/>
      <w:marLeft w:val="0"/>
      <w:marRight w:val="0"/>
      <w:marTop w:val="0"/>
      <w:marBottom w:val="0"/>
      <w:divBdr>
        <w:top w:val="none" w:sz="0" w:space="0" w:color="auto"/>
        <w:left w:val="none" w:sz="0" w:space="0" w:color="auto"/>
        <w:bottom w:val="none" w:sz="0" w:space="0" w:color="auto"/>
        <w:right w:val="none" w:sz="0" w:space="0" w:color="auto"/>
      </w:divBdr>
    </w:div>
    <w:div w:id="1587421982">
      <w:bodyDiv w:val="1"/>
      <w:marLeft w:val="0"/>
      <w:marRight w:val="0"/>
      <w:marTop w:val="0"/>
      <w:marBottom w:val="0"/>
      <w:divBdr>
        <w:top w:val="none" w:sz="0" w:space="0" w:color="auto"/>
        <w:left w:val="none" w:sz="0" w:space="0" w:color="auto"/>
        <w:bottom w:val="none" w:sz="0" w:space="0" w:color="auto"/>
        <w:right w:val="none" w:sz="0" w:space="0" w:color="auto"/>
      </w:divBdr>
    </w:div>
    <w:div w:id="1587766220">
      <w:bodyDiv w:val="1"/>
      <w:marLeft w:val="0"/>
      <w:marRight w:val="0"/>
      <w:marTop w:val="0"/>
      <w:marBottom w:val="0"/>
      <w:divBdr>
        <w:top w:val="none" w:sz="0" w:space="0" w:color="auto"/>
        <w:left w:val="none" w:sz="0" w:space="0" w:color="auto"/>
        <w:bottom w:val="none" w:sz="0" w:space="0" w:color="auto"/>
        <w:right w:val="none" w:sz="0" w:space="0" w:color="auto"/>
      </w:divBdr>
    </w:div>
    <w:div w:id="1589845070">
      <w:bodyDiv w:val="1"/>
      <w:marLeft w:val="0"/>
      <w:marRight w:val="0"/>
      <w:marTop w:val="0"/>
      <w:marBottom w:val="0"/>
      <w:divBdr>
        <w:top w:val="none" w:sz="0" w:space="0" w:color="auto"/>
        <w:left w:val="none" w:sz="0" w:space="0" w:color="auto"/>
        <w:bottom w:val="none" w:sz="0" w:space="0" w:color="auto"/>
        <w:right w:val="none" w:sz="0" w:space="0" w:color="auto"/>
      </w:divBdr>
    </w:div>
    <w:div w:id="1602030457">
      <w:bodyDiv w:val="1"/>
      <w:marLeft w:val="0"/>
      <w:marRight w:val="0"/>
      <w:marTop w:val="0"/>
      <w:marBottom w:val="0"/>
      <w:divBdr>
        <w:top w:val="none" w:sz="0" w:space="0" w:color="auto"/>
        <w:left w:val="none" w:sz="0" w:space="0" w:color="auto"/>
        <w:bottom w:val="none" w:sz="0" w:space="0" w:color="auto"/>
        <w:right w:val="none" w:sz="0" w:space="0" w:color="auto"/>
      </w:divBdr>
    </w:div>
    <w:div w:id="1621112049">
      <w:bodyDiv w:val="1"/>
      <w:marLeft w:val="0"/>
      <w:marRight w:val="0"/>
      <w:marTop w:val="0"/>
      <w:marBottom w:val="0"/>
      <w:divBdr>
        <w:top w:val="none" w:sz="0" w:space="0" w:color="auto"/>
        <w:left w:val="none" w:sz="0" w:space="0" w:color="auto"/>
        <w:bottom w:val="none" w:sz="0" w:space="0" w:color="auto"/>
        <w:right w:val="none" w:sz="0" w:space="0" w:color="auto"/>
      </w:divBdr>
    </w:div>
    <w:div w:id="1630281766">
      <w:bodyDiv w:val="1"/>
      <w:marLeft w:val="0"/>
      <w:marRight w:val="0"/>
      <w:marTop w:val="0"/>
      <w:marBottom w:val="0"/>
      <w:divBdr>
        <w:top w:val="none" w:sz="0" w:space="0" w:color="auto"/>
        <w:left w:val="none" w:sz="0" w:space="0" w:color="auto"/>
        <w:bottom w:val="none" w:sz="0" w:space="0" w:color="auto"/>
        <w:right w:val="none" w:sz="0" w:space="0" w:color="auto"/>
      </w:divBdr>
    </w:div>
    <w:div w:id="1665208227">
      <w:bodyDiv w:val="1"/>
      <w:marLeft w:val="0"/>
      <w:marRight w:val="0"/>
      <w:marTop w:val="0"/>
      <w:marBottom w:val="0"/>
      <w:divBdr>
        <w:top w:val="none" w:sz="0" w:space="0" w:color="auto"/>
        <w:left w:val="none" w:sz="0" w:space="0" w:color="auto"/>
        <w:bottom w:val="none" w:sz="0" w:space="0" w:color="auto"/>
        <w:right w:val="none" w:sz="0" w:space="0" w:color="auto"/>
      </w:divBdr>
    </w:div>
    <w:div w:id="1677538896">
      <w:bodyDiv w:val="1"/>
      <w:marLeft w:val="0"/>
      <w:marRight w:val="0"/>
      <w:marTop w:val="0"/>
      <w:marBottom w:val="0"/>
      <w:divBdr>
        <w:top w:val="none" w:sz="0" w:space="0" w:color="auto"/>
        <w:left w:val="none" w:sz="0" w:space="0" w:color="auto"/>
        <w:bottom w:val="none" w:sz="0" w:space="0" w:color="auto"/>
        <w:right w:val="none" w:sz="0" w:space="0" w:color="auto"/>
      </w:divBdr>
    </w:div>
    <w:div w:id="1679648182">
      <w:bodyDiv w:val="1"/>
      <w:marLeft w:val="0"/>
      <w:marRight w:val="0"/>
      <w:marTop w:val="0"/>
      <w:marBottom w:val="0"/>
      <w:divBdr>
        <w:top w:val="none" w:sz="0" w:space="0" w:color="auto"/>
        <w:left w:val="none" w:sz="0" w:space="0" w:color="auto"/>
        <w:bottom w:val="none" w:sz="0" w:space="0" w:color="auto"/>
        <w:right w:val="none" w:sz="0" w:space="0" w:color="auto"/>
      </w:divBdr>
    </w:div>
    <w:div w:id="1680698782">
      <w:bodyDiv w:val="1"/>
      <w:marLeft w:val="0"/>
      <w:marRight w:val="0"/>
      <w:marTop w:val="0"/>
      <w:marBottom w:val="0"/>
      <w:divBdr>
        <w:top w:val="none" w:sz="0" w:space="0" w:color="auto"/>
        <w:left w:val="none" w:sz="0" w:space="0" w:color="auto"/>
        <w:bottom w:val="none" w:sz="0" w:space="0" w:color="auto"/>
        <w:right w:val="none" w:sz="0" w:space="0" w:color="auto"/>
      </w:divBdr>
    </w:div>
    <w:div w:id="1709991029">
      <w:bodyDiv w:val="1"/>
      <w:marLeft w:val="0"/>
      <w:marRight w:val="0"/>
      <w:marTop w:val="0"/>
      <w:marBottom w:val="0"/>
      <w:divBdr>
        <w:top w:val="none" w:sz="0" w:space="0" w:color="auto"/>
        <w:left w:val="none" w:sz="0" w:space="0" w:color="auto"/>
        <w:bottom w:val="none" w:sz="0" w:space="0" w:color="auto"/>
        <w:right w:val="none" w:sz="0" w:space="0" w:color="auto"/>
      </w:divBdr>
    </w:div>
    <w:div w:id="1735200237">
      <w:bodyDiv w:val="1"/>
      <w:marLeft w:val="0"/>
      <w:marRight w:val="0"/>
      <w:marTop w:val="0"/>
      <w:marBottom w:val="0"/>
      <w:divBdr>
        <w:top w:val="none" w:sz="0" w:space="0" w:color="auto"/>
        <w:left w:val="none" w:sz="0" w:space="0" w:color="auto"/>
        <w:bottom w:val="none" w:sz="0" w:space="0" w:color="auto"/>
        <w:right w:val="none" w:sz="0" w:space="0" w:color="auto"/>
      </w:divBdr>
    </w:div>
    <w:div w:id="1739402385">
      <w:bodyDiv w:val="1"/>
      <w:marLeft w:val="0"/>
      <w:marRight w:val="0"/>
      <w:marTop w:val="0"/>
      <w:marBottom w:val="0"/>
      <w:divBdr>
        <w:top w:val="none" w:sz="0" w:space="0" w:color="auto"/>
        <w:left w:val="none" w:sz="0" w:space="0" w:color="auto"/>
        <w:bottom w:val="none" w:sz="0" w:space="0" w:color="auto"/>
        <w:right w:val="none" w:sz="0" w:space="0" w:color="auto"/>
      </w:divBdr>
    </w:div>
    <w:div w:id="1748261744">
      <w:bodyDiv w:val="1"/>
      <w:marLeft w:val="0"/>
      <w:marRight w:val="0"/>
      <w:marTop w:val="0"/>
      <w:marBottom w:val="0"/>
      <w:divBdr>
        <w:top w:val="none" w:sz="0" w:space="0" w:color="auto"/>
        <w:left w:val="none" w:sz="0" w:space="0" w:color="auto"/>
        <w:bottom w:val="none" w:sz="0" w:space="0" w:color="auto"/>
        <w:right w:val="none" w:sz="0" w:space="0" w:color="auto"/>
      </w:divBdr>
    </w:div>
    <w:div w:id="1769999983">
      <w:bodyDiv w:val="1"/>
      <w:marLeft w:val="0"/>
      <w:marRight w:val="0"/>
      <w:marTop w:val="0"/>
      <w:marBottom w:val="0"/>
      <w:divBdr>
        <w:top w:val="none" w:sz="0" w:space="0" w:color="auto"/>
        <w:left w:val="none" w:sz="0" w:space="0" w:color="auto"/>
        <w:bottom w:val="none" w:sz="0" w:space="0" w:color="auto"/>
        <w:right w:val="none" w:sz="0" w:space="0" w:color="auto"/>
      </w:divBdr>
    </w:div>
    <w:div w:id="1798452476">
      <w:bodyDiv w:val="1"/>
      <w:marLeft w:val="0"/>
      <w:marRight w:val="0"/>
      <w:marTop w:val="0"/>
      <w:marBottom w:val="0"/>
      <w:divBdr>
        <w:top w:val="none" w:sz="0" w:space="0" w:color="auto"/>
        <w:left w:val="none" w:sz="0" w:space="0" w:color="auto"/>
        <w:bottom w:val="none" w:sz="0" w:space="0" w:color="auto"/>
        <w:right w:val="none" w:sz="0" w:space="0" w:color="auto"/>
      </w:divBdr>
    </w:div>
    <w:div w:id="1831023430">
      <w:bodyDiv w:val="1"/>
      <w:marLeft w:val="0"/>
      <w:marRight w:val="0"/>
      <w:marTop w:val="0"/>
      <w:marBottom w:val="0"/>
      <w:divBdr>
        <w:top w:val="none" w:sz="0" w:space="0" w:color="auto"/>
        <w:left w:val="none" w:sz="0" w:space="0" w:color="auto"/>
        <w:bottom w:val="none" w:sz="0" w:space="0" w:color="auto"/>
        <w:right w:val="none" w:sz="0" w:space="0" w:color="auto"/>
      </w:divBdr>
      <w:divsChild>
        <w:div w:id="470056662">
          <w:marLeft w:val="0"/>
          <w:marRight w:val="0"/>
          <w:marTop w:val="0"/>
          <w:marBottom w:val="0"/>
          <w:divBdr>
            <w:top w:val="none" w:sz="0" w:space="0" w:color="auto"/>
            <w:left w:val="none" w:sz="0" w:space="0" w:color="auto"/>
            <w:bottom w:val="none" w:sz="0" w:space="0" w:color="auto"/>
            <w:right w:val="none" w:sz="0" w:space="0" w:color="auto"/>
          </w:divBdr>
        </w:div>
        <w:div w:id="258952197">
          <w:marLeft w:val="0"/>
          <w:marRight w:val="0"/>
          <w:marTop w:val="0"/>
          <w:marBottom w:val="0"/>
          <w:divBdr>
            <w:top w:val="none" w:sz="0" w:space="0" w:color="auto"/>
            <w:left w:val="none" w:sz="0" w:space="0" w:color="auto"/>
            <w:bottom w:val="none" w:sz="0" w:space="0" w:color="auto"/>
            <w:right w:val="none" w:sz="0" w:space="0" w:color="auto"/>
          </w:divBdr>
        </w:div>
      </w:divsChild>
    </w:div>
    <w:div w:id="1839274126">
      <w:bodyDiv w:val="1"/>
      <w:marLeft w:val="0"/>
      <w:marRight w:val="0"/>
      <w:marTop w:val="0"/>
      <w:marBottom w:val="0"/>
      <w:divBdr>
        <w:top w:val="none" w:sz="0" w:space="0" w:color="auto"/>
        <w:left w:val="none" w:sz="0" w:space="0" w:color="auto"/>
        <w:bottom w:val="none" w:sz="0" w:space="0" w:color="auto"/>
        <w:right w:val="none" w:sz="0" w:space="0" w:color="auto"/>
      </w:divBdr>
    </w:div>
    <w:div w:id="1877694389">
      <w:bodyDiv w:val="1"/>
      <w:marLeft w:val="0"/>
      <w:marRight w:val="0"/>
      <w:marTop w:val="0"/>
      <w:marBottom w:val="0"/>
      <w:divBdr>
        <w:top w:val="none" w:sz="0" w:space="0" w:color="auto"/>
        <w:left w:val="none" w:sz="0" w:space="0" w:color="auto"/>
        <w:bottom w:val="none" w:sz="0" w:space="0" w:color="auto"/>
        <w:right w:val="none" w:sz="0" w:space="0" w:color="auto"/>
      </w:divBdr>
    </w:div>
    <w:div w:id="1926836632">
      <w:bodyDiv w:val="1"/>
      <w:marLeft w:val="0"/>
      <w:marRight w:val="0"/>
      <w:marTop w:val="0"/>
      <w:marBottom w:val="0"/>
      <w:divBdr>
        <w:top w:val="none" w:sz="0" w:space="0" w:color="auto"/>
        <w:left w:val="none" w:sz="0" w:space="0" w:color="auto"/>
        <w:bottom w:val="none" w:sz="0" w:space="0" w:color="auto"/>
        <w:right w:val="none" w:sz="0" w:space="0" w:color="auto"/>
      </w:divBdr>
    </w:div>
    <w:div w:id="1935479784">
      <w:bodyDiv w:val="1"/>
      <w:marLeft w:val="0"/>
      <w:marRight w:val="0"/>
      <w:marTop w:val="0"/>
      <w:marBottom w:val="0"/>
      <w:divBdr>
        <w:top w:val="none" w:sz="0" w:space="0" w:color="auto"/>
        <w:left w:val="none" w:sz="0" w:space="0" w:color="auto"/>
        <w:bottom w:val="none" w:sz="0" w:space="0" w:color="auto"/>
        <w:right w:val="none" w:sz="0" w:space="0" w:color="auto"/>
      </w:divBdr>
    </w:div>
    <w:div w:id="1951890902">
      <w:bodyDiv w:val="1"/>
      <w:marLeft w:val="0"/>
      <w:marRight w:val="0"/>
      <w:marTop w:val="0"/>
      <w:marBottom w:val="0"/>
      <w:divBdr>
        <w:top w:val="none" w:sz="0" w:space="0" w:color="auto"/>
        <w:left w:val="none" w:sz="0" w:space="0" w:color="auto"/>
        <w:bottom w:val="none" w:sz="0" w:space="0" w:color="auto"/>
        <w:right w:val="none" w:sz="0" w:space="0" w:color="auto"/>
      </w:divBdr>
    </w:div>
    <w:div w:id="1969358890">
      <w:bodyDiv w:val="1"/>
      <w:marLeft w:val="0"/>
      <w:marRight w:val="0"/>
      <w:marTop w:val="0"/>
      <w:marBottom w:val="0"/>
      <w:divBdr>
        <w:top w:val="none" w:sz="0" w:space="0" w:color="auto"/>
        <w:left w:val="none" w:sz="0" w:space="0" w:color="auto"/>
        <w:bottom w:val="none" w:sz="0" w:space="0" w:color="auto"/>
        <w:right w:val="none" w:sz="0" w:space="0" w:color="auto"/>
      </w:divBdr>
    </w:div>
    <w:div w:id="1970552296">
      <w:bodyDiv w:val="1"/>
      <w:marLeft w:val="0"/>
      <w:marRight w:val="0"/>
      <w:marTop w:val="0"/>
      <w:marBottom w:val="0"/>
      <w:divBdr>
        <w:top w:val="none" w:sz="0" w:space="0" w:color="auto"/>
        <w:left w:val="none" w:sz="0" w:space="0" w:color="auto"/>
        <w:bottom w:val="none" w:sz="0" w:space="0" w:color="auto"/>
        <w:right w:val="none" w:sz="0" w:space="0" w:color="auto"/>
      </w:divBdr>
    </w:div>
    <w:div w:id="1974940134">
      <w:bodyDiv w:val="1"/>
      <w:marLeft w:val="0"/>
      <w:marRight w:val="0"/>
      <w:marTop w:val="0"/>
      <w:marBottom w:val="0"/>
      <w:divBdr>
        <w:top w:val="none" w:sz="0" w:space="0" w:color="auto"/>
        <w:left w:val="none" w:sz="0" w:space="0" w:color="auto"/>
        <w:bottom w:val="none" w:sz="0" w:space="0" w:color="auto"/>
        <w:right w:val="none" w:sz="0" w:space="0" w:color="auto"/>
      </w:divBdr>
    </w:div>
    <w:div w:id="1979336896">
      <w:bodyDiv w:val="1"/>
      <w:marLeft w:val="0"/>
      <w:marRight w:val="0"/>
      <w:marTop w:val="0"/>
      <w:marBottom w:val="0"/>
      <w:divBdr>
        <w:top w:val="none" w:sz="0" w:space="0" w:color="auto"/>
        <w:left w:val="none" w:sz="0" w:space="0" w:color="auto"/>
        <w:bottom w:val="none" w:sz="0" w:space="0" w:color="auto"/>
        <w:right w:val="none" w:sz="0" w:space="0" w:color="auto"/>
      </w:divBdr>
    </w:div>
    <w:div w:id="1981035739">
      <w:bodyDiv w:val="1"/>
      <w:marLeft w:val="0"/>
      <w:marRight w:val="0"/>
      <w:marTop w:val="0"/>
      <w:marBottom w:val="0"/>
      <w:divBdr>
        <w:top w:val="none" w:sz="0" w:space="0" w:color="auto"/>
        <w:left w:val="none" w:sz="0" w:space="0" w:color="auto"/>
        <w:bottom w:val="none" w:sz="0" w:space="0" w:color="auto"/>
        <w:right w:val="none" w:sz="0" w:space="0" w:color="auto"/>
      </w:divBdr>
    </w:div>
    <w:div w:id="1993095696">
      <w:bodyDiv w:val="1"/>
      <w:marLeft w:val="0"/>
      <w:marRight w:val="0"/>
      <w:marTop w:val="0"/>
      <w:marBottom w:val="0"/>
      <w:divBdr>
        <w:top w:val="none" w:sz="0" w:space="0" w:color="auto"/>
        <w:left w:val="none" w:sz="0" w:space="0" w:color="auto"/>
        <w:bottom w:val="none" w:sz="0" w:space="0" w:color="auto"/>
        <w:right w:val="none" w:sz="0" w:space="0" w:color="auto"/>
      </w:divBdr>
    </w:div>
    <w:div w:id="1998486189">
      <w:bodyDiv w:val="1"/>
      <w:marLeft w:val="0"/>
      <w:marRight w:val="0"/>
      <w:marTop w:val="0"/>
      <w:marBottom w:val="0"/>
      <w:divBdr>
        <w:top w:val="none" w:sz="0" w:space="0" w:color="auto"/>
        <w:left w:val="none" w:sz="0" w:space="0" w:color="auto"/>
        <w:bottom w:val="none" w:sz="0" w:space="0" w:color="auto"/>
        <w:right w:val="none" w:sz="0" w:space="0" w:color="auto"/>
      </w:divBdr>
    </w:div>
    <w:div w:id="1999336702">
      <w:bodyDiv w:val="1"/>
      <w:marLeft w:val="0"/>
      <w:marRight w:val="0"/>
      <w:marTop w:val="0"/>
      <w:marBottom w:val="0"/>
      <w:divBdr>
        <w:top w:val="none" w:sz="0" w:space="0" w:color="auto"/>
        <w:left w:val="none" w:sz="0" w:space="0" w:color="auto"/>
        <w:bottom w:val="none" w:sz="0" w:space="0" w:color="auto"/>
        <w:right w:val="none" w:sz="0" w:space="0" w:color="auto"/>
      </w:divBdr>
    </w:div>
    <w:div w:id="2012443551">
      <w:bodyDiv w:val="1"/>
      <w:marLeft w:val="0"/>
      <w:marRight w:val="0"/>
      <w:marTop w:val="0"/>
      <w:marBottom w:val="0"/>
      <w:divBdr>
        <w:top w:val="none" w:sz="0" w:space="0" w:color="auto"/>
        <w:left w:val="none" w:sz="0" w:space="0" w:color="auto"/>
        <w:bottom w:val="none" w:sz="0" w:space="0" w:color="auto"/>
        <w:right w:val="none" w:sz="0" w:space="0" w:color="auto"/>
      </w:divBdr>
    </w:div>
    <w:div w:id="2033411557">
      <w:bodyDiv w:val="1"/>
      <w:marLeft w:val="0"/>
      <w:marRight w:val="0"/>
      <w:marTop w:val="0"/>
      <w:marBottom w:val="0"/>
      <w:divBdr>
        <w:top w:val="none" w:sz="0" w:space="0" w:color="auto"/>
        <w:left w:val="none" w:sz="0" w:space="0" w:color="auto"/>
        <w:bottom w:val="none" w:sz="0" w:space="0" w:color="auto"/>
        <w:right w:val="none" w:sz="0" w:space="0" w:color="auto"/>
      </w:divBdr>
    </w:div>
    <w:div w:id="2038433134">
      <w:bodyDiv w:val="1"/>
      <w:marLeft w:val="0"/>
      <w:marRight w:val="0"/>
      <w:marTop w:val="0"/>
      <w:marBottom w:val="0"/>
      <w:divBdr>
        <w:top w:val="none" w:sz="0" w:space="0" w:color="auto"/>
        <w:left w:val="none" w:sz="0" w:space="0" w:color="auto"/>
        <w:bottom w:val="none" w:sz="0" w:space="0" w:color="auto"/>
        <w:right w:val="none" w:sz="0" w:space="0" w:color="auto"/>
      </w:divBdr>
    </w:div>
    <w:div w:id="2043045935">
      <w:bodyDiv w:val="1"/>
      <w:marLeft w:val="0"/>
      <w:marRight w:val="0"/>
      <w:marTop w:val="0"/>
      <w:marBottom w:val="0"/>
      <w:divBdr>
        <w:top w:val="none" w:sz="0" w:space="0" w:color="auto"/>
        <w:left w:val="none" w:sz="0" w:space="0" w:color="auto"/>
        <w:bottom w:val="none" w:sz="0" w:space="0" w:color="auto"/>
        <w:right w:val="none" w:sz="0" w:space="0" w:color="auto"/>
      </w:divBdr>
    </w:div>
    <w:div w:id="2068330883">
      <w:bodyDiv w:val="1"/>
      <w:marLeft w:val="0"/>
      <w:marRight w:val="0"/>
      <w:marTop w:val="0"/>
      <w:marBottom w:val="0"/>
      <w:divBdr>
        <w:top w:val="none" w:sz="0" w:space="0" w:color="auto"/>
        <w:left w:val="none" w:sz="0" w:space="0" w:color="auto"/>
        <w:bottom w:val="none" w:sz="0" w:space="0" w:color="auto"/>
        <w:right w:val="none" w:sz="0" w:space="0" w:color="auto"/>
      </w:divBdr>
      <w:divsChild>
        <w:div w:id="49309706">
          <w:marLeft w:val="0"/>
          <w:marRight w:val="0"/>
          <w:marTop w:val="0"/>
          <w:marBottom w:val="0"/>
          <w:divBdr>
            <w:top w:val="none" w:sz="0" w:space="0" w:color="auto"/>
            <w:left w:val="none" w:sz="0" w:space="0" w:color="auto"/>
            <w:bottom w:val="none" w:sz="0" w:space="0" w:color="auto"/>
            <w:right w:val="none" w:sz="0" w:space="0" w:color="auto"/>
          </w:divBdr>
          <w:divsChild>
            <w:div w:id="911232039">
              <w:marLeft w:val="0"/>
              <w:marRight w:val="0"/>
              <w:marTop w:val="0"/>
              <w:marBottom w:val="0"/>
              <w:divBdr>
                <w:top w:val="none" w:sz="0" w:space="0" w:color="auto"/>
                <w:left w:val="none" w:sz="0" w:space="0" w:color="auto"/>
                <w:bottom w:val="none" w:sz="0" w:space="0" w:color="auto"/>
                <w:right w:val="none" w:sz="0" w:space="0" w:color="auto"/>
              </w:divBdr>
              <w:divsChild>
                <w:div w:id="7955154">
                  <w:marLeft w:val="0"/>
                  <w:marRight w:val="0"/>
                  <w:marTop w:val="0"/>
                  <w:marBottom w:val="0"/>
                  <w:divBdr>
                    <w:top w:val="none" w:sz="0" w:space="0" w:color="auto"/>
                    <w:left w:val="none" w:sz="0" w:space="0" w:color="auto"/>
                    <w:bottom w:val="none" w:sz="0" w:space="0" w:color="auto"/>
                    <w:right w:val="none" w:sz="0" w:space="0" w:color="auto"/>
                  </w:divBdr>
                  <w:divsChild>
                    <w:div w:id="206709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225389">
      <w:bodyDiv w:val="1"/>
      <w:marLeft w:val="0"/>
      <w:marRight w:val="0"/>
      <w:marTop w:val="0"/>
      <w:marBottom w:val="0"/>
      <w:divBdr>
        <w:top w:val="none" w:sz="0" w:space="0" w:color="auto"/>
        <w:left w:val="none" w:sz="0" w:space="0" w:color="auto"/>
        <w:bottom w:val="none" w:sz="0" w:space="0" w:color="auto"/>
        <w:right w:val="none" w:sz="0" w:space="0" w:color="auto"/>
      </w:divBdr>
    </w:div>
    <w:div w:id="2135563749">
      <w:bodyDiv w:val="1"/>
      <w:marLeft w:val="0"/>
      <w:marRight w:val="0"/>
      <w:marTop w:val="0"/>
      <w:marBottom w:val="0"/>
      <w:divBdr>
        <w:top w:val="none" w:sz="0" w:space="0" w:color="auto"/>
        <w:left w:val="none" w:sz="0" w:space="0" w:color="auto"/>
        <w:bottom w:val="none" w:sz="0" w:space="0" w:color="auto"/>
        <w:right w:val="none" w:sz="0" w:space="0" w:color="auto"/>
      </w:divBdr>
    </w:div>
    <w:div w:id="2145659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ka.wright@research.uwa.edu.au" TargetMode="External"/><Relationship Id="rId13" Type="http://schemas.openxmlformats.org/officeDocument/2006/relationships/hyperlink" Target="https://powo.science.kew.org/" TargetMode="External"/><Relationship Id="rId18" Type="http://schemas.openxmlformats.org/officeDocument/2006/relationships/hyperlink" Target="https://doi.org/10.5281/zenodo.23182864"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search.crossref.org/" TargetMode="External"/><Relationship Id="rId17" Type="http://schemas.openxmlformats.org/officeDocument/2006/relationships/hyperlink" Target="https://github.com/lukaseamus/plant-limbo" TargetMode="External"/><Relationship Id="rId2" Type="http://schemas.openxmlformats.org/officeDocument/2006/relationships/numbering" Target="numbering.xml"/><Relationship Id="rId16" Type="http://schemas.openxmlformats.org/officeDocument/2006/relationships/hyperlink" Target="https://doi.org/10.5281/zenodo.23182864"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cholar.google.com/" TargetMode="External"/><Relationship Id="rId5" Type="http://schemas.openxmlformats.org/officeDocument/2006/relationships/webSettings" Target="webSettings.xml"/><Relationship Id="rId15" Type="http://schemas.openxmlformats.org/officeDocument/2006/relationships/hyperlink" Target="https://github.com/lukaseamus/plant-limbo" TargetMode="External"/><Relationship Id="rId23" Type="http://schemas.openxmlformats.org/officeDocument/2006/relationships/theme" Target="theme/theme1.xml"/><Relationship Id="rId10" Type="http://schemas.openxmlformats.org/officeDocument/2006/relationships/hyperlink" Target="https://www.webofscience.com/wos" TargetMode="External"/><Relationship Id="rId19" Type="http://schemas.openxmlformats.org/officeDocument/2006/relationships/hyperlink" Target="https://github.com/lukaseamus/detrital-photosynthesis" TargetMode="External"/><Relationship Id="rId4" Type="http://schemas.openxmlformats.org/officeDocument/2006/relationships/settings" Target="settings.xml"/><Relationship Id="rId9" Type="http://schemas.openxmlformats.org/officeDocument/2006/relationships/hyperlink" Target="mailto:luka@wright.it" TargetMode="External"/><Relationship Id="rId14" Type="http://schemas.openxmlformats.org/officeDocument/2006/relationships/hyperlink" Target="https://www.algaebase.or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2E34CB-D4DE-E74A-8BDF-DA24627D5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1766</TotalTime>
  <Pages>33</Pages>
  <Words>13194</Words>
  <Characters>75207</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 Seamus Wright</dc:creator>
  <cp:keywords/>
  <dc:description/>
  <cp:lastModifiedBy>Luka Wright</cp:lastModifiedBy>
  <cp:revision>1397</cp:revision>
  <cp:lastPrinted>2026-01-26T08:03:00Z</cp:lastPrinted>
  <dcterms:created xsi:type="dcterms:W3CDTF">2026-01-26T08:03:00Z</dcterms:created>
  <dcterms:modified xsi:type="dcterms:W3CDTF">2026-10-30T04:00:00Z</dcterms:modified>
</cp:coreProperties>
</file>