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bl>
    <w:p w:rsidR="0057347C" w:rsidRPr="006954A4" w:rsidRDefault="0057347C" w:rsidP="00CD0CE9">
      <w:bookmarkStart w:id="7" w:name="_Toc310273092"/>
    </w:p>
    <w:p w:rsidR="00745659" w:rsidRPr="006954A4" w:rsidRDefault="00745659" w:rsidP="00CD0CE9"/>
    <w:p w:rsidR="00CD0CE9" w:rsidRPr="006954A4" w:rsidRDefault="00CD0CE9" w:rsidP="00CD0CE9">
      <w:pPr>
        <w:rPr>
          <w:rFonts w:asciiTheme="majorHAnsi" w:hAnsiTheme="majorHAnsi"/>
          <w:color w:val="FFFFFF" w:themeColor="background1"/>
          <w:spacing w:val="15"/>
          <w:sz w:val="24"/>
          <w:szCs w:val="22"/>
        </w:rPr>
      </w:pPr>
      <w:r w:rsidRPr="006954A4">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bookmarkStart w:id="11" w:name="_Ref326053702"/>
      <w:r>
        <w:t>Domain Model</w:t>
      </w:r>
      <w:r w:rsidR="00DF3000">
        <w:t>s</w:t>
      </w:r>
      <w:bookmarkEnd w:id="11"/>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66159738" wp14:editId="65572EC3">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r w:rsidR="00417506">
        <w:fldChar w:fldCharType="begin"/>
      </w:r>
      <w:r w:rsidR="00417506">
        <w:instrText xml:space="preserve"> SEQ Abbildung \* ARABIC </w:instrText>
      </w:r>
      <w:r w:rsidR="00417506">
        <w:fldChar w:fldCharType="separate"/>
      </w:r>
      <w:r w:rsidR="00BC7962">
        <w:rPr>
          <w:noProof/>
        </w:rPr>
        <w:t>1</w:t>
      </w:r>
      <w:r w:rsidR="00417506">
        <w:rPr>
          <w:noProof/>
        </w:rPr>
        <w:fldChar w:fldCharType="end"/>
      </w:r>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1</w:t>
      </w:r>
      <w:r w:rsidR="00417506">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lastRenderedPageBreak/>
        <w:drawing>
          <wp:inline distT="0" distB="0" distL="0" distR="0" wp14:anchorId="5CA9CC80" wp14:editId="79172649">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2</w:t>
      </w:r>
      <w:r w:rsidR="00417506">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2</w:t>
      </w:r>
      <w:r w:rsidR="00417506">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0824ABEB" wp14:editId="01E4115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3</w:t>
      </w:r>
      <w:r w:rsidR="00417506">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3</w:t>
      </w:r>
      <w:r w:rsidR="00417506">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4</w:t>
      </w:r>
      <w:r w:rsidR="00417506">
        <w:rPr>
          <w:noProof/>
        </w:rPr>
        <w:fldChar w:fldCharType="end"/>
      </w:r>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SVGroup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r w:rsidR="00417506">
        <w:fldChar w:fldCharType="begin"/>
      </w:r>
      <w:r w:rsidR="00417506">
        <w:instrText xml:space="preserve"> SEQ Abbildung \* ARABIC </w:instrText>
      </w:r>
      <w:r w:rsidR="00417506">
        <w:fldChar w:fldCharType="separate"/>
      </w:r>
      <w:r w:rsidR="00BC7962">
        <w:rPr>
          <w:noProof/>
        </w:rPr>
        <w:t>4</w:t>
      </w:r>
      <w:r w:rsidR="00417506">
        <w:rPr>
          <w:noProof/>
        </w:rPr>
        <w:fldChar w:fldCharType="end"/>
      </w:r>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r w:rsidR="00417506">
        <w:fldChar w:fldCharType="begin"/>
      </w:r>
      <w:r w:rsidR="00417506">
        <w:instrText xml:space="preserve"> SEQ Abbildung \* ARABIC </w:instrText>
      </w:r>
      <w:r w:rsidR="00417506">
        <w:fldChar w:fldCharType="separate"/>
      </w:r>
      <w:r w:rsidR="00BC7962">
        <w:rPr>
          <w:noProof/>
        </w:rPr>
        <w:t>5</w:t>
      </w:r>
      <w:r w:rsidR="00417506">
        <w:rPr>
          <w:noProof/>
        </w:rPr>
        <w:fldChar w:fldCharType="end"/>
      </w:r>
      <w:r>
        <w:t xml:space="preserve"> - Posteransicht</w:t>
      </w:r>
      <w:bookmarkEnd w:id="28"/>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r w:rsidR="00417506">
        <w:fldChar w:fldCharType="begin"/>
      </w:r>
      <w:r w:rsidR="00417506">
        <w:instrText xml:space="preserve"> SEQ Abbildung \* ARABIC </w:instrText>
      </w:r>
      <w:r w:rsidR="00417506">
        <w:fldChar w:fldCharType="separate"/>
      </w:r>
      <w:r w:rsidR="00BC7962">
        <w:rPr>
          <w:noProof/>
        </w:rPr>
        <w:t>6</w:t>
      </w:r>
      <w:r w:rsidR="00417506">
        <w:rPr>
          <w:noProof/>
        </w:rPr>
        <w:fldChar w:fldCharType="end"/>
      </w:r>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r w:rsidR="00417506">
        <w:fldChar w:fldCharType="begin"/>
      </w:r>
      <w:r w:rsidR="00417506">
        <w:instrText xml:space="preserve"> SEQ Abbildung \* ARABIC </w:instrText>
      </w:r>
      <w:r w:rsidR="00417506">
        <w:fldChar w:fldCharType="separate"/>
      </w:r>
      <w:r w:rsidR="00BC7962">
        <w:rPr>
          <w:noProof/>
        </w:rPr>
        <w:t>7</w:t>
      </w:r>
      <w:r w:rsidR="00417506">
        <w:rPr>
          <w:noProof/>
        </w:rPr>
        <w:fldChar w:fldCharType="end"/>
      </w:r>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8</w:t>
      </w:r>
      <w:r w:rsidR="00417506">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bookmarkStart w:id="41" w:name="_Ref326583742"/>
      <w:bookmarkStart w:id="42" w:name="_Ref326583747"/>
      <w:r>
        <w:t>Ideensammlung</w:t>
      </w:r>
      <w:bookmarkEnd w:id="40"/>
      <w:bookmarkEnd w:id="41"/>
      <w:bookmarkEnd w:id="42"/>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3" w:name="_Ref324341967"/>
      <w:bookmarkStart w:id="44" w:name="_Toc324860365"/>
      <w:r>
        <w:t>Sammlung und Besprechung</w:t>
      </w:r>
      <w:r w:rsidR="00CA44B4">
        <w:t xml:space="preserve"> der Ideen</w:t>
      </w:r>
      <w:bookmarkEnd w:id="43"/>
      <w:bookmarkEnd w:id="4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5" w:name="_Ref323983857"/>
      <w:r>
        <w:t xml:space="preserve">Abbildung </w:t>
      </w:r>
      <w:r w:rsidR="00417506">
        <w:fldChar w:fldCharType="begin"/>
      </w:r>
      <w:r w:rsidR="00417506">
        <w:instrText xml:space="preserve"> SEQ Abbildung \* ARABIC </w:instrText>
      </w:r>
      <w:r w:rsidR="00417506">
        <w:fldChar w:fldCharType="separate"/>
      </w:r>
      <w:r w:rsidR="00BC7962">
        <w:rPr>
          <w:noProof/>
        </w:rPr>
        <w:t>9</w:t>
      </w:r>
      <w:r w:rsidR="00417506">
        <w:rPr>
          <w:noProof/>
        </w:rPr>
        <w:fldChar w:fldCharType="end"/>
      </w:r>
      <w:r w:rsidR="00EA4801">
        <w:t xml:space="preserve"> - </w:t>
      </w:r>
      <w:r>
        <w:t>Demomodus, Ideen 1-3</w:t>
      </w:r>
      <w:bookmarkEnd w:id="4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10</w:t>
      </w:r>
      <w:r w:rsidR="00417506">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6" w:name="_Ref323982977"/>
      <w:r>
        <w:t xml:space="preserve">Abbildung </w:t>
      </w:r>
      <w:r w:rsidR="00417506">
        <w:fldChar w:fldCharType="begin"/>
      </w:r>
      <w:r w:rsidR="00417506">
        <w:instrText xml:space="preserve"> SEQ Abbildung \* ARABIC </w:instrText>
      </w:r>
      <w:r w:rsidR="00417506">
        <w:fldChar w:fldCharType="separate"/>
      </w:r>
      <w:r w:rsidR="00BC7962">
        <w:rPr>
          <w:noProof/>
        </w:rPr>
        <w:t>11</w:t>
      </w:r>
      <w:r w:rsidR="00417506">
        <w:rPr>
          <w:noProof/>
        </w:rPr>
        <w:fldChar w:fldCharType="end"/>
      </w:r>
      <w:r>
        <w:t xml:space="preserve"> - Demomodus, Idee 12, Erweiterung zu Idee 8</w:t>
      </w:r>
      <w:bookmarkEnd w:id="46"/>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12</w:t>
      </w:r>
      <w:r w:rsidR="00417506">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13</w:t>
      </w:r>
      <w:r w:rsidR="00417506">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7" w:name="_Toc324860366"/>
      <w:r>
        <w:t>Auswahl der besten Idee für den Demomodus</w:t>
      </w:r>
      <w:bookmarkEnd w:id="47"/>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8" w:name="_Toc324860367"/>
      <w:r>
        <w:lastRenderedPageBreak/>
        <w:t>Umsetzung</w:t>
      </w:r>
      <w:bookmarkEnd w:id="48"/>
    </w:p>
    <w:p w:rsidR="002A360F" w:rsidRDefault="00BE1A7A" w:rsidP="00326CCE">
      <w:pPr>
        <w:pStyle w:val="Heading6"/>
      </w:pPr>
      <w:bookmarkStart w:id="49" w:name="_Ref324520798"/>
      <w:bookmarkStart w:id="50" w:name="_Toc324860368"/>
      <w:r>
        <w:t xml:space="preserve">Besprechung </w:t>
      </w:r>
      <w:r w:rsidR="00CE62E2">
        <w:t xml:space="preserve">des </w:t>
      </w:r>
      <w:r w:rsidR="002A360F">
        <w:t>Demomodus „Kraftfeld“</w:t>
      </w:r>
      <w:bookmarkEnd w:id="49"/>
      <w:bookmarkEnd w:id="50"/>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1" w:name="_Ref324342112"/>
      <w:r>
        <w:t xml:space="preserve">Abbildung </w:t>
      </w:r>
      <w:r w:rsidR="00417506">
        <w:fldChar w:fldCharType="begin"/>
      </w:r>
      <w:r w:rsidR="00417506">
        <w:instrText xml:space="preserve"> SEQ Abbildung \* ARABIC </w:instrText>
      </w:r>
      <w:r w:rsidR="00417506">
        <w:fldChar w:fldCharType="separate"/>
      </w:r>
      <w:r w:rsidR="00BC7962">
        <w:rPr>
          <w:noProof/>
        </w:rPr>
        <w:t>14</w:t>
      </w:r>
      <w:r w:rsidR="00417506">
        <w:rPr>
          <w:noProof/>
        </w:rPr>
        <w:fldChar w:fldCharType="end"/>
      </w:r>
      <w:r>
        <w:t xml:space="preserve"> - Teilaufgaben des Demomodus "Kraftfeld"</w:t>
      </w:r>
      <w:bookmarkEnd w:id="51"/>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2" w:name="_Ref324342625"/>
      <w:r>
        <w:t xml:space="preserve">Abbildung </w:t>
      </w:r>
      <w:r w:rsidR="00417506">
        <w:fldChar w:fldCharType="begin"/>
      </w:r>
      <w:r w:rsidR="00417506">
        <w:instrText xml:space="preserve"> SEQ Abbildung \* ARABIC </w:instrText>
      </w:r>
      <w:r w:rsidR="00417506">
        <w:fldChar w:fldCharType="separate"/>
      </w:r>
      <w:r w:rsidR="00BC7962">
        <w:rPr>
          <w:noProof/>
        </w:rPr>
        <w:t>15</w:t>
      </w:r>
      <w:r w:rsidR="00417506">
        <w:rPr>
          <w:noProof/>
        </w:rPr>
        <w:fldChar w:fldCharType="end"/>
      </w:r>
      <w:r>
        <w:t xml:space="preserve"> </w:t>
      </w:r>
      <w:r w:rsidR="00E5562A">
        <w:t>-</w:t>
      </w:r>
      <w:r>
        <w:t xml:space="preserve"> </w:t>
      </w:r>
      <w:r w:rsidR="00E5562A">
        <w:t xml:space="preserve">Ideen zur </w:t>
      </w:r>
      <w:r>
        <w:t>Bewegungsart der Teilchen</w:t>
      </w:r>
      <w:bookmarkEnd w:id="52"/>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3" w:name="_Toc324860369"/>
      <w:r>
        <w:t>Fazit</w:t>
      </w:r>
      <w:bookmarkEnd w:id="53"/>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4" w:name="_Ref324343900"/>
      <w:bookmarkStart w:id="55" w:name="_Toc324860370"/>
      <w:r w:rsidRPr="00307B11">
        <w:t>U</w:t>
      </w:r>
      <w:r w:rsidRPr="00307B11">
        <w:rPr>
          <w:rStyle w:val="Heading5Char"/>
          <w:i w:val="0"/>
        </w:rPr>
        <w:t>m</w:t>
      </w:r>
      <w:r w:rsidRPr="00307B11">
        <w:t>setzung des Demomodus „</w:t>
      </w:r>
      <w:r w:rsidR="000163D2" w:rsidRPr="00307B11">
        <w:t>Teaser</w:t>
      </w:r>
      <w:r w:rsidRPr="00307B11">
        <w:t>“</w:t>
      </w:r>
      <w:bookmarkEnd w:id="54"/>
      <w:bookmarkEnd w:id="5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(Active) </w:t>
      </w:r>
      <w:r w:rsidR="00BB7FEE">
        <w:t>in den</w:t>
      </w:r>
      <w:r>
        <w:t xml:space="preserve"> Demomodus (Teaser) und zurück aufzeigt.</w:t>
      </w:r>
    </w:p>
    <w:p w:rsidR="00BB7FEE" w:rsidRDefault="00BB7FEE" w:rsidP="00BB7FEE">
      <w:r>
        <w:t>Zu Beginn befindet sich die Applikation im Interaktionsmodus (Active).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(Active)</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r>
        <w:t>Während</w:t>
      </w:r>
      <w:r w:rsidRPr="00B13D01">
        <w:t>dem</w:t>
      </w:r>
      <w:r>
        <w:t xml:space="preserve"> </w:t>
      </w:r>
      <w:r>
        <w:t>sich die Ap</w:t>
      </w:r>
      <w:r>
        <w:t>plikation im Demomodus befindet,</w:t>
      </w:r>
      <w:r>
        <w:t xml:space="preserve"> werden im Hintergrund </w:t>
      </w:r>
      <w:r>
        <w:t>nach Ablauf</w:t>
      </w:r>
      <w:r>
        <w:t xml:space="preserve"> einer bestimmten Zeit (zum Beispiel 20 Sekunden) die aktuelle Applikation und die Farbe des Demomodus</w:t>
      </w:r>
      <w:r>
        <w:t>-Hintergrunds</w:t>
      </w:r>
      <w:r>
        <w:t xml:space="preserve">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56" w:name="_Ref324932651"/>
      <w:r>
        <w:t xml:space="preserve">Abbildung </w:t>
      </w:r>
      <w:r w:rsidR="00417506">
        <w:fldChar w:fldCharType="begin"/>
      </w:r>
      <w:r w:rsidR="00417506">
        <w:instrText xml:space="preserve"> SEQ Abbildung \* ARABIC </w:instrText>
      </w:r>
      <w:r w:rsidR="00417506">
        <w:fldChar w:fldCharType="separate"/>
      </w:r>
      <w:r w:rsidR="00BC7962">
        <w:rPr>
          <w:noProof/>
        </w:rPr>
        <w:t>16</w:t>
      </w:r>
      <w:r w:rsidR="00417506">
        <w:rPr>
          <w:noProof/>
        </w:rPr>
        <w:fldChar w:fldCharType="end"/>
      </w:r>
      <w:r>
        <w:t xml:space="preserve"> - Zustandsdiagramm Interaktions</w:t>
      </w:r>
      <w:r w:rsidR="008F050D">
        <w:t>-</w:t>
      </w:r>
      <w:r>
        <w:t xml:space="preserve"> und Demomodus</w:t>
      </w:r>
      <w:bookmarkEnd w:id="56"/>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7" w:name="_Ref326670440"/>
      <w:r>
        <w:t xml:space="preserve">Abbildung </w:t>
      </w:r>
      <w:r w:rsidR="00417506">
        <w:fldChar w:fldCharType="begin"/>
      </w:r>
      <w:r w:rsidR="00417506">
        <w:instrText xml:space="preserve"> SEQ Abbildung \* ARABIC </w:instrText>
      </w:r>
      <w:r w:rsidR="00417506">
        <w:fldChar w:fldCharType="separate"/>
      </w:r>
      <w:r w:rsidR="00BC7962">
        <w:rPr>
          <w:noProof/>
        </w:rPr>
        <w:t>17</w:t>
      </w:r>
      <w:r w:rsidR="00417506">
        <w:rPr>
          <w:noProof/>
        </w:rPr>
        <w:fldChar w:fldCharType="end"/>
      </w:r>
      <w:r>
        <w:t xml:space="preserve"> - Screen </w:t>
      </w:r>
      <w:r w:rsidRPr="003A5322">
        <w:t>Map</w:t>
      </w:r>
      <w:bookmarkEnd w:id="57"/>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separate"/>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Test 1: Wizard of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Plug-in Applikation wurde mehrheitlich </w:t>
      </w:r>
      <w:r w:rsidR="005C7B1B">
        <w:t>von</w:t>
      </w:r>
      <w:r w:rsidR="00F61A6E">
        <w:t xml:space="preserve"> (TODO Verlinkung Wizard of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18</w:t>
      </w:r>
      <w:r w:rsidR="00417506">
        <w:rPr>
          <w:noProof/>
        </w:rPr>
        <w:fldChar w:fldCharType="end"/>
      </w:r>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rsidR="00BC7962">
        <w:t>I.1.3.2.1</w:t>
      </w:r>
      <w:r>
        <w:fldChar w:fldCharType="end"/>
      </w:r>
      <w:r>
        <w:t xml:space="preserve"> </w:t>
      </w:r>
      <w:r>
        <w:fldChar w:fldCharType="begin"/>
      </w:r>
      <w:r>
        <w:instrText xml:space="preserve"> REF _Ref326583747 \h </w:instrText>
      </w:r>
      <w:r>
        <w:fldChar w:fldCharType="separate"/>
      </w:r>
      <w:r w:rsidR="00BC7962">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Der Teasertext soll darauf angezeigt werden und darunter die Aufforderungen näher zu kommen. Damit die Passanten mit der Videowall interagieren.</w:t>
      </w:r>
      <w:r w:rsidR="0084355E">
        <w:t xml:space="preserve"> Sobald der Passant von Kinect erkannt wurde, beginnt ein Timer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Der Demomodus wurde mit einem Usability-Test geprüft (siehe TODO Usability-Test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r>
        <w:t>Die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[HSR2011]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8" w:name="_Toc324860371"/>
      <w:bookmarkStart w:id="59" w:name="_Ref326579818"/>
      <w:bookmarkStart w:id="60" w:name="_Ref326579820"/>
      <w:bookmarkStart w:id="61" w:name="_Ref326587538"/>
      <w:bookmarkStart w:id="62" w:name="_Ref326587541"/>
      <w:r>
        <w:lastRenderedPageBreak/>
        <w:t>Externes Design</w:t>
      </w:r>
      <w:bookmarkEnd w:id="58"/>
      <w:bookmarkEnd w:id="59"/>
      <w:bookmarkEnd w:id="60"/>
      <w:bookmarkEnd w:id="61"/>
      <w:bookmarkEnd w:id="62"/>
    </w:p>
    <w:p w:rsidR="004E7E8D" w:rsidRDefault="004E7E8D" w:rsidP="004E7E8D">
      <w:pPr>
        <w:pStyle w:val="Heading5"/>
      </w:pPr>
      <w:r>
        <w:t>Videowall Applikation</w:t>
      </w:r>
    </w:p>
    <w:p w:rsidR="004E7E8D" w:rsidRDefault="004E7E8D" w:rsidP="004E7E8D"/>
    <w:p w:rsidR="004E7E8D" w:rsidRDefault="004E7E8D" w:rsidP="004E7E8D">
      <w:pPr>
        <w:pStyle w:val="Heading5"/>
      </w:pPr>
      <w:r>
        <w:t>Poster Plug-in Applikation</w:t>
      </w:r>
    </w:p>
    <w:p w:rsidR="004E7E8D" w:rsidRDefault="004E7E8D" w:rsidP="004E7E8D"/>
    <w:p w:rsidR="004E7E8D" w:rsidRDefault="004E7E8D" w:rsidP="004E7E8D">
      <w:pPr>
        <w:pStyle w:val="Heading5"/>
      </w:pPr>
      <w:r>
        <w:t>Mittagsmenu Plug-in Applikation</w:t>
      </w:r>
    </w:p>
    <w:p w:rsidR="004E7E8D" w:rsidRPr="00763B8E" w:rsidRDefault="004E7E8D" w:rsidP="004E7E8D"/>
    <w:p w:rsidR="004E7E8D" w:rsidRPr="007240BC" w:rsidRDefault="004E7E8D" w:rsidP="004E7E8D">
      <w:pPr>
        <w:pStyle w:val="Heading5"/>
      </w:pPr>
      <w:r>
        <w:t>Demomodus</w:t>
      </w:r>
    </w:p>
    <w:p w:rsidR="004E7E8D" w:rsidRDefault="004E7E8D" w:rsidP="004E7E8D">
      <w:r>
        <w:t>Für den Demomodus „Teaser“ wurde ein externes Design erarbeitet. Sobald der Demomodus aktiv ist, wird auf der Videowall eine zufällig ausgewählte Farbe gezeigt. Bei den dafür definierten Farben handelt es sich um das HSR-Blau, ein Pink, ein Orange und ein Grün. Die Farbauswahl kann bei Bedarf später noch erweitert werden.</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19</w:t>
      </w:r>
      <w:r w:rsidR="00417506">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20</w:t>
      </w:r>
      <w:r w:rsidR="00417506">
        <w:rPr>
          <w:noProof/>
        </w:rPr>
        <w:fldChar w:fldCharType="end"/>
      </w:r>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3" w:name="_Ref326581912"/>
      <w:r w:rsidR="004649F1">
        <w:rPr>
          <w:rStyle w:val="FootnoteReference"/>
        </w:rPr>
        <w:footnoteReference w:id="1"/>
      </w:r>
      <w:bookmarkEnd w:id="63"/>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w:t>
      </w:r>
      <w:r w:rsidR="00430BE8">
        <w:t>ie in den Guidelines empfohlen,</w:t>
      </w:r>
      <w:r w:rsidR="00430BE8">
        <w:t xml:space="preserve"> wurde d</w:t>
      </w:r>
      <w:r w:rsidR="006304AA">
        <w:t>er Jitter beim Handcursor</w:t>
      </w:r>
      <w:r w:rsidR="00430BE8">
        <w:t>, also das Ruckeln der Hand auf dem Monitor auch ohne Bewegung des Nutzers,</w:t>
      </w:r>
      <w:r w:rsidR="006304AA">
        <w:t xml:space="preserve"> wurde</w:t>
      </w:r>
      <w:r w:rsidR="00430BE8">
        <w:t xml:space="preserve">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der Cursor als linke Hand dargestellt</w:t>
      </w:r>
      <w:r w:rsidR="008C3AF1">
        <w:t xml:space="preserve"> und umgekehrt</w:t>
      </w:r>
      <w:r w:rsidR="006A3CF6">
        <w:t xml:space="preserve">. </w:t>
      </w:r>
      <w:r w:rsidR="001F3226">
        <w:t xml:space="preserve">Auch dies wird </w:t>
      </w:r>
      <w:r w:rsidR="00F85B5F">
        <w:t>in</w:t>
      </w:r>
      <w:bookmarkStart w:id="64" w:name="_GoBack"/>
      <w:bookmarkEnd w:id="64"/>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für Interaktionen sich dort am b</w:t>
      </w:r>
      <w:r>
        <w:t xml:space="preserve">esten eigenen. </w:t>
      </w:r>
      <w:r w:rsidR="00D06E14">
        <w:t xml:space="preserve">Für Die Videowall wurde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zweiteren Bereich soll der Nutzer dazu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nur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Inputmethoden – einerseits über Stimme andererseits über die Gesten.</w:t>
      </w:r>
      <w:r w:rsidR="008F5B61">
        <w:t xml:space="preserve"> Da die Videowall Applikation lediglich Gesten verwendet. Wird auf dieses Kapitel nicht wieder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immer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3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5" w:name="_Ref325906709"/>
      <w:bookmarkStart w:id="66" w:name="_Ref325906766"/>
      <w:r w:rsidRPr="00DA0746">
        <w:t>Typo3 Extension mit Typo3 D</w:t>
      </w:r>
      <w:r w:rsidR="00FF4001">
        <w:t>aten</w:t>
      </w:r>
      <w:bookmarkEnd w:id="65"/>
      <w:r w:rsidR="00FF4001">
        <w:t>bank</w:t>
      </w:r>
      <w:bookmarkEnd w:id="66"/>
    </w:p>
    <w:p w:rsidR="000354B1" w:rsidRDefault="000354B1" w:rsidP="000354B1">
      <w:r>
        <w:t xml:space="preserve">Es wird eine Typo3 Extension (TODO: ref </w:t>
      </w:r>
      <w:hyperlink r:id="rId3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7" w:name="_Ref325894421"/>
      <w:r w:rsidRPr="00DA0746">
        <w:t>Web Interface und Typo3 Extension mit Iframe</w:t>
      </w:r>
      <w:bookmarkEnd w:id="67"/>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7152" w:rsidRDefault="00F77152" w:rsidP="008F2373">
      <w:pPr>
        <w:spacing w:after="0"/>
      </w:pPr>
      <w:r>
        <w:separator/>
      </w:r>
    </w:p>
  </w:endnote>
  <w:endnote w:type="continuationSeparator" w:id="0">
    <w:p w:rsidR="00F77152" w:rsidRDefault="00F7715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506" w:rsidRDefault="00417506">
    <w:pPr>
      <w:pStyle w:val="Footer"/>
    </w:pPr>
    <w:r>
      <w:t>HSR Videowall - Domain Analyse</w:t>
    </w:r>
    <w:r w:rsidRPr="005E2896">
      <w:tab/>
    </w:r>
    <w:r>
      <w:fldChar w:fldCharType="begin"/>
    </w:r>
    <w:r>
      <w:instrText xml:space="preserve"> DATE  \@ "d. MMMM yyyy"  \* MERGEFORMAT </w:instrText>
    </w:r>
    <w:r>
      <w:fldChar w:fldCharType="separate"/>
    </w:r>
    <w:r w:rsidR="00CE62E2">
      <w:rPr>
        <w:noProof/>
      </w:rPr>
      <w:t>5.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85B5F" w:rsidRPr="00F85B5F">
      <w:rPr>
        <w:b/>
        <w:noProof/>
        <w:lang w:val="de-DE"/>
      </w:rPr>
      <w:t>22</w:t>
    </w:r>
    <w:r>
      <w:rPr>
        <w:b/>
      </w:rPr>
      <w:fldChar w:fldCharType="end"/>
    </w:r>
    <w:r>
      <w:rPr>
        <w:lang w:val="de-DE"/>
      </w:rPr>
      <w:t xml:space="preserve"> von </w:t>
    </w:r>
    <w:fldSimple w:instr="NUMPAGES  \* Arabic  \* MERGEFORMAT">
      <w:r w:rsidR="00F85B5F" w:rsidRPr="00F85B5F">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7152" w:rsidRDefault="00F77152" w:rsidP="008F2373">
      <w:pPr>
        <w:spacing w:after="0"/>
      </w:pPr>
      <w:r>
        <w:separator/>
      </w:r>
    </w:p>
  </w:footnote>
  <w:footnote w:type="continuationSeparator" w:id="0">
    <w:p w:rsidR="00F77152" w:rsidRDefault="00F77152" w:rsidP="008F2373">
      <w:pPr>
        <w:spacing w:after="0"/>
      </w:pPr>
      <w:r>
        <w:continuationSeparator/>
      </w:r>
    </w:p>
  </w:footnote>
  <w:footnote w:id="1">
    <w:p w:rsidR="00417506" w:rsidRPr="00C5110B" w:rsidRDefault="00417506"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1" w:history="1">
        <w:r w:rsidRPr="0020662F">
          <w:rPr>
            <w:rStyle w:val="Hyperlink"/>
            <w:lang w:val="en-US"/>
          </w:rPr>
          <w:t>http://www.microsoft.com/en-us/kinectforwindows/develop/learn.aspx</w:t>
        </w:r>
      </w:hyperlink>
      <w:r>
        <w:rPr>
          <w:lang w:val="en-US"/>
        </w:rPr>
        <w:br/>
        <w:t>letzter Zugriff 04.06.2012</w:t>
      </w:r>
    </w:p>
    <w:p w:rsidR="00417506" w:rsidRPr="00C5110B" w:rsidRDefault="00417506">
      <w:pPr>
        <w:pStyle w:val="FootnoteText"/>
        <w:rPr>
          <w:lang w:val="en-US"/>
        </w:rPr>
      </w:pPr>
    </w:p>
  </w:footnote>
  <w:footnote w:id="2">
    <w:p w:rsidR="00417506" w:rsidRPr="00C5110B" w:rsidRDefault="00417506"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506" w:rsidRDefault="00417506">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2064"/>
    <w:rsid w:val="00004CDB"/>
    <w:rsid w:val="00006A56"/>
    <w:rsid w:val="00007DC8"/>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C34"/>
    <w:rsid w:val="000A5760"/>
    <w:rsid w:val="000A79A3"/>
    <w:rsid w:val="000B08E0"/>
    <w:rsid w:val="000B1504"/>
    <w:rsid w:val="000B2144"/>
    <w:rsid w:val="000B3690"/>
    <w:rsid w:val="000B658F"/>
    <w:rsid w:val="000B701D"/>
    <w:rsid w:val="000C6197"/>
    <w:rsid w:val="000C74F1"/>
    <w:rsid w:val="000D18A9"/>
    <w:rsid w:val="000E71F7"/>
    <w:rsid w:val="000E7BF4"/>
    <w:rsid w:val="000F5B08"/>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47E5"/>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2D02"/>
    <w:rsid w:val="0024320C"/>
    <w:rsid w:val="002433A7"/>
    <w:rsid w:val="00244939"/>
    <w:rsid w:val="00246815"/>
    <w:rsid w:val="00247289"/>
    <w:rsid w:val="002534B4"/>
    <w:rsid w:val="00253D4E"/>
    <w:rsid w:val="00254283"/>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3E63"/>
    <w:rsid w:val="00365474"/>
    <w:rsid w:val="003676AB"/>
    <w:rsid w:val="00370CFD"/>
    <w:rsid w:val="00375254"/>
    <w:rsid w:val="00375C7C"/>
    <w:rsid w:val="00377627"/>
    <w:rsid w:val="00377D2E"/>
    <w:rsid w:val="00380976"/>
    <w:rsid w:val="003831FD"/>
    <w:rsid w:val="00385EB5"/>
    <w:rsid w:val="00387D5D"/>
    <w:rsid w:val="003920C9"/>
    <w:rsid w:val="003927C2"/>
    <w:rsid w:val="00392A09"/>
    <w:rsid w:val="00392BDA"/>
    <w:rsid w:val="003A00D4"/>
    <w:rsid w:val="003A0888"/>
    <w:rsid w:val="003A0ADD"/>
    <w:rsid w:val="003A2431"/>
    <w:rsid w:val="003A2E1C"/>
    <w:rsid w:val="003A3D9D"/>
    <w:rsid w:val="003A5322"/>
    <w:rsid w:val="003A5C0D"/>
    <w:rsid w:val="003A5C55"/>
    <w:rsid w:val="003B436F"/>
    <w:rsid w:val="003B6576"/>
    <w:rsid w:val="003C02C5"/>
    <w:rsid w:val="003C0FC6"/>
    <w:rsid w:val="003C3BB7"/>
    <w:rsid w:val="003D1EAE"/>
    <w:rsid w:val="003D27D1"/>
    <w:rsid w:val="003D3D00"/>
    <w:rsid w:val="003D6386"/>
    <w:rsid w:val="003E2C5B"/>
    <w:rsid w:val="003E40FB"/>
    <w:rsid w:val="003E468F"/>
    <w:rsid w:val="003F3BDD"/>
    <w:rsid w:val="003F7D9B"/>
    <w:rsid w:val="00401312"/>
    <w:rsid w:val="00402E1C"/>
    <w:rsid w:val="004043D0"/>
    <w:rsid w:val="00406D96"/>
    <w:rsid w:val="00411E89"/>
    <w:rsid w:val="00414C83"/>
    <w:rsid w:val="0041748F"/>
    <w:rsid w:val="00417506"/>
    <w:rsid w:val="00423C83"/>
    <w:rsid w:val="004246EC"/>
    <w:rsid w:val="00427773"/>
    <w:rsid w:val="00427BB0"/>
    <w:rsid w:val="00430BE8"/>
    <w:rsid w:val="004330B2"/>
    <w:rsid w:val="00434DB5"/>
    <w:rsid w:val="00434F8A"/>
    <w:rsid w:val="00441579"/>
    <w:rsid w:val="0044431C"/>
    <w:rsid w:val="00446D83"/>
    <w:rsid w:val="00455B20"/>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D101C"/>
    <w:rsid w:val="004D2C8E"/>
    <w:rsid w:val="004D5C5D"/>
    <w:rsid w:val="004D6B8B"/>
    <w:rsid w:val="004D754B"/>
    <w:rsid w:val="004E3B13"/>
    <w:rsid w:val="004E59E1"/>
    <w:rsid w:val="004E60C6"/>
    <w:rsid w:val="004E742F"/>
    <w:rsid w:val="004E7E8D"/>
    <w:rsid w:val="004F0E56"/>
    <w:rsid w:val="00500F32"/>
    <w:rsid w:val="00501B42"/>
    <w:rsid w:val="00501F87"/>
    <w:rsid w:val="005022EC"/>
    <w:rsid w:val="00504118"/>
    <w:rsid w:val="00511F97"/>
    <w:rsid w:val="00512995"/>
    <w:rsid w:val="00514DE1"/>
    <w:rsid w:val="0052029F"/>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86074"/>
    <w:rsid w:val="0059043D"/>
    <w:rsid w:val="005910F3"/>
    <w:rsid w:val="0059202A"/>
    <w:rsid w:val="005925E9"/>
    <w:rsid w:val="00596F01"/>
    <w:rsid w:val="005A2365"/>
    <w:rsid w:val="005A59B1"/>
    <w:rsid w:val="005A5F89"/>
    <w:rsid w:val="005B081C"/>
    <w:rsid w:val="005B1029"/>
    <w:rsid w:val="005B19CB"/>
    <w:rsid w:val="005B3401"/>
    <w:rsid w:val="005B503E"/>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3E2D"/>
    <w:rsid w:val="006807B6"/>
    <w:rsid w:val="00683460"/>
    <w:rsid w:val="0068440F"/>
    <w:rsid w:val="006846AE"/>
    <w:rsid w:val="00687113"/>
    <w:rsid w:val="00687A4E"/>
    <w:rsid w:val="006939B6"/>
    <w:rsid w:val="0069516E"/>
    <w:rsid w:val="006954A4"/>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50D"/>
    <w:rsid w:val="008F070C"/>
    <w:rsid w:val="008F1C5B"/>
    <w:rsid w:val="008F2373"/>
    <w:rsid w:val="008F53FE"/>
    <w:rsid w:val="008F5B61"/>
    <w:rsid w:val="009030F0"/>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D01"/>
    <w:rsid w:val="00B15255"/>
    <w:rsid w:val="00B15B8B"/>
    <w:rsid w:val="00B206C7"/>
    <w:rsid w:val="00B21F96"/>
    <w:rsid w:val="00B23D3F"/>
    <w:rsid w:val="00B26E87"/>
    <w:rsid w:val="00B33356"/>
    <w:rsid w:val="00B363C9"/>
    <w:rsid w:val="00B36429"/>
    <w:rsid w:val="00B37C8B"/>
    <w:rsid w:val="00B4199A"/>
    <w:rsid w:val="00B46956"/>
    <w:rsid w:val="00B52E85"/>
    <w:rsid w:val="00B564EC"/>
    <w:rsid w:val="00B6782A"/>
    <w:rsid w:val="00B67BC5"/>
    <w:rsid w:val="00B712B5"/>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B7FEE"/>
    <w:rsid w:val="00BC1C31"/>
    <w:rsid w:val="00BC25F0"/>
    <w:rsid w:val="00BC3D53"/>
    <w:rsid w:val="00BC60BD"/>
    <w:rsid w:val="00BC7962"/>
    <w:rsid w:val="00BD1248"/>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3310B"/>
    <w:rsid w:val="00D33F01"/>
    <w:rsid w:val="00D41EA4"/>
    <w:rsid w:val="00D43E2B"/>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90C"/>
    <w:rsid w:val="00DC3C8B"/>
    <w:rsid w:val="00DC4010"/>
    <w:rsid w:val="00DC726F"/>
    <w:rsid w:val="00DC7D05"/>
    <w:rsid w:val="00DD0050"/>
    <w:rsid w:val="00DD4C4F"/>
    <w:rsid w:val="00DD730A"/>
    <w:rsid w:val="00DE4154"/>
    <w:rsid w:val="00DE4AFA"/>
    <w:rsid w:val="00DE6665"/>
    <w:rsid w:val="00DF2B91"/>
    <w:rsid w:val="00DF3000"/>
    <w:rsid w:val="00E07F5C"/>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B676C"/>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5121"/>
    <w:rsid w:val="00F37EE6"/>
    <w:rsid w:val="00F413B4"/>
    <w:rsid w:val="00F42E13"/>
    <w:rsid w:val="00F43D39"/>
    <w:rsid w:val="00F51B21"/>
    <w:rsid w:val="00F559D6"/>
    <w:rsid w:val="00F60BC2"/>
    <w:rsid w:val="00F61264"/>
    <w:rsid w:val="00F615AF"/>
    <w:rsid w:val="00F61A6E"/>
    <w:rsid w:val="00F63C25"/>
    <w:rsid w:val="00F66E9B"/>
    <w:rsid w:val="00F705D7"/>
    <w:rsid w:val="00F77152"/>
    <w:rsid w:val="00F77B98"/>
    <w:rsid w:val="00F804A2"/>
    <w:rsid w:val="00F81D09"/>
    <w:rsid w:val="00F84C91"/>
    <w:rsid w:val="00F85B5F"/>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www.hsr.ch"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DA63C-097D-47F1-A68E-56D0B103E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7044</Words>
  <Characters>44382</Characters>
  <Application>Microsoft Office Word</Application>
  <DocSecurity>0</DocSecurity>
  <Lines>369</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51324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750</cp:revision>
  <dcterms:created xsi:type="dcterms:W3CDTF">2012-03-19T14:28:00Z</dcterms:created>
  <dcterms:modified xsi:type="dcterms:W3CDTF">2012-06-05T15:33:00Z</dcterms:modified>
</cp:coreProperties>
</file>