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ootnoteReference"/>
        </w:rPr>
        <w:footnoteReference w:id="1"/>
      </w:r>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2" w:name="_Ref318986646"/>
      <w:r>
        <w:t>Framework 2: OpenNI</w:t>
      </w:r>
      <w:r w:rsidR="00111EC2">
        <w:rPr>
          <w:rStyle w:val="FootnoteReference"/>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t xml:space="preserve"> entwickelt, um das Skeleton Tracking durchzuführen.</w:t>
      </w:r>
    </w:p>
    <w:p w:rsidR="00011B2B" w:rsidRDefault="00011B2B" w:rsidP="00011B2B">
      <w:pPr>
        <w:pStyle w:val="Heading4"/>
      </w:pPr>
      <w:r>
        <w:t>Framework 3: OpenKinect</w:t>
      </w:r>
      <w:r w:rsidR="00767682">
        <w:rPr>
          <w:rStyle w:val="FootnoteReference"/>
        </w:rPr>
        <w:footnoteReference w:id="5"/>
      </w:r>
      <w:r w:rsidR="00D76CA7">
        <w:t xml:space="preserve"> / libfreenect</w:t>
      </w:r>
      <w:r w:rsidR="00D76CA7">
        <w:rPr>
          <w:rStyle w:val="FootnoteReference"/>
        </w:rPr>
        <w:footnoteReference w:id="6"/>
      </w:r>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 Skeleton Tracking.</w:t>
      </w:r>
    </w:p>
    <w:p w:rsidR="00630616" w:rsidRDefault="00630616" w:rsidP="00414185">
      <w:pPr>
        <w:pStyle w:val="Heading4"/>
      </w:pPr>
      <w:bookmarkStart w:id="3" w:name="_Ref318986946"/>
      <w:r>
        <w:lastRenderedPageBreak/>
        <w:t>Nutzwertanalyse</w:t>
      </w:r>
      <w:bookmarkEnd w:id="3"/>
    </w:p>
    <w:p w:rsidR="00F75385" w:rsidRDefault="00F75385" w:rsidP="00F75385">
      <w:r>
        <w:t>Um herauszufinden, welches dieser drei Framework das passende für die Entwicklung der Video Wall Applikation ist, wurde eine Nutzwertanalyse durchgeführt.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Nutzwertanalyse: Auswahl Kinect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Kinect for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OpenNI</w:t>
            </w:r>
          </w:p>
        </w:tc>
        <w:tc>
          <w:tcPr>
            <w:tcW w:w="0" w:type="auto"/>
            <w:gridSpan w:val="2"/>
            <w:tcBorders>
              <w:left w:val="single" w:sz="6" w:space="0" w:color="848491"/>
            </w:tcBorders>
          </w:tcPr>
          <w:p w:rsidR="00012ACD" w:rsidRPr="00912A79" w:rsidRDefault="00012ACD" w:rsidP="0094613B">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Cooperate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Record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Caption"/>
      </w:pPr>
      <w:bookmarkStart w:id="4" w:name="_Ref319067429"/>
      <w:r>
        <w:t xml:space="preserve">Tabelle </w:t>
      </w:r>
      <w:r w:rsidR="00133123">
        <w:fldChar w:fldCharType="begin"/>
      </w:r>
      <w:r w:rsidR="00133123">
        <w:instrText xml:space="preserve"> SEQ Tabelle \* ARABIC </w:instrText>
      </w:r>
      <w:r w:rsidR="00133123">
        <w:fldChar w:fldCharType="separate"/>
      </w:r>
      <w:r w:rsidR="00107E99">
        <w:rPr>
          <w:noProof/>
        </w:rPr>
        <w:t>1</w:t>
      </w:r>
      <w:r w:rsidR="00133123">
        <w:rPr>
          <w:noProof/>
        </w:rPr>
        <w:fldChar w:fldCharType="end"/>
      </w:r>
      <w:r w:rsidRPr="008506A7">
        <w:rPr>
          <w:noProof/>
        </w:rPr>
        <w:t xml:space="preserve"> - Nutzwertanalyse: Auswahl Kinect Framework</w:t>
      </w:r>
      <w:bookmarkEnd w:id="4"/>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w:t>
      </w:r>
      <w:r>
        <w:lastRenderedPageBreak/>
        <w:t xml:space="preserve">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510831">
        <w:rPr>
          <w:rStyle w:val="FootnoteReference"/>
        </w:rPr>
        <w:footnoteReference w:id="8"/>
      </w:r>
      <w:r w:rsidR="00510831">
        <w:t xml:space="preserve"> von Felix Egli und Michael Schnyder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6307E6">
      <w:pPr>
        <w:pStyle w:val="Heading3"/>
      </w:pPr>
      <w:r>
        <w:lastRenderedPageBreak/>
        <w:t>PDF Darstellung</w:t>
      </w:r>
    </w:p>
    <w:p w:rsidR="006307E6" w:rsidRDefault="00D727CE" w:rsidP="006307E6">
      <w:r>
        <w:t>Die Poster liegen alle als PDF Dokumente vor. Es bestehen die folgenden Möglichkeiten diese in der Applikation darzustellen.</w:t>
      </w:r>
    </w:p>
    <w:p w:rsidR="00E9410B" w:rsidRDefault="00E9410B" w:rsidP="00E9410B">
      <w:pPr>
        <w:pStyle w:val="Heading4"/>
      </w:pPr>
      <w:r>
        <w:t>Varianten</w:t>
      </w:r>
    </w:p>
    <w:p w:rsidR="00D15585" w:rsidRDefault="00D15585" w:rsidP="00E9410B">
      <w:pPr>
        <w:pStyle w:val="Heading5"/>
      </w:pPr>
      <w:r>
        <w:t>Variante 1: PDF direkt darstellen</w:t>
      </w:r>
    </w:p>
    <w:p w:rsidR="009E59B0" w:rsidRDefault="00C43235" w:rsidP="00D15585">
      <w:r>
        <w:t>Durch diese Variante müssten die PDF Dokumente nicht umgewandelt werden. Jedoch bietet das WPF Framework keine Komponente an, mit welcher das Dokument direkt dargestellt werden könnte. Es gibt</w:t>
      </w:r>
      <w:r w:rsidR="00125C74">
        <w:t xml:space="preserve"> jedoch</w:t>
      </w:r>
      <w:r>
        <w:t xml:space="preserve"> die Möglichkeit einen Browser einzubinden. Ist ein PDF Reader auf dem System installiert, so wird dieser von dem Browser genutzt. Für diese Anwendung sollen aber die Steuerelemente des Readers</w:t>
      </w:r>
      <w:r w:rsidR="00DE77ED">
        <w:t xml:space="preserve"> (</w:t>
      </w:r>
      <w:r w:rsidR="00723D29">
        <w:t xml:space="preserve">Drucken, Verschicken, </w:t>
      </w:r>
      <w:r w:rsidR="00DE77ED">
        <w:t>Zoom, Suche etc.)</w:t>
      </w:r>
      <w:r>
        <w:t>, so wie der Standardhintergrund in Grau nicht sichtbar sein.</w:t>
      </w:r>
      <w:r w:rsidR="00125C74">
        <w:t xml:space="preserve"> </w:t>
      </w:r>
      <w:r w:rsidR="0061329C">
        <w:t xml:space="preserve"> Dies kann jedoch nicht über das WPF gesteuert werden</w:t>
      </w:r>
      <w:r w:rsidR="005B14B6">
        <w:t>.</w:t>
      </w:r>
      <w:r w:rsidR="009E59B0">
        <w:t xml:space="preserve"> Des Weiteren sind die PDF Dokumente in verschiedenen Qualitäten vorhanden, wodurch einige Dokumente </w:t>
      </w:r>
      <w:r w:rsidR="00491415">
        <w:t xml:space="preserve">sehr </w:t>
      </w:r>
      <w:r w:rsidR="009E59B0">
        <w:t>lange Ladezeiten benötigen und andere nur kurze</w:t>
      </w:r>
      <w:r w:rsidR="0050008C">
        <w:t>, wenn von einem zum nächsten Dokument navigiert wird</w:t>
      </w:r>
      <w:r w:rsidR="009E59B0">
        <w:t>.</w:t>
      </w:r>
    </w:p>
    <w:p w:rsidR="00D15585" w:rsidRDefault="00D15585" w:rsidP="00E9410B">
      <w:pPr>
        <w:pStyle w:val="Heading5"/>
      </w:pPr>
      <w:r>
        <w:t>Variante 2: Umwandlung zu XPS</w:t>
      </w:r>
    </w:p>
    <w:p w:rsidR="00D15585" w:rsidRDefault="00C2370B" w:rsidP="00D15585">
      <w:r>
        <w:t xml:space="preserve">In WPF können XPS Dokumente durch die DocumentViewer </w:t>
      </w:r>
      <w:r w:rsidR="0050089B">
        <w:t xml:space="preserve">Klasse </w:t>
      </w:r>
      <w:r>
        <w:t xml:space="preserve">angezeigt werden. </w:t>
      </w:r>
      <w:r w:rsidR="00092839">
        <w:t>Diese kann auch angepasst werden, so dass beispielsweise die Steuerelemente ausblendet werden.</w:t>
      </w:r>
      <w:r w:rsidR="0097700E">
        <w:t xml:space="preserve"> Bei einem XPS Dokument handelt es sich wie bei einem PDF Dokument um eine Vektorgrafik.</w:t>
      </w:r>
      <w:r w:rsidR="008F163B">
        <w:t xml:space="preserve"> </w:t>
      </w:r>
      <w:r w:rsidR="0008789C">
        <w:t>Zusätzlich benötigen die XPS</w:t>
      </w:r>
      <w:r w:rsidR="008F163B">
        <w:t xml:space="preserve"> Dokumente eine spürbare</w:t>
      </w:r>
      <w:r w:rsidR="008477FD">
        <w:t xml:space="preserve"> </w:t>
      </w:r>
      <w:r w:rsidR="00DA341D">
        <w:t>Zeit</w:t>
      </w:r>
      <w:r w:rsidR="008477FD">
        <w:t xml:space="preserve"> um geladen zu werden</w:t>
      </w:r>
      <w:r w:rsidR="00255AC2">
        <w:t>, wenn von einem zum nächsten Dokument navigiert wird</w:t>
      </w:r>
      <w:r w:rsidR="008477FD">
        <w:t>.</w:t>
      </w:r>
      <w:r w:rsidR="005D3E17">
        <w:t xml:space="preserve"> Zudem können diese schlecht vorgeladen werden. Da XPS-Dokumente immer über den GUI-Thread geladen werden müssen und dieser gleichzeitig für Animationen und Ähnliches verwendet wird.</w:t>
      </w:r>
    </w:p>
    <w:p w:rsidR="00D15585" w:rsidRPr="00D15585" w:rsidRDefault="00D15585" w:rsidP="00E9410B">
      <w:pPr>
        <w:pStyle w:val="Heading5"/>
      </w:pPr>
      <w:r>
        <w:t>Variante 3: Umwandlung zu Bild</w:t>
      </w:r>
    </w:p>
    <w:p w:rsidR="00D15585" w:rsidRDefault="00FE0ABE" w:rsidP="00D15585">
      <w:r>
        <w:t>Die einfachste</w:t>
      </w:r>
      <w:r w:rsidR="00F118A8">
        <w:t xml:space="preserve"> Möglichkeit besteht darin, </w:t>
      </w:r>
      <w:r>
        <w:t>PDF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einer WPF Applikation eingebunden werden.</w:t>
      </w:r>
      <w:r w:rsidR="00497972">
        <w:t xml:space="preserve"> Durch verschiedene Open Source Libraries ist die Umwandlung von einem PDF zu einem Bild problemlos möglich. </w:t>
      </w:r>
      <w:r w:rsidR="00FF3D03">
        <w:t>Nachteilig ist jedoch, dass das Dokument dadurch auf eine Maximalgrösse beschränkt wird.</w:t>
      </w:r>
    </w:p>
    <w:p w:rsidR="001964D0" w:rsidRDefault="001964D0" w:rsidP="001964D0">
      <w:pPr>
        <w:pStyle w:val="Heading4"/>
      </w:pPr>
      <w:r>
        <w:t>Nutzwertanalyse</w:t>
      </w:r>
    </w:p>
    <w:p w:rsidR="00350BAB" w:rsidRPr="00350BAB" w:rsidRDefault="00107E99" w:rsidP="00350BAB">
      <w:r>
        <w:t>Nachfolgende Nutzwertanalyse (</w:t>
      </w:r>
      <w:r>
        <w:fldChar w:fldCharType="begin"/>
      </w:r>
      <w:r>
        <w:instrText xml:space="preserve"> REF _Ref322071085 \h </w:instrText>
      </w:r>
      <w:r>
        <w:fldChar w:fldCharType="separate"/>
      </w:r>
      <w:r>
        <w:t xml:space="preserve">Tabelle </w:t>
      </w:r>
      <w:r>
        <w:rPr>
          <w:noProof/>
        </w:rPr>
        <w:t>2</w:t>
      </w:r>
      <w:r>
        <w:t>- Nutzwertanalyse: PDF Darstellung</w:t>
      </w:r>
      <w:r>
        <w:fldChar w:fldCharType="end"/>
      </w:r>
      <w:r>
        <w:t>) lässt die Variante 3: Umwandlung zu Bild als Sieger hervorgehen.</w:t>
      </w:r>
    </w:p>
    <w:tbl>
      <w:tblPr>
        <w:tblStyle w:val="MediumShading1-Accent1"/>
        <w:tblW w:w="0" w:type="auto"/>
        <w:tblInd w:w="108" w:type="dxa"/>
        <w:tblLook w:val="0420" w:firstRow="1" w:lastRow="0" w:firstColumn="0" w:lastColumn="0" w:noHBand="0" w:noVBand="1"/>
      </w:tblPr>
      <w:tblGrid>
        <w:gridCol w:w="2517"/>
        <w:gridCol w:w="1213"/>
        <w:gridCol w:w="1163"/>
        <w:gridCol w:w="660"/>
        <w:gridCol w:w="1157"/>
        <w:gridCol w:w="656"/>
        <w:gridCol w:w="1158"/>
        <w:gridCol w:w="656"/>
      </w:tblGrid>
      <w:tr w:rsidR="00F1436E" w:rsidTr="009C6C43">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9C6C43">
            <w:pPr>
              <w:rPr>
                <w:b w:val="0"/>
                <w:bCs w:val="0"/>
              </w:rPr>
            </w:pPr>
            <w:r w:rsidRPr="00912A79">
              <w:t>Nutzwerta</w:t>
            </w:r>
            <w:r>
              <w:t>nalyse: PDF Darstellung</w:t>
            </w:r>
          </w:p>
        </w:tc>
        <w:tc>
          <w:tcPr>
            <w:tcW w:w="0" w:type="auto"/>
          </w:tcPr>
          <w:p w:rsidR="00234C20" w:rsidRPr="00912A79" w:rsidRDefault="00234C20" w:rsidP="009C6C43"/>
        </w:tc>
      </w:tr>
      <w:tr w:rsidR="008E3E8C" w:rsidRPr="00F9181E" w:rsidTr="009C6C43">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0" w:type="auto"/>
            <w:gridSpan w:val="2"/>
            <w:tcBorders>
              <w:left w:val="single" w:sz="6" w:space="0" w:color="848491"/>
              <w:right w:val="single" w:sz="6" w:space="0" w:color="848491"/>
            </w:tcBorders>
          </w:tcPr>
          <w:p w:rsidR="00234C20" w:rsidRPr="00F9181E" w:rsidRDefault="00234C20" w:rsidP="009C6C43">
            <w:r>
              <w:rPr>
                <w:b/>
                <w:bCs/>
              </w:rPr>
              <w:t>Variante 1</w:t>
            </w:r>
          </w:p>
        </w:tc>
        <w:tc>
          <w:tcPr>
            <w:tcW w:w="0" w:type="auto"/>
            <w:gridSpan w:val="2"/>
            <w:tcBorders>
              <w:left w:val="single" w:sz="6" w:space="0" w:color="848491"/>
              <w:right w:val="single" w:sz="6" w:space="0" w:color="848491"/>
            </w:tcBorders>
          </w:tcPr>
          <w:p w:rsidR="00234C20" w:rsidRPr="00912A79" w:rsidRDefault="00234C20" w:rsidP="009C6C43">
            <w:pPr>
              <w:rPr>
                <w:b/>
                <w:bCs/>
              </w:rPr>
            </w:pPr>
            <w:r>
              <w:rPr>
                <w:b/>
                <w:bCs/>
              </w:rPr>
              <w:t>Variante 2</w:t>
            </w:r>
          </w:p>
        </w:tc>
        <w:tc>
          <w:tcPr>
            <w:tcW w:w="0" w:type="auto"/>
            <w:gridSpan w:val="2"/>
            <w:tcBorders>
              <w:left w:val="single" w:sz="6" w:space="0" w:color="848491"/>
            </w:tcBorders>
          </w:tcPr>
          <w:p w:rsidR="00234C20" w:rsidRPr="00912A79" w:rsidRDefault="00234C20" w:rsidP="009C6C43">
            <w:pPr>
              <w:rPr>
                <w:b/>
                <w:bCs/>
              </w:rPr>
            </w:pPr>
            <w:r>
              <w:rPr>
                <w:b/>
                <w:bCs/>
              </w:rPr>
              <w:t>Variante 3</w:t>
            </w:r>
          </w:p>
        </w:tc>
      </w:tr>
      <w:tr w:rsidR="00DD3F8F" w:rsidRPr="00F9181E" w:rsidTr="009C6C43">
        <w:trPr>
          <w:cnfStyle w:val="000000010000" w:firstRow="0" w:lastRow="0" w:firstColumn="0" w:lastColumn="0" w:oddVBand="0" w:evenVBand="0" w:oddHBand="0" w:evenHBand="1"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0" w:type="auto"/>
            <w:gridSpan w:val="2"/>
            <w:tcBorders>
              <w:left w:val="single" w:sz="6" w:space="0" w:color="848491"/>
              <w:right w:val="single" w:sz="6" w:space="0" w:color="848491"/>
            </w:tcBorders>
          </w:tcPr>
          <w:p w:rsidR="00234C20" w:rsidRPr="00F9181E" w:rsidRDefault="00234C20" w:rsidP="00234C20">
            <w:r w:rsidRPr="00234C20">
              <w:rPr>
                <w:b/>
                <w:bCs/>
              </w:rPr>
              <w:t xml:space="preserve">PDF direkt </w:t>
            </w:r>
            <w:r>
              <w:rPr>
                <w:b/>
                <w:bCs/>
              </w:rPr>
              <w:t>d</w:t>
            </w:r>
            <w:r w:rsidRPr="00234C20">
              <w:rPr>
                <w:b/>
                <w:bCs/>
              </w:rPr>
              <w:t>arstellen</w:t>
            </w:r>
          </w:p>
        </w:tc>
        <w:tc>
          <w:tcPr>
            <w:tcW w:w="0" w:type="auto"/>
            <w:gridSpan w:val="2"/>
            <w:tcBorders>
              <w:left w:val="single" w:sz="6" w:space="0" w:color="848491"/>
              <w:right w:val="single" w:sz="6" w:space="0" w:color="848491"/>
            </w:tcBorders>
          </w:tcPr>
          <w:p w:rsidR="00234C20" w:rsidRPr="00912A79" w:rsidRDefault="003E591E" w:rsidP="009C6C43">
            <w:pPr>
              <w:rPr>
                <w:b/>
                <w:bCs/>
              </w:rPr>
            </w:pPr>
            <w:r w:rsidRPr="003E591E">
              <w:rPr>
                <w:b/>
                <w:bCs/>
              </w:rPr>
              <w:t>Umwandlung zu XPS</w:t>
            </w:r>
          </w:p>
        </w:tc>
        <w:tc>
          <w:tcPr>
            <w:tcW w:w="0" w:type="auto"/>
            <w:gridSpan w:val="2"/>
            <w:tcBorders>
              <w:left w:val="single" w:sz="6" w:space="0" w:color="848491"/>
            </w:tcBorders>
          </w:tcPr>
          <w:p w:rsidR="00234C20" w:rsidRPr="00912A79" w:rsidRDefault="003E591E" w:rsidP="009C6C43">
            <w:pPr>
              <w:rPr>
                <w:b/>
                <w:bCs/>
              </w:rPr>
            </w:pPr>
            <w:r w:rsidRPr="003E591E">
              <w:rPr>
                <w:b/>
                <w:bCs/>
              </w:rPr>
              <w:t>Umwandlung zu Bild</w:t>
            </w:r>
          </w:p>
        </w:tc>
      </w:tr>
      <w:tr w:rsidR="00DD3F8F" w:rsidRPr="00F9181E" w:rsidTr="009C6C43">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12ACD" w:rsidRDefault="00234C20" w:rsidP="009C6C43">
            <w:pPr>
              <w:rPr>
                <w:b/>
              </w:rPr>
            </w:pPr>
            <w:r w:rsidRPr="00012ACD">
              <w:rPr>
                <w:b/>
              </w:rPr>
              <w:t>Kriterium</w:t>
            </w:r>
          </w:p>
        </w:tc>
        <w:tc>
          <w:tcPr>
            <w:tcW w:w="0" w:type="auto"/>
            <w:tcBorders>
              <w:right w:val="single" w:sz="6" w:space="0" w:color="848491"/>
            </w:tcBorders>
          </w:tcPr>
          <w:p w:rsidR="00234C20" w:rsidRPr="00012ACD" w:rsidRDefault="00234C20" w:rsidP="009C6C43">
            <w:pPr>
              <w:jc w:val="right"/>
              <w:rPr>
                <w:b/>
              </w:rPr>
            </w:pPr>
            <w:r w:rsidRPr="00012ACD">
              <w:rPr>
                <w:b/>
              </w:rPr>
              <w:t>Gewichtung</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0" w:type="auto"/>
            <w:tcBorders>
              <w:right w:val="single" w:sz="6" w:space="0" w:color="848491"/>
            </w:tcBorders>
          </w:tcPr>
          <w:p w:rsidR="00234C20" w:rsidRPr="00912A79" w:rsidRDefault="00234C20" w:rsidP="009C6C43">
            <w:pPr>
              <w:jc w:val="right"/>
              <w:rPr>
                <w:b/>
                <w:bCs/>
              </w:rPr>
            </w:pPr>
            <w:r>
              <w:rPr>
                <w:b/>
                <w:bCs/>
              </w:rPr>
              <w:t>Total</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0" w:type="auto"/>
            <w:tcBorders>
              <w:right w:val="single" w:sz="6" w:space="0" w:color="848491"/>
            </w:tcBorders>
          </w:tcPr>
          <w:p w:rsidR="00234C20" w:rsidRPr="00912A79" w:rsidRDefault="00234C20" w:rsidP="009C6C43">
            <w:pPr>
              <w:jc w:val="right"/>
              <w:rPr>
                <w:b/>
                <w:bCs/>
              </w:rPr>
            </w:pPr>
            <w:r>
              <w:rPr>
                <w:b/>
                <w:bCs/>
              </w:rPr>
              <w:t>Total</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0" w:type="auto"/>
          </w:tcPr>
          <w:p w:rsidR="00234C20" w:rsidRPr="00912A79" w:rsidRDefault="00234C20" w:rsidP="009C6C43">
            <w:pPr>
              <w:jc w:val="right"/>
              <w:rPr>
                <w:b/>
                <w:bCs/>
              </w:rPr>
            </w:pPr>
            <w:r>
              <w:rPr>
                <w:b/>
                <w:bCs/>
              </w:rPr>
              <w:t>Total</w:t>
            </w:r>
          </w:p>
        </w:tc>
      </w:tr>
      <w:tr w:rsidR="00DD3F8F" w:rsidRPr="00F9181E" w:rsidTr="009C6C43">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AE4B26" w:rsidP="009C6C43">
            <w:pPr>
              <w:rPr>
                <w:b/>
              </w:rPr>
            </w:pPr>
            <w:r>
              <w:rPr>
                <w:b/>
              </w:rPr>
              <w:t>Programmieraufwand</w:t>
            </w:r>
          </w:p>
        </w:tc>
        <w:tc>
          <w:tcPr>
            <w:tcW w:w="0" w:type="auto"/>
            <w:tcBorders>
              <w:right w:val="single" w:sz="6" w:space="0" w:color="848491"/>
            </w:tcBorders>
          </w:tcPr>
          <w:p w:rsidR="00234C20" w:rsidRPr="00716608" w:rsidRDefault="002564A9" w:rsidP="009C6C43">
            <w:pPr>
              <w:jc w:val="right"/>
            </w:pPr>
            <w:r>
              <w:t>2</w:t>
            </w:r>
          </w:p>
        </w:tc>
        <w:tc>
          <w:tcPr>
            <w:tcW w:w="0" w:type="auto"/>
            <w:tcBorders>
              <w:left w:val="single" w:sz="6" w:space="0" w:color="848491"/>
            </w:tcBorders>
          </w:tcPr>
          <w:p w:rsidR="00234C20" w:rsidRPr="00716608" w:rsidRDefault="002564A9" w:rsidP="009C6C43">
            <w:pPr>
              <w:jc w:val="right"/>
            </w:pPr>
            <w:r>
              <w:t>1</w:t>
            </w:r>
          </w:p>
        </w:tc>
        <w:tc>
          <w:tcPr>
            <w:tcW w:w="0" w:type="auto"/>
            <w:tcBorders>
              <w:right w:val="single" w:sz="6" w:space="0" w:color="848491"/>
            </w:tcBorders>
          </w:tcPr>
          <w:p w:rsidR="00234C20" w:rsidRPr="00716608" w:rsidRDefault="00AA33F4" w:rsidP="009C6C43">
            <w:pPr>
              <w:jc w:val="right"/>
            </w:pPr>
            <w:r>
              <w:t>1</w:t>
            </w:r>
          </w:p>
        </w:tc>
        <w:tc>
          <w:tcPr>
            <w:tcW w:w="0" w:type="auto"/>
            <w:tcBorders>
              <w:left w:val="single" w:sz="6" w:space="0" w:color="848491"/>
            </w:tcBorders>
          </w:tcPr>
          <w:p w:rsidR="00234C20" w:rsidRPr="00716608" w:rsidRDefault="00234C20" w:rsidP="009C6C43">
            <w:pPr>
              <w:jc w:val="right"/>
            </w:pPr>
            <w:r w:rsidRPr="00716608">
              <w:t>3</w:t>
            </w:r>
          </w:p>
        </w:tc>
        <w:tc>
          <w:tcPr>
            <w:tcW w:w="0" w:type="auto"/>
            <w:tcBorders>
              <w:right w:val="single" w:sz="6" w:space="0" w:color="848491"/>
            </w:tcBorders>
          </w:tcPr>
          <w:p w:rsidR="00234C20" w:rsidRPr="00716608" w:rsidRDefault="00AA33F4" w:rsidP="009C6C43">
            <w:pPr>
              <w:jc w:val="right"/>
            </w:pPr>
            <w:r>
              <w:t>6</w:t>
            </w:r>
          </w:p>
        </w:tc>
        <w:tc>
          <w:tcPr>
            <w:tcW w:w="0" w:type="auto"/>
            <w:tcBorders>
              <w:left w:val="single" w:sz="6" w:space="0" w:color="848491"/>
            </w:tcBorders>
          </w:tcPr>
          <w:p w:rsidR="00234C20" w:rsidRPr="00716608" w:rsidRDefault="002564A9" w:rsidP="009C6C43">
            <w:pPr>
              <w:jc w:val="right"/>
            </w:pPr>
            <w:r>
              <w:t>5</w:t>
            </w:r>
          </w:p>
        </w:tc>
        <w:tc>
          <w:tcPr>
            <w:tcW w:w="0" w:type="auto"/>
          </w:tcPr>
          <w:p w:rsidR="00234C20" w:rsidRPr="00716608" w:rsidRDefault="00AA33F4" w:rsidP="009C6C43">
            <w:pPr>
              <w:jc w:val="right"/>
            </w:pPr>
            <w:r>
              <w:t>10</w:t>
            </w:r>
          </w:p>
        </w:tc>
      </w:tr>
      <w:tr w:rsidR="00DD3F8F" w:rsidRPr="00F9181E" w:rsidTr="009C6C43">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CF1DBC" w:rsidP="009C6C43">
            <w:pPr>
              <w:rPr>
                <w:b/>
              </w:rPr>
            </w:pPr>
            <w:r>
              <w:rPr>
                <w:b/>
              </w:rPr>
              <w:t>Darstellungsqualität</w:t>
            </w:r>
          </w:p>
        </w:tc>
        <w:tc>
          <w:tcPr>
            <w:tcW w:w="0" w:type="auto"/>
            <w:tcBorders>
              <w:right w:val="single" w:sz="6" w:space="0" w:color="848491"/>
            </w:tcBorders>
          </w:tcPr>
          <w:p w:rsidR="00234C20" w:rsidRPr="00716608" w:rsidRDefault="002564A9" w:rsidP="009C6C43">
            <w:pPr>
              <w:jc w:val="right"/>
            </w:pPr>
            <w:r>
              <w:t>4</w:t>
            </w:r>
          </w:p>
        </w:tc>
        <w:tc>
          <w:tcPr>
            <w:tcW w:w="0" w:type="auto"/>
            <w:tcBorders>
              <w:left w:val="single" w:sz="6" w:space="0" w:color="848491"/>
            </w:tcBorders>
          </w:tcPr>
          <w:p w:rsidR="00234C20" w:rsidRPr="00716608" w:rsidRDefault="002564A9" w:rsidP="009C6C43">
            <w:pPr>
              <w:jc w:val="right"/>
            </w:pPr>
            <w:r>
              <w:t>5</w:t>
            </w:r>
          </w:p>
        </w:tc>
        <w:tc>
          <w:tcPr>
            <w:tcW w:w="0" w:type="auto"/>
            <w:tcBorders>
              <w:right w:val="single" w:sz="6" w:space="0" w:color="848491"/>
            </w:tcBorders>
          </w:tcPr>
          <w:p w:rsidR="00234C20" w:rsidRPr="00716608" w:rsidRDefault="00AA33F4" w:rsidP="009C6C43">
            <w:pPr>
              <w:jc w:val="right"/>
            </w:pPr>
            <w:r>
              <w:t>20</w:t>
            </w:r>
          </w:p>
        </w:tc>
        <w:tc>
          <w:tcPr>
            <w:tcW w:w="0" w:type="auto"/>
            <w:tcBorders>
              <w:left w:val="single" w:sz="6" w:space="0" w:color="848491"/>
            </w:tcBorders>
          </w:tcPr>
          <w:p w:rsidR="00234C20" w:rsidRPr="00716608" w:rsidRDefault="00234C20" w:rsidP="009C6C43">
            <w:pPr>
              <w:jc w:val="right"/>
            </w:pPr>
            <w:r w:rsidRPr="00716608">
              <w:t>5</w:t>
            </w:r>
          </w:p>
        </w:tc>
        <w:tc>
          <w:tcPr>
            <w:tcW w:w="0" w:type="auto"/>
            <w:tcBorders>
              <w:right w:val="single" w:sz="6" w:space="0" w:color="848491"/>
            </w:tcBorders>
          </w:tcPr>
          <w:p w:rsidR="00234C20" w:rsidRPr="00716608" w:rsidRDefault="00C20E28" w:rsidP="009C6C43">
            <w:pPr>
              <w:jc w:val="right"/>
            </w:pPr>
            <w:r>
              <w:t>20</w:t>
            </w:r>
          </w:p>
        </w:tc>
        <w:tc>
          <w:tcPr>
            <w:tcW w:w="0" w:type="auto"/>
            <w:tcBorders>
              <w:left w:val="single" w:sz="6" w:space="0" w:color="848491"/>
            </w:tcBorders>
          </w:tcPr>
          <w:p w:rsidR="00234C20" w:rsidRPr="00716608" w:rsidRDefault="002564A9" w:rsidP="009C6C43">
            <w:pPr>
              <w:jc w:val="right"/>
            </w:pPr>
            <w:r>
              <w:t>2</w:t>
            </w:r>
          </w:p>
        </w:tc>
        <w:tc>
          <w:tcPr>
            <w:tcW w:w="0" w:type="auto"/>
          </w:tcPr>
          <w:p w:rsidR="00234C20" w:rsidRPr="00716608" w:rsidRDefault="00C20E28" w:rsidP="009C6C43">
            <w:pPr>
              <w:jc w:val="right"/>
            </w:pPr>
            <w:r>
              <w:t>8</w:t>
            </w:r>
          </w:p>
        </w:tc>
      </w:tr>
      <w:tr w:rsidR="00DD3F8F" w:rsidRPr="00F9181E" w:rsidTr="009C6C43">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2564A9" w:rsidRDefault="00AA33F4" w:rsidP="00AA33F4">
            <w:pPr>
              <w:rPr>
                <w:b/>
              </w:rPr>
            </w:pPr>
            <w:r>
              <w:rPr>
                <w:b/>
              </w:rPr>
              <w:t>Ladezeit</w:t>
            </w:r>
            <w:r w:rsidR="008E3E8C">
              <w:rPr>
                <w:b/>
              </w:rPr>
              <w:t xml:space="preserve"> bei Navigation</w:t>
            </w:r>
          </w:p>
        </w:tc>
        <w:tc>
          <w:tcPr>
            <w:tcW w:w="0" w:type="auto"/>
            <w:tcBorders>
              <w:right w:val="single" w:sz="6" w:space="0" w:color="848491"/>
            </w:tcBorders>
          </w:tcPr>
          <w:p w:rsidR="00234C20" w:rsidRPr="00716608" w:rsidRDefault="00234C20" w:rsidP="009C6C43">
            <w:pPr>
              <w:jc w:val="right"/>
            </w:pPr>
            <w:r w:rsidRPr="00716608">
              <w:t>5</w:t>
            </w:r>
          </w:p>
        </w:tc>
        <w:tc>
          <w:tcPr>
            <w:tcW w:w="0" w:type="auto"/>
            <w:tcBorders>
              <w:left w:val="single" w:sz="6" w:space="0" w:color="848491"/>
            </w:tcBorders>
          </w:tcPr>
          <w:p w:rsidR="00234C20" w:rsidRPr="00716608" w:rsidRDefault="002564A9" w:rsidP="009C6C43">
            <w:pPr>
              <w:jc w:val="right"/>
            </w:pPr>
            <w:r>
              <w:t>2</w:t>
            </w:r>
          </w:p>
        </w:tc>
        <w:tc>
          <w:tcPr>
            <w:tcW w:w="0" w:type="auto"/>
            <w:tcBorders>
              <w:right w:val="single" w:sz="6" w:space="0" w:color="848491"/>
            </w:tcBorders>
          </w:tcPr>
          <w:p w:rsidR="00234C20" w:rsidRPr="00716608" w:rsidRDefault="00C20E28" w:rsidP="009C6C43">
            <w:pPr>
              <w:jc w:val="right"/>
            </w:pPr>
            <w:r>
              <w:t>10</w:t>
            </w:r>
          </w:p>
        </w:tc>
        <w:tc>
          <w:tcPr>
            <w:tcW w:w="0" w:type="auto"/>
            <w:tcBorders>
              <w:left w:val="single" w:sz="6" w:space="0" w:color="848491"/>
            </w:tcBorders>
          </w:tcPr>
          <w:p w:rsidR="00234C20" w:rsidRPr="00716608" w:rsidRDefault="002564A9" w:rsidP="009C6C43">
            <w:pPr>
              <w:jc w:val="right"/>
            </w:pPr>
            <w:r>
              <w:t>1</w:t>
            </w:r>
          </w:p>
        </w:tc>
        <w:tc>
          <w:tcPr>
            <w:tcW w:w="0" w:type="auto"/>
            <w:tcBorders>
              <w:right w:val="single" w:sz="6" w:space="0" w:color="848491"/>
            </w:tcBorders>
          </w:tcPr>
          <w:p w:rsidR="00234C20" w:rsidRPr="00716608" w:rsidRDefault="00C20E28" w:rsidP="009C6C43">
            <w:pPr>
              <w:jc w:val="right"/>
            </w:pPr>
            <w:r>
              <w:t>5</w:t>
            </w:r>
          </w:p>
        </w:tc>
        <w:tc>
          <w:tcPr>
            <w:tcW w:w="0" w:type="auto"/>
            <w:tcBorders>
              <w:left w:val="single" w:sz="6" w:space="0" w:color="848491"/>
            </w:tcBorders>
          </w:tcPr>
          <w:p w:rsidR="00234C20" w:rsidRPr="00716608" w:rsidRDefault="008E3E8C" w:rsidP="009C6C43">
            <w:pPr>
              <w:jc w:val="right"/>
            </w:pPr>
            <w:r>
              <w:t>4</w:t>
            </w:r>
          </w:p>
        </w:tc>
        <w:tc>
          <w:tcPr>
            <w:tcW w:w="0" w:type="auto"/>
          </w:tcPr>
          <w:p w:rsidR="00234C20" w:rsidRPr="00716608" w:rsidRDefault="00C20E28" w:rsidP="009C6C43">
            <w:pPr>
              <w:jc w:val="right"/>
            </w:pPr>
            <w:r>
              <w:t>20</w:t>
            </w:r>
          </w:p>
        </w:tc>
      </w:tr>
      <w:tr w:rsidR="00DD3F8F" w:rsidRPr="000465E2" w:rsidTr="009C6C43">
        <w:trPr>
          <w:cnfStyle w:val="000000100000" w:firstRow="0" w:lastRow="0" w:firstColumn="0" w:lastColumn="0" w:oddVBand="0" w:evenVBand="0" w:oddHBand="1" w:evenHBand="0" w:firstRowFirstColumn="0" w:firstRowLastColumn="0" w:lastRowFirstColumn="0" w:lastRowLastColumn="0"/>
        </w:trPr>
        <w:tc>
          <w:tcPr>
            <w:tcW w:w="0" w:type="auto"/>
          </w:tcPr>
          <w:p w:rsidR="00DD3F8F" w:rsidRPr="000465E2" w:rsidRDefault="00DD3F8F" w:rsidP="009C6C43">
            <w:pPr>
              <w:rPr>
                <w:b/>
              </w:rPr>
            </w:pPr>
            <w:r>
              <w:rPr>
                <w:b/>
              </w:rPr>
              <w:t>Abhängigkeit von externen Komponenten</w:t>
            </w:r>
          </w:p>
        </w:tc>
        <w:tc>
          <w:tcPr>
            <w:tcW w:w="0" w:type="auto"/>
            <w:tcBorders>
              <w:right w:val="single" w:sz="6" w:space="0" w:color="848491"/>
            </w:tcBorders>
          </w:tcPr>
          <w:p w:rsidR="00DD3F8F" w:rsidRPr="00C20E28" w:rsidRDefault="00C20E28" w:rsidP="009C6C43">
            <w:pPr>
              <w:jc w:val="right"/>
            </w:pPr>
            <w:r w:rsidRPr="00C20E28">
              <w:t>5</w:t>
            </w:r>
          </w:p>
        </w:tc>
        <w:tc>
          <w:tcPr>
            <w:tcW w:w="0" w:type="auto"/>
            <w:tcBorders>
              <w:left w:val="single" w:sz="6" w:space="0" w:color="848491"/>
            </w:tcBorders>
          </w:tcPr>
          <w:p w:rsidR="00DD3F8F" w:rsidRPr="00C20E28" w:rsidRDefault="00C20E28" w:rsidP="009C6C43">
            <w:pPr>
              <w:jc w:val="right"/>
            </w:pPr>
            <w:r w:rsidRPr="00C20E28">
              <w:t>1</w:t>
            </w:r>
          </w:p>
        </w:tc>
        <w:tc>
          <w:tcPr>
            <w:tcW w:w="0" w:type="auto"/>
            <w:tcBorders>
              <w:right w:val="single" w:sz="6" w:space="0" w:color="848491"/>
            </w:tcBorders>
          </w:tcPr>
          <w:p w:rsidR="00DD3F8F" w:rsidRPr="00C20E28" w:rsidRDefault="00C20E28" w:rsidP="009C6C43">
            <w:pPr>
              <w:jc w:val="right"/>
            </w:pPr>
            <w:r>
              <w:t>5</w:t>
            </w:r>
          </w:p>
        </w:tc>
        <w:tc>
          <w:tcPr>
            <w:tcW w:w="0" w:type="auto"/>
            <w:tcBorders>
              <w:left w:val="single" w:sz="6" w:space="0" w:color="848491"/>
            </w:tcBorders>
          </w:tcPr>
          <w:p w:rsidR="00DD3F8F" w:rsidRPr="00C20E28" w:rsidRDefault="00C20E28" w:rsidP="009C6C43">
            <w:pPr>
              <w:jc w:val="right"/>
            </w:pPr>
            <w:r>
              <w:t>3</w:t>
            </w:r>
          </w:p>
        </w:tc>
        <w:tc>
          <w:tcPr>
            <w:tcW w:w="0" w:type="auto"/>
            <w:tcBorders>
              <w:right w:val="single" w:sz="6" w:space="0" w:color="848491"/>
            </w:tcBorders>
          </w:tcPr>
          <w:p w:rsidR="00DD3F8F" w:rsidRPr="00C20E28" w:rsidRDefault="00C20E28" w:rsidP="009C6C43">
            <w:pPr>
              <w:jc w:val="right"/>
            </w:pPr>
            <w:r>
              <w:t>15</w:t>
            </w:r>
          </w:p>
        </w:tc>
        <w:tc>
          <w:tcPr>
            <w:tcW w:w="0" w:type="auto"/>
            <w:tcBorders>
              <w:left w:val="single" w:sz="6" w:space="0" w:color="848491"/>
            </w:tcBorders>
          </w:tcPr>
          <w:p w:rsidR="00DD3F8F" w:rsidRPr="00C20E28" w:rsidRDefault="00C20E28" w:rsidP="009C6C43">
            <w:pPr>
              <w:jc w:val="right"/>
            </w:pPr>
            <w:r>
              <w:t>4</w:t>
            </w:r>
          </w:p>
        </w:tc>
        <w:tc>
          <w:tcPr>
            <w:tcW w:w="0" w:type="auto"/>
          </w:tcPr>
          <w:p w:rsidR="00DD3F8F" w:rsidRPr="00C20E28" w:rsidRDefault="00C20E28" w:rsidP="009C6C43">
            <w:pPr>
              <w:jc w:val="right"/>
            </w:pPr>
            <w:r>
              <w:t>20</w:t>
            </w:r>
          </w:p>
        </w:tc>
      </w:tr>
      <w:tr w:rsidR="00DD3F8F" w:rsidRPr="000465E2" w:rsidTr="009C6C43">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234C20" w:rsidP="009C6C43">
            <w:pPr>
              <w:rPr>
                <w:b/>
              </w:rPr>
            </w:pPr>
            <w:r w:rsidRPr="000465E2">
              <w:rPr>
                <w:b/>
              </w:rPr>
              <w:t>Total Punkte</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0" w:type="auto"/>
            <w:tcBorders>
              <w:right w:val="single" w:sz="6" w:space="0" w:color="848491"/>
            </w:tcBorders>
          </w:tcPr>
          <w:p w:rsidR="00234C20" w:rsidRPr="000465E2" w:rsidRDefault="0047169E" w:rsidP="009C6C43">
            <w:pPr>
              <w:jc w:val="right"/>
              <w:rPr>
                <w:b/>
              </w:rPr>
            </w:pPr>
            <w:r>
              <w:rPr>
                <w:b/>
              </w:rPr>
              <w:t>36</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0" w:type="auto"/>
            <w:tcBorders>
              <w:right w:val="single" w:sz="6" w:space="0" w:color="848491"/>
            </w:tcBorders>
          </w:tcPr>
          <w:p w:rsidR="00234C20" w:rsidRPr="000465E2" w:rsidRDefault="0047169E" w:rsidP="009C6C43">
            <w:pPr>
              <w:jc w:val="right"/>
              <w:rPr>
                <w:b/>
              </w:rPr>
            </w:pPr>
            <w:r>
              <w:rPr>
                <w:b/>
              </w:rPr>
              <w:t>46</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7169E" w:rsidP="009C6C43">
            <w:pPr>
              <w:jc w:val="right"/>
              <w:rPr>
                <w:b/>
              </w:rPr>
            </w:pPr>
            <w:r>
              <w:rPr>
                <w:b/>
              </w:rPr>
              <w:t>58</w:t>
            </w:r>
          </w:p>
        </w:tc>
      </w:tr>
      <w:tr w:rsidR="00DD3F8F" w:rsidRPr="000465E2" w:rsidTr="009C6C43">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234C20" w:rsidP="009C6C43">
            <w:pPr>
              <w:rPr>
                <w:b/>
              </w:rPr>
            </w:pPr>
            <w:r w:rsidRPr="000465E2">
              <w:rPr>
                <w:b/>
              </w:rPr>
              <w:t>Rang</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0" w:type="auto"/>
            <w:tcBorders>
              <w:right w:val="single" w:sz="6" w:space="0" w:color="848491"/>
            </w:tcBorders>
          </w:tcPr>
          <w:p w:rsidR="00234C20" w:rsidRPr="000465E2" w:rsidRDefault="00455562" w:rsidP="009C6C43">
            <w:pPr>
              <w:jc w:val="right"/>
              <w:rPr>
                <w:b/>
              </w:rPr>
            </w:pPr>
            <w:r>
              <w:rPr>
                <w:b/>
              </w:rPr>
              <w:t>3</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0" w:type="auto"/>
            <w:tcBorders>
              <w:right w:val="single" w:sz="6" w:space="0" w:color="848491"/>
            </w:tcBorders>
          </w:tcPr>
          <w:p w:rsidR="00234C20" w:rsidRPr="000465E2" w:rsidRDefault="00455562" w:rsidP="009C6C43">
            <w:pPr>
              <w:jc w:val="right"/>
              <w:rPr>
                <w:b/>
              </w:rPr>
            </w:pPr>
            <w:r>
              <w:rPr>
                <w:b/>
              </w:rPr>
              <w:t>2</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55562" w:rsidP="009C6C43">
            <w:pPr>
              <w:jc w:val="right"/>
              <w:rPr>
                <w:b/>
              </w:rPr>
            </w:pPr>
            <w:r>
              <w:rPr>
                <w:b/>
              </w:rPr>
              <w:t>1</w:t>
            </w:r>
          </w:p>
        </w:tc>
      </w:tr>
      <w:tr w:rsidR="00DD3F8F" w:rsidRPr="00F9181E" w:rsidTr="009C6C43">
        <w:trPr>
          <w:cnfStyle w:val="000000010000" w:firstRow="0" w:lastRow="0" w:firstColumn="0" w:lastColumn="0" w:oddVBand="0" w:evenVBand="0" w:oddHBand="0" w:evenHBand="1" w:firstRowFirstColumn="0" w:firstRowLastColumn="0" w:lastRowFirstColumn="0" w:lastRowLastColumn="0"/>
        </w:trPr>
        <w:tc>
          <w:tcPr>
            <w:tcW w:w="0" w:type="auto"/>
          </w:tcPr>
          <w:p w:rsidR="00234C20" w:rsidRDefault="00234C20" w:rsidP="009C6C43"/>
        </w:tc>
        <w:tc>
          <w:tcPr>
            <w:tcW w:w="0" w:type="auto"/>
          </w:tcPr>
          <w:p w:rsidR="00234C20" w:rsidRDefault="00234C20" w:rsidP="009C6C43"/>
        </w:tc>
        <w:tc>
          <w:tcPr>
            <w:tcW w:w="0" w:type="auto"/>
          </w:tcPr>
          <w:p w:rsidR="00234C20" w:rsidRPr="00912A79" w:rsidRDefault="00234C20" w:rsidP="009C6C43">
            <w:pPr>
              <w:rPr>
                <w:b/>
                <w:bCs/>
              </w:rPr>
            </w:pPr>
          </w:p>
        </w:tc>
        <w:tc>
          <w:tcPr>
            <w:tcW w:w="0" w:type="auto"/>
          </w:tcPr>
          <w:p w:rsidR="00234C20" w:rsidRPr="00912A79" w:rsidRDefault="00234C20" w:rsidP="009C6C43">
            <w:pPr>
              <w:rPr>
                <w:b/>
                <w:bCs/>
              </w:rPr>
            </w:pPr>
          </w:p>
        </w:tc>
        <w:tc>
          <w:tcPr>
            <w:tcW w:w="0" w:type="auto"/>
          </w:tcPr>
          <w:p w:rsidR="00234C20" w:rsidRPr="00912A79" w:rsidRDefault="00234C20" w:rsidP="009C6C43">
            <w:pPr>
              <w:rPr>
                <w:b/>
                <w:bCs/>
              </w:rPr>
            </w:pPr>
          </w:p>
        </w:tc>
        <w:tc>
          <w:tcPr>
            <w:tcW w:w="0" w:type="auto"/>
          </w:tcPr>
          <w:p w:rsidR="00234C20" w:rsidRPr="00912A79" w:rsidRDefault="00234C20" w:rsidP="009C6C43">
            <w:pPr>
              <w:rPr>
                <w:b/>
                <w:bCs/>
              </w:rPr>
            </w:pPr>
          </w:p>
        </w:tc>
        <w:tc>
          <w:tcPr>
            <w:tcW w:w="0" w:type="auto"/>
          </w:tcPr>
          <w:p w:rsidR="00234C20" w:rsidRPr="00912A79" w:rsidRDefault="00234C20" w:rsidP="009C6C43">
            <w:pPr>
              <w:rPr>
                <w:b/>
                <w:bCs/>
              </w:rPr>
            </w:pPr>
          </w:p>
        </w:tc>
        <w:tc>
          <w:tcPr>
            <w:tcW w:w="0" w:type="auto"/>
          </w:tcPr>
          <w:p w:rsidR="00234C20" w:rsidRPr="00912A79" w:rsidRDefault="00234C20" w:rsidP="009C6C43">
            <w:pPr>
              <w:rPr>
                <w:b/>
                <w:bCs/>
              </w:rPr>
            </w:pPr>
          </w:p>
        </w:tc>
      </w:tr>
      <w:tr w:rsidR="00F1436E" w:rsidRPr="00F9181E" w:rsidTr="009C6C43">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234C20" w:rsidRDefault="00234C20" w:rsidP="009C6C43">
            <w:r w:rsidRPr="00A147D6">
              <w:t>Bemerkung: Die Gewichtungs- / Bewertungsskala geht von 1 (am schlechtesten) bis 5 (am besten).</w:t>
            </w:r>
          </w:p>
        </w:tc>
        <w:tc>
          <w:tcPr>
            <w:tcW w:w="0" w:type="auto"/>
          </w:tcPr>
          <w:p w:rsidR="00234C20" w:rsidRDefault="00234C20" w:rsidP="009C6C43">
            <w:pPr>
              <w:keepNext/>
            </w:pPr>
          </w:p>
        </w:tc>
      </w:tr>
    </w:tbl>
    <w:p w:rsidR="00234C20" w:rsidRPr="00234C20" w:rsidRDefault="00107E99" w:rsidP="00107E99">
      <w:pPr>
        <w:pStyle w:val="Caption"/>
      </w:pPr>
      <w:bookmarkStart w:id="5" w:name="_Ref322071085"/>
      <w:r>
        <w:t xml:space="preserve">Tabelle </w:t>
      </w:r>
      <w:fldSimple w:instr=" SEQ Tabelle \* ARABIC ">
        <w:r>
          <w:rPr>
            <w:noProof/>
          </w:rPr>
          <w:t>2</w:t>
        </w:r>
      </w:fldSimple>
      <w:r>
        <w:t>- Nutzwertanalyse: PDF Darstellung</w:t>
      </w:r>
      <w:bookmarkEnd w:id="5"/>
    </w:p>
    <w:p w:rsidR="00E9410B" w:rsidRPr="00E9410B" w:rsidRDefault="00E9410B" w:rsidP="00E9410B"/>
    <w:p w:rsidR="006307E6" w:rsidRDefault="006307E6" w:rsidP="006307E6">
      <w:pPr>
        <w:rPr>
          <w:rFonts w:asciiTheme="majorHAnsi" w:hAnsiTheme="majorHAnsi"/>
          <w:color w:val="00629E"/>
          <w:spacing w:val="15"/>
          <w:sz w:val="22"/>
          <w:szCs w:val="22"/>
        </w:rPr>
      </w:pPr>
      <w:r>
        <w:br w:type="page"/>
      </w:r>
    </w:p>
    <w:p w:rsidR="006307E6" w:rsidRDefault="006307E6" w:rsidP="006307E6">
      <w:pPr>
        <w:pStyle w:val="Heading3"/>
      </w:pPr>
      <w:r>
        <w:lastRenderedPageBreak/>
        <w:t>Architektur</w:t>
      </w:r>
    </w:p>
    <w:p w:rsidR="004217C3" w:rsidRDefault="006F7802" w:rsidP="004217C3">
      <w:r>
        <w:t>Die grundlegende Architektur wurde im Team erarbeitet und mit Silvan Gehrig am 02.04.2012 validiert.</w:t>
      </w:r>
      <w:r w:rsidR="00F77692">
        <w:t xml:space="preserve"> </w:t>
      </w:r>
      <w:r w:rsidR="004217C3">
        <w:t>Die Architektur besteht aus folgenden Schichten:</w:t>
      </w:r>
    </w:p>
    <w:p w:rsidR="00861EB4" w:rsidRDefault="00861EB4" w:rsidP="004217C3">
      <w:r>
        <w:rPr>
          <w:noProof/>
          <w:lang w:eastAsia="de-CH"/>
        </w:rPr>
        <w:drawing>
          <wp:inline distT="0" distB="0" distL="0" distR="0" wp14:anchorId="1A4D9AE5" wp14:editId="0175E57D">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8778" t="39328" r="33137" b="26127"/>
                    <a:stretch/>
                  </pic:blipFill>
                  <pic:spPr bwMode="auto">
                    <a:xfrm>
                      <a:off x="0" y="0"/>
                      <a:ext cx="5139407" cy="2913680"/>
                    </a:xfrm>
                    <a:prstGeom prst="rect">
                      <a:avLst/>
                    </a:prstGeom>
                    <a:ln>
                      <a:noFill/>
                    </a:ln>
                    <a:extLst>
                      <a:ext uri="{53640926-AAD7-44D8-BBD7-CCE9431645EC}">
                        <a14:shadowObscured xmlns:a14="http://schemas.microsoft.com/office/drawing/2010/main"/>
                      </a:ext>
                    </a:extLst>
                  </pic:spPr>
                </pic:pic>
              </a:graphicData>
            </a:graphic>
          </wp:inline>
        </w:drawing>
      </w:r>
    </w:p>
    <w:p w:rsidR="00F77692" w:rsidRDefault="00F77692" w:rsidP="004217C3">
      <w:r>
        <w:t>Es wurde diskutiert ob zwischen ViewModels und Services nicht zusätzlich noch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w:t>
      </w:r>
      <w:r w:rsidR="004573CC">
        <w:t xml:space="preserve">lediglich </w:t>
      </w:r>
      <w:bookmarkStart w:id="6" w:name="_GoBack"/>
      <w:bookmarkEnd w:id="6"/>
      <w:r w:rsidR="00955761">
        <w:t>zu einem Durchlauferhitzer werden.</w:t>
      </w:r>
    </w:p>
    <w:p w:rsidR="00861EB4" w:rsidRDefault="00861EB4" w:rsidP="00861EB4">
      <w:pPr>
        <w:pStyle w:val="Heading4"/>
      </w:pPr>
      <w:r>
        <w:t>Common</w:t>
      </w:r>
    </w:p>
    <w:p w:rsidR="004E0421" w:rsidRPr="004E0421" w:rsidRDefault="000156F2" w:rsidP="004E0421">
      <w:r>
        <w:t xml:space="preserve">Im Common Layer befinden sich alle Klassen, welche von allen anderen Schichten wiederverwendet werden. </w:t>
      </w:r>
    </w:p>
    <w:p w:rsidR="00861EB4" w:rsidRDefault="00861EB4" w:rsidP="00861EB4">
      <w:pPr>
        <w:pStyle w:val="Heading4"/>
      </w:pPr>
      <w:r>
        <w:t>Data</w:t>
      </w:r>
    </w:p>
    <w:p w:rsidR="004E0421" w:rsidRPr="004E0421" w:rsidRDefault="004470B5" w:rsidP="004E0421">
      <w:r>
        <w:t>Durch den Data Layer wird die Datenbank Anbindung gelöst,</w:t>
      </w:r>
      <w:r w:rsidR="007A680D">
        <w:t xml:space="preserve"> die benötigten</w:t>
      </w:r>
      <w:r>
        <w:t xml:space="preserve"> Ressourcen geladen und auf die Daten von Kinect zugegriffen (beispielsweise Skelett oder Tiefendaten).</w:t>
      </w:r>
    </w:p>
    <w:p w:rsidR="00861EB4" w:rsidRDefault="00861EB4" w:rsidP="00861EB4">
      <w:pPr>
        <w:pStyle w:val="Heading4"/>
      </w:pPr>
      <w:r>
        <w:t>Services</w:t>
      </w:r>
    </w:p>
    <w:p w:rsidR="004E0421" w:rsidRPr="004E0421" w:rsidRDefault="00FC1B88" w:rsidP="004E0421">
      <w:r>
        <w:t xml:space="preserve">Im Services Layer werden die erhaltenen Daten das Data Layers in Form von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p>
    <w:p w:rsidR="00861EB4" w:rsidRDefault="00861EB4" w:rsidP="00861EB4">
      <w:pPr>
        <w:pStyle w:val="Heading4"/>
      </w:pPr>
      <w:r>
        <w:t>ViewModels</w:t>
      </w:r>
    </w:p>
    <w:p w:rsidR="004E0421" w:rsidRPr="004E0421" w:rsidRDefault="002C158C" w:rsidP="004E0421">
      <w:r>
        <w:t xml:space="preserve">Die ViewModels stellen die erhaltenen Daten aus den Services der View zur Verfügung. </w:t>
      </w:r>
      <w:r w:rsidR="007F6437">
        <w:t xml:space="preserve">Auf diesem Layer befindet sich auch die Implementation des ICommand </w:t>
      </w:r>
      <w:r w:rsidR="0070196A">
        <w:t>Interfaces</w:t>
      </w:r>
      <w:r w:rsidR="004663C4">
        <w:t xml:space="preserve">, welche die verschiedenen ViewModels dann den Views anbieten. </w:t>
      </w:r>
      <w:r w:rsidR="0070196A">
        <w:t>Converter (beispielsweise Konver</w:t>
      </w:r>
      <w:r w:rsidR="004663C4">
        <w:t>tierung von bool zu Visbility) befinden sich ebenfalls auf diesem Layer.</w:t>
      </w:r>
    </w:p>
    <w:p w:rsidR="00861EB4" w:rsidRPr="00861EB4" w:rsidRDefault="00861EB4" w:rsidP="00861EB4">
      <w:pPr>
        <w:pStyle w:val="Heading4"/>
      </w:pPr>
      <w:r>
        <w:t>Views</w:t>
      </w:r>
    </w:p>
    <w:p w:rsidR="006307E6" w:rsidRPr="006307E6" w:rsidRDefault="00932B20" w:rsidP="006307E6">
      <w:r>
        <w:t xml:space="preserve">Die Views stellen die Elemente aus den ViewModels grafisch dar. </w:t>
      </w:r>
      <w:r w:rsidR="00603CEC">
        <w:t>Auf diesem Layer befindet sich auch das config-File mit welcher der Applikation gestartet wird.</w:t>
      </w:r>
    </w:p>
    <w:p w:rsidR="000E1C1A" w:rsidRDefault="000E1C1A" w:rsidP="000E1C1A">
      <w:r>
        <w:br w:type="page"/>
      </w:r>
    </w:p>
    <w:p w:rsidR="000E1C1A" w:rsidRDefault="000E6614" w:rsidP="000E1C1A">
      <w:pPr>
        <w:pStyle w:val="Heading2"/>
      </w:pPr>
      <w:r>
        <w:lastRenderedPageBreak/>
        <w:t xml:space="preserve">Interaktion durch </w:t>
      </w:r>
      <w:r w:rsidR="000E1C1A">
        <w:t>Handtracking</w:t>
      </w:r>
    </w:p>
    <w:p w:rsidR="000E1C1A" w:rsidRDefault="000E1C1A" w:rsidP="000E1C1A">
      <w:r>
        <w:t>In der Domain Analyse wurde evaluiert, dass der Benutzer mithilfe der Hand die Applikation bedienen kann („Meine Hand ist die Maus“). Wie das genau funktioniert, wird in diesem Kapitel erläutert.</w:t>
      </w:r>
    </w:p>
    <w:p w:rsidR="000E1C1A" w:rsidRDefault="000E1C1A" w:rsidP="000E1C1A">
      <w:pPr>
        <w:pStyle w:val="Heading3"/>
      </w:pPr>
      <w:r>
        <w:t>Kinect Daten</w:t>
      </w:r>
    </w:p>
    <w:p w:rsidR="007E7A23" w:rsidRDefault="000E1C1A" w:rsidP="007E7A23">
      <w:r>
        <w:t>Eine der wichtigsten Features der Kinect SDK ist das sogenannte Skeleton Tracking. Das funktioniert so, dass mithilfe der Sensoren (Tiefensensor, Bildsensor, Infrarotsensor)</w:t>
      </w:r>
      <w:r w:rsidR="003444D2">
        <w:t xml:space="preserve"> versucht wird, ein menschliches Skelett zu erkennen, und zwar in Echtzeit. Es ist möglich, gleichzeitig von bis zu zwei Personen das Skelett zu verfolgen.</w:t>
      </w:r>
      <w:r w:rsidR="007E7A23">
        <w:t xml:space="preserve"> Für das Handtracking ist aber nur ein Skelett notwendig, weshalb in nachfolgenden Darstellungen nur ein Skelett dargestellt wird.</w:t>
      </w:r>
    </w:p>
    <w:p w:rsidR="000E6614" w:rsidRDefault="000E6614" w:rsidP="007E7A23"/>
    <w:p w:rsidR="000E6614" w:rsidRDefault="000E6614" w:rsidP="000E6614">
      <w:pPr>
        <w:keepNext/>
      </w:pPr>
      <w:r>
        <w:rPr>
          <w:noProof/>
          <w:lang w:eastAsia="de-CH"/>
        </w:rPr>
        <w:drawing>
          <wp:inline distT="0" distB="0" distL="0" distR="0" wp14:anchorId="3127C366" wp14:editId="5D7FE73C">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r>
        <w:t xml:space="preserve">Abbildung </w:t>
      </w:r>
      <w:r w:rsidR="00133123">
        <w:fldChar w:fldCharType="begin"/>
      </w:r>
      <w:r w:rsidR="00133123">
        <w:instrText xml:space="preserve"> SEQ Abbildung \* ARABIC </w:instrText>
      </w:r>
      <w:r w:rsidR="00133123">
        <w:fldChar w:fldCharType="separate"/>
      </w:r>
      <w:r w:rsidR="00AB28F0">
        <w:rPr>
          <w:noProof/>
        </w:rPr>
        <w:t>1</w:t>
      </w:r>
      <w:r w:rsidR="00133123">
        <w:rPr>
          <w:noProof/>
        </w:rPr>
        <w:fldChar w:fldCharType="end"/>
      </w:r>
      <w:r>
        <w:t xml:space="preserve"> - Beispiel eines Skeletts</w:t>
      </w:r>
    </w:p>
    <w:p w:rsidR="000E6614" w:rsidRDefault="000E6614" w:rsidP="000E6614">
      <w:pPr>
        <w:pStyle w:val="Heading3"/>
      </w:pPr>
      <w:r>
        <w:t>Handtracking</w:t>
      </w:r>
    </w:p>
    <w:p w:rsidR="000E6614" w:rsidRDefault="000E6614" w:rsidP="000E6614">
      <w:r>
        <w:t>Wie oben dargestellt ist es möglich, die einzelnen Punkte in einem Skelett</w:t>
      </w:r>
      <w:r w:rsidR="00E824C1">
        <w:t xml:space="preserve"> zu erkennen. Somit kann auch die rechte Hand verfolgt und dargestellt werden. Damit sich der Benutzer der Applikation nicht zu stark bewegen muss, wird eine Grenze für das Handtracking festgelegt. Das sieht </w:t>
      </w:r>
      <w:r w:rsidR="008F6180">
        <w:t>schematisch</w:t>
      </w:r>
      <w:r w:rsidR="00E824C1">
        <w:t xml:space="preserve"> folgendermassen aus:</w:t>
      </w:r>
    </w:p>
    <w:p w:rsidR="008F6180" w:rsidRDefault="00AB28F0" w:rsidP="008F6180">
      <w:pPr>
        <w:keepNext/>
      </w:pPr>
      <w:r>
        <w:rPr>
          <w:noProof/>
          <w:lang w:eastAsia="de-CH"/>
        </w:rPr>
        <w:drawing>
          <wp:inline distT="0" distB="0" distL="0" distR="0">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7" w:name="_Ref321142121"/>
      <w:r>
        <w:t xml:space="preserve">Abbildung </w:t>
      </w:r>
      <w:r w:rsidR="00133123">
        <w:fldChar w:fldCharType="begin"/>
      </w:r>
      <w:r w:rsidR="00133123">
        <w:instrText xml:space="preserve"> </w:instrText>
      </w:r>
      <w:r w:rsidR="00133123">
        <w:instrText xml:space="preserve">SEQ Abbildung \* ARABIC </w:instrText>
      </w:r>
      <w:r w:rsidR="00133123">
        <w:fldChar w:fldCharType="separate"/>
      </w:r>
      <w:r w:rsidR="00AB28F0">
        <w:rPr>
          <w:noProof/>
        </w:rPr>
        <w:t>2</w:t>
      </w:r>
      <w:r w:rsidR="00133123">
        <w:rPr>
          <w:noProof/>
        </w:rPr>
        <w:fldChar w:fldCharType="end"/>
      </w:r>
      <w:r>
        <w:t xml:space="preserve"> - Skelett mit Zone (rot) für das Handtracking</w:t>
      </w:r>
      <w:bookmarkEnd w:id="7"/>
    </w:p>
    <w:p w:rsidR="008F6180" w:rsidRDefault="008F6180" w:rsidP="008F6180">
      <w:r>
        <w:t>Die Position der Hand muss auf den Bildschirm projetziert werden, wobei die rote Zone die Position der Hand auf dem Bildschirm darstellt. Also wenn der Benutzer die Hand oben rechts des roten Bereiches bewegt, so wird diese oben rechts auf dem Bildschirm angezeigt. Befindet sich die Hand unten links des roten Bereiches so wird die Hand unten link</w:t>
      </w:r>
      <w:r w:rsidR="00405ED7">
        <w:t>s auf dem Bildschirm angezeigt.</w:t>
      </w:r>
      <w:r w:rsidR="006374A1">
        <w:t xml:space="preserve"> Befindet sich die Hand nicht im roten Bereich, s</w:t>
      </w:r>
      <w:r w:rsidR="0080370E">
        <w:t>o wird sie (analog zur Maus) am Rand des Bildschirms oder gar nicht auf dem Bildschirm angezeigt.</w:t>
      </w:r>
      <w:r w:rsidR="00AB28F0">
        <w:t xml:space="preserve"> Der Monitor würde mit dem Skelett aus </w:t>
      </w:r>
      <w:r w:rsidR="00AB28F0">
        <w:fldChar w:fldCharType="begin"/>
      </w:r>
      <w:r w:rsidR="00AB28F0">
        <w:instrText xml:space="preserve"> REF _Ref321142121 \h </w:instrText>
      </w:r>
      <w:r w:rsidR="00AB28F0">
        <w:fldChar w:fldCharType="separate"/>
      </w:r>
      <w:r w:rsidR="00AB28F0">
        <w:t xml:space="preserve">Abbildung </w:t>
      </w:r>
      <w:r w:rsidR="00AB28F0">
        <w:rPr>
          <w:noProof/>
        </w:rPr>
        <w:t>2</w:t>
      </w:r>
      <w:r w:rsidR="00AB28F0">
        <w:t xml:space="preserve"> - Skelett mit Zone (rot) für das Handtracking</w:t>
      </w:r>
      <w:r w:rsidR="00AB28F0">
        <w:fldChar w:fldCharType="end"/>
      </w:r>
      <w:r w:rsidR="00AB28F0">
        <w:t xml:space="preserve"> folgendermassen aussehen:</w:t>
      </w:r>
    </w:p>
    <w:p w:rsidR="00AB28F0" w:rsidRDefault="00AB28F0" w:rsidP="00AB28F0">
      <w:pPr>
        <w:keepNext/>
      </w:pPr>
      <w:r>
        <w:rPr>
          <w:noProof/>
          <w:lang w:eastAsia="de-CH"/>
        </w:rPr>
        <w:lastRenderedPageBreak/>
        <w:drawing>
          <wp:inline distT="0" distB="0" distL="0" distR="0" wp14:anchorId="5A1A3DE0" wp14:editId="3BC4AA65">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r>
        <w:t xml:space="preserve">Abbildung </w:t>
      </w:r>
      <w:r w:rsidR="00133123">
        <w:fldChar w:fldCharType="begin"/>
      </w:r>
      <w:r w:rsidR="00133123">
        <w:instrText xml:space="preserve"> SEQ Abbildung \* ARABIC </w:instrText>
      </w:r>
      <w:r w:rsidR="00133123">
        <w:fldChar w:fldCharType="separate"/>
      </w:r>
      <w:r>
        <w:rPr>
          <w:noProof/>
        </w:rPr>
        <w:t>3</w:t>
      </w:r>
      <w:r w:rsidR="00133123">
        <w:rPr>
          <w:noProof/>
        </w:rPr>
        <w:fldChar w:fldCharType="end"/>
      </w:r>
      <w:r>
        <w:t xml:space="preserve"> - Beispiel Monitor mit Handtracking</w:t>
      </w:r>
    </w:p>
    <w:p w:rsidR="008F6180" w:rsidRPr="008F6180" w:rsidRDefault="008F6180" w:rsidP="008F6180">
      <w:r>
        <w:t xml:space="preserve">Wie die genauen Masse der Zone für das Handtracking </w:t>
      </w:r>
      <w:r w:rsidR="00AB28F0">
        <w:t>sind und wo sich die Zone genau befindet ist in der Entwicklungsphase noch genauer zu definieren und kann direkt dem Quellcode entnommen werden</w:t>
      </w:r>
      <w:r w:rsidR="00E2571D">
        <w:t>. Grundsätzlich ist klar, dass sich die Zone über der Hüfte des Skelettes befinden wird und etwa bis in die Mitte des Körpers gehen wird. Ebenfalls wird die Zone nicht weit über dem Kopf hinausragen.</w:t>
      </w:r>
    </w:p>
    <w:sectPr w:rsidR="008F6180" w:rsidRPr="008F6180" w:rsidSect="001E53C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123" w:rsidRDefault="00133123" w:rsidP="008F2373">
      <w:pPr>
        <w:spacing w:after="0"/>
      </w:pPr>
      <w:r>
        <w:separator/>
      </w:r>
    </w:p>
  </w:endnote>
  <w:endnote w:type="continuationSeparator" w:id="0">
    <w:p w:rsidR="00133123" w:rsidRDefault="0013312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5D3E17">
      <w:rPr>
        <w:noProof/>
      </w:rPr>
      <w:t>13.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4573CC" w:rsidRPr="004573CC">
      <w:rPr>
        <w:b/>
        <w:noProof/>
        <w:lang w:val="de-DE"/>
      </w:rPr>
      <w:t>5</w:t>
    </w:r>
    <w:r w:rsidR="00AF4AE0">
      <w:rPr>
        <w:b/>
      </w:rPr>
      <w:fldChar w:fldCharType="end"/>
    </w:r>
    <w:r w:rsidR="008F2373">
      <w:rPr>
        <w:lang w:val="de-DE"/>
      </w:rPr>
      <w:t xml:space="preserve"> von </w:t>
    </w:r>
    <w:r w:rsidR="00133123">
      <w:fldChar w:fldCharType="begin"/>
    </w:r>
    <w:r w:rsidR="00133123">
      <w:instrText>NUMPAGES  \* Arabic  \* MERGEFORMAT</w:instrText>
    </w:r>
    <w:r w:rsidR="00133123">
      <w:fldChar w:fldCharType="separate"/>
    </w:r>
    <w:r w:rsidR="004573CC" w:rsidRPr="004573CC">
      <w:rPr>
        <w:b/>
        <w:noProof/>
        <w:lang w:val="de-DE"/>
      </w:rPr>
      <w:t>7</w:t>
    </w:r>
    <w:r w:rsidR="00133123">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123" w:rsidRDefault="00133123" w:rsidP="008F2373">
      <w:pPr>
        <w:spacing w:after="0"/>
      </w:pPr>
      <w:r>
        <w:separator/>
      </w:r>
    </w:p>
  </w:footnote>
  <w:footnote w:type="continuationSeparator" w:id="0">
    <w:p w:rsidR="00133123" w:rsidRDefault="00133123" w:rsidP="008F2373">
      <w:pPr>
        <w:spacing w:after="0"/>
      </w:pPr>
      <w:r>
        <w:continuationSeparator/>
      </w:r>
    </w:p>
  </w:footnote>
  <w:footnote w:id="1">
    <w:p w:rsidR="005863F8" w:rsidRDefault="005863F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E561FA" w:rsidRDefault="00E561FA">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E561FA" w:rsidRDefault="00E561FA">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767682" w:rsidRDefault="00767682">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76CA7" w:rsidRDefault="00D76CA7">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3203E"/>
    <w:rsid w:val="00033FBD"/>
    <w:rsid w:val="000465E2"/>
    <w:rsid w:val="00076D1D"/>
    <w:rsid w:val="0008789C"/>
    <w:rsid w:val="000917AE"/>
    <w:rsid w:val="0009207E"/>
    <w:rsid w:val="00092839"/>
    <w:rsid w:val="00097AB6"/>
    <w:rsid w:val="000A2C34"/>
    <w:rsid w:val="000B1504"/>
    <w:rsid w:val="000B658F"/>
    <w:rsid w:val="000E1C1A"/>
    <w:rsid w:val="000E6614"/>
    <w:rsid w:val="000E71F7"/>
    <w:rsid w:val="000F6DCB"/>
    <w:rsid w:val="00107616"/>
    <w:rsid w:val="00107E99"/>
    <w:rsid w:val="00111EC2"/>
    <w:rsid w:val="00117824"/>
    <w:rsid w:val="00117B3F"/>
    <w:rsid w:val="00122EB6"/>
    <w:rsid w:val="00125C74"/>
    <w:rsid w:val="00133123"/>
    <w:rsid w:val="00134483"/>
    <w:rsid w:val="00134F45"/>
    <w:rsid w:val="00156992"/>
    <w:rsid w:val="001609C2"/>
    <w:rsid w:val="00174CCB"/>
    <w:rsid w:val="001871B9"/>
    <w:rsid w:val="001905A8"/>
    <w:rsid w:val="001964D0"/>
    <w:rsid w:val="001C00B4"/>
    <w:rsid w:val="001D17F5"/>
    <w:rsid w:val="001E53C4"/>
    <w:rsid w:val="001F1125"/>
    <w:rsid w:val="001F2A8C"/>
    <w:rsid w:val="001F61F8"/>
    <w:rsid w:val="00214F45"/>
    <w:rsid w:val="00223137"/>
    <w:rsid w:val="00225791"/>
    <w:rsid w:val="00234C20"/>
    <w:rsid w:val="00241093"/>
    <w:rsid w:val="002433A7"/>
    <w:rsid w:val="00255AC2"/>
    <w:rsid w:val="002564A9"/>
    <w:rsid w:val="0026560F"/>
    <w:rsid w:val="00283C40"/>
    <w:rsid w:val="002840DC"/>
    <w:rsid w:val="002A5C16"/>
    <w:rsid w:val="002B037C"/>
    <w:rsid w:val="002B6D39"/>
    <w:rsid w:val="002C1354"/>
    <w:rsid w:val="002C158C"/>
    <w:rsid w:val="002E16A4"/>
    <w:rsid w:val="002E65A6"/>
    <w:rsid w:val="002F28DD"/>
    <w:rsid w:val="002F4E62"/>
    <w:rsid w:val="0030407A"/>
    <w:rsid w:val="003407D8"/>
    <w:rsid w:val="003444D2"/>
    <w:rsid w:val="00350BAB"/>
    <w:rsid w:val="003532A0"/>
    <w:rsid w:val="00353578"/>
    <w:rsid w:val="003A082C"/>
    <w:rsid w:val="003A0ADD"/>
    <w:rsid w:val="003A5C55"/>
    <w:rsid w:val="003C3BB7"/>
    <w:rsid w:val="003D4E42"/>
    <w:rsid w:val="003E40FB"/>
    <w:rsid w:val="003E591E"/>
    <w:rsid w:val="003F00FD"/>
    <w:rsid w:val="00402E1C"/>
    <w:rsid w:val="00405ED7"/>
    <w:rsid w:val="00414185"/>
    <w:rsid w:val="004217C3"/>
    <w:rsid w:val="004470B5"/>
    <w:rsid w:val="00455562"/>
    <w:rsid w:val="004573CC"/>
    <w:rsid w:val="004663C4"/>
    <w:rsid w:val="00470E12"/>
    <w:rsid w:val="0047169E"/>
    <w:rsid w:val="00481AD8"/>
    <w:rsid w:val="00491415"/>
    <w:rsid w:val="00496465"/>
    <w:rsid w:val="00497972"/>
    <w:rsid w:val="004A070C"/>
    <w:rsid w:val="004D2C5F"/>
    <w:rsid w:val="004D494D"/>
    <w:rsid w:val="004E0421"/>
    <w:rsid w:val="0050008C"/>
    <w:rsid w:val="0050089B"/>
    <w:rsid w:val="00510831"/>
    <w:rsid w:val="005532E5"/>
    <w:rsid w:val="00560405"/>
    <w:rsid w:val="005863F8"/>
    <w:rsid w:val="0059202A"/>
    <w:rsid w:val="005B081C"/>
    <w:rsid w:val="005B14B6"/>
    <w:rsid w:val="005C223E"/>
    <w:rsid w:val="005D3E17"/>
    <w:rsid w:val="005E1D61"/>
    <w:rsid w:val="005E2896"/>
    <w:rsid w:val="005E3310"/>
    <w:rsid w:val="005E6C04"/>
    <w:rsid w:val="00603500"/>
    <w:rsid w:val="00603CEC"/>
    <w:rsid w:val="0061329C"/>
    <w:rsid w:val="006156A4"/>
    <w:rsid w:val="00617583"/>
    <w:rsid w:val="006211F6"/>
    <w:rsid w:val="00630616"/>
    <w:rsid w:val="006307E6"/>
    <w:rsid w:val="006374A1"/>
    <w:rsid w:val="00644938"/>
    <w:rsid w:val="00651384"/>
    <w:rsid w:val="0068440F"/>
    <w:rsid w:val="00687113"/>
    <w:rsid w:val="006939B6"/>
    <w:rsid w:val="00695F14"/>
    <w:rsid w:val="006C6507"/>
    <w:rsid w:val="006F0BE2"/>
    <w:rsid w:val="006F2255"/>
    <w:rsid w:val="006F7802"/>
    <w:rsid w:val="0070196A"/>
    <w:rsid w:val="00723D29"/>
    <w:rsid w:val="00730425"/>
    <w:rsid w:val="00732D23"/>
    <w:rsid w:val="0075029B"/>
    <w:rsid w:val="007537D1"/>
    <w:rsid w:val="007553E5"/>
    <w:rsid w:val="00760725"/>
    <w:rsid w:val="00767682"/>
    <w:rsid w:val="007A158A"/>
    <w:rsid w:val="007A680D"/>
    <w:rsid w:val="007B442E"/>
    <w:rsid w:val="007B716D"/>
    <w:rsid w:val="007D1E23"/>
    <w:rsid w:val="007D405F"/>
    <w:rsid w:val="007E1146"/>
    <w:rsid w:val="007E48B7"/>
    <w:rsid w:val="007E7A23"/>
    <w:rsid w:val="007F6437"/>
    <w:rsid w:val="0080370E"/>
    <w:rsid w:val="008329D7"/>
    <w:rsid w:val="00844ADD"/>
    <w:rsid w:val="008477FD"/>
    <w:rsid w:val="00861EB4"/>
    <w:rsid w:val="00870C31"/>
    <w:rsid w:val="008722E3"/>
    <w:rsid w:val="0088360D"/>
    <w:rsid w:val="00887085"/>
    <w:rsid w:val="008A4E18"/>
    <w:rsid w:val="008C0457"/>
    <w:rsid w:val="008C4176"/>
    <w:rsid w:val="008C54BF"/>
    <w:rsid w:val="008D7BA6"/>
    <w:rsid w:val="008E328B"/>
    <w:rsid w:val="008E3E8C"/>
    <w:rsid w:val="008F163B"/>
    <w:rsid w:val="008F2373"/>
    <w:rsid w:val="008F6180"/>
    <w:rsid w:val="009030F0"/>
    <w:rsid w:val="00912A79"/>
    <w:rsid w:val="0091445B"/>
    <w:rsid w:val="00921794"/>
    <w:rsid w:val="009303F0"/>
    <w:rsid w:val="00932B20"/>
    <w:rsid w:val="0095108B"/>
    <w:rsid w:val="00952B86"/>
    <w:rsid w:val="00954D75"/>
    <w:rsid w:val="00955761"/>
    <w:rsid w:val="0096421F"/>
    <w:rsid w:val="00970BAC"/>
    <w:rsid w:val="00976450"/>
    <w:rsid w:val="0097700E"/>
    <w:rsid w:val="00981611"/>
    <w:rsid w:val="009962A5"/>
    <w:rsid w:val="009A48A3"/>
    <w:rsid w:val="009E072F"/>
    <w:rsid w:val="009E59B0"/>
    <w:rsid w:val="00A06B4F"/>
    <w:rsid w:val="00A273D8"/>
    <w:rsid w:val="00A53880"/>
    <w:rsid w:val="00A611DF"/>
    <w:rsid w:val="00AA33F4"/>
    <w:rsid w:val="00AB21BC"/>
    <w:rsid w:val="00AB28F0"/>
    <w:rsid w:val="00AB51D5"/>
    <w:rsid w:val="00AC40CC"/>
    <w:rsid w:val="00AD2C71"/>
    <w:rsid w:val="00AE119D"/>
    <w:rsid w:val="00AE4B26"/>
    <w:rsid w:val="00AF4AE0"/>
    <w:rsid w:val="00AF4E74"/>
    <w:rsid w:val="00AF7DD4"/>
    <w:rsid w:val="00B038C9"/>
    <w:rsid w:val="00B10239"/>
    <w:rsid w:val="00B1324E"/>
    <w:rsid w:val="00B712B5"/>
    <w:rsid w:val="00B93C0A"/>
    <w:rsid w:val="00BA0A47"/>
    <w:rsid w:val="00BB1425"/>
    <w:rsid w:val="00BE6DFC"/>
    <w:rsid w:val="00BF1750"/>
    <w:rsid w:val="00BF2DFA"/>
    <w:rsid w:val="00C14F5B"/>
    <w:rsid w:val="00C20E28"/>
    <w:rsid w:val="00C22202"/>
    <w:rsid w:val="00C222E4"/>
    <w:rsid w:val="00C2370B"/>
    <w:rsid w:val="00C43235"/>
    <w:rsid w:val="00C43FC7"/>
    <w:rsid w:val="00C47BE9"/>
    <w:rsid w:val="00C62131"/>
    <w:rsid w:val="00C70593"/>
    <w:rsid w:val="00C74BF5"/>
    <w:rsid w:val="00C765DF"/>
    <w:rsid w:val="00C858B5"/>
    <w:rsid w:val="00C85D28"/>
    <w:rsid w:val="00C87DF3"/>
    <w:rsid w:val="00C90DFA"/>
    <w:rsid w:val="00C9533A"/>
    <w:rsid w:val="00CA0316"/>
    <w:rsid w:val="00CB0412"/>
    <w:rsid w:val="00CB1EA8"/>
    <w:rsid w:val="00CD42C7"/>
    <w:rsid w:val="00CE533D"/>
    <w:rsid w:val="00CF1DBC"/>
    <w:rsid w:val="00D072D8"/>
    <w:rsid w:val="00D1407B"/>
    <w:rsid w:val="00D15585"/>
    <w:rsid w:val="00D32929"/>
    <w:rsid w:val="00D5543B"/>
    <w:rsid w:val="00D727CE"/>
    <w:rsid w:val="00D76CA7"/>
    <w:rsid w:val="00D914A0"/>
    <w:rsid w:val="00DA341D"/>
    <w:rsid w:val="00DB08E8"/>
    <w:rsid w:val="00DD3F8F"/>
    <w:rsid w:val="00DE77ED"/>
    <w:rsid w:val="00E00A65"/>
    <w:rsid w:val="00E13BEF"/>
    <w:rsid w:val="00E22264"/>
    <w:rsid w:val="00E2571D"/>
    <w:rsid w:val="00E31FFC"/>
    <w:rsid w:val="00E329B4"/>
    <w:rsid w:val="00E330DE"/>
    <w:rsid w:val="00E36107"/>
    <w:rsid w:val="00E366D5"/>
    <w:rsid w:val="00E561FA"/>
    <w:rsid w:val="00E56DB5"/>
    <w:rsid w:val="00E711E0"/>
    <w:rsid w:val="00E77D4D"/>
    <w:rsid w:val="00E824C1"/>
    <w:rsid w:val="00E860CF"/>
    <w:rsid w:val="00E87169"/>
    <w:rsid w:val="00E9410B"/>
    <w:rsid w:val="00EA10FA"/>
    <w:rsid w:val="00EA2F23"/>
    <w:rsid w:val="00ED5494"/>
    <w:rsid w:val="00EE2AB1"/>
    <w:rsid w:val="00EE6C93"/>
    <w:rsid w:val="00F118A8"/>
    <w:rsid w:val="00F1288E"/>
    <w:rsid w:val="00F14036"/>
    <w:rsid w:val="00F1436E"/>
    <w:rsid w:val="00F21003"/>
    <w:rsid w:val="00F37EE6"/>
    <w:rsid w:val="00F4233A"/>
    <w:rsid w:val="00F42E13"/>
    <w:rsid w:val="00F559D6"/>
    <w:rsid w:val="00F615AF"/>
    <w:rsid w:val="00F75385"/>
    <w:rsid w:val="00F77692"/>
    <w:rsid w:val="00F9181E"/>
    <w:rsid w:val="00FB1FAF"/>
    <w:rsid w:val="00FB472D"/>
    <w:rsid w:val="00FB7E05"/>
    <w:rsid w:val="00FC1B88"/>
    <w:rsid w:val="00FC564C"/>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semiHidden/>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semiHidden/>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338D2-13D5-4C18-95E7-8F4678FD7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1557</Words>
  <Characters>9814</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149</cp:revision>
  <dcterms:created xsi:type="dcterms:W3CDTF">2012-03-08T13:37:00Z</dcterms:created>
  <dcterms:modified xsi:type="dcterms:W3CDTF">2012-04-13T08:02:00Z</dcterms:modified>
</cp:coreProperties>
</file>