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8722E3">
      <w:pPr>
        <w:pStyle w:val="berschrift1"/>
      </w:pPr>
      <w:r>
        <w:t>Hardware Evaluation &amp; Tests</w:t>
      </w:r>
    </w:p>
    <w:p w:rsidR="003B436F" w:rsidRPr="003B436F" w:rsidRDefault="007B716D" w:rsidP="003B436F">
      <w:pPr>
        <w:pStyle w:val="berschrift2"/>
      </w:pPr>
      <w:bookmarkStart w:id="0" w:name="_Toc287347253"/>
      <w:r>
        <w:t>Änderungsgeschichte</w:t>
      </w:r>
      <w:bookmarkEnd w:id="0"/>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F9181E" w:rsidRDefault="00121BFB" w:rsidP="002F0EF6">
            <w:r>
              <w:t>Mitsubishi Video Wall</w:t>
            </w:r>
          </w:p>
        </w:tc>
        <w:tc>
          <w:tcPr>
            <w:tcW w:w="2303" w:type="dxa"/>
          </w:tcPr>
          <w:p w:rsidR="00121BFB" w:rsidRDefault="00121BFB" w:rsidP="002F0EF6">
            <w:r>
              <w:t>CH</w:t>
            </w:r>
          </w:p>
        </w:tc>
      </w:tr>
    </w:tbl>
    <w:p w:rsidR="002870D8" w:rsidRDefault="002870D8" w:rsidP="002870D8">
      <w:pPr>
        <w:pStyle w:val="berschrift2"/>
      </w:pPr>
      <w:bookmarkStart w:id="1" w:name="_Toc320601257"/>
      <w:r>
        <w:t xml:space="preserve">Hardware </w:t>
      </w:r>
      <w:bookmarkEnd w:id="1"/>
      <w:r w:rsidR="00F06DD9">
        <w:t>Evaluation</w:t>
      </w:r>
    </w:p>
    <w:p w:rsidR="00504C57" w:rsidRPr="00504C57" w:rsidRDefault="00504C57" w:rsidP="00504C57">
      <w:r>
        <w:t xml:space="preserve">Ein wichtiger Teil dieser Arbeit </w:t>
      </w:r>
      <w:r w:rsidR="007C76F5">
        <w:t>war</w:t>
      </w:r>
      <w:r>
        <w:t xml:space="preserve"> auch die Evaluierung der Zielhardware.</w:t>
      </w:r>
      <w:r w:rsidR="007C76F5">
        <w:t xml:space="preserve"> </w:t>
      </w:r>
      <w:r w:rsidR="00087979">
        <w:t>Zu Beginn war unklar, ob die Wand aus 3 x 3 55“ Monitoren bestehen sollte oder ob andere Formate sich besser eignen würden.</w:t>
      </w:r>
      <w:r w:rsidR="00CB5AA0">
        <w:t xml:space="preserve"> Für das Lesen der Poster ist eine möglichst hohe Auflösung wünschenswert. Jedoch könnte diese zu Performance Problemen führen.</w:t>
      </w:r>
      <w:r w:rsidR="00DF53B2">
        <w:t xml:space="preserve"> Diese wiederum würden sich negativ auf die User Experience auswirken.</w:t>
      </w:r>
      <w:r w:rsidR="00597926">
        <w:t xml:space="preserve"> Aus diesem Grund war abzuklären, welche technischen Möglichkeiten es gibt mehrere Monitore zusammenzuschliessen und was für eine Auflösung und Performance damit erreicht werden kann.</w:t>
      </w:r>
    </w:p>
    <w:p w:rsidR="002870D8" w:rsidRPr="001B6B7C" w:rsidRDefault="002870D8" w:rsidP="002870D8">
      <w:pPr>
        <w:pStyle w:val="berschrift3"/>
      </w:pPr>
      <w:bookmarkStart w:id="2" w:name="_Ref319065031"/>
      <w:bookmarkStart w:id="3" w:name="_Toc320601258"/>
      <w:r>
        <w:t>Monitore</w:t>
      </w:r>
      <w:bookmarkEnd w:id="2"/>
      <w:bookmarkEnd w:id="3"/>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enabsatz"/>
        <w:numPr>
          <w:ilvl w:val="0"/>
          <w:numId w:val="5"/>
        </w:numPr>
      </w:pPr>
      <w:r>
        <w:t>3 x 3 55“ Monitore</w:t>
      </w:r>
    </w:p>
    <w:p w:rsidR="002870D8" w:rsidRDefault="002870D8" w:rsidP="002870D8">
      <w:pPr>
        <w:pStyle w:val="Listenabsatz"/>
        <w:numPr>
          <w:ilvl w:val="0"/>
          <w:numId w:val="5"/>
        </w:numPr>
      </w:pPr>
      <w:r>
        <w:t>2 x 2 55“ Monitore</w:t>
      </w:r>
    </w:p>
    <w:p w:rsidR="002870D8" w:rsidRDefault="002870D8" w:rsidP="002870D8">
      <w:pPr>
        <w:pStyle w:val="Listenabsatz"/>
        <w:numPr>
          <w:ilvl w:val="0"/>
          <w:numId w:val="5"/>
        </w:numPr>
      </w:pPr>
      <w:r>
        <w:t>1 x 6 55“ Monitore</w:t>
      </w:r>
    </w:p>
    <w:p w:rsidR="002870D8" w:rsidRDefault="002870D8" w:rsidP="002870D8">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2870D8">
      <w:pPr>
        <w:pStyle w:val="berschrift4"/>
      </w:pPr>
      <w:bookmarkStart w:id="4" w:name="_Ref319068091"/>
      <w:r>
        <w:t>Variante A: 3 x 3 55“ Monitore</w:t>
      </w:r>
      <w:bookmarkEnd w:id="4"/>
    </w:p>
    <w:p w:rsidR="002870D8" w:rsidRDefault="002870D8" w:rsidP="002870D8">
      <w:r>
        <w:rPr>
          <w:noProof/>
          <w:lang w:eastAsia="de-CH"/>
        </w:rPr>
        <w:lastRenderedPageBreak/>
        <w:drawing>
          <wp:inline distT="0" distB="0" distL="0" distR="0" wp14:anchorId="28F8DB83" wp14:editId="6E09F479">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Beschriftung"/>
      </w:pPr>
      <w:r>
        <w:t xml:space="preserve">Abbildung </w:t>
      </w:r>
      <w:r w:rsidR="00843E01">
        <w:fldChar w:fldCharType="begin"/>
      </w:r>
      <w:r w:rsidR="00843E01">
        <w:instrText xml:space="preserve"> </w:instrText>
      </w:r>
      <w:r w:rsidR="00843E01">
        <w:instrText xml:space="preserve">SEQ Abbildung \* ARABIC </w:instrText>
      </w:r>
      <w:r w:rsidR="00843E01">
        <w:fldChar w:fldCharType="separate"/>
      </w:r>
      <w:r>
        <w:rPr>
          <w:noProof/>
        </w:rPr>
        <w:t>15</w:t>
      </w:r>
      <w:r w:rsidR="00843E01">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Pr="00DD1216"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 Wall dargestellten Elemente nicht auf einen Blick erfasst werden können.</w:t>
      </w:r>
    </w:p>
    <w:p w:rsidR="002870D8" w:rsidRDefault="002870D8" w:rsidP="002870D8"/>
    <w:p w:rsidR="002870D8" w:rsidRDefault="002870D8" w:rsidP="002870D8">
      <w:pPr>
        <w:rPr>
          <w:noProof/>
          <w:lang w:eastAsia="de-CH"/>
        </w:rPr>
      </w:pPr>
    </w:p>
    <w:p w:rsidR="002870D8" w:rsidRDefault="002870D8" w:rsidP="002870D8">
      <w:r>
        <w:rPr>
          <w:noProof/>
          <w:lang w:eastAsia="de-CH"/>
        </w:rPr>
        <w:drawing>
          <wp:inline distT="0" distB="0" distL="0" distR="0" wp14:anchorId="0EF4B587" wp14:editId="5CE4C15A">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r w:rsidR="00843E01">
        <w:fldChar w:fldCharType="begin"/>
      </w:r>
      <w:r w:rsidR="00843E01">
        <w:instrText xml:space="preserve"> SEQ Abbildung \* ARABIC </w:instrText>
      </w:r>
      <w:r w:rsidR="00843E01">
        <w:fldChar w:fldCharType="separate"/>
      </w:r>
      <w:r>
        <w:rPr>
          <w:noProof/>
        </w:rPr>
        <w:t>16</w:t>
      </w:r>
      <w:r w:rsidR="00843E01">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der Video Wall dargestellte Poster besitzt in dieser Variante eine angenehme Grösse,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2870D8">
      <w:pPr>
        <w:pStyle w:val="berschrift4"/>
      </w:pPr>
      <w:bookmarkStart w:id="5" w:name="_Ref319068033"/>
      <w:r>
        <w:t>Variante B: 2 x 2 55“ Monitore</w:t>
      </w:r>
      <w:bookmarkEnd w:id="5"/>
    </w:p>
    <w:p w:rsidR="002870D8" w:rsidRDefault="002870D8" w:rsidP="002870D8">
      <w:r>
        <w:rPr>
          <w:noProof/>
          <w:lang w:eastAsia="de-CH"/>
        </w:rPr>
        <w:lastRenderedPageBreak/>
        <w:drawing>
          <wp:inline distT="0" distB="0" distL="0" distR="0" wp14:anchorId="4EDA7435" wp14:editId="2DA8FF47">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r w:rsidR="00843E01">
        <w:fldChar w:fldCharType="begin"/>
      </w:r>
      <w:r w:rsidR="00843E01">
        <w:instrText xml:space="preserve"> SEQ Abbildung \* ARABIC </w:instrText>
      </w:r>
      <w:r w:rsidR="00843E01">
        <w:fldChar w:fldCharType="separate"/>
      </w:r>
      <w:r>
        <w:rPr>
          <w:noProof/>
        </w:rPr>
        <w:t>17</w:t>
      </w:r>
      <w:r w:rsidR="00843E01">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47562175" wp14:editId="4E4E571A">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6" w:name="_Ref319068177"/>
      <w:r>
        <w:t xml:space="preserve">Abbildung </w:t>
      </w:r>
      <w:r w:rsidR="00843E01">
        <w:fldChar w:fldCharType="begin"/>
      </w:r>
      <w:r w:rsidR="00843E01">
        <w:instrText xml:space="preserve"> SEQ Abbildung \* ARABIC </w:instrText>
      </w:r>
      <w:r w:rsidR="00843E01">
        <w:fldChar w:fldCharType="separate"/>
      </w:r>
      <w:r>
        <w:rPr>
          <w:noProof/>
        </w:rPr>
        <w:t>18</w:t>
      </w:r>
      <w:r w:rsidR="00843E01">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870D8" w:rsidRDefault="002870D8" w:rsidP="002870D8">
      <w:pPr>
        <w:pStyle w:val="berschrift4"/>
      </w:pPr>
      <w:r>
        <w:t>Variante C: 1 x 6 55“ Monitore</w:t>
      </w:r>
    </w:p>
    <w:p w:rsidR="002870D8" w:rsidRDefault="002870D8" w:rsidP="002870D8">
      <w:r>
        <w:rPr>
          <w:noProof/>
          <w:lang w:eastAsia="de-CH"/>
        </w:rPr>
        <w:lastRenderedPageBreak/>
        <w:drawing>
          <wp:inline distT="0" distB="0" distL="0" distR="0" wp14:anchorId="2E7052DE" wp14:editId="2627E0FF">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r w:rsidR="00843E01">
        <w:fldChar w:fldCharType="begin"/>
      </w:r>
      <w:r w:rsidR="00843E01">
        <w:instrText xml:space="preserve"> SEQ Abbildung \* ARABIC </w:instrText>
      </w:r>
      <w:r w:rsidR="00843E01">
        <w:fldChar w:fldCharType="separate"/>
      </w:r>
      <w:r>
        <w:rPr>
          <w:noProof/>
        </w:rPr>
        <w:t>19</w:t>
      </w:r>
      <w:r w:rsidR="00843E01">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62EF6203" wp14:editId="149002F4">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7" w:name="_Ref318900849"/>
      <w:r>
        <w:t xml:space="preserve">Abbildung </w:t>
      </w:r>
      <w:r w:rsidR="00843E01">
        <w:fldChar w:fldCharType="begin"/>
      </w:r>
      <w:r w:rsidR="00843E01">
        <w:instrText xml:space="preserve"> SEQ Abbildung \* ARABIC </w:instrText>
      </w:r>
      <w:r w:rsidR="00843E01">
        <w:fldChar w:fldCharType="separate"/>
      </w:r>
      <w:r>
        <w:rPr>
          <w:noProof/>
        </w:rPr>
        <w:t>20</w:t>
      </w:r>
      <w:r w:rsidR="00843E01">
        <w:rPr>
          <w:noProof/>
        </w:rPr>
        <w:fldChar w:fldCharType="end"/>
      </w:r>
      <w:r>
        <w:t xml:space="preserve"> - Variante A: 1 x 6 55" Monitore, Hellraumprojektor Test</w:t>
      </w:r>
      <w:bookmarkEnd w:id="7"/>
    </w:p>
    <w:p w:rsidR="002870D8" w:rsidRPr="005473A2"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870D8" w:rsidRDefault="002870D8" w:rsidP="002870D8">
      <w:pPr>
        <w:pStyle w:val="berschrift4"/>
      </w:pPr>
      <w:r>
        <w:lastRenderedPageBreak/>
        <w:t>Fazit</w:t>
      </w:r>
    </w:p>
    <w:p w:rsidR="002870D8" w:rsidRDefault="002870D8" w:rsidP="002870D8">
      <w:r>
        <w:t>Die Nutzwertanalyse bietet eine Auswertung der Kriterien, die in diesem Kapitel für die einzelnen Monitorkonstellationen diskutiert wurden.</w:t>
      </w:r>
    </w:p>
    <w:p w:rsidR="002870D8" w:rsidRDefault="002870D8" w:rsidP="002870D8">
      <w:r>
        <w:t>TODO: Erklärung Gewichtungswerte</w:t>
      </w:r>
    </w:p>
    <w:tbl>
      <w:tblPr>
        <w:tblStyle w:val="MittlereSchattierung1-Akz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t>Eignung für</w:t>
            </w:r>
            <w:r w:rsidRPr="002C61C5">
              <w:t xml:space="preserve"> Raumhöhe</w:t>
            </w:r>
            <w:r>
              <w:t xml:space="preserv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2870D8" w:rsidP="004F7A37">
            <w:pPr>
              <w:jc w:val="right"/>
            </w:pPr>
            <w:r>
              <w:t>2</w:t>
            </w:r>
          </w:p>
        </w:tc>
        <w:tc>
          <w:tcPr>
            <w:tcW w:w="708" w:type="dxa"/>
            <w:tcBorders>
              <w:right w:val="single" w:sz="6" w:space="0" w:color="848491"/>
            </w:tcBorders>
          </w:tcPr>
          <w:p w:rsidR="002870D8" w:rsidRPr="00716608" w:rsidRDefault="002870D8" w:rsidP="004F7A37">
            <w:pPr>
              <w:jc w:val="right"/>
            </w:pPr>
            <w:r>
              <w:t>10</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2870D8" w:rsidP="004F7A37">
            <w:pPr>
              <w:jc w:val="right"/>
            </w:pPr>
            <w:r>
              <w:t>4</w:t>
            </w:r>
          </w:p>
        </w:tc>
        <w:tc>
          <w:tcPr>
            <w:tcW w:w="709" w:type="dxa"/>
            <w:tcBorders>
              <w:right w:val="single" w:sz="6" w:space="0" w:color="848491"/>
            </w:tcBorders>
          </w:tcPr>
          <w:p w:rsidR="002870D8" w:rsidRPr="00716608" w:rsidRDefault="002870D8" w:rsidP="004F7A37">
            <w:pPr>
              <w:jc w:val="right"/>
            </w:pPr>
            <w:r>
              <w:t>12</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6</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rsidRPr="002C61C5">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10</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30412" w:rsidRDefault="002870D8" w:rsidP="004F7A37">
            <w:r w:rsidRPr="00A30412">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2870D8" w:rsidP="004F7A37">
            <w:pPr>
              <w:jc w:val="right"/>
            </w:pPr>
            <w:r>
              <w:t>4</w:t>
            </w:r>
          </w:p>
        </w:tc>
        <w:tc>
          <w:tcPr>
            <w:tcW w:w="708" w:type="dxa"/>
            <w:tcBorders>
              <w:right w:val="single" w:sz="6" w:space="0" w:color="848491"/>
            </w:tcBorders>
          </w:tcPr>
          <w:p w:rsidR="002870D8" w:rsidRPr="00A30412" w:rsidRDefault="002870D8" w:rsidP="004F7A37">
            <w:pPr>
              <w:jc w:val="right"/>
            </w:pPr>
            <w:r>
              <w:t>4</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Pr>
                <w:b/>
              </w:rPr>
              <w:t>58</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47</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8540" w:type="dxa"/>
            <w:gridSpan w:val="7"/>
          </w:tcPr>
          <w:p w:rsidR="002870D8" w:rsidRDefault="002870D8" w:rsidP="004F7A37">
            <w:r w:rsidRPr="00A147D6">
              <w:t>Bemerkung: Die Gewichtungs- / Bewertungsskala geht von 1 (am schlechtesten) bis 5 (am besten).</w:t>
            </w:r>
          </w:p>
        </w:tc>
        <w:tc>
          <w:tcPr>
            <w:tcW w:w="640" w:type="dxa"/>
          </w:tcPr>
          <w:p w:rsidR="002870D8" w:rsidRDefault="002870D8" w:rsidP="004F7A37">
            <w:pPr>
              <w:keepNext/>
            </w:pPr>
          </w:p>
        </w:tc>
      </w:tr>
    </w:tbl>
    <w:p w:rsidR="002870D8" w:rsidRDefault="002870D8" w:rsidP="002870D8">
      <w:pPr>
        <w:pStyle w:val="Beschriftung"/>
      </w:pPr>
      <w:bookmarkStart w:id="8" w:name="_Ref320546124"/>
      <w:r>
        <w:t xml:space="preserve">Tabelle </w:t>
      </w:r>
      <w:r w:rsidR="00843E01">
        <w:fldChar w:fldCharType="begin"/>
      </w:r>
      <w:r w:rsidR="00843E01">
        <w:instrText xml:space="preserve"> SEQ Tabelle \* ARABIC </w:instrText>
      </w:r>
      <w:r w:rsidR="00843E01">
        <w:fldChar w:fldCharType="separate"/>
      </w:r>
      <w:r>
        <w:rPr>
          <w:noProof/>
        </w:rPr>
        <w:t>3</w:t>
      </w:r>
      <w:r w:rsidR="00843E01">
        <w:rPr>
          <w:noProof/>
        </w:rPr>
        <w:fldChar w:fldCharType="end"/>
      </w:r>
      <w:r>
        <w:t xml:space="preserve"> </w:t>
      </w:r>
      <w:r w:rsidRPr="001F7726">
        <w:t>- Nutzwertanalyse: Monitorkonstellation für Video Wall</w:t>
      </w:r>
      <w:bookmarkEnd w:id="8"/>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am besten für den vorgesehenen Raum eignet.</w:t>
      </w:r>
    </w:p>
    <w:p w:rsidR="002870D8" w:rsidRDefault="002870D8" w:rsidP="002870D8"/>
    <w:p w:rsidR="002870D8" w:rsidRDefault="002870D8" w:rsidP="002870D8">
      <w:pPr>
        <w:rPr>
          <w:rFonts w:asciiTheme="majorHAnsi" w:hAnsiTheme="majorHAnsi"/>
          <w:b/>
          <w:color w:val="00629E"/>
          <w:spacing w:val="15"/>
          <w:sz w:val="22"/>
          <w:szCs w:val="22"/>
        </w:rPr>
      </w:pPr>
      <w:bookmarkStart w:id="9" w:name="_Ref319065040"/>
      <w:r>
        <w:br w:type="page"/>
      </w:r>
    </w:p>
    <w:bookmarkEnd w:id="9"/>
    <w:p w:rsidR="002870D8" w:rsidRDefault="002870D8">
      <w:pPr>
        <w:rPr>
          <w:rFonts w:asciiTheme="majorHAnsi" w:hAnsiTheme="majorHAnsi"/>
          <w:b/>
          <w:color w:val="FFFFFF" w:themeColor="background1"/>
          <w:spacing w:val="15"/>
          <w:sz w:val="24"/>
          <w:szCs w:val="22"/>
        </w:rPr>
      </w:pPr>
      <w:r>
        <w:lastRenderedPageBreak/>
        <w:br w:type="page"/>
      </w:r>
    </w:p>
    <w:p w:rsidR="002870D8" w:rsidRDefault="007C32B6" w:rsidP="00A95903">
      <w:pPr>
        <w:pStyle w:val="berschrift3"/>
      </w:pPr>
      <w:r>
        <w:lastRenderedPageBreak/>
        <w:t>Testhardware</w:t>
      </w:r>
    </w:p>
    <w:p w:rsidR="00033824" w:rsidRDefault="0089097C" w:rsidP="0089097C">
      <w:r>
        <w:t>Zu Beginn lag der HSR eine Offerte für eine Video Wall zu Verfügung, welche die Bildschirme Mithilfe eines Daisy Chain Boards zusammenschloss</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F84149">
        <w:t>1200</w:t>
      </w:r>
      <w:r w:rsidR="004D7AC5">
        <w:t xml:space="preserve"> beschränkt.</w:t>
      </w:r>
      <w:r w:rsidR="0037428A">
        <w:t xml:space="preserve"> </w:t>
      </w:r>
      <w:r w:rsidR="00C65FB4">
        <w:t>Bei einer solchen Auflösung sind aber nicht alle Poster aller Abteilungen lesbar.</w:t>
      </w:r>
      <w:r w:rsidR="0063477F">
        <w:t xml:space="preserve"> Daher wurde nach einer Möglichkeit gesucht, eine maximale Auflösung zu erzielen. </w:t>
      </w:r>
      <w:r w:rsidR="00844BA1">
        <w:t xml:space="preserve">Das Team beschloss daher </w:t>
      </w:r>
      <w:r w:rsidR="00F35643">
        <w:t xml:space="preserve">einer Grafikkartenlösung </w:t>
      </w:r>
      <w:r w:rsidR="00D25B02">
        <w:t>zu suchen, mit welcher neun Bildschirme angesteuert werden können</w:t>
      </w:r>
      <w:r w:rsidR="00844BA1">
        <w:t>.</w:t>
      </w:r>
      <w:r w:rsidR="00406426">
        <w:t xml:space="preserve"> Nachfolgend sind die ausgewählten Karten beschrieben.</w:t>
      </w:r>
    </w:p>
    <w:p w:rsidR="00033824" w:rsidRDefault="00181936" w:rsidP="00033824">
      <w:pPr>
        <w:pStyle w:val="berschrift4"/>
      </w:pPr>
      <w:r>
        <w:t xml:space="preserve"> </w:t>
      </w:r>
      <w:bookmarkStart w:id="10" w:name="_Toc320601259"/>
      <w:r w:rsidR="00033824">
        <w:t>Grafikkarten</w:t>
      </w:r>
      <w:bookmarkEnd w:id="10"/>
    </w:p>
    <w:p w:rsidR="00033824" w:rsidRDefault="005F2C01" w:rsidP="00033824">
      <w:r>
        <w:t xml:space="preserve">Für eine Grafikkartenlösung </w:t>
      </w:r>
      <w:r w:rsidR="00033824">
        <w:t xml:space="preserve"> wurden Kartenhersteller oder Drittanbieter bezüglich einer Offerte angefragt. Die erhaltenen Offerten können im Anhang (TODO) eingesehen werden.</w:t>
      </w:r>
    </w:p>
    <w:p w:rsidR="00033824" w:rsidRDefault="00033824" w:rsidP="00033824">
      <w:r>
        <w:t>Die Offerte der Firma Matrox konnte eine sehr zufriedenstellende Lösung anbieten. Folgende Karten wurden gewählt:</w:t>
      </w:r>
    </w:p>
    <w:p w:rsidR="00033824" w:rsidRDefault="00033824" w:rsidP="00033824">
      <w:pPr>
        <w:pStyle w:val="Listenabsatz"/>
        <w:numPr>
          <w:ilvl w:val="0"/>
          <w:numId w:val="6"/>
        </w:numPr>
        <w:ind w:hanging="720"/>
      </w:pPr>
      <w:r>
        <w:t>Matrox M9188 mit 8 Anschlüssen</w:t>
      </w:r>
    </w:p>
    <w:p w:rsidR="00033824" w:rsidRDefault="00033824" w:rsidP="00033824">
      <w:r>
        <w:rPr>
          <w:noProof/>
          <w:lang w:eastAsia="de-CH"/>
        </w:rPr>
        <w:drawing>
          <wp:inline distT="0" distB="0" distL="0" distR="0" wp14:anchorId="3BF201EB" wp14:editId="4E40648B">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Beschriftung"/>
      </w:pPr>
      <w:r>
        <w:t xml:space="preserve">Abbildung </w:t>
      </w:r>
      <w:r>
        <w:fldChar w:fldCharType="begin"/>
      </w:r>
      <w:r>
        <w:instrText xml:space="preserve"> SEQ Abbildung \* ARABIC </w:instrText>
      </w:r>
      <w:r>
        <w:fldChar w:fldCharType="separate"/>
      </w:r>
      <w:r>
        <w:rPr>
          <w:noProof/>
        </w:rPr>
        <w:t>21</w:t>
      </w:r>
      <w:r>
        <w:rPr>
          <w:noProof/>
        </w:rPr>
        <w:fldChar w:fldCharType="end"/>
      </w:r>
      <w:r>
        <w:t xml:space="preserve"> - Matrox M9188</w:t>
      </w:r>
      <w:r>
        <w:br/>
      </w:r>
    </w:p>
    <w:p w:rsidR="00033824" w:rsidRDefault="00033824" w:rsidP="00033824">
      <w:pPr>
        <w:pStyle w:val="Listenabsatz"/>
        <w:numPr>
          <w:ilvl w:val="0"/>
          <w:numId w:val="6"/>
        </w:numPr>
        <w:ind w:hanging="720"/>
      </w:pPr>
      <w:r>
        <w:t>Matrox M9128 mit 2 Anschlüssen</w:t>
      </w:r>
    </w:p>
    <w:p w:rsidR="00033824" w:rsidRDefault="00033824" w:rsidP="00033824">
      <w:r>
        <w:rPr>
          <w:noProof/>
          <w:lang w:eastAsia="de-CH"/>
        </w:rPr>
        <w:drawing>
          <wp:inline distT="0" distB="0" distL="0" distR="0" wp14:anchorId="175E0FFA" wp14:editId="0E979761">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99564" cy="1841345"/>
                    </a:xfrm>
                    <a:prstGeom prst="rect">
                      <a:avLst/>
                    </a:prstGeom>
                  </pic:spPr>
                </pic:pic>
              </a:graphicData>
            </a:graphic>
          </wp:inline>
        </w:drawing>
      </w:r>
    </w:p>
    <w:p w:rsidR="00033824" w:rsidRDefault="00033824" w:rsidP="00033824">
      <w:pPr>
        <w:pStyle w:val="Beschriftung"/>
      </w:pPr>
      <w:r>
        <w:t xml:space="preserve">Abbildung </w:t>
      </w:r>
      <w:r>
        <w:fldChar w:fldCharType="begin"/>
      </w:r>
      <w:r>
        <w:instrText xml:space="preserve"> SEQ Abbildung \* ARABIC </w:instrText>
      </w:r>
      <w:r>
        <w:fldChar w:fldCharType="separate"/>
      </w:r>
      <w:r>
        <w:rPr>
          <w:noProof/>
        </w:rPr>
        <w:t>22</w:t>
      </w:r>
      <w:r>
        <w:rPr>
          <w:noProof/>
        </w:rPr>
        <w:fldChar w:fldCharType="end"/>
      </w:r>
      <w:r>
        <w:t xml:space="preserve"> - Matrox </w:t>
      </w:r>
      <w:r w:rsidRPr="008D539C">
        <w:t>M9128</w:t>
      </w:r>
    </w:p>
    <w:p w:rsidR="0089097C" w:rsidRPr="0089097C" w:rsidRDefault="003D30FC" w:rsidP="003D30FC">
      <w:pPr>
        <w:pStyle w:val="berschrift4"/>
      </w:pPr>
      <w:r>
        <w:t>Aufbau</w:t>
      </w:r>
    </w:p>
    <w:p w:rsidR="002870D8" w:rsidRDefault="002870D8" w:rsidP="002870D8">
      <w:r>
        <w:t xml:space="preserve">Am 15.03.2012 wurde die Testhardware aufgebaut. Dabei wurden die im </w:t>
      </w:r>
      <w:r w:rsidR="00D6570E">
        <w:t xml:space="preserve">obenstehenden </w:t>
      </w:r>
      <w:r>
        <w:t xml:space="preserve">Kapitel  beschrieben </w:t>
      </w:r>
      <w:r w:rsidR="005E675B">
        <w:t>Grafikk</w:t>
      </w:r>
      <w:r>
        <w:t>arten in einen Schulcomputer eingebaut. An diesen wurden neun Monitore (</w:t>
      </w:r>
      <w:r w:rsidRPr="00BE6238">
        <w:t>Fujitsu P22W-5 ECO IPS</w:t>
      </w:r>
      <w:r>
        <w:t>, 22 Zoll) angeschlossen mit je einer maximalen Auflösung von 1680 x 1050. Dies entspricht nicht ganz dem vorgesehenen Setup von 3x3 FullHD Monitoren, ist aber für ein Testsetup ausreichend.</w:t>
      </w:r>
    </w:p>
    <w:p w:rsidR="002870D8" w:rsidRDefault="002870D8" w:rsidP="002870D8">
      <w:r>
        <w:rPr>
          <w:noProof/>
          <w:lang w:eastAsia="de-CH"/>
        </w:rPr>
        <w:lastRenderedPageBreak/>
        <w:drawing>
          <wp:inline distT="0" distB="0" distL="0" distR="0" wp14:anchorId="6897287F" wp14:editId="09F97C30">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r w:rsidR="00843E01">
        <w:fldChar w:fldCharType="begin"/>
      </w:r>
      <w:r w:rsidR="00843E01">
        <w:instrText xml:space="preserve"> SEQ Abbildung \* ARABIC </w:instrText>
      </w:r>
      <w:r w:rsidR="00843E01">
        <w:fldChar w:fldCharType="separate"/>
      </w:r>
      <w:r>
        <w:rPr>
          <w:noProof/>
        </w:rPr>
        <w:t>3</w:t>
      </w:r>
      <w:r w:rsidR="00843E01">
        <w:rPr>
          <w:noProof/>
        </w:rPr>
        <w:fldChar w:fldCharType="end"/>
      </w:r>
      <w:r>
        <w:t xml:space="preserve"> - Testhardware</w:t>
      </w:r>
    </w:p>
    <w:p w:rsidR="002870D8" w:rsidRDefault="002870D8" w:rsidP="00FF0156">
      <w:pPr>
        <w:pStyle w:val="berschrift4"/>
      </w:pPr>
      <w:r>
        <w:t>Performance Tests mit WPF Applikationen</w:t>
      </w:r>
    </w:p>
    <w:p w:rsidR="002870D8" w:rsidRDefault="002870D8" w:rsidP="00FF0156">
      <w:pPr>
        <w:pStyle w:val="berschrift5"/>
      </w:pPr>
      <w:r>
        <w:t>Übersicht</w:t>
      </w:r>
    </w:p>
    <w:p w:rsidR="002870D8" w:rsidRDefault="002870D8" w:rsidP="002870D8">
      <w:r>
        <w:t>Um zu testen, wie flüssig verschiedene WPF Applikationen auf der Test Wall laufen, wurde einerseits die Studienarbeit Project Flip 2.0</w:t>
      </w:r>
      <w:bookmarkStart w:id="11" w:name="_Ref322085866"/>
      <w:r>
        <w:rPr>
          <w:rStyle w:val="Funotenzeichen"/>
        </w:rPr>
        <w:footnoteReference w:id="1"/>
      </w:r>
      <w:bookmarkEnd w:id="11"/>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 (WDDM</w:t>
      </w:r>
      <w:r>
        <w:rPr>
          <w:rStyle w:val="Funotenzeichen"/>
        </w:rPr>
        <w:footnoteReference w:id="2"/>
      </w:r>
      <w:r>
        <w:t>, neu seit Windows Vista) und der andere auf dem Windows 2000 Display Driver Model (XDDM</w:t>
      </w:r>
      <w:r>
        <w:rPr>
          <w:rStyle w:val="Funotenzeichen"/>
        </w:rPr>
        <w:footnoteReference w:id="3"/>
      </w:r>
      <w:r>
        <w:t>).</w:t>
      </w:r>
    </w:p>
    <w:p w:rsidR="002870D8" w:rsidRDefault="002870D8" w:rsidP="00FF0156">
      <w:pPr>
        <w:pStyle w:val="berschrift5"/>
      </w:pPr>
      <w:r>
        <w:t>WDDM</w:t>
      </w:r>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fldChar w:fldCharType="begin"/>
      </w:r>
      <w:r>
        <w:instrText xml:space="preserve"> NOTEREF _Ref322085866 \f \h </w:instrText>
      </w:r>
      <w:r>
        <w:fldChar w:fldCharType="separate"/>
      </w:r>
      <w:r w:rsidRPr="00B33315">
        <w:rPr>
          <w:rStyle w:val="Funotenzeichen"/>
        </w:rPr>
        <w:t>10</w:t>
      </w:r>
      <w:r>
        <w:fldChar w:fldCharType="end"/>
      </w:r>
      <w:r>
        <w:t xml:space="preserve">,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w:t>
      </w:r>
      <w:r>
        <w:lastRenderedPageBreak/>
        <w:t>langsam. Die Poster wurden der Applikation zum Testzeitpunkt als XPS-Dokumente zur Verfügung gestellt. Der Wechsel vom einen zum nächsten Poster brauchte spürbar Zeit.</w:t>
      </w:r>
    </w:p>
    <w:p w:rsidR="002870D8" w:rsidRDefault="002870D8" w:rsidP="00FF0156">
      <w:pPr>
        <w:pStyle w:val="berschrift5"/>
      </w:pPr>
      <w:r>
        <w:t>XDDM</w:t>
      </w:r>
    </w:p>
    <w:p w:rsidR="002870D8" w:rsidRDefault="002870D8" w:rsidP="002870D8">
      <w:r>
        <w:t>Daraufhin wurde der XDDM Treiber installiert, in der Hoffnung, dass dieser performanter sei. Zusätzlich wurden bei der Project Flip 2.0</w:t>
      </w:r>
      <w:r>
        <w:fldChar w:fldCharType="begin"/>
      </w:r>
      <w:r>
        <w:instrText xml:space="preserve"> NOTEREF _Ref322085866 \f \h </w:instrText>
      </w:r>
      <w:r>
        <w:fldChar w:fldCharType="separate"/>
      </w:r>
      <w:r w:rsidRPr="00B33315">
        <w:rPr>
          <w:rStyle w:val="Funotenzeichen"/>
        </w:rPr>
        <w:t>10</w:t>
      </w:r>
      <w:r>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FF0156">
      <w:pPr>
        <w:pStyle w:val="berschrift5"/>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ausgeschlossen werden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rsidR="002870D8" w:rsidRDefault="002870D8" w:rsidP="00FF0156">
      <w:pPr>
        <w:pStyle w:val="berschrift4"/>
      </w:pPr>
      <w:r>
        <w:t>Test mit DirectX Applikationen</w:t>
      </w:r>
    </w:p>
    <w:p w:rsidR="002870D8" w:rsidRDefault="002870D8" w:rsidP="002870D8">
      <w:r>
        <w:t xml:space="preserve">Das Hardware Setup mit den zwei Matox Grafikkarten ist bezüglich Performance </w:t>
      </w:r>
      <w:r w:rsidR="00B54E54">
        <w:t>nicht zufriedenstellend</w:t>
      </w:r>
      <w:r>
        <w:t>. So kann zum Beispiel</w:t>
      </w:r>
      <w:r w:rsidR="00110F8F">
        <w:t>,</w:t>
      </w:r>
      <w:r>
        <w:t xml:space="preserve"> beim Abspielen eines Videos oder einer einfachen Animation</w:t>
      </w:r>
      <w:r w:rsidR="00110F8F">
        <w:t>,</w:t>
      </w:r>
      <w:r>
        <w:t xml:space="preserve">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eine neue Technologie demonstrieren und sofort einen positiven Eindruck auf den Benutzer hinterlassen soll</w:t>
      </w:r>
      <w:r w:rsidR="00E15497">
        <w:t>, dies ist jedoch durch dieses Problem nicht gewährleistet</w:t>
      </w:r>
      <w:r>
        <w:t>.</w:t>
      </w:r>
    </w:p>
    <w:p w:rsidR="002870D8" w:rsidRDefault="00420129" w:rsidP="002870D8">
      <w:r>
        <w:t>D</w:t>
      </w:r>
      <w:r>
        <w:t>ie Problematik bezüglich Grafikkarten</w:t>
      </w:r>
      <w:r>
        <w:t xml:space="preserve"> wurde auch am </w:t>
      </w:r>
      <w:r w:rsidR="002870D8">
        <w:t>Meeting vom 12.04.2012 mit Markus Flückiger von der Zühlke Engineering AG</w:t>
      </w:r>
      <w:r>
        <w:t xml:space="preserve"> besprochen</w:t>
      </w:r>
      <w:r w:rsidR="002870D8">
        <w:t xml:space="preserve">. Seine erste Idee war, dass das Problem mit WPF zusammenhänge, da diese Technologie nicht auf </w:t>
      </w:r>
      <w:r w:rsidR="00E37393">
        <w:t>grafis</w:t>
      </w:r>
      <w:r w:rsidR="0043717F">
        <w:t>ch sehr aufwändige Komponenten</w:t>
      </w:r>
      <w:r w:rsidR="002870D8">
        <w:t xml:space="preserve"> ausgelegt ist. Nach Absprache mit Spezialisten der der Zühlke Engineering AG in einem Mail vom 16.04.2012 (TODO: Referenz, Anhang?) wurde vorgeschlagen, dass der GUI Layer der Applikation mit DirectX entwickelt werden soll, um </w:t>
      </w:r>
      <w:r w:rsidR="00433D55">
        <w:t>eine bessere Performance zu erzielen</w:t>
      </w:r>
      <w:r w:rsidR="002870D8">
        <w:t>.</w:t>
      </w:r>
    </w:p>
    <w:p w:rsidR="002870D8" w:rsidRDefault="002870D8" w:rsidP="002870D8">
      <w:r>
        <w:t xml:space="preserve">Da eine Ersetzung von WPF durch DirectX grossen Aufwand mit sich bringen würde, wurde zuerst abgeklärt, ob dies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t xml:space="preserve"> fehlschlugen, wurden weiter Tests mit zwei Video Playern (VLC, Windows Media Player</w:t>
      </w:r>
      <w:r w:rsidR="00F92B41">
        <w:t>)</w:t>
      </w:r>
      <w:r>
        <w:t xml:space="preserve"> und </w:t>
      </w:r>
      <w:r w:rsidR="004371E8">
        <w:t xml:space="preserve">einer </w:t>
      </w:r>
      <w:r>
        <w:t xml:space="preserve">selbst programmierte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enabsatz"/>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 Einstellungen funktioniert die Ausgabe nicht. Hervorzuhaben ist speziell, dass Direct3D nicht unterstützt wird.</w:t>
      </w:r>
    </w:p>
    <w:p w:rsidR="002870D8" w:rsidRDefault="002870D8" w:rsidP="002870D8">
      <w:pPr>
        <w:pStyle w:val="Listenabsatz"/>
        <w:numPr>
          <w:ilvl w:val="0"/>
          <w:numId w:val="7"/>
        </w:numPr>
      </w:pPr>
      <w:r>
        <w:t xml:space="preserve">Windows Media Player: Videos laufen verlangsamt (ca. 0.6 Mal so schnell wie normal) bis etwa 20 Sekunden, danach wir an das Ende des Videos </w:t>
      </w:r>
      <w:r w:rsidR="00062023">
        <w:t>gespru</w:t>
      </w:r>
      <w:r w:rsidR="00241F5B">
        <w:t>n</w:t>
      </w:r>
      <w:r w:rsidR="00062023">
        <w:t>gen</w:t>
      </w:r>
      <w:r>
        <w:t>.</w:t>
      </w:r>
    </w:p>
    <w:p w:rsidR="002870D8" w:rsidRDefault="002870D8" w:rsidP="002870D8">
      <w:pPr>
        <w:pStyle w:val="Listenabsatz"/>
        <w:numPr>
          <w:ilvl w:val="0"/>
          <w:numId w:val="7"/>
        </w:numPr>
      </w:pPr>
      <w:r>
        <w:t>WPF Applikation: Video ruckelt spürbar, kann aber trotzdem angesehen werden und es tritt kein Fehler auf.</w:t>
      </w:r>
    </w:p>
    <w:p w:rsidR="002870D8" w:rsidRPr="00BC30D8" w:rsidRDefault="002870D8" w:rsidP="002870D8">
      <w:r>
        <w:t xml:space="preserve">Tendenziell kann festgestellt werden, dass die </w:t>
      </w:r>
      <w:r w:rsidR="00174BC7">
        <w:t>Videos</w:t>
      </w:r>
      <w:r w:rsidR="00F064D1">
        <w:t xml:space="preserve"> sowie die Spiele</w:t>
      </w:r>
      <w:r>
        <w:t xml:space="preserve"> bei tieferer Auflösung </w:t>
      </w:r>
      <w:r w:rsidR="00A66500">
        <w:t>flüssiger</w:t>
      </w:r>
      <w:r>
        <w:t xml:space="preserve"> </w:t>
      </w:r>
      <w:r w:rsidR="004337F3">
        <w:t>liefen</w:t>
      </w:r>
      <w:r>
        <w:t xml:space="preserve"> als bei einer höheren Auflösung. Da nicht beliebig viel Zeit zur Verfügung stand und Experten für den Setup mit neun Monitoren und zwei Matrox Grafikkarten fehlten, muss der genaue Setup sowie die Performance mit DirectX nochmals genauer abgeklärt werden, wenn tatsächlich mit DirectX gearbeitet wird. Die Applikation wurde </w:t>
      </w:r>
      <w:r w:rsidR="005876FE">
        <w:t>daher</w:t>
      </w:r>
      <w:r w:rsidR="007074EB">
        <w:t>,</w:t>
      </w:r>
      <w:r w:rsidR="005876FE">
        <w:t xml:space="preserve"> </w:t>
      </w:r>
      <w:r>
        <w:t>wie geplant</w:t>
      </w:r>
      <w:r w:rsidR="007074EB">
        <w:t>,</w:t>
      </w:r>
      <w:bookmarkStart w:id="12" w:name="_GoBack"/>
      <w:bookmarkEnd w:id="12"/>
      <w:r>
        <w:t xml:space="preserve"> weiter mit WPF entwickelt.</w:t>
      </w:r>
    </w:p>
    <w:p w:rsidR="00504C57" w:rsidRDefault="00504C57" w:rsidP="00625568">
      <w:pPr>
        <w:pStyle w:val="berschrift2"/>
      </w:pPr>
      <w:bookmarkStart w:id="13" w:name="_Ref324064816"/>
      <w:r>
        <w:lastRenderedPageBreak/>
        <w:t>Mitsubishi Video Wall</w:t>
      </w:r>
      <w:bookmarkEnd w:id="13"/>
    </w:p>
    <w:p w:rsidR="00504C57" w:rsidRDefault="00504C57" w:rsidP="00504C57">
      <w:r>
        <w:t>Zu Beginn des Projekts erhielt die HSR eine Offert</w:t>
      </w:r>
      <w:r w:rsidR="001D4CA1">
        <w:t>e</w:t>
      </w:r>
      <w:r>
        <w:t xml:space="preserve"> für die geplante Video Wall. Diese verfügt über ein Daisy Chain Board, welche es ermöglicht</w:t>
      </w:r>
      <w:r w:rsidR="001D4CA1">
        <w:t xml:space="preserve"> </w:t>
      </w:r>
      <w:r w:rsidR="00383A3B">
        <w:t>über einen Anschluss das Signal auf 9 Monitore zu verteilen.</w:t>
      </w:r>
      <w:r w:rsidR="003416EA">
        <w:t xml:space="preserve"> Diese bietet aber eine maximale Auflösung von 1920 x 1200</w:t>
      </w:r>
      <w:r w:rsidR="00716DBB">
        <w:t>.</w:t>
      </w:r>
      <w:r w:rsidR="00CC4C30">
        <w:t xml:space="preserve"> </w:t>
      </w:r>
      <w:r w:rsidR="00622928">
        <w:t>Eine ausgestellte Video Wall</w:t>
      </w:r>
      <w:r w:rsidR="00CC4C30">
        <w:t xml:space="preserve"> konnte </w:t>
      </w:r>
      <w:r w:rsidR="008F4DD5">
        <w:t xml:space="preserve">von </w:t>
      </w:r>
      <w:r w:rsidR="00CC4C30">
        <w:t>Markus Stolze</w:t>
      </w:r>
      <w:r w:rsidR="008F4DD5">
        <w:t xml:space="preserve"> und dem Team</w:t>
      </w:r>
      <w:r w:rsidR="00CC4C30">
        <w:t xml:space="preserve"> am 02. April</w:t>
      </w:r>
      <w:r w:rsidR="008233C3">
        <w:t xml:space="preserve"> bei Mitsubishi</w:t>
      </w:r>
      <w:r w:rsidR="00CC4C30">
        <w:t xml:space="preserve"> besichtigt werden.</w:t>
      </w:r>
    </w:p>
    <w:p w:rsidR="00A751D5" w:rsidRDefault="00A751D5" w:rsidP="00504C57">
      <w:r>
        <w:t>Die Mitsu</w:t>
      </w:r>
      <w:r w:rsidR="00E77194">
        <w:t>bishi Video Wall verfügte über 2</w:t>
      </w:r>
      <w:r w:rsidR="00C05730">
        <w:t xml:space="preserve"> </w:t>
      </w:r>
      <w:r w:rsidR="00E77194">
        <w:t>x</w:t>
      </w:r>
      <w:r w:rsidR="00C05730">
        <w:t xml:space="preserve"> </w:t>
      </w:r>
      <w:r w:rsidR="00E77194">
        <w:t>2</w:t>
      </w:r>
      <w:r>
        <w:t xml:space="preserve"> 55“ LCD Displays</w:t>
      </w:r>
      <w:r w:rsidR="00053BE0">
        <w:t>. Diese hatten</w:t>
      </w:r>
      <w:r w:rsidR="000E43E4">
        <w:t xml:space="preserve"> mit insgesamt 5.</w:t>
      </w:r>
      <w:r w:rsidR="007F5CCB">
        <w:t>7 mm</w:t>
      </w:r>
      <w:r w:rsidR="00053BE0">
        <w:t xml:space="preserve"> eine extrem schmale Rahmenbreite. </w:t>
      </w:r>
      <w:r w:rsidR="00F97C4C">
        <w:t>Das Team testete auf der Wall ob die Rahmen das Erscheinungsbild eines Posters beinträchtigen würde.</w:t>
      </w:r>
      <w:r w:rsidR="00340CBA">
        <w:t xml:space="preserve"> Der feine Rahmen </w:t>
      </w:r>
      <w:r w:rsidR="007B0CDD">
        <w:t>wurde</w:t>
      </w:r>
      <w:r w:rsidR="00340CBA">
        <w:t xml:space="preserve"> </w:t>
      </w:r>
      <w:r w:rsidR="004F62A3">
        <w:t>vom</w:t>
      </w:r>
      <w:r w:rsidR="00340CBA">
        <w:t xml:space="preserve"> Auge aber schnell nicht mehr wahrgenommen.</w:t>
      </w:r>
      <w:r w:rsidR="00023EC1">
        <w:t xml:space="preserve"> Die Wall </w:t>
      </w:r>
      <w:r w:rsidR="0075265A">
        <w:t>wirkte</w:t>
      </w:r>
      <w:r w:rsidR="00D86642">
        <w:t xml:space="preserve"> zudem</w:t>
      </w:r>
      <w:r w:rsidR="00023EC1">
        <w:t xml:space="preserve"> vor allem bei der Visualisierung von Bildern extrem eindrücklich.</w:t>
      </w:r>
      <w:r w:rsidR="0006714B">
        <w:br/>
      </w:r>
      <w:r w:rsidR="004E6A5A">
        <w:t xml:space="preserve">Bei mehreren Monitoren ergibt sich das Problem, dass die Bildfläche am Rand der </w:t>
      </w:r>
      <w:r w:rsidR="00EB3916">
        <w:t xml:space="preserve">einzelnen </w:t>
      </w:r>
      <w:r w:rsidR="004E6A5A">
        <w:t>Bildschirme dunkler erscheint.</w:t>
      </w:r>
      <w:r w:rsidR="00EB3916">
        <w:t xml:space="preserve"> </w:t>
      </w:r>
      <w:r w:rsidR="003D2DC3">
        <w:t>Dies wurde bei der Mitsubishi Wall mit einer digitalen Gradationskontrolle gelöst.</w:t>
      </w:r>
      <w:r w:rsidR="00AF1A2A">
        <w:t xml:space="preserve"> Auch verfügt die Wall über eine Farbraum-Anpassung und einer dynamischen Helligkeitsanapassung.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2870D8" w:rsidRPr="002870D8" w:rsidRDefault="005D58CE" w:rsidP="002870D8">
      <w:pPr>
        <w:rPr>
          <w:rFonts w:asciiTheme="majorHAnsi" w:hAnsiTheme="majorHAnsi"/>
          <w:b/>
          <w:color w:val="FFFFFF" w:themeColor="background1"/>
          <w:spacing w:val="15"/>
          <w:sz w:val="24"/>
          <w:szCs w:val="22"/>
        </w:rPr>
      </w:pPr>
      <w:r>
        <w:t xml:space="preserve">Das Team wollte mit dem Besuch auch sicherstellen, dass Poster auf der Wall gelesen werden </w:t>
      </w:r>
      <w:r w:rsidR="00123678">
        <w:t>können</w:t>
      </w:r>
      <w:r>
        <w:t>. Hierfür benutzten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173A19">
        <w:t xml:space="preserve"> Ist bei der Wall keine höhere Auflösung als 1920 x 1200 möglich, muss eine andere Möglichkeit gesucht werden, um die sehr detaillierten Poster trotzdem lesbar zu machen. </w:t>
      </w:r>
      <w:r w:rsidR="0044010F">
        <w:t xml:space="preserve">Hierfür könnte das Poster auf einen </w:t>
      </w:r>
      <w:r w:rsidR="006843AE">
        <w:t xml:space="preserve">bestimmten </w:t>
      </w:r>
      <w:r w:rsidR="0044010F">
        <w:t>Bereich vergrössert werden, von diesem aus würde eine moderierte Navigation über das Poster beginnen.</w:t>
      </w:r>
    </w:p>
    <w:sectPr w:rsidR="002870D8" w:rsidRPr="002870D8" w:rsidSect="001E53C4">
      <w:headerReference w:type="default" r:id="rId16"/>
      <w:footerReference w:type="defaul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3E01" w:rsidRDefault="00843E01" w:rsidP="008F2373">
      <w:pPr>
        <w:spacing w:after="0"/>
      </w:pPr>
      <w:r>
        <w:separator/>
      </w:r>
    </w:p>
  </w:endnote>
  <w:endnote w:type="continuationSeparator" w:id="0">
    <w:p w:rsidR="00843E01" w:rsidRDefault="00843E01"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uzeile"/>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181936">
      <w:rPr>
        <w:noProof/>
      </w:rPr>
      <w:t>6.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7074EB" w:rsidRPr="007074EB">
      <w:rPr>
        <w:b/>
        <w:noProof/>
        <w:lang w:val="de-DE"/>
      </w:rPr>
      <w:t>9</w:t>
    </w:r>
    <w:r w:rsidR="00AF4AE0">
      <w:rPr>
        <w:b/>
      </w:rPr>
      <w:fldChar w:fldCharType="end"/>
    </w:r>
    <w:r w:rsidR="008F2373">
      <w:rPr>
        <w:lang w:val="de-DE"/>
      </w:rPr>
      <w:t xml:space="preserve"> von </w:t>
    </w:r>
    <w:fldSimple w:instr="NUMPAGES  \* Arabic  \* MERGEFORMAT">
      <w:r w:rsidR="007074EB" w:rsidRPr="007074EB">
        <w:rPr>
          <w:b/>
          <w:noProof/>
          <w:lang w:val="de-DE"/>
        </w:rPr>
        <w:t>10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3E01" w:rsidRDefault="00843E01" w:rsidP="008F2373">
      <w:pPr>
        <w:spacing w:after="0"/>
      </w:pPr>
      <w:r>
        <w:separator/>
      </w:r>
    </w:p>
  </w:footnote>
  <w:footnote w:type="continuationSeparator" w:id="0">
    <w:p w:rsidR="00843E01" w:rsidRDefault="00843E01" w:rsidP="008F2373">
      <w:pPr>
        <w:spacing w:after="0"/>
      </w:pPr>
      <w:r>
        <w:continuationSeparator/>
      </w:r>
    </w:p>
  </w:footnote>
  <w:footnote w:id="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unotenzeichen"/>
              </w:rPr>
              <w:footnoteRef/>
            </w:r>
            <w:r>
              <w:t xml:space="preserve"> [elmer11]</w:t>
            </w:r>
          </w:p>
        </w:tc>
        <w:tc>
          <w:tcPr>
            <w:tcW w:w="7828" w:type="dxa"/>
          </w:tcPr>
          <w:p w:rsidR="002870D8" w:rsidRDefault="002870D8" w:rsidP="00DE4ED6">
            <w:pPr>
              <w:tabs>
                <w:tab w:val="left" w:pos="1701"/>
              </w:tabs>
            </w:pPr>
            <w:r>
              <w:t>Lukas Elmer, Christina Heidt, Delia Treichler, „</w:t>
            </w:r>
            <w:r w:rsidRPr="00984B23">
              <w:t>Project Flip 2.0</w:t>
            </w:r>
            <w:r>
              <w:t>“,</w:t>
            </w:r>
          </w:p>
          <w:p w:rsidR="002870D8" w:rsidRDefault="00843E01"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unotentext"/>
      </w:pPr>
    </w:p>
  </w:footnote>
  <w:footnote w:id="2">
    <w:p w:rsidR="002870D8" w:rsidRPr="00E8099F" w:rsidRDefault="002870D8" w:rsidP="002870D8">
      <w:pPr>
        <w:pStyle w:val="Funotentext"/>
        <w:rPr>
          <w:lang w:val="en-US"/>
        </w:rPr>
      </w:pPr>
      <w:r>
        <w:rPr>
          <w:rStyle w:val="Funotenzeichen"/>
        </w:rPr>
        <w:footnoteRef/>
      </w:r>
      <w:r w:rsidRPr="00E8099F">
        <w:rPr>
          <w:lang w:val="en-US"/>
        </w:rPr>
        <w:t xml:space="preserve"> TODO </w:t>
      </w:r>
      <w:hyperlink r:id="rId2" w:history="1">
        <w:r w:rsidRPr="00E8099F">
          <w:rPr>
            <w:rStyle w:val="Hyperlink"/>
            <w:lang w:val="en-US"/>
          </w:rPr>
          <w:t>http://msdn.microsoft.com/en-US/library/aa480220.aspx</w:t>
        </w:r>
      </w:hyperlink>
    </w:p>
  </w:footnote>
  <w:footnote w:id="3">
    <w:p w:rsidR="002870D8" w:rsidRPr="00E8099F" w:rsidRDefault="002870D8" w:rsidP="002870D8">
      <w:pPr>
        <w:pStyle w:val="Funotentext"/>
        <w:rPr>
          <w:lang w:val="en-US"/>
        </w:rPr>
      </w:pPr>
      <w:r>
        <w:rPr>
          <w:rStyle w:val="Funotenzeichen"/>
        </w:rPr>
        <w:footnoteRef/>
      </w:r>
      <w:r w:rsidRPr="00E8099F">
        <w:rPr>
          <w:lang w:val="en-US"/>
        </w:rPr>
        <w:t xml:space="preserve"> TODO </w:t>
      </w:r>
      <w:hyperlink r:id="rId3" w:history="1">
        <w:r w:rsidRPr="00E8099F">
          <w:rPr>
            <w:rStyle w:val="Hyperlink"/>
            <w:lang w:val="en-US"/>
          </w:rPr>
          <w:t>http://msdn.microsoft.com/en-us/library/windows/hardware/ff570584(v=vs.85).aspx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Kopfzeile"/>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6"/>
  </w:num>
  <w:num w:numId="4">
    <w:abstractNumId w:val="4"/>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23EC1"/>
    <w:rsid w:val="0003203E"/>
    <w:rsid w:val="00033824"/>
    <w:rsid w:val="0004146D"/>
    <w:rsid w:val="00053BE0"/>
    <w:rsid w:val="00062023"/>
    <w:rsid w:val="00067138"/>
    <w:rsid w:val="0006714B"/>
    <w:rsid w:val="000834EB"/>
    <w:rsid w:val="00087979"/>
    <w:rsid w:val="000917AE"/>
    <w:rsid w:val="00097AB6"/>
    <w:rsid w:val="000A2C34"/>
    <w:rsid w:val="000B1504"/>
    <w:rsid w:val="000B658F"/>
    <w:rsid w:val="000E43E4"/>
    <w:rsid w:val="000E71F7"/>
    <w:rsid w:val="00110F8F"/>
    <w:rsid w:val="00121BFB"/>
    <w:rsid w:val="00123678"/>
    <w:rsid w:val="00157589"/>
    <w:rsid w:val="001609C2"/>
    <w:rsid w:val="00173A19"/>
    <w:rsid w:val="00174BC7"/>
    <w:rsid w:val="00181936"/>
    <w:rsid w:val="001D17F5"/>
    <w:rsid w:val="001D4CA1"/>
    <w:rsid w:val="001E53C4"/>
    <w:rsid w:val="001F1125"/>
    <w:rsid w:val="001F2A8C"/>
    <w:rsid w:val="001F61F8"/>
    <w:rsid w:val="00214F45"/>
    <w:rsid w:val="00215ACC"/>
    <w:rsid w:val="00223137"/>
    <w:rsid w:val="00225791"/>
    <w:rsid w:val="00241093"/>
    <w:rsid w:val="00241F5B"/>
    <w:rsid w:val="00242B31"/>
    <w:rsid w:val="002433A7"/>
    <w:rsid w:val="00251C55"/>
    <w:rsid w:val="00262D92"/>
    <w:rsid w:val="0026560F"/>
    <w:rsid w:val="00283C40"/>
    <w:rsid w:val="002840DC"/>
    <w:rsid w:val="002870D8"/>
    <w:rsid w:val="002B6D39"/>
    <w:rsid w:val="002E16A4"/>
    <w:rsid w:val="002E65A6"/>
    <w:rsid w:val="002F28DD"/>
    <w:rsid w:val="0033667B"/>
    <w:rsid w:val="00340CBA"/>
    <w:rsid w:val="003416EA"/>
    <w:rsid w:val="00353578"/>
    <w:rsid w:val="0037428A"/>
    <w:rsid w:val="00383A3B"/>
    <w:rsid w:val="003A0ADD"/>
    <w:rsid w:val="003A5C55"/>
    <w:rsid w:val="003B436F"/>
    <w:rsid w:val="003C3BB7"/>
    <w:rsid w:val="003D2DC3"/>
    <w:rsid w:val="003D30FC"/>
    <w:rsid w:val="003E40FB"/>
    <w:rsid w:val="003F11AE"/>
    <w:rsid w:val="003F3283"/>
    <w:rsid w:val="004011E5"/>
    <w:rsid w:val="00402E1C"/>
    <w:rsid w:val="00406426"/>
    <w:rsid w:val="00420129"/>
    <w:rsid w:val="004337F3"/>
    <w:rsid w:val="00433D55"/>
    <w:rsid w:val="0043717F"/>
    <w:rsid w:val="004371E8"/>
    <w:rsid w:val="0044010F"/>
    <w:rsid w:val="00481A72"/>
    <w:rsid w:val="00481AD8"/>
    <w:rsid w:val="00496465"/>
    <w:rsid w:val="004A070C"/>
    <w:rsid w:val="004C0AFC"/>
    <w:rsid w:val="004D7AC5"/>
    <w:rsid w:val="004E6A5A"/>
    <w:rsid w:val="004F62A3"/>
    <w:rsid w:val="00504C57"/>
    <w:rsid w:val="005532E5"/>
    <w:rsid w:val="00557EFF"/>
    <w:rsid w:val="00560405"/>
    <w:rsid w:val="00566F36"/>
    <w:rsid w:val="005720BA"/>
    <w:rsid w:val="005876FE"/>
    <w:rsid w:val="0059202A"/>
    <w:rsid w:val="00597926"/>
    <w:rsid w:val="005A2362"/>
    <w:rsid w:val="005B081C"/>
    <w:rsid w:val="005D58CE"/>
    <w:rsid w:val="005E1D61"/>
    <w:rsid w:val="005E2896"/>
    <w:rsid w:val="005E3310"/>
    <w:rsid w:val="005E675B"/>
    <w:rsid w:val="005E6C04"/>
    <w:rsid w:val="005F2C01"/>
    <w:rsid w:val="005F572D"/>
    <w:rsid w:val="006156A4"/>
    <w:rsid w:val="006211F6"/>
    <w:rsid w:val="006214EB"/>
    <w:rsid w:val="00622928"/>
    <w:rsid w:val="00625568"/>
    <w:rsid w:val="0063477F"/>
    <w:rsid w:val="00651384"/>
    <w:rsid w:val="006843AE"/>
    <w:rsid w:val="0068440F"/>
    <w:rsid w:val="00687113"/>
    <w:rsid w:val="00690DFC"/>
    <w:rsid w:val="006939B6"/>
    <w:rsid w:val="00695F14"/>
    <w:rsid w:val="006B143B"/>
    <w:rsid w:val="006C6507"/>
    <w:rsid w:val="006F0BE2"/>
    <w:rsid w:val="006F2255"/>
    <w:rsid w:val="007074EB"/>
    <w:rsid w:val="00716DBB"/>
    <w:rsid w:val="0075029B"/>
    <w:rsid w:val="0075265A"/>
    <w:rsid w:val="007537D1"/>
    <w:rsid w:val="00760725"/>
    <w:rsid w:val="007A158A"/>
    <w:rsid w:val="007A5110"/>
    <w:rsid w:val="007B0CDD"/>
    <w:rsid w:val="007B442E"/>
    <w:rsid w:val="007B716D"/>
    <w:rsid w:val="007C32B6"/>
    <w:rsid w:val="007C76F5"/>
    <w:rsid w:val="007D405F"/>
    <w:rsid w:val="007E1257"/>
    <w:rsid w:val="007F2C8E"/>
    <w:rsid w:val="007F5CCB"/>
    <w:rsid w:val="008233C3"/>
    <w:rsid w:val="00832F8A"/>
    <w:rsid w:val="00843E01"/>
    <w:rsid w:val="00844ADD"/>
    <w:rsid w:val="00844BA1"/>
    <w:rsid w:val="00870C31"/>
    <w:rsid w:val="008722E3"/>
    <w:rsid w:val="00887085"/>
    <w:rsid w:val="0089097C"/>
    <w:rsid w:val="008A4E18"/>
    <w:rsid w:val="008C54BF"/>
    <w:rsid w:val="008E328B"/>
    <w:rsid w:val="008F2373"/>
    <w:rsid w:val="008F4DD5"/>
    <w:rsid w:val="009030F0"/>
    <w:rsid w:val="00921794"/>
    <w:rsid w:val="009303F0"/>
    <w:rsid w:val="00950039"/>
    <w:rsid w:val="00952B86"/>
    <w:rsid w:val="00954D75"/>
    <w:rsid w:val="00976450"/>
    <w:rsid w:val="009962A5"/>
    <w:rsid w:val="009A48A3"/>
    <w:rsid w:val="009E072F"/>
    <w:rsid w:val="00A06B4F"/>
    <w:rsid w:val="00A53880"/>
    <w:rsid w:val="00A611DF"/>
    <w:rsid w:val="00A61384"/>
    <w:rsid w:val="00A63D70"/>
    <w:rsid w:val="00A66500"/>
    <w:rsid w:val="00A751D5"/>
    <w:rsid w:val="00A95903"/>
    <w:rsid w:val="00AB0290"/>
    <w:rsid w:val="00AB21BC"/>
    <w:rsid w:val="00AB51D5"/>
    <w:rsid w:val="00AC40CC"/>
    <w:rsid w:val="00AE018E"/>
    <w:rsid w:val="00AE119D"/>
    <w:rsid w:val="00AF0EFF"/>
    <w:rsid w:val="00AF1A2A"/>
    <w:rsid w:val="00AF4AE0"/>
    <w:rsid w:val="00AF4E74"/>
    <w:rsid w:val="00AF7DD4"/>
    <w:rsid w:val="00B038C9"/>
    <w:rsid w:val="00B10239"/>
    <w:rsid w:val="00B1324E"/>
    <w:rsid w:val="00B54E54"/>
    <w:rsid w:val="00B712B5"/>
    <w:rsid w:val="00B724F9"/>
    <w:rsid w:val="00BB1425"/>
    <w:rsid w:val="00BB60F9"/>
    <w:rsid w:val="00BE6DFC"/>
    <w:rsid w:val="00BF1750"/>
    <w:rsid w:val="00C05730"/>
    <w:rsid w:val="00C12393"/>
    <w:rsid w:val="00C14F5B"/>
    <w:rsid w:val="00C22202"/>
    <w:rsid w:val="00C47BE9"/>
    <w:rsid w:val="00C62131"/>
    <w:rsid w:val="00C65FB4"/>
    <w:rsid w:val="00C74BF5"/>
    <w:rsid w:val="00C765DF"/>
    <w:rsid w:val="00C858B5"/>
    <w:rsid w:val="00C85D28"/>
    <w:rsid w:val="00C90DFA"/>
    <w:rsid w:val="00C9533A"/>
    <w:rsid w:val="00CB0412"/>
    <w:rsid w:val="00CB5AA0"/>
    <w:rsid w:val="00CC4C30"/>
    <w:rsid w:val="00CC4EBE"/>
    <w:rsid w:val="00CD42C7"/>
    <w:rsid w:val="00CE533D"/>
    <w:rsid w:val="00D04BD5"/>
    <w:rsid w:val="00D072D8"/>
    <w:rsid w:val="00D1407B"/>
    <w:rsid w:val="00D15006"/>
    <w:rsid w:val="00D25B02"/>
    <w:rsid w:val="00D6570E"/>
    <w:rsid w:val="00D86642"/>
    <w:rsid w:val="00D931CE"/>
    <w:rsid w:val="00DD64A9"/>
    <w:rsid w:val="00DF53B2"/>
    <w:rsid w:val="00E13BEF"/>
    <w:rsid w:val="00E15497"/>
    <w:rsid w:val="00E22264"/>
    <w:rsid w:val="00E31FFC"/>
    <w:rsid w:val="00E330DE"/>
    <w:rsid w:val="00E37393"/>
    <w:rsid w:val="00E4361C"/>
    <w:rsid w:val="00E56DB5"/>
    <w:rsid w:val="00E711E0"/>
    <w:rsid w:val="00E77194"/>
    <w:rsid w:val="00E860CF"/>
    <w:rsid w:val="00E87169"/>
    <w:rsid w:val="00EA10FA"/>
    <w:rsid w:val="00EA2F23"/>
    <w:rsid w:val="00EB3916"/>
    <w:rsid w:val="00ED04A9"/>
    <w:rsid w:val="00EE2AB1"/>
    <w:rsid w:val="00F064D1"/>
    <w:rsid w:val="00F06DD9"/>
    <w:rsid w:val="00F14036"/>
    <w:rsid w:val="00F21003"/>
    <w:rsid w:val="00F259A7"/>
    <w:rsid w:val="00F27378"/>
    <w:rsid w:val="00F35643"/>
    <w:rsid w:val="00F37EE6"/>
    <w:rsid w:val="00F42E13"/>
    <w:rsid w:val="00F559D6"/>
    <w:rsid w:val="00F57832"/>
    <w:rsid w:val="00F615AF"/>
    <w:rsid w:val="00F84149"/>
    <w:rsid w:val="00F9181E"/>
    <w:rsid w:val="00F92B41"/>
    <w:rsid w:val="00F9373B"/>
    <w:rsid w:val="00F97C4C"/>
    <w:rsid w:val="00FB472D"/>
    <w:rsid w:val="00FB7E05"/>
    <w:rsid w:val="00FC564C"/>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en-us/library/windows/hardware/ff570584(v=vs.85).aspx" TargetMode="External"/><Relationship Id="rId2" Type="http://schemas.openxmlformats.org/officeDocument/2006/relationships/hyperlink" Target="http://msdn.microsoft.com/en-US/library/aa480220.aspx" TargetMode="External"/><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07CF16-1AC8-4E85-BF62-397EDB9C5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10</Pages>
  <Words>2284</Words>
  <Characters>14395</Characters>
  <Application>Microsoft Office Word</Application>
  <DocSecurity>0</DocSecurity>
  <Lines>119</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16646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Christina</cp:lastModifiedBy>
  <cp:revision>119</cp:revision>
  <dcterms:created xsi:type="dcterms:W3CDTF">2012-05-04T11:54:00Z</dcterms:created>
  <dcterms:modified xsi:type="dcterms:W3CDTF">2012-05-06T12:23:00Z</dcterms:modified>
</cp:coreProperties>
</file>