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Pr="000844FC" w:rsidRDefault="000844FC" w:rsidP="00053485">
            <w:r>
              <w:t>X</w:t>
            </w:r>
          </w:p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0844FC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0844FC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0844FC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0844FC" w:rsidP="00053485">
            <w:r>
              <w:t>X</w:t>
            </w:r>
          </w:p>
        </w:tc>
      </w:tr>
    </w:tbl>
    <w:p w:rsidR="00951112" w:rsidRPr="00CC720E" w:rsidRDefault="00CC720E" w:rsidP="00CC720E">
      <w:pPr>
        <w:pStyle w:val="Heading3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0844FC" w:rsidP="00053485">
            <w:r>
              <w:t>X</w:t>
            </w:r>
          </w:p>
        </w:tc>
      </w:tr>
    </w:tbl>
    <w:p w:rsidR="00951112" w:rsidRPr="00CC720E" w:rsidRDefault="00CC720E" w:rsidP="00CC720E">
      <w:pPr>
        <w:pStyle w:val="Heading3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0844FC" w:rsidP="00053485">
            <w:r>
              <w:t>X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0844FC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0844FC" w:rsidP="00053485">
            <w:r>
              <w:t>X</w:t>
            </w:r>
          </w:p>
        </w:tc>
      </w:tr>
    </w:tbl>
    <w:p w:rsidR="00951112" w:rsidRDefault="00951112" w:rsidP="00951112"/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lastRenderedPageBreak/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0844FC" w:rsidP="00053485">
            <w:r>
              <w:t>?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bookmarkStart w:id="0" w:name="_GoBack"/>
            <w:proofErr w:type="spellStart"/>
            <w:r>
              <w:t>FxCop</w:t>
            </w:r>
            <w:proofErr w:type="spellEnd"/>
            <w:r>
              <w:t xml:space="preserve"> </w:t>
            </w:r>
            <w:bookmarkEnd w:id="0"/>
            <w:r>
              <w:t>werden wo sinnvoll behoben</w:t>
            </w:r>
          </w:p>
        </w:tc>
        <w:tc>
          <w:tcPr>
            <w:tcW w:w="1134" w:type="dxa"/>
          </w:tcPr>
          <w:p w:rsidR="00951112" w:rsidRDefault="000844FC" w:rsidP="00053485">
            <w:r>
              <w:t>?</w:t>
            </w:r>
          </w:p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CC720E" w:rsidP="00951112"/>
    <w:sectPr w:rsidR="00CC720E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22" w:rsidRDefault="00C35222" w:rsidP="008F2373">
      <w:pPr>
        <w:spacing w:after="0"/>
      </w:pPr>
      <w:r>
        <w:separator/>
      </w:r>
    </w:p>
  </w:endnote>
  <w:endnote w:type="continuationSeparator" w:id="0">
    <w:p w:rsidR="00C35222" w:rsidRDefault="00C3522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844FC">
      <w:rPr>
        <w:noProof/>
      </w:rPr>
      <w:t>4.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844FC" w:rsidRPr="000844F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35222">
      <w:fldChar w:fldCharType="begin"/>
    </w:r>
    <w:r w:rsidR="00C35222">
      <w:instrText>NUMPAGES  \* Arabic  \* MERGEFORMAT</w:instrText>
    </w:r>
    <w:r w:rsidR="00C35222">
      <w:fldChar w:fldCharType="separate"/>
    </w:r>
    <w:r w:rsidR="000844FC" w:rsidRPr="000844FC">
      <w:rPr>
        <w:b/>
        <w:noProof/>
        <w:lang w:val="de-DE"/>
      </w:rPr>
      <w:t>2</w:t>
    </w:r>
    <w:r w:rsidR="00C3522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22" w:rsidRDefault="00C35222" w:rsidP="008F2373">
      <w:pPr>
        <w:spacing w:after="0"/>
      </w:pPr>
      <w:r>
        <w:separator/>
      </w:r>
    </w:p>
  </w:footnote>
  <w:footnote w:type="continuationSeparator" w:id="0">
    <w:p w:rsidR="00C35222" w:rsidRDefault="00C3522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6511A"/>
    <w:rsid w:val="00076D1D"/>
    <w:rsid w:val="000844FC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6DCB"/>
    <w:rsid w:val="000F712C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91415"/>
    <w:rsid w:val="00495FA0"/>
    <w:rsid w:val="00496465"/>
    <w:rsid w:val="00497972"/>
    <w:rsid w:val="004A070C"/>
    <w:rsid w:val="004A6773"/>
    <w:rsid w:val="004C1063"/>
    <w:rsid w:val="004C492F"/>
    <w:rsid w:val="004C5FCD"/>
    <w:rsid w:val="004D2C5F"/>
    <w:rsid w:val="004D494D"/>
    <w:rsid w:val="004E0421"/>
    <w:rsid w:val="0050008C"/>
    <w:rsid w:val="0050089B"/>
    <w:rsid w:val="00510831"/>
    <w:rsid w:val="00515684"/>
    <w:rsid w:val="005160DF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F0BE2"/>
    <w:rsid w:val="006F2255"/>
    <w:rsid w:val="006F7802"/>
    <w:rsid w:val="0070196A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A2DEE"/>
    <w:rsid w:val="008A4E18"/>
    <w:rsid w:val="008B0DE9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D691B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32F0"/>
    <w:rsid w:val="00B33315"/>
    <w:rsid w:val="00B712B5"/>
    <w:rsid w:val="00B9097B"/>
    <w:rsid w:val="00B93C0A"/>
    <w:rsid w:val="00BA0A47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10747"/>
    <w:rsid w:val="00C14F5B"/>
    <w:rsid w:val="00C20E28"/>
    <w:rsid w:val="00C22202"/>
    <w:rsid w:val="00C222E4"/>
    <w:rsid w:val="00C2370B"/>
    <w:rsid w:val="00C2730D"/>
    <w:rsid w:val="00C35222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483A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727CE"/>
    <w:rsid w:val="00D76CA7"/>
    <w:rsid w:val="00D914A0"/>
    <w:rsid w:val="00D976B9"/>
    <w:rsid w:val="00DA341D"/>
    <w:rsid w:val="00DA5843"/>
    <w:rsid w:val="00DB08E8"/>
    <w:rsid w:val="00DC61D4"/>
    <w:rsid w:val="00DD3F8F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5494"/>
    <w:rsid w:val="00ED5D3E"/>
    <w:rsid w:val="00EE2AB1"/>
    <w:rsid w:val="00EE6C93"/>
    <w:rsid w:val="00EF07C7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CAF"/>
    <w:rsid w:val="00FC564C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327D-F988-4CB8-8836-EC74C034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270</Words>
  <Characters>1707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mgfeller</cp:lastModifiedBy>
  <cp:revision>3</cp:revision>
  <dcterms:created xsi:type="dcterms:W3CDTF">2012-05-04T07:21:00Z</dcterms:created>
  <dcterms:modified xsi:type="dcterms:W3CDTF">2012-05-04T07:21:00Z</dcterms:modified>
</cp:coreProperties>
</file>