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D24C9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22642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24C98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274389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22642" w:rsidP="00B2264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Informales Codereview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48096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48096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274389" w:rsidP="0006427D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06427D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06427D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06427D">
            <w:pPr>
              <w:cnfStyle w:val="000000100000"/>
            </w:pPr>
            <w:r>
              <w:t>WR</w:t>
            </w:r>
          </w:p>
        </w:tc>
      </w:tr>
    </w:tbl>
    <w:bookmarkStart w:id="2" w:name="_Toc29348096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73FAD" w:rsidRDefault="00D24C9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D24C98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D24C98">
            <w:rPr>
              <w:b w:val="0"/>
            </w:rPr>
            <w:fldChar w:fldCharType="separate"/>
          </w:r>
          <w:hyperlink w:anchor="_Toc293480962" w:history="1">
            <w:r w:rsidR="00073FAD" w:rsidRPr="00C94F7A">
              <w:rPr>
                <w:rStyle w:val="Hyperlink"/>
                <w:noProof/>
              </w:rPr>
              <w:t>1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Dokumentinformationen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3" w:history="1">
            <w:r w:rsidR="00073FAD" w:rsidRPr="00C94F7A">
              <w:rPr>
                <w:rStyle w:val="Hyperlink"/>
                <w:noProof/>
              </w:rPr>
              <w:t>1.1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Änderungsgeschichte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4" w:history="1">
            <w:r w:rsidR="00073FAD" w:rsidRPr="00C94F7A">
              <w:rPr>
                <w:rStyle w:val="Hyperlink"/>
                <w:noProof/>
              </w:rPr>
              <w:t>1.2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  <w:lang w:val="de-DE"/>
              </w:rPr>
              <w:t>Inhaltsverzeichnis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65" w:history="1">
            <w:r w:rsidR="00073FAD" w:rsidRPr="00C94F7A">
              <w:rPr>
                <w:rStyle w:val="Hyperlink"/>
                <w:noProof/>
              </w:rPr>
              <w:t>2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Einführung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6" w:history="1">
            <w:r w:rsidR="00073FAD" w:rsidRPr="00C94F7A">
              <w:rPr>
                <w:rStyle w:val="Hyperlink"/>
                <w:noProof/>
              </w:rPr>
              <w:t>2.1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Zweck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7" w:history="1">
            <w:r w:rsidR="00073FAD" w:rsidRPr="00C94F7A">
              <w:rPr>
                <w:rStyle w:val="Hyperlink"/>
                <w:noProof/>
              </w:rPr>
              <w:t>2.2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Gültigkeitsbereich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8" w:history="1">
            <w:r w:rsidR="00073FAD" w:rsidRPr="00C94F7A">
              <w:rPr>
                <w:rStyle w:val="Hyperlink"/>
                <w:noProof/>
              </w:rPr>
              <w:t>2.3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Definitionen und Abkürzungen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9" w:history="1">
            <w:r w:rsidR="00073FAD" w:rsidRPr="00C94F7A">
              <w:rPr>
                <w:rStyle w:val="Hyperlink"/>
                <w:noProof/>
              </w:rPr>
              <w:t>2.4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Referenzen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0" w:history="1">
            <w:r w:rsidR="00073FAD" w:rsidRPr="00C94F7A">
              <w:rPr>
                <w:rStyle w:val="Hyperlink"/>
                <w:noProof/>
              </w:rPr>
              <w:t>3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Eingesetzte Anwendungen, Plug-Ins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1" w:history="1">
            <w:r w:rsidR="00073FAD" w:rsidRPr="00C94F7A">
              <w:rPr>
                <w:rStyle w:val="Hyperlink"/>
                <w:noProof/>
              </w:rPr>
              <w:t>3.1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Findbugs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2" w:history="1">
            <w:r w:rsidR="00073FAD" w:rsidRPr="00C94F7A">
              <w:rPr>
                <w:rStyle w:val="Hyperlink"/>
                <w:noProof/>
              </w:rPr>
              <w:t>3.2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Checkstyle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3" w:history="1">
            <w:r w:rsidR="00073FAD" w:rsidRPr="00C94F7A">
              <w:rPr>
                <w:rStyle w:val="Hyperlink"/>
                <w:noProof/>
                <w:lang w:val="en-US"/>
              </w:rPr>
              <w:t>3.3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  <w:lang w:val="en-US"/>
              </w:rPr>
              <w:t>State Of Flow Eclipse Metrics Plugin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4" w:history="1">
            <w:r w:rsidR="00073FAD" w:rsidRPr="00C94F7A">
              <w:rPr>
                <w:rStyle w:val="Hyperlink"/>
                <w:noProof/>
              </w:rPr>
              <w:t>4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Reviewprozess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5" w:history="1">
            <w:r w:rsidR="00073FAD" w:rsidRPr="00C94F7A">
              <w:rPr>
                <w:rStyle w:val="Hyperlink"/>
                <w:noProof/>
              </w:rPr>
              <w:t>4.1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Ablauf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6" w:history="1">
            <w:r w:rsidR="00073FAD" w:rsidRPr="00C94F7A">
              <w:rPr>
                <w:rStyle w:val="Hyperlink"/>
                <w:noProof/>
              </w:rPr>
              <w:t>4.2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Fokus bei Review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7" w:history="1">
            <w:r w:rsidR="00073FAD" w:rsidRPr="00C94F7A">
              <w:rPr>
                <w:rStyle w:val="Hyperlink"/>
                <w:noProof/>
              </w:rPr>
              <w:t>5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Codereview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8" w:history="1">
            <w:r w:rsidR="00073FAD" w:rsidRPr="00C94F7A">
              <w:rPr>
                <w:rStyle w:val="Hyperlink"/>
                <w:noProof/>
              </w:rPr>
              <w:t>5.1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Android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79" w:history="1">
            <w:r w:rsidR="00073FAD" w:rsidRPr="00C94F7A">
              <w:rPr>
                <w:rStyle w:val="Hyperlink"/>
                <w:noProof/>
              </w:rPr>
              <w:t>5.1.1</w:t>
            </w:r>
            <w:r w:rsidR="00073FAD">
              <w:rPr>
                <w:noProof/>
                <w:sz w:val="22"/>
              </w:rPr>
              <w:tab/>
            </w:r>
            <w:r w:rsidR="00073FAD" w:rsidRPr="00C94F7A">
              <w:rPr>
                <w:rStyle w:val="Hyperlink"/>
                <w:noProof/>
              </w:rPr>
              <w:t>Review 1 (04.05.2011)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80" w:history="1">
            <w:r w:rsidR="00073FAD" w:rsidRPr="00C94F7A">
              <w:rPr>
                <w:rStyle w:val="Hyperlink"/>
                <w:noProof/>
              </w:rPr>
              <w:t>5.2</w:t>
            </w:r>
            <w:r w:rsidR="00073FAD">
              <w:rPr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Rails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D24C9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81" w:history="1">
            <w:r w:rsidR="00073FAD" w:rsidRPr="00C94F7A">
              <w:rPr>
                <w:rStyle w:val="Hyperlink"/>
                <w:noProof/>
              </w:rPr>
              <w:t>5.2.1</w:t>
            </w:r>
            <w:r w:rsidR="00073FAD">
              <w:rPr>
                <w:noProof/>
                <w:sz w:val="22"/>
              </w:rPr>
              <w:tab/>
            </w:r>
            <w:r w:rsidR="00073FAD" w:rsidRPr="00C94F7A">
              <w:rPr>
                <w:rStyle w:val="Hyperlink"/>
                <w:noProof/>
              </w:rPr>
              <w:t>Review 1 (08.05.2011)</w:t>
            </w:r>
            <w:r w:rsidR="00073F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Heading1"/>
      </w:pPr>
      <w:bookmarkStart w:id="3" w:name="_Toc292112092"/>
      <w:bookmarkStart w:id="4" w:name="_Toc293480965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Heading2"/>
        <w:ind w:left="576" w:hanging="576"/>
      </w:pPr>
      <w:bookmarkStart w:id="5" w:name="_Toc292112093"/>
      <w:bookmarkStart w:id="6" w:name="_Toc293480966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 xml:space="preserve">Dokuments ist die </w:t>
      </w:r>
      <w:r w:rsidR="0006427D">
        <w:t>Dokumentation</w:t>
      </w:r>
      <w:r w:rsidR="000B01AC">
        <w:t xml:space="preserve"> der </w:t>
      </w:r>
      <w:r w:rsidR="00C96EE0">
        <w:t>Reviews</w:t>
      </w:r>
    </w:p>
    <w:p w:rsidR="001941F5" w:rsidRDefault="001941F5" w:rsidP="001941F5">
      <w:pPr>
        <w:pStyle w:val="Heading2"/>
        <w:ind w:left="576" w:hanging="576"/>
      </w:pPr>
      <w:bookmarkStart w:id="8" w:name="_Toc293480967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Heading2"/>
        <w:ind w:left="576" w:hanging="576"/>
      </w:pPr>
      <w:bookmarkStart w:id="9" w:name="_Toc292112095"/>
      <w:bookmarkStart w:id="10" w:name="_Toc293480968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Heading2"/>
        <w:ind w:left="576" w:hanging="576"/>
      </w:pPr>
      <w:bookmarkStart w:id="11" w:name="_Toc292112096"/>
      <w:bookmarkStart w:id="12" w:name="_Toc293480969"/>
      <w:r>
        <w:t>Referenzen</w:t>
      </w:r>
      <w:bookmarkEnd w:id="11"/>
      <w:bookmarkEnd w:id="12"/>
    </w:p>
    <w:p w:rsidR="001941F5" w:rsidRPr="006156A4" w:rsidRDefault="007A03BF" w:rsidP="001F3A12">
      <w:pPr>
        <w:pStyle w:val="ListParagraph"/>
        <w:numPr>
          <w:ilvl w:val="0"/>
          <w:numId w:val="5"/>
        </w:numPr>
      </w:pPr>
      <w:r>
        <w:t>Keine Referenzen</w:t>
      </w:r>
      <w:r w:rsidR="0023748F">
        <w:t xml:space="preserve"> vorhanden</w:t>
      </w:r>
    </w:p>
    <w:p w:rsidR="00025A79" w:rsidRDefault="00025A79">
      <w:r>
        <w:br w:type="page"/>
      </w:r>
    </w:p>
    <w:p w:rsidR="00B23A5B" w:rsidRDefault="000B7193" w:rsidP="00565DC4">
      <w:pPr>
        <w:pStyle w:val="Heading1"/>
      </w:pPr>
      <w:r>
        <w:lastRenderedPageBreak/>
        <w:t>Codestatistiken</w:t>
      </w:r>
    </w:p>
    <w:p w:rsidR="00321CBE" w:rsidRDefault="00321CBE" w:rsidP="00321CBE">
      <w:pPr>
        <w:pStyle w:val="Heading2"/>
      </w:pPr>
      <w:proofErr w:type="spellStart"/>
      <w:r>
        <w:t>Android</w:t>
      </w:r>
      <w:proofErr w:type="spellEnd"/>
    </w:p>
    <w:p w:rsidR="00321CBE" w:rsidRPr="00321CBE" w:rsidRDefault="00321CBE" w:rsidP="00321CBE"/>
    <w:p w:rsidR="00321CBE" w:rsidRDefault="00321CBE" w:rsidP="00321CBE">
      <w:pPr>
        <w:pStyle w:val="Heading2"/>
      </w:pPr>
      <w:proofErr w:type="spellStart"/>
      <w:r>
        <w:t>Rails</w:t>
      </w:r>
      <w:proofErr w:type="spellEnd"/>
    </w:p>
    <w:p w:rsidR="00321CBE" w:rsidRPr="00321CBE" w:rsidRDefault="00321CBE" w:rsidP="00321CBE"/>
    <w:p w:rsidR="000B7193" w:rsidRDefault="000B7193">
      <w:r>
        <w:br w:type="page"/>
      </w:r>
    </w:p>
    <w:p w:rsidR="000B7193" w:rsidRDefault="00321CBE" w:rsidP="00321CBE">
      <w:pPr>
        <w:pStyle w:val="Heading1"/>
      </w:pPr>
      <w:proofErr w:type="spellStart"/>
      <w:r>
        <w:lastRenderedPageBreak/>
        <w:t>Codemetriken</w:t>
      </w:r>
      <w:proofErr w:type="spellEnd"/>
    </w:p>
    <w:p w:rsidR="00C96EE0" w:rsidRPr="00C96EE0" w:rsidRDefault="00C96EE0" w:rsidP="00C96EE0">
      <w:r w:rsidRPr="00C96EE0">
        <w:rPr>
          <w:highlight w:val="yellow"/>
        </w:rPr>
        <w:t>{REMO}</w:t>
      </w:r>
    </w:p>
    <w:p w:rsidR="00321CBE" w:rsidRDefault="00321CBE" w:rsidP="00321CBE">
      <w:pPr>
        <w:pStyle w:val="Heading2"/>
      </w:pPr>
      <w:proofErr w:type="spellStart"/>
      <w:r>
        <w:t>Android</w:t>
      </w:r>
      <w:proofErr w:type="spellEnd"/>
    </w:p>
    <w:p w:rsidR="00321CBE" w:rsidRPr="00321CBE" w:rsidRDefault="00321CBE" w:rsidP="00321CBE"/>
    <w:p w:rsidR="00321CBE" w:rsidRDefault="00321CBE" w:rsidP="00321CBE">
      <w:pPr>
        <w:pStyle w:val="Heading2"/>
      </w:pPr>
      <w:proofErr w:type="spellStart"/>
      <w:r>
        <w:t>Rails</w:t>
      </w:r>
      <w:proofErr w:type="spellEnd"/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Heading1"/>
      </w:pPr>
      <w:bookmarkStart w:id="13" w:name="_Toc293480977"/>
      <w:r>
        <w:lastRenderedPageBreak/>
        <w:t>Codereview</w:t>
      </w:r>
      <w:bookmarkEnd w:id="13"/>
    </w:p>
    <w:p w:rsidR="00DD6D3C" w:rsidRDefault="00DD6D3C" w:rsidP="00DD6D3C">
      <w:pPr>
        <w:pStyle w:val="Heading2"/>
      </w:pPr>
      <w:bookmarkStart w:id="14" w:name="_Toc293480978"/>
      <w:bookmarkStart w:id="15" w:name="_Toc293480975"/>
      <w:r>
        <w:t>Ablauf</w:t>
      </w:r>
      <w:bookmarkEnd w:id="15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Heading2"/>
      </w:pPr>
      <w:bookmarkStart w:id="16" w:name="_Toc293480976"/>
      <w:r>
        <w:t>Fokus bei Review</w:t>
      </w:r>
      <w:bookmarkEnd w:id="16"/>
    </w:p>
    <w:p w:rsidR="00DD6D3C" w:rsidRDefault="00DD6D3C" w:rsidP="00DD6D3C">
      <w:pPr>
        <w:pStyle w:val="ListParagraph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Paragraph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Paragraph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Paragraph"/>
        <w:numPr>
          <w:ilvl w:val="0"/>
          <w:numId w:val="5"/>
        </w:numPr>
      </w:pPr>
      <w:r>
        <w:t xml:space="preserve">Namenswahl (aussagekräftige Namen für Methoden, Klassen, </w:t>
      </w:r>
      <w:proofErr w:type="spellStart"/>
      <w:r>
        <w:t>Packages</w:t>
      </w:r>
      <w:proofErr w:type="spellEnd"/>
      <w:r>
        <w:t>)</w:t>
      </w:r>
    </w:p>
    <w:p w:rsidR="00DD6D3C" w:rsidRDefault="00DD6D3C" w:rsidP="00DD6D3C">
      <w:pPr>
        <w:pStyle w:val="ListParagraph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Heading2"/>
      </w:pPr>
      <w:bookmarkStart w:id="17" w:name="_Ref292442826"/>
      <w:bookmarkStart w:id="18" w:name="_Ref292442830"/>
      <w:bookmarkStart w:id="19" w:name="_Ref292443012"/>
      <w:bookmarkStart w:id="20" w:name="_Toc293480970"/>
      <w:proofErr w:type="spellStart"/>
      <w:r>
        <w:t>Eingesetzte</w:t>
      </w:r>
      <w:r w:rsidR="00C9614E">
        <w:t>Tools</w:t>
      </w:r>
      <w:bookmarkEnd w:id="17"/>
      <w:bookmarkEnd w:id="18"/>
      <w:bookmarkEnd w:id="19"/>
      <w:bookmarkEnd w:id="20"/>
      <w:proofErr w:type="spellEnd"/>
    </w:p>
    <w:p w:rsidR="0044696D" w:rsidRDefault="0044696D" w:rsidP="0044696D">
      <w:pPr>
        <w:pStyle w:val="Heading3"/>
      </w:pPr>
      <w:bookmarkStart w:id="21" w:name="_Toc293480971"/>
      <w:proofErr w:type="spellStart"/>
      <w:r>
        <w:t>Findbugs</w:t>
      </w:r>
      <w:bookmarkEnd w:id="21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Plug-in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Heading3"/>
      </w:pPr>
      <w:bookmarkStart w:id="22" w:name="_Toc293480972"/>
      <w:r>
        <w:t>Checkstyle</w:t>
      </w:r>
      <w:bookmarkEnd w:id="22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4696D">
      <w:pPr>
        <w:pStyle w:val="Heading4"/>
        <w:rPr>
          <w:lang w:val="en-US"/>
        </w:rPr>
      </w:pPr>
      <w:bookmarkStart w:id="23" w:name="_Toc293480973"/>
      <w:r w:rsidRPr="000A2FA3">
        <w:rPr>
          <w:lang w:val="en-US"/>
        </w:rPr>
        <w:t xml:space="preserve">State Of Flow Eclipse Metrics </w:t>
      </w:r>
      <w:proofErr w:type="spellStart"/>
      <w:r w:rsidRPr="000A2FA3">
        <w:rPr>
          <w:lang w:val="en-US"/>
        </w:rPr>
        <w:t>Plugin</w:t>
      </w:r>
      <w:bookmarkEnd w:id="23"/>
      <w:proofErr w:type="spellEnd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Paragraph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890560" w:rsidRDefault="00890560">
      <w:r>
        <w:br w:type="page"/>
      </w:r>
    </w:p>
    <w:p w:rsidR="00025A79" w:rsidRDefault="00025A79" w:rsidP="00025A79">
      <w:pPr>
        <w:pStyle w:val="Heading2"/>
      </w:pPr>
      <w:proofErr w:type="spellStart"/>
      <w:r>
        <w:lastRenderedPageBreak/>
        <w:t>Android</w:t>
      </w:r>
      <w:bookmarkEnd w:id="14"/>
      <w:proofErr w:type="spellEnd"/>
    </w:p>
    <w:p w:rsidR="009B4F0F" w:rsidRDefault="008C30B5" w:rsidP="008C30B5">
      <w:pPr>
        <w:pStyle w:val="Heading3"/>
      </w:pPr>
      <w:bookmarkStart w:id="24" w:name="_Toc293480979"/>
      <w:r>
        <w:t>Review 1 (04.05.2011)</w:t>
      </w:r>
      <w:bookmarkEnd w:id="24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ediumShading1-Accent1"/>
        <w:tblW w:w="0" w:type="auto"/>
        <w:tblLook w:val="04A0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/>
        </w:trPr>
        <w:tc>
          <w:tcPr>
            <w:cnfStyle w:val="00100000000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/>
            </w:pPr>
            <w:r>
              <w:t>Bemerkungen</w:t>
            </w:r>
          </w:p>
        </w:tc>
      </w:tr>
      <w:tr w:rsidR="00DB00E4" w:rsidTr="00194245">
        <w:trPr>
          <w:cnfStyle w:val="000000100000"/>
        </w:trPr>
        <w:tc>
          <w:tcPr>
            <w:cnfStyle w:val="00100000000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/>
        </w:trPr>
        <w:tc>
          <w:tcPr>
            <w:cnfStyle w:val="00100000000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/>
        </w:trPr>
        <w:tc>
          <w:tcPr>
            <w:cnfStyle w:val="00100000000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/>
        </w:trPr>
        <w:tc>
          <w:tcPr>
            <w:cnfStyle w:val="00100000000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/>
        </w:trPr>
        <w:tc>
          <w:tcPr>
            <w:cnfStyle w:val="00100000000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/>
            </w:pPr>
            <w:r>
              <w:t>-</w:t>
            </w:r>
          </w:p>
        </w:tc>
      </w:tr>
    </w:tbl>
    <w:p w:rsidR="008C30B5" w:rsidRDefault="00334B21" w:rsidP="00C9319E">
      <w:pPr>
        <w:pStyle w:val="Heading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Heading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Heading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025A79" w:rsidP="00025A79">
      <w:pPr>
        <w:pStyle w:val="Heading2"/>
      </w:pPr>
      <w:bookmarkStart w:id="25" w:name="_Toc293480980"/>
      <w:proofErr w:type="spellStart"/>
      <w:r>
        <w:lastRenderedPageBreak/>
        <w:t>Rails</w:t>
      </w:r>
      <w:bookmarkEnd w:id="25"/>
      <w:proofErr w:type="spellEnd"/>
    </w:p>
    <w:p w:rsidR="00261527" w:rsidRDefault="00F34359" w:rsidP="00F34359">
      <w:pPr>
        <w:pStyle w:val="Heading3"/>
      </w:pPr>
      <w:bookmarkStart w:id="26" w:name="_Toc293480981"/>
      <w:r>
        <w:t xml:space="preserve">Review 1 </w:t>
      </w:r>
      <w:r w:rsidR="00A93717">
        <w:t>(08</w:t>
      </w:r>
      <w:r>
        <w:t>.05.2011)</w:t>
      </w:r>
      <w:bookmarkEnd w:id="26"/>
    </w:p>
    <w:p w:rsidR="00567DB8" w:rsidRPr="00567DB8" w:rsidRDefault="00567DB8" w:rsidP="00567DB8">
      <w:r>
        <w:t>Review sämtlicher Models</w:t>
      </w:r>
    </w:p>
    <w:tbl>
      <w:tblPr>
        <w:tblStyle w:val="MediumShading1-Accent1"/>
        <w:tblW w:w="0" w:type="auto"/>
        <w:tblLook w:val="04A0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/>
            </w:pPr>
            <w:r>
              <w:t>Bemerkungen</w:t>
            </w:r>
          </w:p>
        </w:tc>
      </w:tr>
      <w:tr w:rsidR="00F34359" w:rsidTr="0006427D">
        <w:trPr>
          <w:cnfStyle w:val="00000010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/>
            </w:pPr>
          </w:p>
        </w:tc>
      </w:tr>
      <w:tr w:rsidR="00F34359" w:rsidTr="0006427D">
        <w:trPr>
          <w:cnfStyle w:val="00000001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B22642" w:rsidTr="0006427D">
        <w:trPr>
          <w:cnfStyle w:val="000000100000"/>
        </w:trPr>
        <w:tc>
          <w:tcPr>
            <w:cnfStyle w:val="00100000000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Heading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Heading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  <w:bookmarkStart w:id="27" w:name="_GoBack"/>
      <w:bookmarkEnd w:id="27"/>
    </w:p>
    <w:p w:rsidR="00F34359" w:rsidRDefault="00F34359" w:rsidP="00F34359">
      <w:pPr>
        <w:pStyle w:val="Heading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Heading1"/>
      </w:pPr>
      <w:r>
        <w:lastRenderedPageBreak/>
        <w:t>Deckung mit der Planung</w:t>
      </w:r>
    </w:p>
    <w:p w:rsidR="00321CBE" w:rsidRDefault="00321CBE" w:rsidP="00321CBE">
      <w:pPr>
        <w:pStyle w:val="Heading2"/>
      </w:pPr>
      <w:r>
        <w:t>Design</w:t>
      </w:r>
    </w:p>
    <w:p w:rsidR="00321CBE" w:rsidRPr="00321CBE" w:rsidRDefault="00321CBE" w:rsidP="00321CBE"/>
    <w:p w:rsidR="00321CBE" w:rsidRDefault="00321CBE" w:rsidP="00321CBE">
      <w:pPr>
        <w:pStyle w:val="Heading2"/>
      </w:pPr>
      <w:r>
        <w:t>Coderichtlinien</w:t>
      </w:r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Heading3"/>
      </w:pPr>
      <w:r>
        <w:t>Anpassungen</w:t>
      </w:r>
    </w:p>
    <w:p w:rsidR="00321CBE" w:rsidRPr="00321CBE" w:rsidRDefault="00321CBE" w:rsidP="00321CBE">
      <w:r>
        <w:t xml:space="preserve">Während der </w:t>
      </w:r>
      <w:proofErr w:type="spellStart"/>
      <w:r>
        <w:t>Constructionphase</w:t>
      </w:r>
      <w:proofErr w:type="spellEnd"/>
      <w:r>
        <w:t xml:space="preserve"> haben wir die Erfahrung gemacht, dass die zuvor festgelegte</w:t>
      </w:r>
      <w:r w:rsidR="000322BE">
        <w:t xml:space="preserve"> Spaltenbreite für die von uns eingesetzten Bildschirme zu kurz ist. Bei der automatischen </w:t>
      </w:r>
      <w:r w:rsidR="00F92B88">
        <w:t>Formatierung</w:t>
      </w:r>
      <w:r w:rsidR="000322BE">
        <w:t xml:space="preserve"> wurden so Zeilen umgebrochen, die ohne </w:t>
      </w:r>
      <w:proofErr w:type="gramStart"/>
      <w:r w:rsidR="000322BE">
        <w:t>Weiteres</w:t>
      </w:r>
      <w:proofErr w:type="gramEnd"/>
      <w:r w:rsidR="000322BE">
        <w:t xml:space="preserve"> noch in derselben Linie </w:t>
      </w:r>
      <w:r w:rsidR="001279B0">
        <w:t>Platz</w:t>
      </w:r>
      <w:r w:rsidR="000322BE">
        <w:t xml:space="preserve"> gehabt hätten</w:t>
      </w:r>
      <w:r w:rsidR="00F92B88">
        <w:t>.</w:t>
      </w:r>
      <w:r w:rsidR="00BB1E0F">
        <w:t xml:space="preserve"> Die Coderichtlinien wurden </w:t>
      </w:r>
      <w:proofErr w:type="spellStart"/>
      <w:r w:rsidR="00BB1E0F">
        <w:t>enstprechend</w:t>
      </w:r>
      <w:proofErr w:type="spellEnd"/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27D" w:rsidRDefault="0006427D" w:rsidP="008F2373">
      <w:pPr>
        <w:spacing w:after="0"/>
      </w:pPr>
      <w:r>
        <w:separator/>
      </w:r>
    </w:p>
  </w:endnote>
  <w:endnote w:type="continuationSeparator" w:id="0">
    <w:p w:rsidR="0006427D" w:rsidRDefault="0006427D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D" w:rsidRDefault="0006427D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26. Mai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1099A" w:rsidRPr="00D1099A">
      <w:rPr>
        <w:b/>
        <w:noProof/>
        <w:lang w:val="de-DE"/>
      </w:rPr>
      <w:t>8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1099A" w:rsidRPr="00D1099A">
        <w:rPr>
          <w:b/>
          <w:noProof/>
          <w:lang w:val="de-DE"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27D" w:rsidRDefault="0006427D" w:rsidP="008F2373">
      <w:pPr>
        <w:spacing w:after="0"/>
      </w:pPr>
      <w:r>
        <w:separator/>
      </w:r>
    </w:p>
  </w:footnote>
  <w:footnote w:type="continuationSeparator" w:id="0">
    <w:p w:rsidR="0006427D" w:rsidRDefault="0006427D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7D" w:rsidRDefault="0006427D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Codereview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0ED4"/>
    <w:rsid w:val="00001787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1129EF"/>
    <w:rsid w:val="00114F8E"/>
    <w:rsid w:val="00125057"/>
    <w:rsid w:val="001279B0"/>
    <w:rsid w:val="001609C2"/>
    <w:rsid w:val="001941F5"/>
    <w:rsid w:val="00194245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9B5"/>
    <w:rsid w:val="002D072D"/>
    <w:rsid w:val="002D47F7"/>
    <w:rsid w:val="002E16A4"/>
    <w:rsid w:val="002E65A6"/>
    <w:rsid w:val="002F28DD"/>
    <w:rsid w:val="00307F25"/>
    <w:rsid w:val="00321CBE"/>
    <w:rsid w:val="0032739F"/>
    <w:rsid w:val="00334B21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4696D"/>
    <w:rsid w:val="00474F92"/>
    <w:rsid w:val="00483105"/>
    <w:rsid w:val="00491E1D"/>
    <w:rsid w:val="004A7660"/>
    <w:rsid w:val="004B0C0C"/>
    <w:rsid w:val="004E4984"/>
    <w:rsid w:val="00500ED4"/>
    <w:rsid w:val="00503044"/>
    <w:rsid w:val="00565DC4"/>
    <w:rsid w:val="00567DB8"/>
    <w:rsid w:val="005804F8"/>
    <w:rsid w:val="005B081C"/>
    <w:rsid w:val="005E1D61"/>
    <w:rsid w:val="005E244B"/>
    <w:rsid w:val="005E6C04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141D6"/>
    <w:rsid w:val="00745135"/>
    <w:rsid w:val="0075029B"/>
    <w:rsid w:val="00750DB5"/>
    <w:rsid w:val="007523B9"/>
    <w:rsid w:val="007537D1"/>
    <w:rsid w:val="007676DD"/>
    <w:rsid w:val="007775B3"/>
    <w:rsid w:val="007A03BF"/>
    <w:rsid w:val="007A158A"/>
    <w:rsid w:val="007B442E"/>
    <w:rsid w:val="007D405F"/>
    <w:rsid w:val="007E2315"/>
    <w:rsid w:val="007E4E3A"/>
    <w:rsid w:val="00845978"/>
    <w:rsid w:val="00851999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414B2"/>
    <w:rsid w:val="00A41B90"/>
    <w:rsid w:val="00A53880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712B5"/>
    <w:rsid w:val="00B831A5"/>
    <w:rsid w:val="00B83EA6"/>
    <w:rsid w:val="00B91799"/>
    <w:rsid w:val="00BB1425"/>
    <w:rsid w:val="00BB1E0F"/>
    <w:rsid w:val="00BB2CE3"/>
    <w:rsid w:val="00BB3F1A"/>
    <w:rsid w:val="00BC0E36"/>
    <w:rsid w:val="00BC3D04"/>
    <w:rsid w:val="00BD21D4"/>
    <w:rsid w:val="00BD3F16"/>
    <w:rsid w:val="00BE6DFC"/>
    <w:rsid w:val="00BF1750"/>
    <w:rsid w:val="00C14F5B"/>
    <w:rsid w:val="00C219E7"/>
    <w:rsid w:val="00C22202"/>
    <w:rsid w:val="00C31418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9614E"/>
    <w:rsid w:val="00C96EE0"/>
    <w:rsid w:val="00CB0412"/>
    <w:rsid w:val="00CD42C7"/>
    <w:rsid w:val="00CE500C"/>
    <w:rsid w:val="00CE533D"/>
    <w:rsid w:val="00D053CB"/>
    <w:rsid w:val="00D1099A"/>
    <w:rsid w:val="00D24C98"/>
    <w:rsid w:val="00D639A6"/>
    <w:rsid w:val="00D719E3"/>
    <w:rsid w:val="00DB00E4"/>
    <w:rsid w:val="00DB7E1C"/>
    <w:rsid w:val="00DC25F5"/>
    <w:rsid w:val="00DC5767"/>
    <w:rsid w:val="00DD6D3C"/>
    <w:rsid w:val="00DF1338"/>
    <w:rsid w:val="00E13BEF"/>
    <w:rsid w:val="00E22264"/>
    <w:rsid w:val="00E319A2"/>
    <w:rsid w:val="00E41DC3"/>
    <w:rsid w:val="00E711E0"/>
    <w:rsid w:val="00E860CF"/>
    <w:rsid w:val="00E87169"/>
    <w:rsid w:val="00EC0B30"/>
    <w:rsid w:val="00EE2AB1"/>
    <w:rsid w:val="00F34359"/>
    <w:rsid w:val="00F42E13"/>
    <w:rsid w:val="00F559D6"/>
    <w:rsid w:val="00F631C2"/>
    <w:rsid w:val="00F64CEB"/>
    <w:rsid w:val="00F676BD"/>
    <w:rsid w:val="00F9181E"/>
    <w:rsid w:val="00F92B88"/>
    <w:rsid w:val="00FE23AA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A51B8-0940-435B-A0A7-9E0F2982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1011</Words>
  <Characters>6376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subject>Informales Codereview</dc:subject>
  <dc:creator>schefe</dc:creator>
  <cp:lastModifiedBy>HSR</cp:lastModifiedBy>
  <cp:revision>116</cp:revision>
  <dcterms:created xsi:type="dcterms:W3CDTF">2011-05-04T13:38:00Z</dcterms:created>
  <dcterms:modified xsi:type="dcterms:W3CDTF">2011-05-26T14:19:00Z</dcterms:modified>
</cp:coreProperties>
</file>