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B6C" w:rsidRDefault="00EF1B6C" w:rsidP="00EF1B6C">
      <w:pPr>
        <w:pStyle w:val="2"/>
        <w:jc w:val="both"/>
      </w:pPr>
      <w:r>
        <w:rPr>
          <w:lang w:val="en-US"/>
        </w:rPr>
        <w:t>UPD</w:t>
      </w:r>
      <w:r w:rsidRPr="00EF1B6C">
        <w:t xml:space="preserve"> </w:t>
      </w:r>
      <w:r>
        <w:rPr>
          <w:lang w:val="en-US"/>
        </w:rPr>
        <w:t>Throughput</w:t>
      </w:r>
      <w:r w:rsidRPr="00EF1B6C">
        <w:t xml:space="preserve"> </w:t>
      </w:r>
    </w:p>
    <w:p w:rsidR="00216D91" w:rsidRPr="00216D91" w:rsidRDefault="00216D91" w:rsidP="00216D91"/>
    <w:p w:rsidR="00EF1B6C" w:rsidRDefault="00EF1B6C" w:rsidP="00EF1B6C">
      <w:pPr>
        <w:pStyle w:val="2"/>
        <w:jc w:val="both"/>
        <w:rPr>
          <w:lang w:val="en-US"/>
        </w:rPr>
      </w:pPr>
      <w:r>
        <w:rPr>
          <w:lang w:val="en-US"/>
        </w:rPr>
        <w:t>Task</w:t>
      </w:r>
      <w:r w:rsidRPr="00EF1B6C">
        <w:t xml:space="preserve"> 1. </w:t>
      </w:r>
      <w:r>
        <w:rPr>
          <w:lang w:val="en-US"/>
        </w:rPr>
        <w:t>Linear Regression</w:t>
      </w:r>
    </w:p>
    <w:p w:rsidR="00EF1B6C" w:rsidRDefault="00EF1B6C" w:rsidP="00EF1B6C">
      <w:pPr>
        <w:rPr>
          <w:lang w:val="en-US"/>
        </w:rPr>
      </w:pPr>
    </w:p>
    <w:p w:rsidR="00EF1B6C" w:rsidRPr="00EF1B6C" w:rsidRDefault="00EF1B6C" w:rsidP="00EF1B6C">
      <w:pPr>
        <w:rPr>
          <w:lang w:val="en-US"/>
        </w:rPr>
      </w:pPr>
      <w:r w:rsidRPr="00EF1B6C">
        <w:rPr>
          <w:lang w:val="en-US"/>
        </w:rPr>
        <w:t>Table 1 shows the results of performance of network devices No. 1 and No. 2. They are the r</w:t>
      </w:r>
      <w:r>
        <w:rPr>
          <w:lang w:val="en-US"/>
        </w:rPr>
        <w:t>esult of an experiment series</w:t>
      </w:r>
      <w:r w:rsidRPr="00EF1B6C">
        <w:rPr>
          <w:lang w:val="en-US"/>
        </w:rPr>
        <w:t xml:space="preserve"> to test the method of measuring performance. It is known that for all devices, the 1G interface was tested with a homog</w:t>
      </w:r>
      <w:r>
        <w:rPr>
          <w:lang w:val="en-US"/>
        </w:rPr>
        <w:t>eneous</w:t>
      </w:r>
      <w:r w:rsidRPr="00EF1B6C">
        <w:rPr>
          <w:lang w:val="en-US"/>
        </w:rPr>
        <w:t xml:space="preserve"> UDP traffic.</w:t>
      </w:r>
    </w:p>
    <w:p w:rsidR="00EF1B6C" w:rsidRPr="00EF1B6C" w:rsidRDefault="00EF1B6C" w:rsidP="00EF1B6C">
      <w:pPr>
        <w:rPr>
          <w:lang w:val="en-US"/>
        </w:rPr>
      </w:pPr>
    </w:p>
    <w:p w:rsidR="00EF1B6C" w:rsidRDefault="00EF1B6C" w:rsidP="00EF1B6C"/>
    <w:p w:rsidR="00EF1B6C" w:rsidRPr="00EF1B6C" w:rsidRDefault="00EF1B6C" w:rsidP="00EF1B6C">
      <w:pPr>
        <w:rPr>
          <w:lang w:val="en-US"/>
        </w:rPr>
      </w:pPr>
      <w:r>
        <w:t>Т</w:t>
      </w:r>
      <w:r w:rsidRPr="00EF1B6C">
        <w:rPr>
          <w:lang w:val="en-US"/>
        </w:rPr>
        <w:t>a</w:t>
      </w:r>
      <w:r>
        <w:rPr>
          <w:lang w:val="en-US"/>
        </w:rPr>
        <w:t xml:space="preserve">ble </w:t>
      </w:r>
      <w:r w:rsidRPr="00EF1B6C">
        <w:rPr>
          <w:lang w:val="en-US"/>
        </w:rPr>
        <w:t xml:space="preserve">1. </w:t>
      </w:r>
      <w:r>
        <w:rPr>
          <w:lang w:val="en-US"/>
        </w:rPr>
        <w:t>The measurement result of</w:t>
      </w:r>
      <w:r w:rsidRPr="00EF1B6C">
        <w:rPr>
          <w:lang w:val="en-US"/>
        </w:rPr>
        <w:t xml:space="preserve"> UDP </w:t>
      </w:r>
      <w:r>
        <w:rPr>
          <w:lang w:val="en-US"/>
        </w:rPr>
        <w:t>Throughput</w:t>
      </w:r>
      <w:r w:rsidRPr="00EF1B6C">
        <w:rPr>
          <w:lang w:val="en-US"/>
        </w:rPr>
        <w:t xml:space="preserve">, </w:t>
      </w:r>
      <w:r w:rsidRPr="00EF1B6C">
        <w:rPr>
          <w:lang w:val="en-US"/>
        </w:rPr>
        <w:t>Mbit/s.</w:t>
      </w:r>
    </w:p>
    <w:tbl>
      <w:tblPr>
        <w:tblW w:w="500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837"/>
        <w:gridCol w:w="1094"/>
        <w:gridCol w:w="1515"/>
        <w:gridCol w:w="1648"/>
        <w:gridCol w:w="2340"/>
        <w:gridCol w:w="1917"/>
      </w:tblGrid>
      <w:tr w:rsidR="00EF1B6C" w:rsidTr="009C7A88">
        <w:trPr>
          <w:trHeight w:val="240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B6C" w:rsidRPr="00EF1B6C" w:rsidRDefault="00EF1B6C" w:rsidP="009C7A88">
            <w:pPr>
              <w:ind w:firstLine="0"/>
              <w:jc w:val="center"/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B6C" w:rsidRPr="00EF1B6C" w:rsidRDefault="00EF1B6C" w:rsidP="009C7A88">
            <w:pPr>
              <w:ind w:firstLine="0"/>
              <w:jc w:val="center"/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val="en-US" w:eastAsia="ru-RU"/>
              </w:rPr>
            </w:pPr>
            <w:r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val="en-US" w:eastAsia="ru-RU"/>
              </w:rPr>
              <w:t>Device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B6C" w:rsidRPr="00846C9D" w:rsidRDefault="00216D91" w:rsidP="009C7A88">
            <w:pPr>
              <w:ind w:firstLine="0"/>
              <w:jc w:val="center"/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Clock</w:t>
            </w:r>
            <w:proofErr w:type="spellEnd"/>
            <w:r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16D91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frequency</w:t>
            </w:r>
            <w:proofErr w:type="spellEnd"/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B6C" w:rsidRPr="00846C9D" w:rsidRDefault="00EF1B6C" w:rsidP="009C7A88">
            <w:pPr>
              <w:ind w:firstLine="0"/>
              <w:jc w:val="center"/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 xml:space="preserve">UDP </w:t>
            </w:r>
            <w:proofErr w:type="spellStart"/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Throughput</w:t>
            </w:r>
            <w:proofErr w:type="spellEnd"/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 xml:space="preserve">, </w:t>
            </w:r>
            <w:r w:rsidRPr="00216D91">
              <w:rPr>
                <w:b/>
                <w:sz w:val="18"/>
                <w:szCs w:val="18"/>
                <w:lang w:val="en-US"/>
              </w:rPr>
              <w:t>Mbit/s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B6C" w:rsidRPr="00846C9D" w:rsidRDefault="00EF1B6C" w:rsidP="009C7A88">
            <w:pPr>
              <w:ind w:firstLine="0"/>
              <w:jc w:val="center"/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</w:pPr>
            <w:proofErr w:type="spellStart"/>
            <w:r w:rsidRPr="00EF1B6C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Utilization</w:t>
            </w:r>
            <w:proofErr w:type="spellEnd"/>
            <w:r w:rsidRPr="00EF1B6C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F1B6C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of</w:t>
            </w:r>
            <w:proofErr w:type="spellEnd"/>
            <w:r w:rsidRPr="00EF1B6C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 xml:space="preserve"> CPU</w:t>
            </w: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, %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B6C" w:rsidRPr="00846C9D" w:rsidRDefault="00EF1B6C" w:rsidP="009C7A88">
            <w:pPr>
              <w:ind w:firstLine="0"/>
              <w:jc w:val="center"/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</w:pPr>
            <w:proofErr w:type="spellStart"/>
            <w:r w:rsidRPr="00EF1B6C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Temperature</w:t>
            </w:r>
            <w:proofErr w:type="spellEnd"/>
            <w:r w:rsidRPr="00EF1B6C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F1B6C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of</w:t>
            </w:r>
            <w:proofErr w:type="spellEnd"/>
            <w:r w:rsidRPr="00EF1B6C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 xml:space="preserve"> CPU</w:t>
            </w: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, °С</w:t>
            </w:r>
          </w:p>
        </w:tc>
      </w:tr>
      <w:tr w:rsidR="00EF1B6C" w:rsidTr="009C7A88">
        <w:trPr>
          <w:trHeight w:val="240"/>
        </w:trPr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B6C" w:rsidRPr="00846C9D" w:rsidRDefault="00EF1B6C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</w:t>
            </w: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600</w:t>
            </w:r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10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38</w:t>
            </w:r>
          </w:p>
        </w:tc>
      </w:tr>
      <w:tr w:rsidR="00EF1B6C" w:rsidTr="009C7A88">
        <w:trPr>
          <w:trHeight w:val="24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B6C" w:rsidRPr="00846C9D" w:rsidRDefault="00EF1B6C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</w:t>
            </w: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650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55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45</w:t>
            </w:r>
          </w:p>
        </w:tc>
      </w:tr>
      <w:tr w:rsidR="00EF1B6C" w:rsidTr="009C7A88">
        <w:trPr>
          <w:trHeight w:val="24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B6C" w:rsidRPr="00846C9D" w:rsidRDefault="00EF1B6C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</w:t>
            </w: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700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52</w:t>
            </w:r>
          </w:p>
        </w:tc>
      </w:tr>
      <w:tr w:rsidR="00EF1B6C" w:rsidTr="009C7A88">
        <w:trPr>
          <w:trHeight w:val="24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B6C" w:rsidRPr="00846C9D" w:rsidRDefault="00EF1B6C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</w:t>
            </w: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750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65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60</w:t>
            </w:r>
          </w:p>
        </w:tc>
      </w:tr>
      <w:tr w:rsidR="00EF1B6C" w:rsidTr="009C7A88">
        <w:trPr>
          <w:trHeight w:val="24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B6C" w:rsidRPr="00846C9D" w:rsidRDefault="00EF1B6C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</w:t>
            </w: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900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70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67</w:t>
            </w:r>
          </w:p>
        </w:tc>
      </w:tr>
      <w:tr w:rsidR="00EF1B6C" w:rsidTr="009C7A88">
        <w:trPr>
          <w:trHeight w:val="24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B6C" w:rsidRPr="00846C9D" w:rsidRDefault="00EF1B6C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</w:t>
            </w: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600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750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35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30</w:t>
            </w:r>
          </w:p>
        </w:tc>
      </w:tr>
      <w:tr w:rsidR="00EF1B6C" w:rsidTr="009C7A88">
        <w:trPr>
          <w:trHeight w:val="24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B6C" w:rsidRPr="00846C9D" w:rsidRDefault="00EF1B6C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</w:t>
            </w: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600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800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31</w:t>
            </w:r>
          </w:p>
        </w:tc>
      </w:tr>
      <w:tr w:rsidR="00EF1B6C" w:rsidTr="009C7A88">
        <w:trPr>
          <w:trHeight w:val="24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B6C" w:rsidRPr="00846C9D" w:rsidRDefault="00EF1B6C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</w:t>
            </w: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600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850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45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32</w:t>
            </w:r>
          </w:p>
        </w:tc>
      </w:tr>
      <w:tr w:rsidR="00EF1B6C" w:rsidTr="009C7A88">
        <w:trPr>
          <w:trHeight w:val="24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B6C" w:rsidRPr="00846C9D" w:rsidRDefault="00EF1B6C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</w:t>
            </w: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600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900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33</w:t>
            </w:r>
          </w:p>
        </w:tc>
      </w:tr>
      <w:tr w:rsidR="00EF1B6C" w:rsidTr="009C7A88">
        <w:trPr>
          <w:trHeight w:val="240"/>
        </w:trPr>
        <w:tc>
          <w:tcPr>
            <w:tcW w:w="4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1B6C" w:rsidRPr="00846C9D" w:rsidRDefault="00EF1B6C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</w:t>
            </w: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600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600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B6C" w:rsidRPr="00846C9D" w:rsidRDefault="00EF1B6C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28</w:t>
            </w:r>
          </w:p>
        </w:tc>
      </w:tr>
    </w:tbl>
    <w:p w:rsidR="00EF1B6C" w:rsidRDefault="00EF1B6C" w:rsidP="00EF1B6C">
      <w:pPr>
        <w:ind w:firstLine="0"/>
      </w:pPr>
    </w:p>
    <w:p w:rsidR="00EF1B6C" w:rsidRPr="00216D91" w:rsidRDefault="00EF1B6C" w:rsidP="00EF1B6C">
      <w:pPr>
        <w:ind w:firstLine="0"/>
        <w:rPr>
          <w:lang w:val="en-US"/>
        </w:rPr>
      </w:pPr>
      <w:r w:rsidRPr="00EF1B6C">
        <w:rPr>
          <w:lang w:val="en-US"/>
        </w:rPr>
        <w:t>Based on the dat</w:t>
      </w:r>
      <w:r w:rsidR="00216D91">
        <w:rPr>
          <w:lang w:val="en-US"/>
        </w:rPr>
        <w:t xml:space="preserve">a from Table 1, it is necessary to predict UDP Throughput of Device No. </w:t>
      </w:r>
      <w:r w:rsidR="00216D91" w:rsidRPr="00216D91">
        <w:rPr>
          <w:lang w:val="en-US"/>
        </w:rPr>
        <w:t>3</w:t>
      </w:r>
      <w:r w:rsidR="00216D91">
        <w:rPr>
          <w:lang w:val="en-US"/>
        </w:rPr>
        <w:t xml:space="preserve">. If performance for Device </w:t>
      </w:r>
      <w:r w:rsidR="00216D91" w:rsidRPr="00216D91">
        <w:rPr>
          <w:lang w:val="en-US"/>
        </w:rPr>
        <w:t>№3 is</w:t>
      </w:r>
      <w:r w:rsidR="00216D91">
        <w:rPr>
          <w:lang w:val="en-US"/>
        </w:rPr>
        <w:t>:</w:t>
      </w:r>
    </w:p>
    <w:p w:rsidR="00EF1B6C" w:rsidRPr="00EF1B6C" w:rsidRDefault="00EF1B6C" w:rsidP="00EF1B6C">
      <w:pPr>
        <w:ind w:firstLine="0"/>
        <w:rPr>
          <w:lang w:val="en-US"/>
        </w:rPr>
      </w:pPr>
      <w:r w:rsidRPr="00EF1B6C">
        <w:rPr>
          <w:lang w:val="en-US"/>
        </w:rPr>
        <w:t xml:space="preserve">• Processor clock </w:t>
      </w:r>
      <w:r w:rsidR="00216D91" w:rsidRPr="00216D91">
        <w:rPr>
          <w:lang w:val="en-US"/>
        </w:rPr>
        <w:t>frequency</w:t>
      </w:r>
      <w:r w:rsidRPr="00EF1B6C">
        <w:rPr>
          <w:lang w:val="en-US"/>
        </w:rPr>
        <w:t>: 2,000 GHz.</w:t>
      </w:r>
    </w:p>
    <w:p w:rsidR="00EF1B6C" w:rsidRPr="00EF1B6C" w:rsidRDefault="00EF1B6C" w:rsidP="00EF1B6C">
      <w:pPr>
        <w:ind w:firstLine="0"/>
        <w:rPr>
          <w:lang w:val="en-US"/>
        </w:rPr>
      </w:pPr>
      <w:r w:rsidRPr="00EF1B6C">
        <w:rPr>
          <w:lang w:val="en-US"/>
        </w:rPr>
        <w:t>• CPU utilization: 40%.</w:t>
      </w:r>
    </w:p>
    <w:p w:rsidR="00EF1B6C" w:rsidRDefault="00216D91" w:rsidP="00EF1B6C">
      <w:pPr>
        <w:ind w:firstLine="0"/>
        <w:rPr>
          <w:lang w:val="en-US"/>
        </w:rPr>
      </w:pPr>
      <w:r>
        <w:rPr>
          <w:lang w:val="en-US"/>
        </w:rPr>
        <w:t xml:space="preserve">• CPU </w:t>
      </w:r>
      <w:r w:rsidR="00EF1B6C" w:rsidRPr="00EF1B6C">
        <w:rPr>
          <w:lang w:val="en-US"/>
        </w:rPr>
        <w:t>temperature: 54 °C.</w:t>
      </w:r>
    </w:p>
    <w:p w:rsidR="00216D91" w:rsidRDefault="00216D91" w:rsidP="00216D91">
      <w:pPr>
        <w:spacing w:after="160" w:line="259" w:lineRule="auto"/>
        <w:ind w:firstLine="0"/>
        <w:rPr>
          <w:lang w:val="en-US"/>
        </w:rPr>
      </w:pPr>
    </w:p>
    <w:p w:rsidR="00216D91" w:rsidRPr="00216D91" w:rsidRDefault="00216D91" w:rsidP="00216D91">
      <w:pPr>
        <w:spacing w:after="160" w:line="259" w:lineRule="auto"/>
        <w:ind w:firstLine="0"/>
        <w:rPr>
          <w:b/>
          <w:lang w:val="en-US"/>
        </w:rPr>
      </w:pPr>
      <w:r w:rsidRPr="00216D91">
        <w:rPr>
          <w:b/>
          <w:lang w:val="en-US"/>
        </w:rPr>
        <w:t>Task 2. Multiple Linear Regression.</w:t>
      </w:r>
    </w:p>
    <w:p w:rsidR="00216D91" w:rsidRPr="00216D91" w:rsidRDefault="00216D91" w:rsidP="00216D91">
      <w:pPr>
        <w:spacing w:after="160" w:line="259" w:lineRule="auto"/>
        <w:ind w:firstLine="0"/>
        <w:rPr>
          <w:lang w:val="en-US"/>
        </w:rPr>
      </w:pPr>
      <w:r w:rsidRPr="00216D91">
        <w:rPr>
          <w:lang w:val="en-US"/>
        </w:rPr>
        <w:t>Predict the values of CPU utilization and C</w:t>
      </w:r>
      <w:bookmarkStart w:id="0" w:name="_GoBack"/>
      <w:bookmarkEnd w:id="0"/>
      <w:r w:rsidRPr="00216D91">
        <w:rPr>
          <w:lang w:val="en-US"/>
        </w:rPr>
        <w:t>PU temperature of network dev</w:t>
      </w:r>
      <w:r>
        <w:rPr>
          <w:lang w:val="en-US"/>
        </w:rPr>
        <w:t>ice No. 4 which has</w:t>
      </w:r>
      <w:r w:rsidRPr="00216D91">
        <w:rPr>
          <w:lang w:val="en-US"/>
        </w:rPr>
        <w:t xml:space="preserve"> a clock frequency of 1,700 GHz for the UDP Throughput values from Table 2.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04"/>
        <w:gridCol w:w="2759"/>
        <w:gridCol w:w="2749"/>
        <w:gridCol w:w="2333"/>
      </w:tblGrid>
      <w:tr w:rsidR="00216D91" w:rsidRPr="00846C9D" w:rsidTr="009C7A88">
        <w:trPr>
          <w:trHeight w:val="240"/>
        </w:trPr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D91" w:rsidRPr="00846C9D" w:rsidRDefault="00216D91" w:rsidP="009C7A88">
            <w:pPr>
              <w:ind w:firstLine="0"/>
              <w:jc w:val="center"/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1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D91" w:rsidRPr="00846C9D" w:rsidRDefault="00216D91" w:rsidP="009C7A88">
            <w:pPr>
              <w:ind w:firstLine="0"/>
              <w:jc w:val="center"/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 xml:space="preserve">UDP </w:t>
            </w:r>
            <w:proofErr w:type="spellStart"/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Throughput</w:t>
            </w:r>
            <w:proofErr w:type="spellEnd"/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 xml:space="preserve">, </w:t>
            </w:r>
            <w:r w:rsidRPr="00216D91">
              <w:rPr>
                <w:b/>
                <w:sz w:val="18"/>
                <w:szCs w:val="18"/>
                <w:lang w:val="en-US"/>
              </w:rPr>
              <w:t>Mbit/s</w:t>
            </w:r>
          </w:p>
        </w:tc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D91" w:rsidRPr="00846C9D" w:rsidRDefault="00216D91" w:rsidP="009C7A88">
            <w:pPr>
              <w:ind w:firstLine="0"/>
              <w:jc w:val="center"/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</w:pPr>
            <w:proofErr w:type="spellStart"/>
            <w:r w:rsidRPr="00EF1B6C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Utilization</w:t>
            </w:r>
            <w:proofErr w:type="spellEnd"/>
            <w:r w:rsidRPr="00EF1B6C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F1B6C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of</w:t>
            </w:r>
            <w:proofErr w:type="spellEnd"/>
            <w:r w:rsidRPr="00EF1B6C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 xml:space="preserve"> CPU</w:t>
            </w: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, %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D91" w:rsidRPr="00846C9D" w:rsidRDefault="00216D91" w:rsidP="009C7A88">
            <w:pPr>
              <w:ind w:firstLine="0"/>
              <w:jc w:val="center"/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</w:pPr>
            <w:proofErr w:type="spellStart"/>
            <w:r w:rsidRPr="00EF1B6C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Temperature</w:t>
            </w:r>
            <w:proofErr w:type="spellEnd"/>
            <w:r w:rsidRPr="00EF1B6C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F1B6C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of</w:t>
            </w:r>
            <w:proofErr w:type="spellEnd"/>
            <w:r w:rsidRPr="00EF1B6C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 xml:space="preserve"> CPU</w:t>
            </w:r>
            <w:r w:rsidRPr="00846C9D">
              <w:rPr>
                <w:rFonts w:cstheme="minorHAnsi"/>
                <w:b/>
                <w:bCs/>
                <w:color w:val="000000"/>
                <w:kern w:val="0"/>
                <w:sz w:val="18"/>
                <w:szCs w:val="18"/>
                <w:lang w:eastAsia="ru-RU"/>
              </w:rPr>
              <w:t>, °С</w:t>
            </w:r>
          </w:p>
        </w:tc>
      </w:tr>
      <w:tr w:rsidR="00216D91" w:rsidRPr="00846C9D" w:rsidTr="009C7A88">
        <w:trPr>
          <w:trHeight w:val="240"/>
        </w:trPr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D91" w:rsidRPr="00846C9D" w:rsidRDefault="00216D91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D91" w:rsidRPr="00846C9D" w:rsidRDefault="00216D91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1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6D91" w:rsidRPr="00846C9D" w:rsidRDefault="00216D91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1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6D91" w:rsidRPr="00846C9D" w:rsidRDefault="00216D91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</w:tr>
      <w:tr w:rsidR="00216D91" w:rsidRPr="00846C9D" w:rsidTr="009C7A88">
        <w:trPr>
          <w:trHeight w:val="240"/>
        </w:trPr>
        <w:tc>
          <w:tcPr>
            <w:tcW w:w="8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D91" w:rsidRPr="00846C9D" w:rsidRDefault="00216D91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D91" w:rsidRPr="00846C9D" w:rsidRDefault="00216D91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6D91" w:rsidRPr="00846C9D" w:rsidRDefault="00216D91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6D91" w:rsidRPr="00846C9D" w:rsidRDefault="00216D91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</w:tr>
      <w:tr w:rsidR="00216D91" w:rsidRPr="00846C9D" w:rsidTr="009C7A88">
        <w:trPr>
          <w:trHeight w:val="240"/>
        </w:trPr>
        <w:tc>
          <w:tcPr>
            <w:tcW w:w="8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D91" w:rsidRPr="00846C9D" w:rsidRDefault="00216D91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D91" w:rsidRPr="00846C9D" w:rsidRDefault="00216D91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150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6D91" w:rsidRPr="00846C9D" w:rsidRDefault="00216D91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6D91" w:rsidRPr="00846C9D" w:rsidRDefault="00216D91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</w:tr>
      <w:tr w:rsidR="00216D91" w:rsidRPr="00846C9D" w:rsidTr="009C7A88">
        <w:trPr>
          <w:trHeight w:val="240"/>
        </w:trPr>
        <w:tc>
          <w:tcPr>
            <w:tcW w:w="8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D91" w:rsidRPr="00846C9D" w:rsidRDefault="00216D91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D91" w:rsidRPr="00846C9D" w:rsidRDefault="00216D91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6D91" w:rsidRPr="00846C9D" w:rsidRDefault="00216D91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6D91" w:rsidRPr="00846C9D" w:rsidRDefault="00216D91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</w:tr>
      <w:tr w:rsidR="00216D91" w:rsidRPr="00846C9D" w:rsidTr="009C7A88">
        <w:trPr>
          <w:trHeight w:val="240"/>
        </w:trPr>
        <w:tc>
          <w:tcPr>
            <w:tcW w:w="8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D91" w:rsidRPr="00846C9D" w:rsidRDefault="00216D91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D91" w:rsidRPr="00846C9D" w:rsidRDefault="00216D91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250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6D91" w:rsidRPr="00846C9D" w:rsidRDefault="00216D91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6D91" w:rsidRPr="00846C9D" w:rsidRDefault="00216D91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</w:tr>
      <w:tr w:rsidR="00216D91" w:rsidRPr="00846C9D" w:rsidTr="009C7A88">
        <w:trPr>
          <w:trHeight w:val="240"/>
        </w:trPr>
        <w:tc>
          <w:tcPr>
            <w:tcW w:w="8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D91" w:rsidRPr="00846C9D" w:rsidRDefault="00216D91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D91" w:rsidRPr="00846C9D" w:rsidRDefault="00216D91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300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6D91" w:rsidRPr="00846C9D" w:rsidRDefault="00216D91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6D91" w:rsidRPr="00846C9D" w:rsidRDefault="00216D91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</w:tr>
      <w:tr w:rsidR="00216D91" w:rsidRPr="00846C9D" w:rsidTr="009C7A88">
        <w:trPr>
          <w:trHeight w:val="240"/>
        </w:trPr>
        <w:tc>
          <w:tcPr>
            <w:tcW w:w="8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D91" w:rsidRPr="00846C9D" w:rsidRDefault="00216D91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D91" w:rsidRPr="00846C9D" w:rsidRDefault="00216D91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350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6D91" w:rsidRPr="00846C9D" w:rsidRDefault="00216D91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6D91" w:rsidRPr="00846C9D" w:rsidRDefault="00216D91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</w:tr>
      <w:tr w:rsidR="00216D91" w:rsidRPr="00846C9D" w:rsidTr="009C7A88">
        <w:trPr>
          <w:trHeight w:val="240"/>
        </w:trPr>
        <w:tc>
          <w:tcPr>
            <w:tcW w:w="8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D91" w:rsidRPr="00846C9D" w:rsidRDefault="00216D91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D91" w:rsidRPr="00846C9D" w:rsidRDefault="00216D91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400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6D91" w:rsidRPr="00846C9D" w:rsidRDefault="00216D91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6D91" w:rsidRPr="00846C9D" w:rsidRDefault="00216D91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</w:tr>
      <w:tr w:rsidR="00216D91" w:rsidRPr="00846C9D" w:rsidTr="009C7A88">
        <w:trPr>
          <w:trHeight w:val="240"/>
        </w:trPr>
        <w:tc>
          <w:tcPr>
            <w:tcW w:w="8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D91" w:rsidRPr="00846C9D" w:rsidRDefault="00216D91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D91" w:rsidRPr="00846C9D" w:rsidRDefault="00216D91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450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6D91" w:rsidRPr="00846C9D" w:rsidRDefault="00216D91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6D91" w:rsidRPr="00846C9D" w:rsidRDefault="00216D91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</w:tr>
      <w:tr w:rsidR="00216D91" w:rsidRPr="00846C9D" w:rsidTr="009C7A88">
        <w:trPr>
          <w:trHeight w:val="240"/>
        </w:trPr>
        <w:tc>
          <w:tcPr>
            <w:tcW w:w="8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D91" w:rsidRPr="00846C9D" w:rsidRDefault="00216D91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D91" w:rsidRPr="00846C9D" w:rsidRDefault="00216D91" w:rsidP="009C7A88">
            <w:pPr>
              <w:ind w:firstLine="0"/>
              <w:jc w:val="right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 w:rsidRPr="00846C9D"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6D91" w:rsidRPr="00846C9D" w:rsidRDefault="00216D91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6D91" w:rsidRPr="00846C9D" w:rsidRDefault="00216D91" w:rsidP="009C7A88">
            <w:pPr>
              <w:ind w:firstLine="0"/>
              <w:jc w:val="center"/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</w:pPr>
            <w:r>
              <w:rPr>
                <w:rFonts w:cstheme="minorHAnsi"/>
                <w:color w:val="000000"/>
                <w:kern w:val="0"/>
                <w:sz w:val="18"/>
                <w:szCs w:val="18"/>
                <w:lang w:eastAsia="ru-RU"/>
              </w:rPr>
              <w:t>?</w:t>
            </w:r>
          </w:p>
        </w:tc>
      </w:tr>
    </w:tbl>
    <w:p w:rsidR="0072113D" w:rsidRPr="00EF1B6C" w:rsidRDefault="00216D91" w:rsidP="00216D91">
      <w:pPr>
        <w:ind w:firstLine="0"/>
      </w:pPr>
    </w:p>
    <w:sectPr w:rsidR="0072113D" w:rsidRPr="00EF1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733BC"/>
    <w:multiLevelType w:val="hybridMultilevel"/>
    <w:tmpl w:val="48D464E6"/>
    <w:lvl w:ilvl="0" w:tplc="B6320A60">
      <w:start w:val="1"/>
      <w:numFmt w:val="decimal"/>
      <w:lvlText w:val="%1."/>
      <w:lvlJc w:val="left"/>
      <w:pPr>
        <w:ind w:left="720" w:hanging="360"/>
      </w:pPr>
    </w:lvl>
    <w:lvl w:ilvl="1" w:tplc="3FDE865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1EC6D8A4" w:tentative="1">
      <w:start w:val="1"/>
      <w:numFmt w:val="lowerRoman"/>
      <w:lvlText w:val="%3."/>
      <w:lvlJc w:val="right"/>
      <w:pPr>
        <w:ind w:left="2160" w:hanging="180"/>
      </w:pPr>
    </w:lvl>
    <w:lvl w:ilvl="3" w:tplc="9E964AE6" w:tentative="1">
      <w:start w:val="1"/>
      <w:numFmt w:val="decimal"/>
      <w:lvlText w:val="%4."/>
      <w:lvlJc w:val="left"/>
      <w:pPr>
        <w:ind w:left="2880" w:hanging="360"/>
      </w:pPr>
    </w:lvl>
    <w:lvl w:ilvl="4" w:tplc="C18810BC" w:tentative="1">
      <w:start w:val="1"/>
      <w:numFmt w:val="lowerLetter"/>
      <w:lvlText w:val="%5."/>
      <w:lvlJc w:val="left"/>
      <w:pPr>
        <w:ind w:left="3600" w:hanging="360"/>
      </w:pPr>
    </w:lvl>
    <w:lvl w:ilvl="5" w:tplc="64F46F30" w:tentative="1">
      <w:start w:val="1"/>
      <w:numFmt w:val="lowerRoman"/>
      <w:lvlText w:val="%6."/>
      <w:lvlJc w:val="right"/>
      <w:pPr>
        <w:ind w:left="4320" w:hanging="180"/>
      </w:pPr>
    </w:lvl>
    <w:lvl w:ilvl="6" w:tplc="27AA0AC8" w:tentative="1">
      <w:start w:val="1"/>
      <w:numFmt w:val="decimal"/>
      <w:lvlText w:val="%7."/>
      <w:lvlJc w:val="left"/>
      <w:pPr>
        <w:ind w:left="5040" w:hanging="360"/>
      </w:pPr>
    </w:lvl>
    <w:lvl w:ilvl="7" w:tplc="E0A6E97A" w:tentative="1">
      <w:start w:val="1"/>
      <w:numFmt w:val="lowerLetter"/>
      <w:lvlText w:val="%8."/>
      <w:lvlJc w:val="left"/>
      <w:pPr>
        <w:ind w:left="5760" w:hanging="360"/>
      </w:pPr>
    </w:lvl>
    <w:lvl w:ilvl="8" w:tplc="948E989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D37"/>
    <w:rsid w:val="00216D91"/>
    <w:rsid w:val="002B32AC"/>
    <w:rsid w:val="00874D37"/>
    <w:rsid w:val="00A77373"/>
    <w:rsid w:val="00EF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2172"/>
  <w15:chartTrackingRefBased/>
  <w15:docId w15:val="{A529BF7F-A7CA-4026-862D-7221D916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B6C"/>
    <w:pPr>
      <w:spacing w:after="0" w:line="240" w:lineRule="auto"/>
      <w:ind w:firstLine="709"/>
      <w:jc w:val="both"/>
    </w:pPr>
    <w:rPr>
      <w:rFonts w:eastAsia="Times New Roman" w:cs="Times New Roman"/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rsid w:val="00EF1B6C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1B6C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1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1B6C"/>
    <w:rPr>
      <w:rFonts w:asciiTheme="majorHAnsi" w:eastAsiaTheme="majorEastAsia" w:hAnsiTheme="majorHAnsi" w:cstheme="majorBidi"/>
      <w:b/>
      <w:sz w:val="26"/>
      <w:szCs w:val="26"/>
    </w:rPr>
  </w:style>
  <w:style w:type="paragraph" w:styleId="a3">
    <w:name w:val="List Paragraph"/>
    <w:basedOn w:val="a"/>
    <w:uiPriority w:val="34"/>
    <w:qFormat/>
    <w:rsid w:val="00EF1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Station-88</dc:creator>
  <cp:keywords/>
  <dc:description/>
  <cp:lastModifiedBy>Station-88</cp:lastModifiedBy>
  <cp:revision>2</cp:revision>
  <dcterms:created xsi:type="dcterms:W3CDTF">2022-09-12T11:17:00Z</dcterms:created>
  <dcterms:modified xsi:type="dcterms:W3CDTF">2022-09-12T11:37:00Z</dcterms:modified>
</cp:coreProperties>
</file>