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219A" w:rsidRPr="000A219A" w:rsidRDefault="000A219A" w:rsidP="000A219A">
      <w:pPr>
        <w:rPr>
          <w:lang w:val="en-US"/>
        </w:rPr>
      </w:pPr>
      <w:r>
        <w:rPr>
          <w:rFonts w:ascii="-webkit-standard" w:hAnsi="-webkit-standard"/>
          <w:noProof/>
          <w:color w:val="006666"/>
          <w:shd w:val="clear" w:color="auto" w:fill="FFFFFF"/>
        </w:rPr>
        <w:drawing>
          <wp:inline distT="0" distB="0" distL="0" distR="0">
            <wp:extent cx="5756910" cy="1030605"/>
            <wp:effectExtent l="0" t="0" r="0" b="0"/>
            <wp:docPr id="136" name="Grafik 136"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0A219A">
        <w:rPr>
          <w:rStyle w:val="apple-converted-space"/>
          <w:rFonts w:ascii="-webkit-standard" w:hAnsi="-webkit-standard"/>
          <w:color w:val="000000"/>
          <w:sz w:val="27"/>
          <w:szCs w:val="27"/>
          <w:shd w:val="clear" w:color="auto" w:fill="FFFFFF"/>
          <w:lang w:val="en-US"/>
        </w:rPr>
        <w:t> </w:t>
      </w:r>
      <w:r w:rsidRPr="000A219A">
        <w:rPr>
          <w:rFonts w:ascii="-webkit-standard" w:hAnsi="-webkit-standard"/>
          <w:color w:val="000000"/>
          <w:lang w:val="en-US"/>
        </w:rPr>
        <w:br w:type="textWrapping" w:clear="all"/>
      </w:r>
      <w:r w:rsidRPr="000A219A">
        <w:rPr>
          <w:rFonts w:ascii="-webkit-standard" w:hAnsi="-webkit-standard"/>
          <w:i/>
          <w:iCs/>
          <w:color w:val="000000"/>
          <w:sz w:val="27"/>
          <w:szCs w:val="27"/>
          <w:shd w:val="clear" w:color="auto" w:fill="FFFFFF"/>
          <w:lang w:val="en-US"/>
        </w:rPr>
        <w:t>Release Date: December 10, 2002</w:t>
      </w:r>
    </w:p>
    <w:p w:rsidR="000A219A" w:rsidRPr="000A219A" w:rsidRDefault="000A219A" w:rsidP="000A219A">
      <w:pPr>
        <w:pStyle w:val="StandardWeb"/>
        <w:shd w:val="clear" w:color="auto" w:fill="FFFFFF"/>
        <w:rPr>
          <w:rFonts w:ascii="-webkit-standard" w:hAnsi="-webkit-standard"/>
          <w:color w:val="000000"/>
          <w:lang w:val="en-US"/>
        </w:rPr>
      </w:pPr>
    </w:p>
    <w:p w:rsidR="000A219A" w:rsidRPr="000A219A" w:rsidRDefault="000A219A" w:rsidP="000A219A">
      <w:pPr>
        <w:pStyle w:val="StandardWeb"/>
        <w:shd w:val="clear" w:color="auto" w:fill="FFFFFF"/>
        <w:rPr>
          <w:rFonts w:ascii="-webkit-standard" w:hAnsi="-webkit-standard"/>
          <w:color w:val="000000"/>
          <w:lang w:val="en-US"/>
        </w:rPr>
      </w:pPr>
      <w:r w:rsidRPr="000A219A">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0A219A" w:rsidTr="000A219A">
        <w:trPr>
          <w:tblCellSpacing w:w="15" w:type="dxa"/>
        </w:trPr>
        <w:tc>
          <w:tcPr>
            <w:tcW w:w="0" w:type="auto"/>
            <w:vAlign w:val="center"/>
            <w:hideMark/>
          </w:tcPr>
          <w:p w:rsidR="000A219A" w:rsidRDefault="000A219A">
            <w:pPr>
              <w:pStyle w:val="StandardWeb"/>
            </w:pPr>
            <w:r>
              <w:t>The Federal Open Market Committee decided today to keep its target for the federal funds rate unchanged at 1-1/4 percent.</w:t>
            </w:r>
          </w:p>
          <w:p w:rsidR="000A219A" w:rsidRDefault="000A219A">
            <w:pPr>
              <w:pStyle w:val="StandardWeb"/>
            </w:pPr>
            <w:r>
              <w:t>The Committee continues to believe that this accommodative stance of monetary policy, coupled with still robust underlying growth in productivity, is providing important ongoing support to economic activity. The limited number of incoming economic indicators since the November meeting, taken together, are not inconsistent with the economy working its way through its current soft spot.</w:t>
            </w:r>
          </w:p>
          <w:p w:rsidR="000A219A" w:rsidRDefault="000A219A">
            <w:pPr>
              <w:pStyle w:val="StandardWeb"/>
            </w:pPr>
            <w:r>
              <w:t>In these circumstances, the Committee believes that, against the background of its long-run goals of price stability and sustainable economic growth and of the information currently available, the risks are balanced with respect to the prospects for both goals for the foreseeable future.</w:t>
            </w:r>
          </w:p>
          <w:p w:rsidR="000A219A" w:rsidRDefault="000A219A">
            <w:pPr>
              <w:pStyle w:val="StandardWeb"/>
            </w:pPr>
            <w:r>
              <w:t>Voting for the FOMC monetary policy action were Alan Greenspan, Chairman; William J. McDonough, Vice Chairman; Ben S. Bernanke, Susan S. Bies; Roger W. Ferguson, Jr.; Edward M. Gramlich; Jerry L. Jordan; Donald L. Kohn, Robert D. McTeer, Jr.; Mark W. Olson; Anthony M. Santomero, and Gary H. Stern.</w:t>
            </w:r>
          </w:p>
          <w:p w:rsidR="000A219A" w:rsidRDefault="000A219A">
            <w:pPr>
              <w:pStyle w:val="StandardWeb"/>
            </w:pPr>
            <w:hyperlink r:id="rId7" w:history="1">
              <w:r>
                <w:rPr>
                  <w:rStyle w:val="Hyperlink"/>
                  <w:color w:val="006666"/>
                </w:rPr>
                <w:t>2002 Monetary policy</w:t>
              </w:r>
            </w:hyperlink>
          </w:p>
          <w:p w:rsidR="000A219A" w:rsidRDefault="003103B8">
            <w:r>
              <w:rPr>
                <w:noProof/>
              </w:rPr>
              <w:pict>
                <v:rect id="_x0000_i1025" alt="" style="width:453.15pt;height:.05pt;mso-width-percent:0;mso-height-percent:0;mso-width-percent:0;mso-height-percent:0" o:hrpct="999" o:hralign="center" o:hrstd="t" o:hrnoshade="t" o:hr="t" fillcolor="#a0a0a0" stroked="f"/>
              </w:pict>
            </w:r>
          </w:p>
          <w:p w:rsidR="000A219A" w:rsidRDefault="000A219A">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December 10, 2002</w:t>
            </w:r>
          </w:p>
        </w:tc>
      </w:tr>
    </w:tbl>
    <w:p w:rsidR="00F67AA3" w:rsidRPr="000A219A" w:rsidRDefault="00F67AA3" w:rsidP="000A219A"/>
    <w:sectPr w:rsidR="00F67AA3" w:rsidRPr="000A219A"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219A"/>
    <w:rsid w:val="000A7D87"/>
    <w:rsid w:val="000B5A91"/>
    <w:rsid w:val="00132E39"/>
    <w:rsid w:val="00133159"/>
    <w:rsid w:val="001740C7"/>
    <w:rsid w:val="00182D67"/>
    <w:rsid w:val="00183062"/>
    <w:rsid w:val="001B6E81"/>
    <w:rsid w:val="001B6F8C"/>
    <w:rsid w:val="001D1ADF"/>
    <w:rsid w:val="00226444"/>
    <w:rsid w:val="00241D55"/>
    <w:rsid w:val="002548C0"/>
    <w:rsid w:val="00285B08"/>
    <w:rsid w:val="002C6453"/>
    <w:rsid w:val="002D6574"/>
    <w:rsid w:val="002E30B4"/>
    <w:rsid w:val="003103B8"/>
    <w:rsid w:val="00367180"/>
    <w:rsid w:val="00383A03"/>
    <w:rsid w:val="003905AA"/>
    <w:rsid w:val="003D05F3"/>
    <w:rsid w:val="004314A3"/>
    <w:rsid w:val="004C6A8B"/>
    <w:rsid w:val="004E1042"/>
    <w:rsid w:val="00527928"/>
    <w:rsid w:val="0053502E"/>
    <w:rsid w:val="00537DDB"/>
    <w:rsid w:val="005502D6"/>
    <w:rsid w:val="00593A6B"/>
    <w:rsid w:val="005E3F4A"/>
    <w:rsid w:val="005E69F1"/>
    <w:rsid w:val="00603908"/>
    <w:rsid w:val="006071FC"/>
    <w:rsid w:val="00635E55"/>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6282F"/>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35D02"/>
    <w:rsid w:val="00C515DE"/>
    <w:rsid w:val="00CB25AB"/>
    <w:rsid w:val="00CB72BC"/>
    <w:rsid w:val="00CC07AA"/>
    <w:rsid w:val="00CD00CC"/>
    <w:rsid w:val="00CF7E25"/>
    <w:rsid w:val="00D1599F"/>
    <w:rsid w:val="00D22118"/>
    <w:rsid w:val="00D33356"/>
    <w:rsid w:val="00D41637"/>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7296">
      <w:bodyDiv w:val="1"/>
      <w:marLeft w:val="0"/>
      <w:marRight w:val="0"/>
      <w:marTop w:val="0"/>
      <w:marBottom w:val="0"/>
      <w:divBdr>
        <w:top w:val="none" w:sz="0" w:space="0" w:color="auto"/>
        <w:left w:val="none" w:sz="0" w:space="0" w:color="auto"/>
        <w:bottom w:val="none" w:sz="0" w:space="0" w:color="auto"/>
        <w:right w:val="none" w:sz="0" w:space="0" w:color="auto"/>
      </w:divBdr>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76446965">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9255">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870682">
      <w:bodyDiv w:val="1"/>
      <w:marLeft w:val="0"/>
      <w:marRight w:val="0"/>
      <w:marTop w:val="0"/>
      <w:marBottom w:val="0"/>
      <w:divBdr>
        <w:top w:val="none" w:sz="0" w:space="0" w:color="auto"/>
        <w:left w:val="none" w:sz="0" w:space="0" w:color="auto"/>
        <w:bottom w:val="none" w:sz="0" w:space="0" w:color="auto"/>
        <w:right w:val="none" w:sz="0" w:space="0" w:color="auto"/>
      </w:divBdr>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947">
      <w:bodyDiv w:val="1"/>
      <w:marLeft w:val="0"/>
      <w:marRight w:val="0"/>
      <w:marTop w:val="0"/>
      <w:marBottom w:val="0"/>
      <w:divBdr>
        <w:top w:val="none" w:sz="0" w:space="0" w:color="auto"/>
        <w:left w:val="none" w:sz="0" w:space="0" w:color="auto"/>
        <w:bottom w:val="none" w:sz="0" w:space="0" w:color="auto"/>
        <w:right w:val="none" w:sz="0" w:space="0" w:color="auto"/>
      </w:divBdr>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2/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1308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2020-03-21T17:16:00Z</cp:lastPrinted>
  <dcterms:created xsi:type="dcterms:W3CDTF">2020-03-21T17:16:00Z</dcterms:created>
  <dcterms:modified xsi:type="dcterms:W3CDTF">2020-03-21T17:16:00Z</dcterms:modified>
</cp:coreProperties>
</file>