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7E25" w:rsidRPr="00CF7E25" w:rsidRDefault="00CF7E25" w:rsidP="00CF7E25">
      <w:pPr>
        <w:rPr>
          <w:lang w:val="en-US"/>
        </w:rPr>
      </w:pPr>
      <w:r>
        <w:rPr>
          <w:rFonts w:ascii="-webkit-standard" w:hAnsi="-webkit-standard"/>
          <w:noProof/>
          <w:color w:val="006666"/>
          <w:shd w:val="clear" w:color="auto" w:fill="FFFFFF"/>
        </w:rPr>
        <w:drawing>
          <wp:inline distT="0" distB="0" distL="0" distR="0">
            <wp:extent cx="5756910" cy="1030605"/>
            <wp:effectExtent l="0" t="0" r="0" b="0"/>
            <wp:docPr id="12" name="Grafik 12"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CF7E25">
        <w:rPr>
          <w:rStyle w:val="apple-converted-space"/>
          <w:rFonts w:ascii="-webkit-standard" w:hAnsi="-webkit-standard"/>
          <w:color w:val="000000"/>
          <w:sz w:val="27"/>
          <w:szCs w:val="27"/>
          <w:shd w:val="clear" w:color="auto" w:fill="FFFFFF"/>
          <w:lang w:val="en-US"/>
        </w:rPr>
        <w:t> </w:t>
      </w:r>
      <w:r w:rsidRPr="00CF7E25">
        <w:rPr>
          <w:rFonts w:ascii="-webkit-standard" w:hAnsi="-webkit-standard"/>
          <w:color w:val="000000"/>
          <w:lang w:val="en-US"/>
        </w:rPr>
        <w:br w:type="textWrapping" w:clear="all"/>
      </w:r>
      <w:r w:rsidRPr="00CF7E25">
        <w:rPr>
          <w:rFonts w:ascii="-webkit-standard" w:hAnsi="-webkit-standard"/>
          <w:i/>
          <w:iCs/>
          <w:color w:val="000000"/>
          <w:sz w:val="27"/>
          <w:szCs w:val="27"/>
          <w:shd w:val="clear" w:color="auto" w:fill="FFFFFF"/>
          <w:lang w:val="en-US"/>
        </w:rPr>
        <w:t>Release Date: August 10, 2004</w:t>
      </w:r>
    </w:p>
    <w:p w:rsidR="00CF7E25" w:rsidRPr="00CF7E25" w:rsidRDefault="00CF7E25" w:rsidP="00CF7E25">
      <w:pPr>
        <w:pStyle w:val="StandardWeb"/>
        <w:shd w:val="clear" w:color="auto" w:fill="FFFFFF"/>
        <w:rPr>
          <w:rFonts w:ascii="-webkit-standard" w:hAnsi="-webkit-standard"/>
          <w:color w:val="000000"/>
          <w:lang w:val="en-US"/>
        </w:rPr>
      </w:pPr>
    </w:p>
    <w:p w:rsidR="00CF7E25" w:rsidRPr="00CF7E25" w:rsidRDefault="00CF7E25" w:rsidP="00CF7E25">
      <w:pPr>
        <w:pStyle w:val="StandardWeb"/>
        <w:shd w:val="clear" w:color="auto" w:fill="FFFFFF"/>
        <w:rPr>
          <w:rFonts w:ascii="-webkit-standard" w:hAnsi="-webkit-standard"/>
          <w:color w:val="000000"/>
          <w:lang w:val="en-US"/>
        </w:rPr>
      </w:pPr>
      <w:r w:rsidRPr="00CF7E25">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F7E25" w:rsidTr="00CF7E25">
        <w:trPr>
          <w:tblCellSpacing w:w="15" w:type="dxa"/>
        </w:trPr>
        <w:tc>
          <w:tcPr>
            <w:tcW w:w="0" w:type="auto"/>
            <w:vAlign w:val="center"/>
            <w:hideMark/>
          </w:tcPr>
          <w:p w:rsidR="00CF7E25" w:rsidRDefault="00CF7E25">
            <w:pPr>
              <w:pStyle w:val="StandardWeb"/>
            </w:pPr>
            <w:r>
              <w:t>The Federal Open Market Committee decided today to raise its target for the federal funds rate by 25 basis points to 1-1/2 percent.</w:t>
            </w:r>
          </w:p>
          <w:p w:rsidR="00CF7E25" w:rsidRDefault="00CF7E25">
            <w:pPr>
              <w:pStyle w:val="StandardWeb"/>
            </w:pPr>
            <w:r>
              <w:t>The Committee believes that, even after this action, the stance of monetary policy remains accommodative and, coupled with robust underlying growth in productivity, is providing ongoing support to economic activity. In recent months, output growth has moderated and the pace of improvement in labor market conditions has slowed. This softness likely owes importantly to the substantial rise in energy prices. The economy nevertheless appears poised to resume a stronger pace of expansion going forward. Inflation has been somewhat elevated this year, though a portion of the rise in prices seems to reflect transitory factors.</w:t>
            </w:r>
          </w:p>
          <w:p w:rsidR="00CF7E25" w:rsidRDefault="00CF7E25">
            <w:pPr>
              <w:pStyle w:val="StandardWeb"/>
            </w:pPr>
            <w:r>
              <w:t>The Committee perceives the upside and downside risks to the attainment of both sustainable growth and price stability for the next few quarters are roughly equal. With underlying inflation still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CF7E25" w:rsidRDefault="00CF7E25">
            <w:pPr>
              <w:pStyle w:val="StandardWeb"/>
            </w:pPr>
            <w:r>
              <w:t>Voting for the FOMC monetary policy action were: Alan Greenspan, Chairman; Timothy F. Geithner, Vice Chairman; Ben S. Bernanke; Susan S. Bies; Roger W. Ferguson, Jr.; Edward M. Gramlich; Thomas M. Hoenig; Donald L. Kohn; Cathy E. Minehan; Mark W. Olson; Sandra Pianalto; and William Poole.</w:t>
            </w:r>
          </w:p>
          <w:p w:rsidR="00CF7E25" w:rsidRDefault="00CF7E25">
            <w:pPr>
              <w:pStyle w:val="StandardWeb"/>
            </w:pPr>
            <w:r>
              <w:t>In a related action, the Board of Governors unanimously approved a 25 basis point increase in the discount rate to 2-1/2 percent. In taking this action, the Board approved the requests submitted by the Boards of Directors of the Federal Reserve Banks of Boston, New York, Philadelphia, Cleveland, Richmond, Atlanta, Chicago, St. Louis, Minneapolis, Kansas City, Dallas, and San Francisco.</w:t>
            </w:r>
          </w:p>
          <w:p w:rsidR="00CF7E25" w:rsidRDefault="00CF7E25">
            <w:pPr>
              <w:pStyle w:val="StandardWeb"/>
            </w:pPr>
            <w:hyperlink r:id="rId7" w:history="1">
              <w:r>
                <w:rPr>
                  <w:rStyle w:val="Hyperlink"/>
                  <w:color w:val="006666"/>
                </w:rPr>
                <w:t>2004 Monetary policy</w:t>
              </w:r>
            </w:hyperlink>
          </w:p>
          <w:p w:rsidR="00CF7E25" w:rsidRDefault="00EC65BA">
            <w:r>
              <w:rPr>
                <w:noProof/>
              </w:rPr>
              <w:pict>
                <v:rect id="_x0000_i1025" alt="" style="width:453.15pt;height:.05pt;mso-width-percent:0;mso-height-percent:0;mso-width-percent:0;mso-height-percent:0" o:hrpct="999" o:hralign="center" o:hrstd="t" o:hrnoshade="t" o:hr="t" fillcolor="#a0a0a0" stroked="f"/>
              </w:pict>
            </w:r>
          </w:p>
          <w:p w:rsidR="00CF7E25" w:rsidRDefault="00CF7E25">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August 10, 2004</w:t>
            </w:r>
          </w:p>
        </w:tc>
      </w:tr>
    </w:tbl>
    <w:p w:rsidR="00F67AA3" w:rsidRPr="00CF7E25" w:rsidRDefault="00F67AA3" w:rsidP="00CF7E25"/>
    <w:sectPr w:rsidR="00F67AA3" w:rsidRPr="00CF7E2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6E41E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97F82"/>
    <w:rsid w:val="00EB2310"/>
    <w:rsid w:val="00EC65BA"/>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2020-03-21T16:06:00Z</cp:lastPrinted>
  <dcterms:created xsi:type="dcterms:W3CDTF">2020-03-21T16:06:00Z</dcterms:created>
  <dcterms:modified xsi:type="dcterms:W3CDTF">2020-03-21T16:06:00Z</dcterms:modified>
</cp:coreProperties>
</file>