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72BC" w:rsidRPr="00CB72BC" w:rsidRDefault="00CB72BC" w:rsidP="00CB72BC">
      <w:pPr>
        <w:pStyle w:val="articletime"/>
        <w:shd w:val="clear" w:color="auto" w:fill="FFFFFF"/>
        <w:spacing w:before="0" w:beforeAutospacing="0" w:after="150" w:afterAutospacing="0"/>
        <w:rPr>
          <w:rFonts w:ascii="Arial" w:hAnsi="Arial" w:cs="Arial"/>
          <w:color w:val="163855"/>
          <w:sz w:val="21"/>
          <w:szCs w:val="21"/>
          <w:lang w:val="en-US"/>
        </w:rPr>
      </w:pPr>
      <w:r w:rsidRPr="00CB72BC">
        <w:rPr>
          <w:rFonts w:ascii="Arial" w:hAnsi="Arial" w:cs="Arial"/>
          <w:color w:val="163855"/>
          <w:sz w:val="21"/>
          <w:szCs w:val="21"/>
          <w:lang w:val="en-US"/>
        </w:rPr>
        <w:t>March 19, 2014</w:t>
      </w:r>
    </w:p>
    <w:p w:rsidR="00CB72BC" w:rsidRPr="00CB72BC" w:rsidRDefault="00CB72BC" w:rsidP="00CB72BC">
      <w:pPr>
        <w:pStyle w:val="berschrift3"/>
        <w:shd w:val="clear" w:color="auto" w:fill="FFFFFF"/>
        <w:spacing w:before="150" w:beforeAutospacing="0" w:after="225" w:afterAutospacing="0"/>
        <w:rPr>
          <w:rFonts w:ascii="Georgia" w:hAnsi="Georgia" w:cs="Arial"/>
          <w:b w:val="0"/>
          <w:bCs w:val="0"/>
          <w:color w:val="163855"/>
          <w:lang w:val="en-US"/>
        </w:rPr>
      </w:pPr>
      <w:r w:rsidRPr="00CB72BC">
        <w:rPr>
          <w:rFonts w:ascii="Georgia" w:hAnsi="Georgia" w:cs="Arial"/>
          <w:b w:val="0"/>
          <w:bCs w:val="0"/>
          <w:color w:val="163855"/>
          <w:lang w:val="en-US"/>
        </w:rPr>
        <w:t>Federal Reserve issues FOMC statement</w:t>
      </w:r>
    </w:p>
    <w:p w:rsidR="00CB72BC" w:rsidRPr="00CB72BC" w:rsidRDefault="00CB72BC" w:rsidP="00CB72BC">
      <w:pPr>
        <w:pStyle w:val="releasetime"/>
        <w:shd w:val="clear" w:color="auto" w:fill="FFFFFF"/>
        <w:spacing w:before="0" w:beforeAutospacing="0" w:after="150" w:afterAutospacing="0"/>
        <w:rPr>
          <w:rFonts w:ascii="Arial" w:hAnsi="Arial" w:cs="Arial"/>
          <w:color w:val="163855"/>
          <w:sz w:val="21"/>
          <w:szCs w:val="21"/>
          <w:lang w:val="en-US"/>
        </w:rPr>
      </w:pPr>
      <w:r w:rsidRPr="00CB72BC">
        <w:rPr>
          <w:rFonts w:ascii="Arial" w:hAnsi="Arial" w:cs="Arial"/>
          <w:color w:val="163855"/>
          <w:sz w:val="21"/>
          <w:szCs w:val="21"/>
          <w:lang w:val="en-US"/>
        </w:rPr>
        <w:t>For immediate release</w:t>
      </w:r>
      <w:r w:rsidRPr="00CB72BC">
        <w:rPr>
          <w:rStyle w:val="apple-converted-space"/>
          <w:rFonts w:ascii="Arial" w:hAnsi="Arial" w:cs="Arial"/>
          <w:color w:val="163855"/>
          <w:sz w:val="21"/>
          <w:szCs w:val="21"/>
          <w:lang w:val="en-US"/>
        </w:rPr>
        <w:t> </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Information received since the Federal Open Market Committee met in January indicates that growth in economic activity slowed during the winter months, in part reflecting adverse weather conditions. Labor market indicators were mixed but on balance showed further improvement. The unemployment rate, however, remains elevated. Household spending and business fixed investment continued to advance, while the recovery in the housing sector remained slow. Fiscal policy is restraining economic growth, although the extent of restraint is diminishing. Inflation has been running below the Committee's longer-run objective, but longer-term inflation expectations have remained stable.</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activity will expand at a moderate pace and labor market conditions will continue to improve gradually, moving toward those the Committee judges consistent with its dual mandate. The Committee sees the risks to the outlook for the economy and the labor market as nearly balanced. The Committee recognizes that inflation persistently below its 2 percent objective could pose risks to economic performance, and it is monitoring inflation developments carefully for evidence that inflation will move back toward its objective over the medium term.</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 xml:space="preserve">The Committee currently judges that there is sufficient underlying strength in the broader economy to support ongoing improvement in labor market conditions. In light of the cumulative progress toward maximum employment and the improvement in the outlook for labor market conditions since the inception of the current asset purchase program, the Committee decided to make a further measured reduction in the pace of its asset purchases. Beginning in April, the Committee will add to its holdings of agency mortgage-backed securities at a pace of $25 billion per month rather than $30 billion per </w:t>
      </w:r>
      <w:proofErr w:type="gramStart"/>
      <w:r w:rsidRPr="00CB72BC">
        <w:rPr>
          <w:rFonts w:ascii="Arial" w:hAnsi="Arial" w:cs="Arial"/>
          <w:color w:val="333333"/>
          <w:sz w:val="21"/>
          <w:szCs w:val="21"/>
          <w:lang w:val="en-US"/>
        </w:rPr>
        <w:t>month, and</w:t>
      </w:r>
      <w:proofErr w:type="gramEnd"/>
      <w:r w:rsidRPr="00CB72BC">
        <w:rPr>
          <w:rFonts w:ascii="Arial" w:hAnsi="Arial" w:cs="Arial"/>
          <w:color w:val="333333"/>
          <w:sz w:val="21"/>
          <w:szCs w:val="21"/>
          <w:lang w:val="en-US"/>
        </w:rPr>
        <w:t xml:space="preserve"> will add to its holdings of longer-term Treasury securities at a pace of $30 billion per month rather than $35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 xml:space="preserve">To support continued progress toward maximum employment and price stability, the Committee today reaffirmed its view that a highly accommodative stance of monetary policy remains appropriate. In determining how long to maintain the current 0 to 1/4 percent target range for the federal funds rate,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The Committee continues to anticipate, based on its assessment of these factors, that it likely will be appropriate to maintain the current target range for the federal funds rate for a considerable time after the asset purchase program ends, especially if projected inflation continues to run below the </w:t>
      </w:r>
      <w:r w:rsidRPr="00CB72BC">
        <w:rPr>
          <w:rFonts w:ascii="Arial" w:hAnsi="Arial" w:cs="Arial"/>
          <w:color w:val="333333"/>
          <w:sz w:val="21"/>
          <w:szCs w:val="21"/>
          <w:lang w:val="en-US"/>
        </w:rPr>
        <w:lastRenderedPageBreak/>
        <w:t>Committee's 2 percent longer-run goal, and provided that longer-term inflation expectations remain well anchored.</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With the unemployment rate nearing 6-1/2 percent, the Committee has updated its forward guidance. The change in the Committee's guidance does not indicate any change in the Committee's policy intentions as set forth in its recent statements.</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 xml:space="preserve">Voting for the FOMC monetary policy action </w:t>
      </w:r>
      <w:proofErr w:type="gramStart"/>
      <w:r w:rsidRPr="00CB72BC">
        <w:rPr>
          <w:rFonts w:ascii="Arial" w:hAnsi="Arial" w:cs="Arial"/>
          <w:color w:val="333333"/>
          <w:sz w:val="21"/>
          <w:szCs w:val="21"/>
          <w:lang w:val="en-US"/>
        </w:rPr>
        <w:t>were:</w:t>
      </w:r>
      <w:proofErr w:type="gramEnd"/>
      <w:r w:rsidRPr="00CB72BC">
        <w:rPr>
          <w:rFonts w:ascii="Arial" w:hAnsi="Arial" w:cs="Arial"/>
          <w:color w:val="333333"/>
          <w:sz w:val="21"/>
          <w:szCs w:val="21"/>
          <w:lang w:val="en-US"/>
        </w:rPr>
        <w:t xml:space="preserve"> Janet L. Yellen, Chair; William C. Dudley, Vice Chairman; Richard W. Fisher; Sandra Pianalto; Charles I. Plosser; Jerome H. Powell; Jeremy C. Stein; and Daniel K. Tarullo.</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r w:rsidRPr="00CB72BC">
        <w:rPr>
          <w:rFonts w:ascii="Arial" w:hAnsi="Arial" w:cs="Arial"/>
          <w:color w:val="333333"/>
          <w:sz w:val="21"/>
          <w:szCs w:val="21"/>
          <w:lang w:val="en-US"/>
        </w:rPr>
        <w:t>Voting against the action was Narayana Kocherlakota, who supported the sixth paragraph, but believed the fifth paragraph weakens the credibility of the Committee's commitment to return inflation to the 2 percent target from below and fosters policy uncertainty that hinders economic activity.</w:t>
      </w:r>
    </w:p>
    <w:p w:rsidR="00CB72BC" w:rsidRPr="00CB72BC" w:rsidRDefault="00CB72BC" w:rsidP="00CB72BC">
      <w:pPr>
        <w:pStyle w:val="StandardWeb"/>
        <w:shd w:val="clear" w:color="auto" w:fill="FFFFFF"/>
        <w:spacing w:before="0" w:beforeAutospacing="0" w:after="150" w:afterAutospacing="0"/>
        <w:rPr>
          <w:rFonts w:ascii="Arial" w:hAnsi="Arial" w:cs="Arial"/>
          <w:color w:val="333333"/>
          <w:sz w:val="21"/>
          <w:szCs w:val="21"/>
          <w:lang w:val="en-US"/>
        </w:rPr>
      </w:pPr>
      <w:hyperlink r:id="rId5" w:tgtFrame="_self" w:history="1">
        <w:r w:rsidRPr="00CB72BC">
          <w:rPr>
            <w:rStyle w:val="Hyperlink"/>
            <w:rFonts w:ascii="Arial" w:hAnsi="Arial" w:cs="Arial"/>
            <w:color w:val="3A6C9C"/>
            <w:sz w:val="21"/>
            <w:szCs w:val="21"/>
            <w:lang w:val="en-US"/>
          </w:rPr>
          <w:t>Statement Regarding Purchases of Treasury Securities and Agency Mortgage-Backed Securities</w:t>
        </w:r>
      </w:hyperlink>
    </w:p>
    <w:p w:rsidR="00CB72BC" w:rsidRDefault="00CB72BC" w:rsidP="00CB72BC">
      <w:pPr>
        <w:shd w:val="clear" w:color="auto" w:fill="FFFFFF"/>
        <w:rPr>
          <w:rFonts w:ascii="Georgia" w:hAnsi="Georgia" w:cs="Arial"/>
          <w:color w:val="333333"/>
          <w:sz w:val="21"/>
          <w:szCs w:val="21"/>
        </w:rPr>
      </w:pPr>
      <w:r>
        <w:rPr>
          <w:rFonts w:ascii="Georgia" w:hAnsi="Georgia" w:cs="Arial"/>
          <w:color w:val="333333"/>
          <w:sz w:val="21"/>
          <w:szCs w:val="21"/>
        </w:rPr>
        <w:t>Last Update: March 19, 2014</w:t>
      </w:r>
    </w:p>
    <w:p w:rsidR="00F67AA3" w:rsidRPr="00CB72BC" w:rsidRDefault="00F67AA3" w:rsidP="00CB72BC"/>
    <w:sectPr w:rsidR="00F67AA3" w:rsidRPr="00CB72B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8"/>
  </w:num>
  <w:num w:numId="5">
    <w:abstractNumId w:val="3"/>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383A03"/>
    <w:rsid w:val="006A55F0"/>
    <w:rsid w:val="00821104"/>
    <w:rsid w:val="00864F2B"/>
    <w:rsid w:val="00BB36A8"/>
    <w:rsid w:val="00CB72BC"/>
    <w:rsid w:val="00CD00CC"/>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4031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5407</Characters>
  <Application>Microsoft Office Word</Application>
  <DocSecurity>0</DocSecurity>
  <Lines>45</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2020-03-21T10:57:00Z</cp:lastPrinted>
  <dcterms:created xsi:type="dcterms:W3CDTF">2020-03-21T11:02:00Z</dcterms:created>
  <dcterms:modified xsi:type="dcterms:W3CDTF">2020-03-21T11:02:00Z</dcterms:modified>
</cp:coreProperties>
</file>