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5B08" w:rsidRPr="00285B08" w:rsidRDefault="00285B08" w:rsidP="00285B08">
      <w:pPr>
        <w:pStyle w:val="articletime"/>
        <w:shd w:val="clear" w:color="auto" w:fill="FFFFFF"/>
        <w:spacing w:before="0" w:beforeAutospacing="0" w:after="150" w:afterAutospacing="0"/>
        <w:rPr>
          <w:rFonts w:ascii="Arial" w:hAnsi="Arial" w:cs="Arial"/>
          <w:color w:val="163855"/>
          <w:sz w:val="21"/>
          <w:szCs w:val="21"/>
          <w:lang w:val="en-US"/>
        </w:rPr>
      </w:pPr>
      <w:r w:rsidRPr="00285B08">
        <w:rPr>
          <w:rFonts w:ascii="Arial" w:hAnsi="Arial" w:cs="Arial"/>
          <w:color w:val="163855"/>
          <w:sz w:val="21"/>
          <w:szCs w:val="21"/>
          <w:lang w:val="en-US"/>
        </w:rPr>
        <w:t>March 18, 2015</w:t>
      </w:r>
    </w:p>
    <w:p w:rsidR="00285B08" w:rsidRPr="00285B08" w:rsidRDefault="00285B08" w:rsidP="00285B08">
      <w:pPr>
        <w:pStyle w:val="berschrift3"/>
        <w:shd w:val="clear" w:color="auto" w:fill="FFFFFF"/>
        <w:spacing w:before="150" w:beforeAutospacing="0" w:after="225" w:afterAutospacing="0"/>
        <w:rPr>
          <w:rFonts w:ascii="Georgia" w:hAnsi="Georgia" w:cs="Arial"/>
          <w:b w:val="0"/>
          <w:bCs w:val="0"/>
          <w:color w:val="163855"/>
          <w:lang w:val="en-US"/>
        </w:rPr>
      </w:pPr>
      <w:r w:rsidRPr="00285B08">
        <w:rPr>
          <w:rFonts w:ascii="Georgia" w:hAnsi="Georgia" w:cs="Arial"/>
          <w:b w:val="0"/>
          <w:bCs w:val="0"/>
          <w:color w:val="163855"/>
          <w:lang w:val="en-US"/>
        </w:rPr>
        <w:t>Federal Reserve issues FOMC statement</w:t>
      </w:r>
    </w:p>
    <w:p w:rsidR="00285B08" w:rsidRPr="00285B08" w:rsidRDefault="00285B08" w:rsidP="00285B08">
      <w:pPr>
        <w:pStyle w:val="releasetime"/>
        <w:shd w:val="clear" w:color="auto" w:fill="FFFFFF"/>
        <w:spacing w:before="0" w:beforeAutospacing="0" w:after="150" w:afterAutospacing="0"/>
        <w:rPr>
          <w:rFonts w:ascii="Arial" w:hAnsi="Arial" w:cs="Arial"/>
          <w:color w:val="163855"/>
          <w:sz w:val="21"/>
          <w:szCs w:val="21"/>
          <w:lang w:val="en-US"/>
        </w:rPr>
      </w:pPr>
      <w:r w:rsidRPr="00285B08">
        <w:rPr>
          <w:rFonts w:ascii="Arial" w:hAnsi="Arial" w:cs="Arial"/>
          <w:color w:val="163855"/>
          <w:sz w:val="21"/>
          <w:szCs w:val="21"/>
          <w:lang w:val="en-US"/>
        </w:rPr>
        <w:t>For immediate release</w:t>
      </w:r>
      <w:r w:rsidRPr="00285B08">
        <w:rPr>
          <w:rStyle w:val="apple-converted-space"/>
          <w:rFonts w:ascii="Arial" w:hAnsi="Arial" w:cs="Arial"/>
          <w:color w:val="163855"/>
          <w:sz w:val="21"/>
          <w:szCs w:val="21"/>
          <w:lang w:val="en-US"/>
        </w:rPr>
        <w:t> </w:t>
      </w:r>
    </w:p>
    <w:p w:rsidR="00285B08" w:rsidRDefault="00285B08" w:rsidP="00285B08">
      <w:pPr>
        <w:pStyle w:val="StandardWeb"/>
        <w:shd w:val="clear" w:color="auto" w:fill="FFFFFF"/>
        <w:spacing w:before="0" w:beforeAutospacing="0" w:after="150" w:afterAutospacing="0"/>
        <w:rPr>
          <w:rFonts w:ascii="Arial" w:hAnsi="Arial" w:cs="Arial"/>
          <w:color w:val="333333"/>
          <w:sz w:val="21"/>
          <w:szCs w:val="21"/>
        </w:rPr>
      </w:pPr>
      <w:r w:rsidRPr="00285B08">
        <w:rPr>
          <w:rFonts w:ascii="Arial" w:hAnsi="Arial" w:cs="Arial"/>
          <w:color w:val="333333"/>
          <w:sz w:val="21"/>
          <w:szCs w:val="21"/>
          <w:lang w:val="en-US"/>
        </w:rPr>
        <w:t xml:space="preserve">Information received since the Federal Open Market Committee met in January suggests that economic growth has moderated somewhat. Labor market conditions have improved further, with strong job gains and a lower unemployment rate. A range of labor market indicators suggests that underutilization of labor resources continues to diminish. Household spending is rising moderately; declines in energy prices have boosted household purchasing power. Business fixed investment is advancing, while the recovery in the housing sector remains slow and export growth has weakened. </w:t>
      </w:r>
      <w:r>
        <w:rPr>
          <w:rFonts w:ascii="Arial" w:hAnsi="Arial" w:cs="Arial"/>
          <w:color w:val="333333"/>
          <w:sz w:val="21"/>
          <w:szCs w:val="21"/>
        </w:rPr>
        <w:t>Inflation has declined further below the Committee's longer-run objective, largely reflecting declines in energy prices. Market-based measures of inflation compensation remain low; survey-based measures of longer-term inflation expectations have remained stable.</w:t>
      </w:r>
    </w:p>
    <w:p w:rsidR="00285B08" w:rsidRDefault="00285B08" w:rsidP="00285B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Inflation is anticipated to remain near its recent low level in the near term, but the Committee expects inflation to rise gradually toward 2 percent over the medium term as the labor market improves further and the transitory effects of energy price declines and other factors dissipate. The Committee continues to monitor inflation developments closely.</w:t>
      </w:r>
    </w:p>
    <w:p w:rsidR="00285B08" w:rsidRDefault="00285B08" w:rsidP="00285B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Consistent with its previous statement, the Committee judges that an increase in the target range for the federal funds rate remains unlikely at the April FOMC meeting. The Committee anticipates that it will be appropriate to raise the target range for the federal funds rate when it has seen further improvement in the labor market and is reasonably confident that inflation will move back to its 2 percent objective over the medium term. This change in the forward guidance does not indicate that the Committee has decided on the timing of the initial increase in the target range.</w:t>
      </w:r>
    </w:p>
    <w:p w:rsidR="00285B08" w:rsidRDefault="00285B08" w:rsidP="00285B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285B08" w:rsidRDefault="00285B08" w:rsidP="00285B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285B08" w:rsidRDefault="00285B08" w:rsidP="00285B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Charles L. Evans; Stanley Fischer; Jeffrey M. Lacker; Dennis P. Lockhart; Jerome H. Powell; Daniel K. Tarullo; and John C. Williams.</w:t>
      </w:r>
    </w:p>
    <w:p w:rsidR="00285B08" w:rsidRDefault="00285B08" w:rsidP="00285B08">
      <w:pPr>
        <w:shd w:val="clear" w:color="auto" w:fill="FFFFFF"/>
        <w:rPr>
          <w:rFonts w:ascii="Georgia" w:hAnsi="Georgia" w:cs="Arial"/>
          <w:color w:val="333333"/>
          <w:sz w:val="21"/>
          <w:szCs w:val="21"/>
        </w:rPr>
      </w:pPr>
      <w:r>
        <w:rPr>
          <w:rFonts w:ascii="Georgia" w:hAnsi="Georgia" w:cs="Arial"/>
          <w:color w:val="333333"/>
          <w:sz w:val="21"/>
          <w:szCs w:val="21"/>
        </w:rPr>
        <w:t>Last Update: March 18, 2015</w:t>
      </w:r>
    </w:p>
    <w:p w:rsidR="00F67AA3" w:rsidRPr="00285B08" w:rsidRDefault="00F67AA3" w:rsidP="00285B08"/>
    <w:sectPr w:rsidR="00F67AA3" w:rsidRPr="00285B0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226444"/>
    <w:rsid w:val="00285B08"/>
    <w:rsid w:val="00864F2B"/>
    <w:rsid w:val="00CD00CC"/>
    <w:rsid w:val="00E855D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3526</Characters>
  <Application>Microsoft Office Word</Application>
  <DocSecurity>0</DocSecurity>
  <Lines>29</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2020-03-21T10:26:00Z</cp:lastPrinted>
  <dcterms:created xsi:type="dcterms:W3CDTF">2020-03-21T10:39:00Z</dcterms:created>
  <dcterms:modified xsi:type="dcterms:W3CDTF">2020-03-21T10:39:00Z</dcterms:modified>
</cp:coreProperties>
</file>