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F82" w:rsidRPr="00E97F82" w:rsidRDefault="00E97F82" w:rsidP="00E97F82">
      <w:pPr>
        <w:pStyle w:val="articletime"/>
        <w:shd w:val="clear" w:color="auto" w:fill="FFFFFF"/>
        <w:spacing w:before="0" w:beforeAutospacing="0" w:after="150" w:afterAutospacing="0"/>
        <w:rPr>
          <w:rFonts w:ascii="Arial" w:hAnsi="Arial" w:cs="Arial"/>
          <w:color w:val="163855"/>
          <w:sz w:val="21"/>
          <w:szCs w:val="21"/>
          <w:lang w:val="en-US"/>
        </w:rPr>
      </w:pPr>
      <w:r w:rsidRPr="00E97F82">
        <w:rPr>
          <w:rFonts w:ascii="Arial" w:hAnsi="Arial" w:cs="Arial"/>
          <w:color w:val="163855"/>
          <w:sz w:val="21"/>
          <w:szCs w:val="21"/>
          <w:lang w:val="en-US"/>
        </w:rPr>
        <w:t>September 17, 2015</w:t>
      </w:r>
    </w:p>
    <w:p w:rsidR="00E97F82" w:rsidRPr="00E97F82" w:rsidRDefault="00E97F82" w:rsidP="00E97F82">
      <w:pPr>
        <w:pStyle w:val="berschrift3"/>
        <w:shd w:val="clear" w:color="auto" w:fill="FFFFFF"/>
        <w:spacing w:before="150" w:beforeAutospacing="0" w:after="225" w:afterAutospacing="0"/>
        <w:rPr>
          <w:rFonts w:ascii="Georgia" w:hAnsi="Georgia" w:cs="Arial"/>
          <w:b w:val="0"/>
          <w:bCs w:val="0"/>
          <w:color w:val="163855"/>
          <w:lang w:val="en-US"/>
        </w:rPr>
      </w:pPr>
      <w:r w:rsidRPr="00E97F82">
        <w:rPr>
          <w:rFonts w:ascii="Georgia" w:hAnsi="Georgia" w:cs="Arial"/>
          <w:b w:val="0"/>
          <w:bCs w:val="0"/>
          <w:color w:val="163855"/>
          <w:lang w:val="en-US"/>
        </w:rPr>
        <w:t>Federal Reserve issues FOMC statement</w:t>
      </w:r>
    </w:p>
    <w:p w:rsidR="00E97F82" w:rsidRPr="00E97F82" w:rsidRDefault="00E97F82" w:rsidP="00E97F82">
      <w:pPr>
        <w:pStyle w:val="releasetime"/>
        <w:shd w:val="clear" w:color="auto" w:fill="FFFFFF"/>
        <w:spacing w:before="0" w:beforeAutospacing="0" w:after="150" w:afterAutospacing="0"/>
        <w:rPr>
          <w:rFonts w:ascii="Arial" w:hAnsi="Arial" w:cs="Arial"/>
          <w:color w:val="163855"/>
          <w:sz w:val="21"/>
          <w:szCs w:val="21"/>
          <w:lang w:val="en-US"/>
        </w:rPr>
      </w:pPr>
      <w:r w:rsidRPr="00E97F82">
        <w:rPr>
          <w:rFonts w:ascii="Arial" w:hAnsi="Arial" w:cs="Arial"/>
          <w:color w:val="163855"/>
          <w:sz w:val="21"/>
          <w:szCs w:val="21"/>
          <w:lang w:val="en-US"/>
        </w:rPr>
        <w:t>For immediate release</w:t>
      </w:r>
      <w:r w:rsidRPr="00E97F82">
        <w:rPr>
          <w:rStyle w:val="apple-converted-space"/>
          <w:rFonts w:ascii="Arial" w:hAnsi="Arial" w:cs="Arial"/>
          <w:color w:val="163855"/>
          <w:sz w:val="21"/>
          <w:szCs w:val="21"/>
          <w:lang w:val="en-US"/>
        </w:rPr>
        <w:t> </w:t>
      </w:r>
    </w:p>
    <w:p w:rsidR="00E97F82" w:rsidRPr="00E97F82" w:rsidRDefault="00E97F82" w:rsidP="00E97F82">
      <w:pPr>
        <w:pStyle w:val="StandardWeb"/>
        <w:shd w:val="clear" w:color="auto" w:fill="FFFFFF"/>
        <w:spacing w:before="0" w:beforeAutospacing="0" w:after="150" w:afterAutospacing="0"/>
        <w:rPr>
          <w:rFonts w:ascii="Arial" w:hAnsi="Arial" w:cs="Arial"/>
          <w:color w:val="333333"/>
          <w:sz w:val="21"/>
          <w:szCs w:val="21"/>
          <w:lang w:val="en-US"/>
        </w:rPr>
      </w:pPr>
      <w:r w:rsidRPr="00E97F82">
        <w:rPr>
          <w:rFonts w:ascii="Arial" w:hAnsi="Arial" w:cs="Arial"/>
          <w:color w:val="333333"/>
          <w:sz w:val="21"/>
          <w:szCs w:val="21"/>
          <w:lang w:val="en-US"/>
        </w:rPr>
        <w:t>Information received since the Federal Open Market Committee met in July suggests that economic activity is expanding at a moderate pace. Household spending and business fixed investment have been increasing moderately, and the housing sector has improved further; however, net exports have been soft. The labor market continued to improve, with solid job gains and declining unemployment. On balance, labor market indicators show that underutilization of labor resources has diminished since early this year. Inflation has continued to run below the Committee's longer-run objective, partly reflecting declines in energy prices and in prices of non-energy imports. Market-based measures of inflation compensation moved lower; survey-based measures of longer-term inflation expectations have remained stable.</w:t>
      </w:r>
    </w:p>
    <w:p w:rsidR="00E97F82" w:rsidRDefault="00E97F82" w:rsidP="00E97F82">
      <w:pPr>
        <w:pStyle w:val="StandardWeb"/>
        <w:shd w:val="clear" w:color="auto" w:fill="FFFFFF"/>
        <w:spacing w:before="0" w:beforeAutospacing="0" w:after="150" w:afterAutospacing="0"/>
        <w:rPr>
          <w:rFonts w:ascii="Arial" w:hAnsi="Arial" w:cs="Arial"/>
          <w:color w:val="333333"/>
          <w:sz w:val="21"/>
          <w:szCs w:val="21"/>
        </w:rPr>
      </w:pPr>
      <w:r w:rsidRPr="00E97F82">
        <w:rPr>
          <w:rFonts w:ascii="Arial" w:hAnsi="Arial" w:cs="Arial"/>
          <w:color w:val="333333"/>
          <w:sz w:val="21"/>
          <w:szCs w:val="21"/>
          <w:lang w:val="en-US"/>
        </w:rPr>
        <w:t xml:space="preserve">Consistent with its statutory mandate, the Committee seeks to foster maximum employment and price stability. </w:t>
      </w:r>
      <w:r>
        <w:rPr>
          <w:rFonts w:ascii="Arial" w:hAnsi="Arial" w:cs="Arial"/>
          <w:color w:val="333333"/>
          <w:sz w:val="21"/>
          <w:szCs w:val="21"/>
        </w:rPr>
        <w:t>Recent global economic and financial developments may restrain economic activity somewhat and are likely to put further downward pressure on inflation in the near term. Nonetheless,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but is monitoring developments abroad. Inflation is anticipated to remain near its recent low level in the near term but the Committee expects inflation to rise gradually toward 2 percent over the medium term as the labor market improves further and the transitory effects of declines in energy and import prices dissipate. The Committee continues to monitor inflation developments closely.</w:t>
      </w:r>
    </w:p>
    <w:p w:rsidR="00E97F82" w:rsidRDefault="00E97F82" w:rsidP="00E97F82">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The Committee anticipates that it will be appropriate to raise the target range for the federal funds rate when it has seen some further improvement in the labor market and is reasonably confident that inflation will move back to its 2 percent objective over the medium term.</w:t>
      </w:r>
    </w:p>
    <w:p w:rsidR="00E97F82" w:rsidRDefault="00E97F82" w:rsidP="00E97F82">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E97F82" w:rsidRDefault="00E97F82" w:rsidP="00E97F82">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E97F82" w:rsidRDefault="00E97F82" w:rsidP="00E97F82">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Charles L. Evans; Stanley Fischer; Dennis P. Lockhart; Jerome H. Powell; Daniel K. Tarullo; and John C. Williams. Voting against the action was Jeffrey M. Lacker, who preferred to raise the target range for the federal funds rate by 25 basis points at this meeting.</w:t>
      </w:r>
    </w:p>
    <w:p w:rsidR="00E97F82" w:rsidRDefault="00E97F82" w:rsidP="00E97F82">
      <w:pPr>
        <w:shd w:val="clear" w:color="auto" w:fill="FFFFFF"/>
        <w:rPr>
          <w:rFonts w:ascii="Georgia" w:hAnsi="Georgia" w:cs="Arial"/>
          <w:color w:val="333333"/>
          <w:sz w:val="21"/>
          <w:szCs w:val="21"/>
        </w:rPr>
      </w:pPr>
      <w:r>
        <w:rPr>
          <w:rFonts w:ascii="Georgia" w:hAnsi="Georgia" w:cs="Arial"/>
          <w:color w:val="333333"/>
          <w:sz w:val="21"/>
          <w:szCs w:val="21"/>
        </w:rPr>
        <w:t>Last Update: September 17, 2015</w:t>
      </w:r>
    </w:p>
    <w:p w:rsidR="00F67AA3" w:rsidRPr="00E97F82" w:rsidRDefault="00F67AA3" w:rsidP="00E97F82"/>
    <w:sectPr w:rsidR="00F67AA3" w:rsidRPr="00E97F8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821104"/>
    <w:rsid w:val="00864F2B"/>
    <w:rsid w:val="00BB36A8"/>
    <w:rsid w:val="00CD00CC"/>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3546</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2020-03-21T10:43:00Z</cp:lastPrinted>
  <dcterms:created xsi:type="dcterms:W3CDTF">2020-03-21T10:44:00Z</dcterms:created>
  <dcterms:modified xsi:type="dcterms:W3CDTF">2020-03-21T10:44:00Z</dcterms:modified>
</cp:coreProperties>
</file>