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551F" w14:textId="77777777" w:rsidR="00712866" w:rsidRPr="00054E40" w:rsidRDefault="00712866" w:rsidP="00615B03">
      <w:pPr>
        <w:spacing w:before="240" w:after="0" w:line="240" w:lineRule="auto"/>
        <w:ind w:left="142"/>
        <w:rPr>
          <w:rFonts w:ascii="Georgia" w:eastAsia="Georgia" w:hAnsi="Georgia" w:cs="Georgia"/>
          <w:b/>
          <w:bCs/>
          <w:sz w:val="32"/>
          <w:szCs w:val="32"/>
        </w:rPr>
      </w:pPr>
      <w:r w:rsidRPr="00054E40">
        <w:rPr>
          <w:rFonts w:ascii="Georgia" w:eastAsia="Georgia" w:hAnsi="Georgia" w:cs="Georgia"/>
          <w:b/>
          <w:bCs/>
          <w:sz w:val="32"/>
          <w:szCs w:val="32"/>
        </w:rPr>
        <w:t>CURRICULUM VITAE</w:t>
      </w:r>
    </w:p>
    <w:p w14:paraId="46905DA5" w14:textId="77777777" w:rsidR="00593A09" w:rsidRPr="00054E40" w:rsidRDefault="00712866" w:rsidP="00615B03">
      <w:pPr>
        <w:spacing w:after="0" w:line="240" w:lineRule="auto"/>
        <w:ind w:firstLine="142"/>
        <w:rPr>
          <w:rFonts w:ascii="Georgia" w:eastAsia="Georgia" w:hAnsi="Georgia" w:cs="Georgia"/>
        </w:rPr>
      </w:pPr>
      <w:r w:rsidRPr="00054E40">
        <w:rPr>
          <w:rFonts w:ascii="Georgia" w:eastAsia="Georgia" w:hAnsi="Georgia" w:cs="Georgia"/>
          <w:b/>
          <w:bCs/>
          <w:sz w:val="32"/>
          <w:szCs w:val="32"/>
        </w:rPr>
        <w:t>DR. LUKAS MOGGE</w:t>
      </w:r>
    </w:p>
    <w:p w14:paraId="6D121A64" w14:textId="77777777" w:rsidR="00593A09" w:rsidRDefault="00593A09" w:rsidP="00615B03">
      <w:pPr>
        <w:spacing w:after="0" w:line="240" w:lineRule="auto"/>
        <w:ind w:firstLine="142"/>
        <w:rPr>
          <w:rFonts w:ascii="Georgia" w:eastAsia="Georgia" w:hAnsi="Georgia" w:cs="Georgia"/>
          <w:sz w:val="21"/>
          <w:szCs w:val="21"/>
        </w:rPr>
      </w:pPr>
    </w:p>
    <w:p w14:paraId="5A2F6117" w14:textId="77777777" w:rsidR="00615B03" w:rsidRDefault="00712866" w:rsidP="00615B03">
      <w:pPr>
        <w:spacing w:after="0" w:line="240" w:lineRule="auto"/>
        <w:ind w:firstLine="142"/>
        <w:rPr>
          <w:rFonts w:ascii="Georgia" w:eastAsia="Georgia" w:hAnsi="Georgia" w:cs="Georgia"/>
          <w:sz w:val="24"/>
          <w:szCs w:val="24"/>
          <w:lang w:val="de-DE"/>
        </w:rPr>
      </w:pPr>
      <w:r w:rsidRPr="00593A09">
        <w:rPr>
          <w:rFonts w:ascii="Georgia" w:eastAsia="Georgia" w:hAnsi="Georgia" w:cs="Georgia"/>
          <w:sz w:val="24"/>
          <w:szCs w:val="24"/>
          <w:lang w:val="de-DE"/>
        </w:rPr>
        <w:t>RWI Berlin Office, Zinnowitzer Str. 1, 10115 Berlin</w:t>
      </w:r>
    </w:p>
    <w:p w14:paraId="10B1686C" w14:textId="66AC92A2" w:rsidR="0090773E" w:rsidRPr="00593A09" w:rsidRDefault="00712866" w:rsidP="00615B03">
      <w:pPr>
        <w:spacing w:after="0" w:line="240" w:lineRule="auto"/>
        <w:ind w:firstLine="142"/>
        <w:rPr>
          <w:rFonts w:ascii="Georgia" w:eastAsia="Georgia" w:hAnsi="Georgia" w:cs="Georgia"/>
          <w:b/>
          <w:bCs/>
          <w:sz w:val="36"/>
          <w:szCs w:val="36"/>
          <w:lang w:val="de-DE"/>
        </w:rPr>
      </w:pPr>
      <w:r w:rsidRPr="00593A09">
        <w:rPr>
          <w:rFonts w:ascii="Georgia" w:eastAsia="Georgia" w:hAnsi="Georgia" w:cs="Georgia"/>
          <w:sz w:val="24"/>
          <w:szCs w:val="24"/>
          <w:lang w:val="de-DE"/>
        </w:rPr>
        <w:t>lukas.mogge@rwi-essen.de • +49 30202159821</w:t>
      </w:r>
    </w:p>
    <w:tbl>
      <w:tblPr>
        <w:tblpPr w:leftFromText="141" w:rightFromText="141" w:vertAnchor="text" w:tblpX="40" w:tblpY="475"/>
        <w:tblW w:w="5000" w:type="pct"/>
        <w:tblCellMar>
          <w:top w:w="113" w:type="dxa"/>
          <w:bottom w:w="57" w:type="dxa"/>
        </w:tblCellMar>
        <w:tblLook w:val="0400" w:firstRow="0" w:lastRow="0" w:firstColumn="0" w:lastColumn="0" w:noHBand="0" w:noVBand="1"/>
      </w:tblPr>
      <w:tblGrid>
        <w:gridCol w:w="2267"/>
        <w:gridCol w:w="7937"/>
      </w:tblGrid>
      <w:tr w:rsidR="00054E40" w14:paraId="0BFE03CC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BB1B874" w14:textId="64A708E1" w:rsid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054E40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PROFESSIONAL EXPERIENCE</w:t>
            </w:r>
          </w:p>
        </w:tc>
      </w:tr>
      <w:tr w:rsidR="00712866" w14:paraId="11F6E3EA" w14:textId="77777777" w:rsidTr="00465F5C">
        <w:trPr>
          <w:trHeight w:val="551"/>
        </w:trPr>
        <w:tc>
          <w:tcPr>
            <w:tcW w:w="1111" w:type="pct"/>
          </w:tcPr>
          <w:p w14:paraId="2AE471CB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07/2023</w:t>
            </w:r>
          </w:p>
        </w:tc>
        <w:tc>
          <w:tcPr>
            <w:tcW w:w="3889" w:type="pct"/>
          </w:tcPr>
          <w:p w14:paraId="053D0BB5" w14:textId="52343DD9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RWI – Leibniz Institute for Economic Research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Postdoctoral researcher in the research group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Climate Impacts and Adaptation</w:t>
            </w:r>
            <w:r w:rsidR="00071269">
              <w:rPr>
                <w:rFonts w:ascii="Georgia" w:eastAsia="Georgia" w:hAnsi="Georgia" w:cs="Georgia"/>
                <w:sz w:val="21"/>
                <w:szCs w:val="21"/>
              </w:rPr>
              <w:t xml:space="preserve"> and </w:t>
            </w:r>
            <w:r w:rsidR="00071269" w:rsidRPr="00071269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Policy Lab Climate Change, Development and Migration</w:t>
            </w:r>
          </w:p>
        </w:tc>
      </w:tr>
      <w:tr w:rsidR="00712866" w14:paraId="5E9F978B" w14:textId="77777777" w:rsidTr="00465F5C">
        <w:trPr>
          <w:trHeight w:val="551"/>
        </w:trPr>
        <w:tc>
          <w:tcPr>
            <w:tcW w:w="1111" w:type="pct"/>
          </w:tcPr>
          <w:p w14:paraId="47925496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05/2026</w:t>
            </w:r>
          </w:p>
        </w:tc>
        <w:tc>
          <w:tcPr>
            <w:tcW w:w="3889" w:type="pct"/>
          </w:tcPr>
          <w:p w14:paraId="229238F3" w14:textId="102979EE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Universidad de Los Andes, Bogotá</w:t>
            </w:r>
            <w:r w:rsidR="0092127E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Guest researcher at </w:t>
            </w:r>
            <w:r w:rsidRPr="00B9298D">
              <w:rPr>
                <w:rFonts w:ascii="Georgia" w:eastAsia="Georgia" w:hAnsi="Georgia" w:cs="Georgia"/>
                <w:sz w:val="21"/>
                <w:szCs w:val="21"/>
              </w:rPr>
              <w:t>the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Department of Economics</w:t>
            </w:r>
          </w:p>
        </w:tc>
      </w:tr>
      <w:tr w:rsidR="00712866" w14:paraId="66DF83AE" w14:textId="77777777" w:rsidTr="00465F5C">
        <w:trPr>
          <w:trHeight w:val="551"/>
        </w:trPr>
        <w:tc>
          <w:tcPr>
            <w:tcW w:w="1111" w:type="pct"/>
          </w:tcPr>
          <w:p w14:paraId="2B85A476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07/2020 – 06/2023</w:t>
            </w:r>
          </w:p>
        </w:tc>
        <w:tc>
          <w:tcPr>
            <w:tcW w:w="3889" w:type="pct"/>
          </w:tcPr>
          <w:p w14:paraId="2CCD9BD2" w14:textId="223768E5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Potsdam Institute for Climate Impact Research (PIK)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 xml:space="preserve">Ph.D. researcher in the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FutureLab Inequality, Human Well-being, and Development</w:t>
            </w:r>
          </w:p>
        </w:tc>
      </w:tr>
      <w:tr w:rsidR="00712866" w14:paraId="367081A0" w14:textId="77777777" w:rsidTr="00465F5C">
        <w:trPr>
          <w:trHeight w:val="551"/>
        </w:trPr>
        <w:tc>
          <w:tcPr>
            <w:tcW w:w="1111" w:type="pct"/>
          </w:tcPr>
          <w:p w14:paraId="27CB937D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07/2019 – 07/2020</w:t>
            </w:r>
          </w:p>
        </w:tc>
        <w:tc>
          <w:tcPr>
            <w:tcW w:w="3889" w:type="pct"/>
          </w:tcPr>
          <w:p w14:paraId="5879098E" w14:textId="53D1F051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Potsdam Institute for Climate Impact Research (PIK)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Research assistant at the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Research Department II: Climate Resilience</w:t>
            </w:r>
          </w:p>
        </w:tc>
      </w:tr>
      <w:tr w:rsidR="00712866" w14:paraId="6D7F2BB4" w14:textId="77777777" w:rsidTr="00465F5C">
        <w:trPr>
          <w:trHeight w:val="551"/>
        </w:trPr>
        <w:tc>
          <w:tcPr>
            <w:tcW w:w="1111" w:type="pct"/>
          </w:tcPr>
          <w:p w14:paraId="1529A654" w14:textId="77777777" w:rsidR="00712866" w:rsidRDefault="00712866" w:rsidP="00465F5C">
            <w:pPr>
              <w:spacing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09/2018 – 12/2018</w:t>
            </w:r>
          </w:p>
        </w:tc>
        <w:tc>
          <w:tcPr>
            <w:tcW w:w="3889" w:type="pct"/>
          </w:tcPr>
          <w:p w14:paraId="5E4F7653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i/>
                <w:i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German Institute for Economic Research (DIW Berlin)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Research internship in the research group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Sustainable Development</w:t>
            </w:r>
          </w:p>
          <w:p w14:paraId="6B711D55" w14:textId="24B7E3FC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7D99D433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283E6AF4" w14:textId="7DB9120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EDUCATION</w:t>
            </w:r>
          </w:p>
        </w:tc>
      </w:tr>
      <w:tr w:rsidR="00712866" w14:paraId="26E48CF4" w14:textId="77777777" w:rsidTr="00465F5C">
        <w:trPr>
          <w:trHeight w:val="551"/>
        </w:trPr>
        <w:tc>
          <w:tcPr>
            <w:tcW w:w="1111" w:type="pct"/>
          </w:tcPr>
          <w:p w14:paraId="5CED0406" w14:textId="55BAD69C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10/2023</w:t>
            </w:r>
          </w:p>
        </w:tc>
        <w:tc>
          <w:tcPr>
            <w:tcW w:w="3889" w:type="pct"/>
          </w:tcPr>
          <w:p w14:paraId="0A4C2999" w14:textId="179AF0F6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Ph.D. in Economics (Dr. rer. oec.)</w:t>
            </w:r>
            <w:r w:rsidR="006669F5">
              <w:rPr>
                <w:rFonts w:ascii="Georgia" w:eastAsia="Georgia" w:hAnsi="Georgia" w:cs="Georgia"/>
                <w:sz w:val="21"/>
                <w:szCs w:val="21"/>
              </w:rPr>
              <w:br/>
            </w:r>
            <w:r w:rsidR="006669F5" w:rsidRPr="006669F5">
              <w:rPr>
                <w:rFonts w:ascii="Georgia" w:eastAsia="Georgia" w:hAnsi="Georgia" w:cs="Georgia"/>
                <w:sz w:val="21"/>
                <w:szCs w:val="21"/>
              </w:rPr>
              <w:t>Ruhr-Universität Bochum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>Supervisors: Kati Kraehnert and</w:t>
            </w:r>
            <w:r>
              <w:rPr>
                <w:rFonts w:ascii="Georgia" w:eastAsia="Georgia" w:hAnsi="Georgia" w:cs="Georgia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Toman Barsbai</w:t>
            </w:r>
          </w:p>
        </w:tc>
      </w:tr>
      <w:tr w:rsidR="00712866" w14:paraId="2351204A" w14:textId="77777777" w:rsidTr="00465F5C">
        <w:trPr>
          <w:trHeight w:val="551"/>
        </w:trPr>
        <w:tc>
          <w:tcPr>
            <w:tcW w:w="1111" w:type="pct"/>
          </w:tcPr>
          <w:p w14:paraId="2900333A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05/2019</w:t>
            </w:r>
          </w:p>
        </w:tc>
        <w:tc>
          <w:tcPr>
            <w:tcW w:w="3889" w:type="pct"/>
          </w:tcPr>
          <w:p w14:paraId="66032FE4" w14:textId="42BFCCF8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M.Sc. in Economics</w:t>
            </w: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Freie Universität Berlin</w:t>
            </w:r>
          </w:p>
        </w:tc>
      </w:tr>
      <w:tr w:rsidR="00712866" w14:paraId="0526109A" w14:textId="77777777" w:rsidTr="00465F5C">
        <w:trPr>
          <w:trHeight w:val="551"/>
        </w:trPr>
        <w:tc>
          <w:tcPr>
            <w:tcW w:w="1111" w:type="pct"/>
          </w:tcPr>
          <w:p w14:paraId="7A5074EC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11/2018</w:t>
            </w:r>
          </w:p>
        </w:tc>
        <w:tc>
          <w:tcPr>
            <w:tcW w:w="3889" w:type="pct"/>
          </w:tcPr>
          <w:p w14:paraId="57B63BEE" w14:textId="2AF18092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M.Sc. in Development Studies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London School of Economics and Political Science</w:t>
            </w:r>
            <w:r w:rsidR="00712866"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(UK)</w:t>
            </w:r>
          </w:p>
        </w:tc>
      </w:tr>
      <w:tr w:rsidR="00712866" w:rsidRPr="00F96C43" w14:paraId="4404A363" w14:textId="77777777" w:rsidTr="00465F5C">
        <w:trPr>
          <w:trHeight w:val="551"/>
        </w:trPr>
        <w:tc>
          <w:tcPr>
            <w:tcW w:w="1111" w:type="pct"/>
          </w:tcPr>
          <w:p w14:paraId="20579015" w14:textId="1FFFAB84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11/2015</w:t>
            </w:r>
          </w:p>
        </w:tc>
        <w:tc>
          <w:tcPr>
            <w:tcW w:w="3889" w:type="pct"/>
          </w:tcPr>
          <w:p w14:paraId="5A3F2894" w14:textId="53270D46" w:rsidR="00712866" w:rsidRPr="007F3DE1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  <w:t>B.Sc. in Economics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  <w:lang w:val="de-DE"/>
              </w:rPr>
              <w:t>Humboldt-Universität zu Berlin</w:t>
            </w:r>
          </w:p>
        </w:tc>
      </w:tr>
      <w:tr w:rsidR="00712866" w14:paraId="7B2F80CA" w14:textId="77777777" w:rsidTr="00465F5C">
        <w:trPr>
          <w:trHeight w:val="397"/>
        </w:trPr>
        <w:tc>
          <w:tcPr>
            <w:tcW w:w="1111" w:type="pct"/>
          </w:tcPr>
          <w:p w14:paraId="62E20D98" w14:textId="57FA87D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2014 </w:t>
            </w:r>
          </w:p>
        </w:tc>
        <w:tc>
          <w:tcPr>
            <w:tcW w:w="3889" w:type="pct"/>
          </w:tcPr>
          <w:p w14:paraId="15305B69" w14:textId="29AA0625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Erasmus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 xml:space="preserve">, </w:t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Sciences Po Paris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 xml:space="preserve"> (FR)</w:t>
            </w:r>
          </w:p>
        </w:tc>
      </w:tr>
      <w:tr w:rsidR="00712866" w14:paraId="0CAF1695" w14:textId="77777777" w:rsidTr="00465F5C">
        <w:trPr>
          <w:trHeight w:val="340"/>
        </w:trPr>
        <w:tc>
          <w:tcPr>
            <w:tcW w:w="1111" w:type="pct"/>
          </w:tcPr>
          <w:p w14:paraId="1E1260F1" w14:textId="5F3AA2D1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2013</w:t>
            </w:r>
          </w:p>
        </w:tc>
        <w:tc>
          <w:tcPr>
            <w:tcW w:w="3889" w:type="pct"/>
          </w:tcPr>
          <w:p w14:paraId="794358B2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sz w:val="21"/>
                <w:szCs w:val="21"/>
              </w:rPr>
              <w:t>International Summer School and Conference in Economics and Management in Havana (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CU</w:t>
            </w:r>
            <w:r w:rsidRPr="006669F5">
              <w:rPr>
                <w:rFonts w:ascii="Georgia" w:eastAsia="Georgia" w:hAnsi="Georgia" w:cs="Georgia"/>
                <w:sz w:val="21"/>
                <w:szCs w:val="21"/>
              </w:rPr>
              <w:t>)</w:t>
            </w:r>
          </w:p>
          <w:p w14:paraId="421DCF86" w14:textId="645179BB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6DCF5F20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2C3AFB81" w14:textId="000FED3E" w:rsid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PUBLICATIONS</w:t>
            </w:r>
          </w:p>
        </w:tc>
      </w:tr>
      <w:tr w:rsidR="00712866" w14:paraId="6F9F6113" w14:textId="77777777" w:rsidTr="00465F5C">
        <w:trPr>
          <w:trHeight w:val="397"/>
        </w:trPr>
        <w:tc>
          <w:tcPr>
            <w:tcW w:w="5000" w:type="pct"/>
            <w:gridSpan w:val="2"/>
          </w:tcPr>
          <w:p w14:paraId="0FB161C1" w14:textId="02308B83" w:rsidR="00712866" w:rsidRPr="00B71EA6" w:rsidRDefault="00712866" w:rsidP="00465F5C">
            <w:pPr>
              <w:spacing w:before="80" w:after="28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B71EA6">
              <w:rPr>
                <w:rFonts w:ascii="Georgia" w:eastAsia="Georgia" w:hAnsi="Georgia" w:cs="Georgia"/>
                <w:sz w:val="21"/>
                <w:szCs w:val="21"/>
                <w:lang w:val="de-DE"/>
              </w:rPr>
              <w:t>Mogge, L., Roeckert, J., &amp; Kraehnert, K. (2025</w:t>
            </w:r>
            <w:r w:rsidRPr="00F96C43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). </w:t>
            </w:r>
            <w:hyperlink r:id="rId6" w:history="1">
              <w:r w:rsidRPr="003E5737">
                <w:rPr>
                  <w:rFonts w:ascii="Georgia" w:hAnsi="Georgia"/>
                  <w:color w:val="0070C0"/>
                  <w:sz w:val="21"/>
                  <w:szCs w:val="21"/>
                  <w:u w:val="single"/>
                </w:rPr>
                <w:t>Anticipatory cash transfers in the context of weather disasters</w:t>
              </w:r>
            </w:hyperlink>
            <w:r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Pr="00B71EA6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Journal of the Association of Environmental and Resource Economists</w:t>
            </w:r>
            <w:r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, Volume 12(6). </w:t>
            </w:r>
            <w:r w:rsidR="00B71EA6"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DOI: 10.1086/735534.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[</w:t>
            </w:r>
            <w:hyperlink r:id="rId7" w:history="1">
              <w:r w:rsidR="00B71EA6"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 xml:space="preserve">Replication </w:t>
              </w:r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files available</w:t>
              </w:r>
            </w:hyperlink>
            <w:r w:rsidR="003E5737">
              <w:rPr>
                <w:rFonts w:ascii="Georgia" w:eastAsia="Georgia" w:hAnsi="Georgia" w:cs="Georgia"/>
                <w:sz w:val="21"/>
                <w:szCs w:val="21"/>
              </w:rPr>
              <w:t>].</w:t>
            </w:r>
          </w:p>
          <w:p w14:paraId="22FFEEF3" w14:textId="1E1E232D" w:rsidR="00712866" w:rsidRDefault="00712866" w:rsidP="00465F5C">
            <w:pPr>
              <w:spacing w:before="240" w:after="24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Mogge, L. &amp; Kraehnert, K. (2025). </w:t>
            </w:r>
            <w:hyperlink r:id="rId8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Perception and protection: The effect of risk exposure on demand for index insurance in Mongolia</w:t>
              </w:r>
            </w:hyperlink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Journal of Environmental Economics and Management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, Volume 130. 103113.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 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10.1016/j.jeem.2024.103113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="003E5737">
              <w:t>[</w:t>
            </w:r>
            <w:hyperlink r:id="rId9" w:history="1">
              <w:r w:rsidRPr="00593A09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Replication files available</w:t>
              </w:r>
            </w:hyperlink>
            <w:r w:rsidR="003E5737">
              <w:rPr>
                <w:rFonts w:ascii="Georgia" w:eastAsia="Georgia" w:hAnsi="Georgia" w:cs="Georgia"/>
                <w:sz w:val="21"/>
                <w:szCs w:val="21"/>
              </w:rPr>
              <w:t>]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6F9C058D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F96C43">
              <w:rPr>
                <w:rFonts w:ascii="Georgia" w:eastAsia="Georgia" w:hAnsi="Georgia" w:cs="Georgia"/>
                <w:color w:val="000000"/>
                <w:sz w:val="21"/>
                <w:szCs w:val="21"/>
                <w:lang w:val="en-US"/>
              </w:rPr>
              <w:lastRenderedPageBreak/>
              <w:t xml:space="preserve">Mogge, L., McDonald, M., Knoth, C., Teickner, H., Myagmartseren, P., Pebesma, E. &amp; Kraehnert, K. (2023). </w:t>
            </w:r>
            <w:hyperlink r:id="rId10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Allocation of humanitarian aid after a weather disaster</w:t>
              </w:r>
            </w:hyperlink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>
              <w:rPr>
                <w:rFonts w:ascii="Georgia" w:eastAsia="Georgia" w:hAnsi="Georgia" w:cs="Georgia"/>
                <w:i/>
                <w:iCs/>
                <w:color w:val="000000"/>
                <w:sz w:val="21"/>
                <w:szCs w:val="21"/>
              </w:rPr>
              <w:t>World Development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, Volume 166, 106204. 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DOI: </w:t>
            </w:r>
            <w:r w:rsidR="00593A09" w:rsidRPr="00593A09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10.1016/j.worlddev.2023.106204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.</w:t>
            </w:r>
          </w:p>
          <w:p w14:paraId="1421CC18" w14:textId="3DB20759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42E23E87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41505BE5" w14:textId="63E63881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lastRenderedPageBreak/>
              <w:t>MANUSCRIPTS IN PREPARATION</w:t>
            </w:r>
          </w:p>
        </w:tc>
      </w:tr>
      <w:tr w:rsidR="00712866" w14:paraId="40FD6EEC" w14:textId="77777777" w:rsidTr="00465F5C">
        <w:trPr>
          <w:trHeight w:val="551"/>
        </w:trPr>
        <w:tc>
          <w:tcPr>
            <w:tcW w:w="5000" w:type="pct"/>
            <w:gridSpan w:val="2"/>
          </w:tcPr>
          <w:p w14:paraId="507242DE" w14:textId="4FC43717" w:rsidR="00864180" w:rsidRDefault="00864180" w:rsidP="00465F5C"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Mogge, L., Roeckert, J., Nshakira-Rukundo, E., &amp; Kraehnert, K. (202</w:t>
            </w:r>
            <w:r w:rsidR="006A4FE6">
              <w:rPr>
                <w:rFonts w:ascii="Georgia" w:eastAsia="Georgia" w:hAnsi="Georgia" w:cs="Georgia"/>
                <w:sz w:val="21"/>
                <w:szCs w:val="21"/>
                <w:lang w:val="de-DE"/>
              </w:rPr>
              <w:t>6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). </w:t>
            </w:r>
            <w:hyperlink r:id="rId11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Stated and realized demand for parametric weather insurance among rice farmers in Vietnam</w:t>
              </w:r>
            </w:hyperlink>
            <w:r w:rsidRPr="00645F0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. Ruhr Economic Paper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#</w:t>
            </w:r>
            <w:r w:rsidR="00645F0D">
              <w:rPr>
                <w:rFonts w:ascii="Georgia" w:eastAsia="Georgia" w:hAnsi="Georgia" w:cs="Georgia"/>
                <w:sz w:val="21"/>
                <w:szCs w:val="21"/>
              </w:rPr>
              <w:t xml:space="preserve">1220.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10.4419/96973405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0D1A5E" w:rsidRPr="001E0846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Under review at the </w:t>
            </w:r>
            <w:r w:rsidR="001E0846" w:rsidRPr="001E0846">
              <w:rPr>
                <w:rFonts w:ascii="Georgia" w:eastAsia="Georgia" w:hAnsi="Georgia" w:cs="Georgia"/>
                <w:i/>
                <w:iCs/>
                <w:sz w:val="21"/>
                <w:szCs w:val="21"/>
                <w:lang w:val="en-US"/>
              </w:rPr>
              <w:t xml:space="preserve">Geneva Papers on Risk and Insurance </w:t>
            </w:r>
            <w:r w:rsidR="00EF3041" w:rsidRPr="00EF304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–</w:t>
            </w:r>
            <w:r w:rsidR="001E0846" w:rsidRPr="001E0846">
              <w:rPr>
                <w:rFonts w:ascii="Georgia" w:eastAsia="Georgia" w:hAnsi="Georgia" w:cs="Georgia"/>
                <w:i/>
                <w:iCs/>
                <w:sz w:val="21"/>
                <w:szCs w:val="21"/>
                <w:lang w:val="en-US"/>
              </w:rPr>
              <w:t xml:space="preserve"> Issues and Practice</w:t>
            </w:r>
            <w:r w:rsidR="001E0846" w:rsidRPr="001E0846">
              <w:rPr>
                <w:rFonts w:ascii="Georgia" w:eastAsia="Georgia" w:hAnsi="Georgia" w:cs="Georgia"/>
                <w:sz w:val="21"/>
                <w:szCs w:val="21"/>
                <w:lang w:val="en-US"/>
              </w:rPr>
              <w:t>.</w:t>
            </w:r>
          </w:p>
          <w:p w14:paraId="6DF5BC9E" w14:textId="77777777" w:rsidR="003E5737" w:rsidRDefault="00B9298D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Roeckert, J.</w:t>
            </w:r>
            <w:r w:rsidR="007F3DE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</w:t>
            </w:r>
            <w:r w:rsidR="007F3DE1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Mogge</w:t>
            </w:r>
            <w:r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, L.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Fluhrer, </w:t>
            </w:r>
            <w:r w:rsidR="007F3DE1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S.,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 &amp; Kraehnert, K. (202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de-DE"/>
              </w:rPr>
              <w:t>6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). </w:t>
            </w:r>
            <w:hyperlink r:id="rId12" w:history="1">
              <w:r w:rsidR="007F3DE1"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Charity hazard in climate adaptation: The effect of anticipatory cash transfers on demand for weather insurance</w:t>
              </w:r>
            </w:hyperlink>
            <w:r w:rsid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 w:rsidR="006A4FE6" w:rsidRPr="000D1A5E">
              <w:rPr>
                <w:rFonts w:ascii="Georgia" w:eastAsia="Georgia" w:hAnsi="Georgia" w:cs="Georgia"/>
                <w:i/>
                <w:iCs/>
                <w:color w:val="000000"/>
                <w:sz w:val="21"/>
                <w:szCs w:val="21"/>
              </w:rPr>
              <w:t>Ruhr Economic Paper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 #12</w:t>
            </w:r>
            <w:r w:rsidR="000D1A5E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01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10.4419/96973386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.</w:t>
            </w:r>
          </w:p>
          <w:p w14:paraId="6A15F1D6" w14:textId="66EB9979" w:rsidR="003E5737" w:rsidRDefault="003E5737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593A09">
              <w:rPr>
                <w:rFonts w:ascii="Georgia" w:eastAsia="Georgia" w:hAnsi="Georgia" w:cs="Georgia"/>
                <w:color w:val="000000"/>
                <w:sz w:val="21"/>
                <w:szCs w:val="21"/>
                <w:lang w:val="en-US"/>
              </w:rPr>
              <w:t>Kraehnert, K., Habtemariam, L., Gornott, C. &amp; Mogge, L. (2026</w:t>
            </w:r>
            <w:r w:rsidRPr="00593A09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). 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Effects of extreme weather on the wealth inequality across rural households. Paper presented at the </w:t>
            </w:r>
            <w:r w:rsidRPr="003E5737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7th World Congress of Environmental and Resource Economists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</w:t>
            </w:r>
            <w:r w:rsidRPr="003E5737">
              <w:rPr>
                <w:rFonts w:ascii="Georgia" w:eastAsia="Georgia" w:hAnsi="Georgia" w:cs="Georgia"/>
                <w:sz w:val="21"/>
                <w:szCs w:val="21"/>
              </w:rPr>
              <w:t>(Carcavelos, PT)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75064C66" w14:textId="255D0CB4" w:rsidR="00712866" w:rsidRDefault="00712866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D73234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Huntington-Klein, N., Pörtner, </w:t>
            </w:r>
            <w:r w:rsidR="006669F5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C., 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&amp; </w:t>
            </w:r>
            <w:r w:rsidR="006669F5">
              <w:rPr>
                <w:rFonts w:ascii="Georgia" w:eastAsia="Georgia" w:hAnsi="Georgia" w:cs="Georgia"/>
                <w:sz w:val="21"/>
                <w:szCs w:val="21"/>
                <w:lang w:val="en-US"/>
              </w:rPr>
              <w:t>t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he </w:t>
            </w:r>
            <w:r w:rsidR="007F3DE1" w:rsidRP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Many Economists Collaborative on Researcher Variation </w:t>
            </w:r>
            <w:r w:rsidRPr="00712866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(2025). </w:t>
            </w:r>
            <w:hyperlink r:id="rId13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The sources of researcher variation in Economics</w:t>
              </w:r>
            </w:hyperlink>
            <w:r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NBER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Working Paper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337</w:t>
            </w:r>
            <w:r w:rsidR="006669F5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2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9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10.3386/w33729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Accepted at the 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Journal of Economic Literature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. Part of the 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“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Many</w:t>
            </w:r>
            <w:r w:rsidR="006669F5"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Economist</w:t>
            </w:r>
            <w:r w:rsidR="00593A09">
              <w:rPr>
                <w:rFonts w:ascii="Georgia" w:eastAsia="Georgia" w:hAnsi="Georgia" w:cs="Georgia"/>
                <w:sz w:val="21"/>
                <w:szCs w:val="21"/>
              </w:rPr>
              <w:t>s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Collaborative on Researcher Variation”.</w:t>
            </w:r>
          </w:p>
          <w:p w14:paraId="120A8340" w14:textId="77777777" w:rsidR="00712866" w:rsidRDefault="00712866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Roeckert, J., Mogge, L., Malevolti, G.</w:t>
            </w:r>
            <w:r w:rsidR="00593A09">
              <w:rPr>
                <w:rFonts w:ascii="Georgia" w:eastAsia="Georgia" w:hAnsi="Georgia" w:cs="Georgia"/>
                <w:sz w:val="21"/>
                <w:szCs w:val="21"/>
              </w:rPr>
              <w:t>,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Hecker, T., Devries, K., &amp; Guedes, A. (2025). Climate Disasters and Family Violence: Integrating violence prevention into Anticipatory Action Programming. </w:t>
            </w:r>
            <w:r w:rsidR="007F3DE1">
              <w:rPr>
                <w:rFonts w:ascii="Georgia" w:eastAsia="Georgia" w:hAnsi="Georgia" w:cs="Georgia"/>
                <w:sz w:val="21"/>
                <w:szCs w:val="21"/>
              </w:rPr>
              <w:t>Commentary u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nder review at </w:t>
            </w:r>
            <w:r w:rsidRPr="001E0846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Lancet Planetary Health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7DD073F5" w14:textId="71D0C223" w:rsidR="00465F5C" w:rsidRDefault="00465F5C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38F24901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02595A85" w14:textId="10C92D14" w:rsidR="00054E40" w:rsidRPr="00054E40" w:rsidRDefault="00054E40" w:rsidP="00465F5C">
            <w:pPr>
              <w:spacing w:after="0" w:line="240" w:lineRule="auto"/>
              <w:rPr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OTHER PUBLICATIONS</w:t>
            </w:r>
          </w:p>
        </w:tc>
      </w:tr>
      <w:tr w:rsidR="00527FC8" w14:paraId="30BC2802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4DCFDCC4" w14:textId="77777777" w:rsidR="00EF3041" w:rsidRDefault="00156AAA" w:rsidP="00465F5C">
            <w:pP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Mogge, L., Roeckert, </w:t>
            </w:r>
            <w:r w:rsidR="00D33558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J., </w:t>
            </w:r>
            <w:r w:rsidR="00097CB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&amp; 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Kraehnert</w:t>
            </w:r>
            <w:r w:rsidR="00097CB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K.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(2026)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.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hyperlink r:id="rId14" w:history="1">
              <w:r w:rsidRPr="003E5737">
                <w:rPr>
                  <w:rStyle w:val="Hyperlink"/>
                  <w:rFonts w:ascii="Georgia" w:hAnsi="Georgia"/>
                  <w:color w:val="0070C0"/>
                  <w:sz w:val="21"/>
                  <w:szCs w:val="21"/>
                </w:rPr>
                <w:t>From forecasts to action: helping before disasters strike</w:t>
              </w:r>
            </w:hyperlink>
            <w:r w:rsidRPr="00156AAA">
              <w:rPr>
                <w:rFonts w:ascii="Georgia" w:eastAsia="Georgia" w:hAnsi="Georgia" w:cs="Georgia"/>
                <w:sz w:val="21"/>
                <w:szCs w:val="21"/>
              </w:rPr>
              <w:t>. RWI Impact Notes, March 2026.</w:t>
            </w:r>
          </w:p>
          <w:p w14:paraId="706368E6" w14:textId="7B506D13" w:rsidR="00465F5C" w:rsidRPr="00465F5C" w:rsidRDefault="00465F5C" w:rsidP="00465F5C">
            <w:pP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51CCB54F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7C6535C5" w14:textId="4B9E6391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RESEARCH PROJECTS</w:t>
            </w:r>
          </w:p>
        </w:tc>
      </w:tr>
      <w:tr w:rsidR="001E5481" w14:paraId="40784048" w14:textId="77777777" w:rsidTr="00465F5C">
        <w:trPr>
          <w:trHeight w:val="397"/>
        </w:trPr>
        <w:tc>
          <w:tcPr>
            <w:tcW w:w="1111" w:type="pct"/>
          </w:tcPr>
          <w:p w14:paraId="426211E8" w14:textId="2A264B6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2026</w:t>
            </w:r>
          </w:p>
        </w:tc>
        <w:tc>
          <w:tcPr>
            <w:tcW w:w="3889" w:type="pct"/>
            <w:vAlign w:val="center"/>
          </w:tcPr>
          <w:p w14:paraId="1A27B5AB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Rigorous Impact Evaluation of the Trigger-Based Agricultural Micro Insurance in Vietnam (VietInsure)</w:t>
            </w:r>
          </w:p>
          <w:p w14:paraId="00710F48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Co-Principal Investigator</w:t>
            </w:r>
          </w:p>
          <w:p w14:paraId="4755C520" w14:textId="45D2E33A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Federal Ministry for Economic Cooperation and Development and German Institute for Development Evaluation</w:t>
            </w:r>
          </w:p>
        </w:tc>
      </w:tr>
      <w:tr w:rsidR="001E5481" w14:paraId="6A8BCD23" w14:textId="77777777" w:rsidTr="00465F5C">
        <w:trPr>
          <w:trHeight w:val="550"/>
        </w:trPr>
        <w:tc>
          <w:tcPr>
            <w:tcW w:w="1111" w:type="pct"/>
          </w:tcPr>
          <w:p w14:paraId="47D223C5" w14:textId="70724FC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 – 2025</w:t>
            </w:r>
          </w:p>
        </w:tc>
        <w:tc>
          <w:tcPr>
            <w:tcW w:w="3889" w:type="pct"/>
          </w:tcPr>
          <w:p w14:paraId="6C6AF7B1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Willingness-to-pay for parametric weather insurance in Vietnam</w:t>
            </w:r>
          </w:p>
          <w:p w14:paraId="5EAD2FAB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Co-Principal Investigator</w:t>
            </w:r>
          </w:p>
          <w:p w14:paraId="63B3247D" w14:textId="466407A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KfW banking group</w:t>
            </w:r>
          </w:p>
        </w:tc>
      </w:tr>
      <w:tr w:rsidR="001E5481" w14:paraId="10FE7EB7" w14:textId="77777777" w:rsidTr="00465F5C">
        <w:trPr>
          <w:trHeight w:val="550"/>
        </w:trPr>
        <w:tc>
          <w:tcPr>
            <w:tcW w:w="1111" w:type="pct"/>
          </w:tcPr>
          <w:p w14:paraId="7771FF2D" w14:textId="716324C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 – 2023</w:t>
            </w:r>
          </w:p>
        </w:tc>
        <w:tc>
          <w:tcPr>
            <w:tcW w:w="3889" w:type="pct"/>
          </w:tcPr>
          <w:p w14:paraId="3E1BD903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Early Action Cash Transfers: Randomised impact evaluation of a new humanitarian aid instrument (CashEval)</w:t>
            </w:r>
          </w:p>
          <w:p w14:paraId="4D6125C0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Ph.D. researcher </w:t>
            </w:r>
          </w:p>
          <w:p w14:paraId="22F2128A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German Federal Foreign Office</w:t>
            </w:r>
          </w:p>
          <w:p w14:paraId="6B575901" w14:textId="0385C67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7F0995B1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20904CB" w14:textId="64F673AE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AWARDS</w:t>
            </w:r>
          </w:p>
        </w:tc>
      </w:tr>
      <w:tr w:rsidR="001E5481" w14:paraId="0B494E14" w14:textId="77777777" w:rsidTr="00465F5C">
        <w:trPr>
          <w:trHeight w:val="397"/>
        </w:trPr>
        <w:tc>
          <w:tcPr>
            <w:tcW w:w="1111" w:type="pct"/>
          </w:tcPr>
          <w:p w14:paraId="31DB6764" w14:textId="0D6EFDD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92127E">
              <w:rPr>
                <w:rFonts w:ascii="Georgia" w:eastAsia="Georgia" w:hAnsi="Georgia" w:cs="Georgia"/>
                <w:sz w:val="21"/>
                <w:szCs w:val="21"/>
              </w:rPr>
              <w:t>05/2026</w:t>
            </w:r>
          </w:p>
        </w:tc>
        <w:tc>
          <w:tcPr>
            <w:tcW w:w="3889" w:type="pct"/>
          </w:tcPr>
          <w:p w14:paraId="491A26A4" w14:textId="760DC8E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92127E">
              <w:rPr>
                <w:rFonts w:ascii="Georgia" w:eastAsia="Georgia" w:hAnsi="Georgia" w:cs="Georgia"/>
                <w:sz w:val="21"/>
                <w:szCs w:val="21"/>
              </w:rPr>
              <w:t>RWI Research Exchange Funding</w:t>
            </w:r>
            <w:r>
              <w:t xml:space="preserve"> </w:t>
            </w:r>
          </w:p>
        </w:tc>
      </w:tr>
      <w:tr w:rsidR="001E5481" w14:paraId="53F24511" w14:textId="77777777" w:rsidTr="00465F5C">
        <w:trPr>
          <w:trHeight w:val="397"/>
        </w:trPr>
        <w:tc>
          <w:tcPr>
            <w:tcW w:w="1111" w:type="pct"/>
          </w:tcPr>
          <w:p w14:paraId="428BC746" w14:textId="09E1E41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07/2020 – 06/2023</w:t>
            </w:r>
          </w:p>
        </w:tc>
        <w:tc>
          <w:tcPr>
            <w:tcW w:w="3889" w:type="pct"/>
          </w:tcPr>
          <w:p w14:paraId="39F75464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Scholarship for doctoral studies awarded by the German Federal Environmental Foundation</w:t>
            </w:r>
          </w:p>
          <w:p w14:paraId="0768A0EC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61999E93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090D62F2" w14:textId="26C4A8DC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lastRenderedPageBreak/>
              <w:t>HOUSEHOLD SURVEY DATA</w:t>
            </w:r>
          </w:p>
        </w:tc>
      </w:tr>
      <w:tr w:rsidR="001E5481" w14:paraId="16C5549E" w14:textId="77777777" w:rsidTr="00465F5C">
        <w:trPr>
          <w:trHeight w:val="397"/>
        </w:trPr>
        <w:tc>
          <w:tcPr>
            <w:tcW w:w="1111" w:type="pct"/>
          </w:tcPr>
          <w:p w14:paraId="21BEE020" w14:textId="2CD4AD8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2026</w:t>
            </w:r>
          </w:p>
        </w:tc>
        <w:tc>
          <w:tcPr>
            <w:tcW w:w="3889" w:type="pct"/>
          </w:tcPr>
          <w:p w14:paraId="32A8F4D5" w14:textId="761314B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Vietnam Rice Farmer Panel Survey, waves 1-3, Vietnam</w:t>
            </w:r>
          </w:p>
        </w:tc>
      </w:tr>
      <w:tr w:rsidR="001E5481" w14:paraId="4B5669E2" w14:textId="77777777" w:rsidTr="00465F5C">
        <w:trPr>
          <w:trHeight w:val="397"/>
        </w:trPr>
        <w:tc>
          <w:tcPr>
            <w:tcW w:w="1111" w:type="pct"/>
          </w:tcPr>
          <w:p w14:paraId="00611D26" w14:textId="550EEBE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2024</w:t>
            </w:r>
          </w:p>
        </w:tc>
        <w:tc>
          <w:tcPr>
            <w:tcW w:w="3889" w:type="pct"/>
          </w:tcPr>
          <w:p w14:paraId="28A7E058" w14:textId="387BD528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Decision support for strengthening land resilience in the face of global challenges (DecLaRe) survey, wave 1, Ghana</w:t>
            </w:r>
          </w:p>
        </w:tc>
      </w:tr>
      <w:tr w:rsidR="001E5481" w14:paraId="73A9175D" w14:textId="77777777" w:rsidTr="00465F5C">
        <w:trPr>
          <w:trHeight w:val="397"/>
        </w:trPr>
        <w:tc>
          <w:tcPr>
            <w:tcW w:w="1111" w:type="pct"/>
          </w:tcPr>
          <w:p w14:paraId="3812ABD2" w14:textId="01AD1EC6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 – 2022</w:t>
            </w:r>
          </w:p>
        </w:tc>
        <w:tc>
          <w:tcPr>
            <w:tcW w:w="3889" w:type="pct"/>
          </w:tcPr>
          <w:p w14:paraId="6E4196C3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Coping with Shocks in Mongolia Household Panel Survey, waves 4-5, Mongolia</w:t>
            </w:r>
          </w:p>
          <w:p w14:paraId="3F567A92" w14:textId="69825118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3495F5D9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D2DE424" w14:textId="095B88DA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AFFILIATIONS</w:t>
            </w:r>
          </w:p>
        </w:tc>
      </w:tr>
      <w:tr w:rsidR="001E5481" w14:paraId="555A8AF0" w14:textId="77777777" w:rsidTr="00465F5C">
        <w:trPr>
          <w:trHeight w:val="397"/>
        </w:trPr>
        <w:tc>
          <w:tcPr>
            <w:tcW w:w="1111" w:type="pct"/>
          </w:tcPr>
          <w:p w14:paraId="41AB97F9" w14:textId="76497C9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2026</w:t>
            </w:r>
          </w:p>
        </w:tc>
        <w:tc>
          <w:tcPr>
            <w:tcW w:w="3889" w:type="pct"/>
          </w:tcPr>
          <w:p w14:paraId="6EF20299" w14:textId="61F4DA1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E11B38">
              <w:rPr>
                <w:rFonts w:ascii="Georgia" w:eastAsia="Georgia" w:hAnsi="Georgia" w:cs="Georgia"/>
                <w:sz w:val="21"/>
                <w:szCs w:val="21"/>
              </w:rPr>
              <w:t>J-PAL Invited Researcher</w:t>
            </w:r>
          </w:p>
        </w:tc>
      </w:tr>
      <w:tr w:rsidR="001E5481" w14:paraId="15F0BB3E" w14:textId="77777777" w:rsidTr="00465F5C">
        <w:trPr>
          <w:trHeight w:val="397"/>
        </w:trPr>
        <w:tc>
          <w:tcPr>
            <w:tcW w:w="1111" w:type="pct"/>
          </w:tcPr>
          <w:p w14:paraId="4A2BB0F2" w14:textId="40E6AAB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2020</w:t>
            </w:r>
          </w:p>
        </w:tc>
        <w:tc>
          <w:tcPr>
            <w:tcW w:w="3889" w:type="pct"/>
          </w:tcPr>
          <w:p w14:paraId="5E234675" w14:textId="43884283" w:rsidR="00465F5C" w:rsidRDefault="001E5481" w:rsidP="00465F5C">
            <w:pPr>
              <w:tabs>
                <w:tab w:val="left" w:pos="6150"/>
              </w:tabs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Development Economics Network Berlin (DENeB)</w:t>
            </w:r>
            <w:r w:rsidR="00C05297">
              <w:rPr>
                <w:rFonts w:ascii="Georgia" w:eastAsia="Georgia" w:hAnsi="Georgia" w:cs="Georgia"/>
                <w:sz w:val="21"/>
                <w:szCs w:val="21"/>
              </w:rPr>
              <w:t xml:space="preserve">, organizing member </w:t>
            </w:r>
          </w:p>
          <w:p w14:paraId="09301DB7" w14:textId="235A66B7" w:rsidR="001E5481" w:rsidRPr="00E11B38" w:rsidRDefault="00465F5C" w:rsidP="00465F5C">
            <w:pPr>
              <w:tabs>
                <w:tab w:val="left" w:pos="6150"/>
              </w:tabs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ab/>
            </w:r>
          </w:p>
        </w:tc>
      </w:tr>
      <w:tr w:rsidR="00054E40" w14:paraId="218C0213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7848F280" w14:textId="227FFCF3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 xml:space="preserve">CONFERENCES &amp; SEMINARS </w:t>
            </w:r>
          </w:p>
        </w:tc>
      </w:tr>
      <w:tr w:rsidR="001E5481" w14:paraId="655E2220" w14:textId="77777777" w:rsidTr="00465F5C">
        <w:trPr>
          <w:trHeight w:val="397"/>
        </w:trPr>
        <w:tc>
          <w:tcPr>
            <w:tcW w:w="1111" w:type="pct"/>
          </w:tcPr>
          <w:p w14:paraId="7C2C5249" w14:textId="27B51BA5" w:rsidR="001E5481" w:rsidRPr="002C58D2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2C58D2">
              <w:rPr>
                <w:rFonts w:ascii="Georgia" w:eastAsia="Georgia" w:hAnsi="Georgia" w:cs="Georgia"/>
                <w:sz w:val="21"/>
                <w:szCs w:val="21"/>
              </w:rPr>
              <w:t>2026</w:t>
            </w:r>
          </w:p>
        </w:tc>
        <w:tc>
          <w:tcPr>
            <w:tcW w:w="3889" w:type="pct"/>
          </w:tcPr>
          <w:p w14:paraId="4B5DB7B9" w14:textId="6F85137D" w:rsidR="001E5481" w:rsidRDefault="001E5481" w:rsidP="00465F5C">
            <w:pPr>
              <w:spacing w:after="0" w:line="240" w:lineRule="auto"/>
            </w:pPr>
            <w:r w:rsidRPr="002C58D2">
              <w:rPr>
                <w:rFonts w:ascii="Georgia" w:eastAsia="Georgia" w:hAnsi="Georgia" w:cs="Georgia"/>
                <w:sz w:val="21"/>
                <w:szCs w:val="21"/>
              </w:rPr>
              <w:t>7th World Congress of Environmental and Resource Economists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(</w:t>
            </w:r>
            <w:r w:rsidRPr="002C58D2">
              <w:rPr>
                <w:rFonts w:ascii="Georgia" w:eastAsia="Georgia" w:hAnsi="Georgia" w:cs="Georgia"/>
                <w:sz w:val="21"/>
                <w:szCs w:val="21"/>
              </w:rPr>
              <w:t>Carcavelos,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PT</w:t>
            </w:r>
            <w:r w:rsidRPr="002C58D2">
              <w:rPr>
                <w:rFonts w:ascii="Georgia" w:eastAsia="Georgia" w:hAnsi="Georgia" w:cs="Georgia"/>
                <w:sz w:val="21"/>
                <w:szCs w:val="21"/>
              </w:rPr>
              <w:t>)</w:t>
            </w:r>
          </w:p>
        </w:tc>
      </w:tr>
      <w:tr w:rsidR="001E5481" w14:paraId="60564660" w14:textId="77777777" w:rsidTr="00465F5C">
        <w:trPr>
          <w:trHeight w:val="397"/>
        </w:trPr>
        <w:tc>
          <w:tcPr>
            <w:tcW w:w="1111" w:type="pct"/>
          </w:tcPr>
          <w:p w14:paraId="0B7CBF56" w14:textId="6024560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  <w:tc>
          <w:tcPr>
            <w:tcW w:w="3889" w:type="pct"/>
          </w:tcPr>
          <w:p w14:paraId="4BC504CF" w14:textId="46FAB6B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Asian Development Economic Conference (Beijing, CN)</w:t>
            </w:r>
          </w:p>
        </w:tc>
      </w:tr>
      <w:tr w:rsidR="001E5481" w14:paraId="51D89616" w14:textId="77777777" w:rsidTr="00465F5C">
        <w:trPr>
          <w:trHeight w:val="397"/>
        </w:trPr>
        <w:tc>
          <w:tcPr>
            <w:tcW w:w="1111" w:type="pct"/>
          </w:tcPr>
          <w:p w14:paraId="3CD2C66A" w14:textId="1E98E7E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3889" w:type="pct"/>
          </w:tcPr>
          <w:p w14:paraId="7D12B5E2" w14:textId="4861F2A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6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Workshop on Finance and Development (Heidelberg, DE); XXIII AISSEC Scientific Conference (Vicenza, IT); Nordic Conference in Development Economics (Copenhagen, DK); Leibniz Environment and Development Symposium/Fragile Lives 2024 (Berlin, DE)</w:t>
            </w:r>
          </w:p>
        </w:tc>
      </w:tr>
      <w:tr w:rsidR="001E5481" w14:paraId="2BC75705" w14:textId="77777777" w:rsidTr="00465F5C">
        <w:trPr>
          <w:trHeight w:val="397"/>
        </w:trPr>
        <w:tc>
          <w:tcPr>
            <w:tcW w:w="1111" w:type="pct"/>
          </w:tcPr>
          <w:p w14:paraId="61884907" w14:textId="562F627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</w:t>
            </w:r>
          </w:p>
        </w:tc>
        <w:tc>
          <w:tcPr>
            <w:tcW w:w="3889" w:type="pct"/>
          </w:tcPr>
          <w:p w14:paraId="44668349" w14:textId="3224EF5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CELG Seminar, University of Economics (Ho Chi Minh City, VN); Association of Environmental and Resource Economists Summer Conference (Portland, ME, US); German Economic Association (VfS) Annual Conference (Regensburg, DE)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>International Conference on Inclusive Insurance (Accra, GH)</w:t>
            </w:r>
          </w:p>
        </w:tc>
      </w:tr>
      <w:tr w:rsidR="001E5481" w14:paraId="497954AA" w14:textId="77777777" w:rsidTr="00465F5C">
        <w:trPr>
          <w:trHeight w:val="397"/>
        </w:trPr>
        <w:tc>
          <w:tcPr>
            <w:tcW w:w="1111" w:type="pct"/>
          </w:tcPr>
          <w:p w14:paraId="2B148443" w14:textId="2344AD4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  <w:tc>
          <w:tcPr>
            <w:tcW w:w="3889" w:type="pct"/>
          </w:tcPr>
          <w:p w14:paraId="4D22C200" w14:textId="5D84BF3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49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Seminar of the European Group of Risk &amp; Insurance Economists (Vienna, AT); 27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Conference of the European Association of Environmental and Resource Economists (Rimini, IT); Asian Economic Development Conference 2022 (virtual); Tropentag 2022 (Prague, CZ)</w:t>
            </w:r>
          </w:p>
        </w:tc>
      </w:tr>
      <w:tr w:rsidR="001E5481" w14:paraId="6646A6AB" w14:textId="77777777" w:rsidTr="00465F5C">
        <w:trPr>
          <w:trHeight w:val="397"/>
        </w:trPr>
        <w:tc>
          <w:tcPr>
            <w:tcW w:w="1111" w:type="pct"/>
          </w:tcPr>
          <w:p w14:paraId="46E00B93" w14:textId="4F4BE61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</w:t>
            </w:r>
          </w:p>
        </w:tc>
        <w:tc>
          <w:tcPr>
            <w:tcW w:w="3889" w:type="pct"/>
          </w:tcPr>
          <w:p w14:paraId="1C28DA2D" w14:textId="41E58CC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German Development Economics Conference 2021 (virtual); Tropentag 2021 (virtual)</w:t>
            </w:r>
          </w:p>
        </w:tc>
      </w:tr>
      <w:tr w:rsidR="001E5481" w14:paraId="67DFFE6F" w14:textId="77777777" w:rsidTr="00465F5C">
        <w:trPr>
          <w:trHeight w:val="397"/>
        </w:trPr>
        <w:tc>
          <w:tcPr>
            <w:tcW w:w="1111" w:type="pct"/>
          </w:tcPr>
          <w:p w14:paraId="7E9DB34A" w14:textId="5AF992F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2020 </w:t>
            </w:r>
          </w:p>
        </w:tc>
        <w:tc>
          <w:tcPr>
            <w:tcW w:w="3889" w:type="pct"/>
          </w:tcPr>
          <w:p w14:paraId="271DC57C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25</w:t>
            </w:r>
            <w:r w:rsidRPr="00380D4D"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Conference of the European Association of Environmental and Resource Economists (virtual); Leibniz Institute of Agricultural Development in Transition Economies (IAMO) Forum 2020 (virtual)</w:t>
            </w:r>
          </w:p>
          <w:p w14:paraId="02F40E94" w14:textId="3D784FF7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509D11BA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9F6801A" w14:textId="15AC7002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POLICY COMMUNICATION</w:t>
            </w:r>
          </w:p>
        </w:tc>
      </w:tr>
      <w:tr w:rsidR="001E5481" w14:paraId="504668EE" w14:textId="77777777" w:rsidTr="00465F5C">
        <w:trPr>
          <w:trHeight w:val="397"/>
        </w:trPr>
        <w:tc>
          <w:tcPr>
            <w:tcW w:w="1111" w:type="pct"/>
          </w:tcPr>
          <w:p w14:paraId="4FA7E9B8" w14:textId="269B7FB8" w:rsidR="001E5481" w:rsidRPr="000F41C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F41C1">
              <w:rPr>
                <w:rFonts w:ascii="Georgia" w:eastAsia="Georgia" w:hAnsi="Georgia" w:cs="Georgia"/>
                <w:sz w:val="21"/>
                <w:szCs w:val="21"/>
              </w:rPr>
              <w:t>10/2026</w:t>
            </w:r>
          </w:p>
        </w:tc>
        <w:tc>
          <w:tcPr>
            <w:tcW w:w="3889" w:type="pct"/>
          </w:tcPr>
          <w:p w14:paraId="77BE0804" w14:textId="627A48C2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14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Global Dialogue Platform on Anticipatory Humanitarian Action: Session on “</w:t>
            </w:r>
            <w:r w:rsidRPr="000F41C1">
              <w:rPr>
                <w:rFonts w:ascii="Georgia" w:eastAsia="Georgia" w:hAnsi="Georgia" w:cs="Georgia"/>
                <w:sz w:val="21"/>
                <w:szCs w:val="21"/>
              </w:rPr>
              <w:t>Everybody talks about evidence, but what do people really want to learn? Building a joint evidence agenda for anticipatory action at scale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”, GLS Berlin (Berlin, DE)</w:t>
            </w:r>
          </w:p>
        </w:tc>
      </w:tr>
      <w:tr w:rsidR="001E5481" w:rsidRPr="00F96C43" w14:paraId="37FB27AE" w14:textId="77777777" w:rsidTr="00465F5C">
        <w:trPr>
          <w:trHeight w:val="397"/>
        </w:trPr>
        <w:tc>
          <w:tcPr>
            <w:tcW w:w="1111" w:type="pct"/>
          </w:tcPr>
          <w:p w14:paraId="4236ED01" w14:textId="77AAAC8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 w:rsidRPr="00DD0572">
              <w:rPr>
                <w:rFonts w:ascii="Georgia" w:eastAsia="Georgia" w:hAnsi="Georgia" w:cs="Georgia"/>
                <w:sz w:val="21"/>
                <w:szCs w:val="21"/>
              </w:rPr>
              <w:t>07/2026</w:t>
            </w:r>
          </w:p>
        </w:tc>
        <w:tc>
          <w:tcPr>
            <w:tcW w:w="3889" w:type="pct"/>
          </w:tcPr>
          <w:p w14:paraId="502F0C64" w14:textId="2D0256AD" w:rsidR="001E5481" w:rsidRPr="003405A1" w:rsidRDefault="001E5481" w:rsidP="00465F5C">
            <w:pPr>
              <w:spacing w:after="0" w:line="240" w:lineRule="auto"/>
              <w:rPr>
                <w:lang w:val="de-DE"/>
              </w:rPr>
            </w:pPr>
            <w:r w:rsidRPr="00DD0572">
              <w:rPr>
                <w:rFonts w:ascii="Georgia" w:eastAsia="Georgia" w:hAnsi="Georgia" w:cs="Georgia"/>
                <w:sz w:val="21"/>
                <w:szCs w:val="21"/>
                <w:lang w:val="de-DE"/>
              </w:rPr>
              <w:t>RWI Impuls: “Hilfe vor der Katastrop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h</w:t>
            </w:r>
            <w:r w:rsidRPr="00DD0572">
              <w:rPr>
                <w:rFonts w:ascii="Georgia" w:eastAsia="Georgia" w:hAnsi="Georgia" w:cs="Georgia"/>
                <w:sz w:val="21"/>
                <w:szCs w:val="21"/>
                <w:lang w:val="de-DE"/>
              </w:rPr>
              <w:t>e: Potenziale und Herausforderungen Antizipativer Humanitärer Hilfe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”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RWI Berlin (Berlin, DE)</w:t>
            </w:r>
          </w:p>
        </w:tc>
      </w:tr>
      <w:tr w:rsidR="001E5481" w:rsidRPr="00F96C43" w14:paraId="3C8BCE23" w14:textId="77777777" w:rsidTr="00465F5C">
        <w:trPr>
          <w:trHeight w:val="397"/>
        </w:trPr>
        <w:tc>
          <w:tcPr>
            <w:tcW w:w="1111" w:type="pct"/>
          </w:tcPr>
          <w:p w14:paraId="3F31E625" w14:textId="6F63580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06/2026</w:t>
            </w:r>
          </w:p>
        </w:tc>
        <w:tc>
          <w:tcPr>
            <w:tcW w:w="3889" w:type="pct"/>
          </w:tcPr>
          <w:p w14:paraId="7856FF44" w14:textId="02CFE0C9" w:rsidR="001E5481" w:rsidRPr="00712866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  <w:lang w:val="de-DE"/>
              </w:rPr>
            </w:pP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D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issemination workshop of InsureVietnam research project: “Klimaanpassung für Kleinbauern in Vietnam: Neue Erkenntnisse zu Wetterversicherungen und Capacity Building aus einem rigorosen Wirkungsevaluierungsprojekt”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, 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Deutsche Sparkassenstiftung für Internationale Kooperation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(Bonn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DE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)</w:t>
            </w:r>
          </w:p>
        </w:tc>
      </w:tr>
      <w:tr w:rsidR="001E5481" w14:paraId="1E609030" w14:textId="77777777" w:rsidTr="00465F5C">
        <w:trPr>
          <w:trHeight w:val="397"/>
        </w:trPr>
        <w:tc>
          <w:tcPr>
            <w:tcW w:w="1111" w:type="pct"/>
          </w:tcPr>
          <w:p w14:paraId="20697FD1" w14:textId="08ED396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lastRenderedPageBreak/>
              <w:t>11/2025</w:t>
            </w:r>
          </w:p>
        </w:tc>
        <w:tc>
          <w:tcPr>
            <w:tcW w:w="3889" w:type="pct"/>
          </w:tcPr>
          <w:p w14:paraId="0A594960" w14:textId="3A47E89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Joint Learning Forum “Evidence That Matters: Evidence-based Development Cooperation in Strategy and Practice?”, WZB Berlin Social Science Center (Berlin, DE)</w:t>
            </w:r>
          </w:p>
        </w:tc>
      </w:tr>
      <w:tr w:rsidR="001E5481" w14:paraId="3E6C81BF" w14:textId="77777777" w:rsidTr="00465F5C">
        <w:trPr>
          <w:trHeight w:val="397"/>
        </w:trPr>
        <w:tc>
          <w:tcPr>
            <w:tcW w:w="1111" w:type="pct"/>
          </w:tcPr>
          <w:p w14:paraId="500B7245" w14:textId="3F7F027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07/2024</w:t>
            </w:r>
          </w:p>
        </w:tc>
        <w:tc>
          <w:tcPr>
            <w:tcW w:w="3889" w:type="pct"/>
          </w:tcPr>
          <w:p w14:paraId="622B9E80" w14:textId="6189A0C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Webinar: “Community conversation #19: What does it take to conduct a rigorous impact evaluation of anticipatory action?”, organized by the Anticipation Hub </w:t>
            </w:r>
          </w:p>
        </w:tc>
      </w:tr>
      <w:tr w:rsidR="001E5481" w14:paraId="25BE03A6" w14:textId="77777777" w:rsidTr="00465F5C">
        <w:trPr>
          <w:trHeight w:val="397"/>
        </w:trPr>
        <w:tc>
          <w:tcPr>
            <w:tcW w:w="1111" w:type="pct"/>
          </w:tcPr>
          <w:p w14:paraId="15BB6AC0" w14:textId="4CDB88F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06/2024</w:t>
            </w:r>
          </w:p>
        </w:tc>
        <w:tc>
          <w:tcPr>
            <w:tcW w:w="3889" w:type="pct"/>
          </w:tcPr>
          <w:p w14:paraId="51FB0364" w14:textId="3D662FB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What Works Climate Solutions Summit, Technical University Berlin (Berlin, DE)</w:t>
            </w:r>
          </w:p>
        </w:tc>
      </w:tr>
      <w:tr w:rsidR="001E5481" w14:paraId="1E9D3B4A" w14:textId="77777777" w:rsidTr="00465F5C">
        <w:trPr>
          <w:trHeight w:val="397"/>
        </w:trPr>
        <w:tc>
          <w:tcPr>
            <w:tcW w:w="1111" w:type="pct"/>
          </w:tcPr>
          <w:p w14:paraId="4D92D07C" w14:textId="32A64C1C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04/2024</w:t>
            </w:r>
          </w:p>
        </w:tc>
        <w:tc>
          <w:tcPr>
            <w:tcW w:w="3889" w:type="pct"/>
          </w:tcPr>
          <w:p w14:paraId="145511EC" w14:textId="2E42DA3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Webinar: “Community of Practice on Climate and Disaster Risk Finance &amp; Insurance”, organized by GIZ</w:t>
            </w:r>
          </w:p>
        </w:tc>
      </w:tr>
      <w:tr w:rsidR="001E5481" w14:paraId="2B86EE49" w14:textId="77777777" w:rsidTr="00465F5C">
        <w:trPr>
          <w:trHeight w:val="397"/>
        </w:trPr>
        <w:tc>
          <w:tcPr>
            <w:tcW w:w="1111" w:type="pct"/>
          </w:tcPr>
          <w:p w14:paraId="322AFAA5" w14:textId="36D9AB1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04/2023</w:t>
            </w:r>
          </w:p>
        </w:tc>
        <w:tc>
          <w:tcPr>
            <w:tcW w:w="3889" w:type="pct"/>
          </w:tcPr>
          <w:p w14:paraId="35DE4842" w14:textId="14E86766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Dissemination conference of CashEval and ADAPT research projects: “Living with climate risks in Mongolia Conference”, Best Western Tuushin Hotel (Ulaanbaatar, MN)</w:t>
            </w:r>
          </w:p>
        </w:tc>
      </w:tr>
      <w:tr w:rsidR="001E5481" w14:paraId="33401D82" w14:textId="77777777" w:rsidTr="00465F5C">
        <w:trPr>
          <w:trHeight w:val="397"/>
        </w:trPr>
        <w:tc>
          <w:tcPr>
            <w:tcW w:w="1111" w:type="pct"/>
          </w:tcPr>
          <w:p w14:paraId="3A20328C" w14:textId="2695EE4C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12/2022</w:t>
            </w:r>
          </w:p>
        </w:tc>
        <w:tc>
          <w:tcPr>
            <w:tcW w:w="3889" w:type="pct"/>
          </w:tcPr>
          <w:p w14:paraId="00400658" w14:textId="257F3471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10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Global Dialogue Platform on Anticipatory Humanitarian Action: Session on “Anticipatory Action Meets Evidence: Generating Scientific Evidence on the Effectiveness of a Forecast-Based Cash Transfer Program” (virtual)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</w:r>
          </w:p>
        </w:tc>
      </w:tr>
      <w:tr w:rsidR="001E5481" w14:paraId="7754A9CD" w14:textId="77777777" w:rsidTr="00465F5C">
        <w:trPr>
          <w:trHeight w:val="397"/>
        </w:trPr>
        <w:tc>
          <w:tcPr>
            <w:tcW w:w="1111" w:type="pct"/>
          </w:tcPr>
          <w:p w14:paraId="122C8F39" w14:textId="2853B754" w:rsidR="001E5481" w:rsidRDefault="001E5481" w:rsidP="00465F5C">
            <w:pPr>
              <w:spacing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08/2021</w:t>
            </w:r>
          </w:p>
        </w:tc>
        <w:tc>
          <w:tcPr>
            <w:tcW w:w="3889" w:type="pct"/>
          </w:tcPr>
          <w:p w14:paraId="68080FFA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3</w:t>
            </w:r>
            <w:r w:rsidRPr="00380D4D"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rd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>quarterly meeting of the Asia-Pacific Regional Cash Working Group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: “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>Early Action Cash Transfers: A Randomized Impact Evaluation of a New Policy Instrument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”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 xml:space="preserve"> (virtual)</w:t>
            </w:r>
          </w:p>
          <w:p w14:paraId="527F43B0" w14:textId="4C5ED8E1" w:rsidR="001E5481" w:rsidRPr="00071269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046AC42F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17D0663" w14:textId="424ECC6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TEACHING EXPERIENCE</w:t>
            </w:r>
          </w:p>
        </w:tc>
      </w:tr>
      <w:tr w:rsidR="001E5481" w14:paraId="7872E4F5" w14:textId="77777777" w:rsidTr="00465F5C">
        <w:trPr>
          <w:trHeight w:val="551"/>
        </w:trPr>
        <w:tc>
          <w:tcPr>
            <w:tcW w:w="1111" w:type="pct"/>
          </w:tcPr>
          <w:p w14:paraId="7C2AE826" w14:textId="49A9119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3889" w:type="pct"/>
          </w:tcPr>
          <w:p w14:paraId="0792EAED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Master’s course “Current Topics in Development Economics”, Freie Universität Berlin, Winter term 2024/25, with Julian Roeckert</w:t>
            </w:r>
          </w:p>
          <w:p w14:paraId="230F0C86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  <w:p w14:paraId="5F9009DD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Supervision of master’s thesis, Ruhr-Universität Bochum</w:t>
            </w:r>
          </w:p>
          <w:p w14:paraId="1518EE19" w14:textId="15240C2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3F56C4A4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4229FBD" w14:textId="6D161A2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SKILLS AND PROFICIENCIES</w:t>
            </w:r>
          </w:p>
        </w:tc>
      </w:tr>
      <w:tr w:rsidR="001E5481" w14:paraId="141ECDD3" w14:textId="77777777" w:rsidTr="00465F5C">
        <w:trPr>
          <w:trHeight w:val="397"/>
        </w:trPr>
        <w:tc>
          <w:tcPr>
            <w:tcW w:w="1111" w:type="pct"/>
          </w:tcPr>
          <w:p w14:paraId="7D6F35A0" w14:textId="7CCAC2F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Country experience</w:t>
            </w:r>
          </w:p>
        </w:tc>
        <w:tc>
          <w:tcPr>
            <w:tcW w:w="3889" w:type="pct"/>
          </w:tcPr>
          <w:p w14:paraId="2E692E37" w14:textId="09A630C3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Mongolia, Vietnam, Ghana</w:t>
            </w:r>
          </w:p>
        </w:tc>
      </w:tr>
      <w:tr w:rsidR="001E5481" w14:paraId="139BB501" w14:textId="77777777" w:rsidTr="00465F5C">
        <w:trPr>
          <w:trHeight w:val="397"/>
        </w:trPr>
        <w:tc>
          <w:tcPr>
            <w:tcW w:w="1111" w:type="pct"/>
          </w:tcPr>
          <w:p w14:paraId="4209224F" w14:textId="577BA87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Technical skills</w:t>
            </w:r>
          </w:p>
        </w:tc>
        <w:tc>
          <w:tcPr>
            <w:tcW w:w="3889" w:type="pct"/>
          </w:tcPr>
          <w:p w14:paraId="737611F4" w14:textId="3DFB243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STATA, R, LaTeX</w:t>
            </w:r>
          </w:p>
        </w:tc>
      </w:tr>
      <w:tr w:rsidR="001E5481" w14:paraId="6B27735A" w14:textId="77777777" w:rsidTr="00465F5C">
        <w:trPr>
          <w:trHeight w:val="397"/>
        </w:trPr>
        <w:tc>
          <w:tcPr>
            <w:tcW w:w="1111" w:type="pct"/>
          </w:tcPr>
          <w:p w14:paraId="6C435661" w14:textId="63812A1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Languages</w:t>
            </w:r>
          </w:p>
        </w:tc>
        <w:tc>
          <w:tcPr>
            <w:tcW w:w="3889" w:type="pct"/>
          </w:tcPr>
          <w:p w14:paraId="4B1D8061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German (native), English (excellent), Spanish (good)</w:t>
            </w:r>
          </w:p>
          <w:p w14:paraId="6E55C304" w14:textId="380BFA34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561919C0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6D0AE5A7" w14:textId="36433578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PEER REVIEW</w:t>
            </w:r>
          </w:p>
        </w:tc>
      </w:tr>
      <w:tr w:rsidR="001E5481" w14:paraId="24AB787A" w14:textId="77777777" w:rsidTr="00465F5C">
        <w:trPr>
          <w:trHeight w:val="551"/>
        </w:trPr>
        <w:tc>
          <w:tcPr>
            <w:tcW w:w="5000" w:type="pct"/>
            <w:gridSpan w:val="2"/>
            <w:vAlign w:val="bottom"/>
          </w:tcPr>
          <w:p w14:paraId="6A60F532" w14:textId="458BEDE2" w:rsidR="001E5481" w:rsidRDefault="001E5481" w:rsidP="00465F5C">
            <w:pPr>
              <w:spacing w:after="0" w:line="240" w:lineRule="auto"/>
            </w:pPr>
            <w:r w:rsidRPr="00D73234">
              <w:rPr>
                <w:rFonts w:ascii="Georgia" w:eastAsia="Georgia" w:hAnsi="Georgia" w:cs="Georgia"/>
                <w:sz w:val="21"/>
                <w:szCs w:val="21"/>
              </w:rPr>
              <w:t>Journal of Environmental Economics and Management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 Journal of the Association of Environmental and Resource Economists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 xml:space="preserve">; 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>Environment and Development Economics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 Journal of Agricultural Economics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Regional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E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nvironmental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C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>hange</w:t>
            </w:r>
          </w:p>
        </w:tc>
      </w:tr>
    </w:tbl>
    <w:p w14:paraId="1275ECCB" w14:textId="77777777" w:rsidR="00712866" w:rsidRDefault="00712866"/>
    <w:sectPr w:rsidR="00712866" w:rsidSect="00712866">
      <w:footerReference w:type="default" r:id="rId15"/>
      <w:pgSz w:w="11906" w:h="16838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0FDE5" w14:textId="77777777" w:rsidR="00560CF0" w:rsidRDefault="00560CF0" w:rsidP="00712866">
      <w:pPr>
        <w:spacing w:after="0" w:line="240" w:lineRule="auto"/>
      </w:pPr>
      <w:r>
        <w:separator/>
      </w:r>
    </w:p>
  </w:endnote>
  <w:endnote w:type="continuationSeparator" w:id="0">
    <w:p w14:paraId="16920C84" w14:textId="77777777" w:rsidR="00560CF0" w:rsidRDefault="00560CF0" w:rsidP="00712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foOTText-Regular">
    <w:panose1 w:val="02000506030000020004"/>
    <w:charset w:val="00"/>
    <w:family w:val="modern"/>
    <w:notTrueType/>
    <w:pitch w:val="variable"/>
    <w:sig w:usb0="800000AF" w:usb1="4000206B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eorgia" w:hAnsi="Georgia" w:cs="Times New Roman"/>
        <w:sz w:val="20"/>
        <w:szCs w:val="20"/>
      </w:rPr>
      <w:id w:val="806205411"/>
      <w:docPartObj>
        <w:docPartGallery w:val="Page Numbers (Bottom of Page)"/>
        <w:docPartUnique/>
      </w:docPartObj>
    </w:sdtPr>
    <w:sdtContent>
      <w:p w14:paraId="532CA7A6" w14:textId="6FB46E80" w:rsidR="00712866" w:rsidRPr="0055747B" w:rsidRDefault="00712866">
        <w:pPr>
          <w:pStyle w:val="Footer"/>
          <w:jc w:val="center"/>
          <w:rPr>
            <w:rFonts w:ascii="Georgia" w:hAnsi="Georgia" w:cs="Times New Roman"/>
            <w:sz w:val="20"/>
            <w:szCs w:val="20"/>
          </w:rPr>
        </w:pPr>
        <w:r w:rsidRPr="0055747B">
          <w:rPr>
            <w:rFonts w:ascii="Georgia" w:hAnsi="Georgia" w:cs="Times New Roman"/>
            <w:sz w:val="20"/>
            <w:szCs w:val="20"/>
          </w:rPr>
          <w:fldChar w:fldCharType="begin"/>
        </w:r>
        <w:r w:rsidRPr="0055747B">
          <w:rPr>
            <w:rFonts w:ascii="Georgia" w:hAnsi="Georgia" w:cs="Times New Roman"/>
            <w:sz w:val="20"/>
            <w:szCs w:val="20"/>
          </w:rPr>
          <w:instrText>PAGE   \* MERGEFORMAT</w:instrText>
        </w:r>
        <w:r w:rsidRPr="0055747B">
          <w:rPr>
            <w:rFonts w:ascii="Georgia" w:hAnsi="Georgia" w:cs="Times New Roman"/>
            <w:sz w:val="20"/>
            <w:szCs w:val="20"/>
          </w:rPr>
          <w:fldChar w:fldCharType="separate"/>
        </w:r>
        <w:r w:rsidRPr="0055747B">
          <w:rPr>
            <w:rFonts w:ascii="Georgia" w:hAnsi="Georgia" w:cs="Times New Roman"/>
            <w:sz w:val="20"/>
            <w:szCs w:val="20"/>
            <w:lang w:val="de-DE"/>
          </w:rPr>
          <w:t>2</w:t>
        </w:r>
        <w:r w:rsidRPr="0055747B">
          <w:rPr>
            <w:rFonts w:ascii="Georgia" w:hAnsi="Georgia" w:cs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A1373" w14:textId="77777777" w:rsidR="00560CF0" w:rsidRDefault="00560CF0" w:rsidP="00712866">
      <w:pPr>
        <w:spacing w:after="0" w:line="240" w:lineRule="auto"/>
      </w:pPr>
      <w:r>
        <w:separator/>
      </w:r>
    </w:p>
  </w:footnote>
  <w:footnote w:type="continuationSeparator" w:id="0">
    <w:p w14:paraId="2F5D972D" w14:textId="77777777" w:rsidR="00560CF0" w:rsidRDefault="00560CF0" w:rsidP="007128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866"/>
    <w:rsid w:val="000232FF"/>
    <w:rsid w:val="00054E40"/>
    <w:rsid w:val="00071269"/>
    <w:rsid w:val="00097CB7"/>
    <w:rsid w:val="000A5BFC"/>
    <w:rsid w:val="000D1A5E"/>
    <w:rsid w:val="000F41C1"/>
    <w:rsid w:val="00156AAA"/>
    <w:rsid w:val="001B4393"/>
    <w:rsid w:val="001E0846"/>
    <w:rsid w:val="001E5481"/>
    <w:rsid w:val="002765B4"/>
    <w:rsid w:val="002C58D2"/>
    <w:rsid w:val="002D030B"/>
    <w:rsid w:val="00303C25"/>
    <w:rsid w:val="003405A1"/>
    <w:rsid w:val="00380D4D"/>
    <w:rsid w:val="003B31A4"/>
    <w:rsid w:val="003E5737"/>
    <w:rsid w:val="004202A5"/>
    <w:rsid w:val="00465F5C"/>
    <w:rsid w:val="004E0498"/>
    <w:rsid w:val="00512661"/>
    <w:rsid w:val="00527FC8"/>
    <w:rsid w:val="0055747B"/>
    <w:rsid w:val="00560CF0"/>
    <w:rsid w:val="00593A09"/>
    <w:rsid w:val="005A0788"/>
    <w:rsid w:val="00615B03"/>
    <w:rsid w:val="00627396"/>
    <w:rsid w:val="00645F0D"/>
    <w:rsid w:val="006669F5"/>
    <w:rsid w:val="00675B8C"/>
    <w:rsid w:val="006943D8"/>
    <w:rsid w:val="006A4FE6"/>
    <w:rsid w:val="00700004"/>
    <w:rsid w:val="00712866"/>
    <w:rsid w:val="007C09ED"/>
    <w:rsid w:val="007F3DE1"/>
    <w:rsid w:val="0081306A"/>
    <w:rsid w:val="00834BD6"/>
    <w:rsid w:val="00864180"/>
    <w:rsid w:val="008704D3"/>
    <w:rsid w:val="008D2140"/>
    <w:rsid w:val="009055CD"/>
    <w:rsid w:val="0090773E"/>
    <w:rsid w:val="0092127E"/>
    <w:rsid w:val="009323ED"/>
    <w:rsid w:val="009B7B06"/>
    <w:rsid w:val="009F37F5"/>
    <w:rsid w:val="00A064CB"/>
    <w:rsid w:val="00A51254"/>
    <w:rsid w:val="00B71EA6"/>
    <w:rsid w:val="00B80FA9"/>
    <w:rsid w:val="00B9298D"/>
    <w:rsid w:val="00BE6928"/>
    <w:rsid w:val="00C05297"/>
    <w:rsid w:val="00C24CC1"/>
    <w:rsid w:val="00C64BDB"/>
    <w:rsid w:val="00CC4A7B"/>
    <w:rsid w:val="00D33558"/>
    <w:rsid w:val="00D73234"/>
    <w:rsid w:val="00DD0572"/>
    <w:rsid w:val="00E11B38"/>
    <w:rsid w:val="00E96D39"/>
    <w:rsid w:val="00ED39F1"/>
    <w:rsid w:val="00EF3041"/>
    <w:rsid w:val="00F27B78"/>
    <w:rsid w:val="00F9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DCFD"/>
  <w15:chartTrackingRefBased/>
  <w15:docId w15:val="{FAD7B7CF-A2F6-4D1F-98F6-01380BDA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866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8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8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8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8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866"/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28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866"/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6A4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4FE6"/>
    <w:rPr>
      <w:color w:val="605E5C"/>
      <w:shd w:val="clear" w:color="auto" w:fill="E1DFDD"/>
    </w:rPr>
  </w:style>
  <w:style w:type="paragraph" w:customStyle="1" w:styleId="Literatur">
    <w:name w:val="Literatur"/>
    <w:basedOn w:val="Normal"/>
    <w:rsid w:val="00156AAA"/>
    <w:pPr>
      <w:spacing w:before="120" w:after="0" w:line="240" w:lineRule="auto"/>
      <w:ind w:firstLine="113"/>
    </w:pPr>
    <w:rPr>
      <w:rFonts w:ascii="InfoOTText-Regular" w:eastAsia="Times New Roman" w:hAnsi="InfoOTText-Regular" w:cs="Times New Roman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eem.2024.103113" TargetMode="External"/><Relationship Id="rId13" Type="http://schemas.openxmlformats.org/officeDocument/2006/relationships/hyperlink" Target="https://doi.org/10.3386/w3372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7910/DVN/GDGLID" TargetMode="External"/><Relationship Id="rId12" Type="http://schemas.openxmlformats.org/officeDocument/2006/relationships/hyperlink" Target="https://doi.org/10.4419/96973386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doi.org/10.1086/735534" TargetMode="External"/><Relationship Id="rId11" Type="http://schemas.openxmlformats.org/officeDocument/2006/relationships/hyperlink" Target="https://doi.org/10.4419/96973405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worlddev.2023.106204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7807/IBLI_REPL_PACKAGE_20250228:V1" TargetMode="External"/><Relationship Id="rId14" Type="http://schemas.openxmlformats.org/officeDocument/2006/relationships/hyperlink" Target="https://www.rwi-essen.de/fileadmin/user_upload/RWI/Publikationen/Impact_Notes/rwi-impact_note_anticipatory_humanitarian_ac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1245</Words>
  <Characters>7845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Mogge, Lukas</dc:creator>
  <cp:keywords/>
  <dc:description/>
  <cp:lastModifiedBy>Mogge, Lukas</cp:lastModifiedBy>
  <cp:revision>13</cp:revision>
  <cp:lastPrinted>2026-10-26T11:14:00Z</cp:lastPrinted>
  <dcterms:created xsi:type="dcterms:W3CDTF">2026-10-25T12:20:00Z</dcterms:created>
  <dcterms:modified xsi:type="dcterms:W3CDTF">2026-10-26T12:00:00Z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54b9cd-2ce7-4de9-b239-edf358d6fc2e_Enabled">
    <vt:lpwstr>true</vt:lpwstr>
  </property>
  <property fmtid="{D5CDD505-2E9C-101B-9397-08002B2CF9AE}" pid="3" name="MSIP_Label_3854b9cd-2ce7-4de9-b239-edf358d6fc2e_SetDate">
    <vt:lpwstr>2026-08-27T09:57:01Z</vt:lpwstr>
  </property>
  <property fmtid="{D5CDD505-2E9C-101B-9397-08002B2CF9AE}" pid="4" name="MSIP_Label_3854b9cd-2ce7-4de9-b239-edf358d6fc2e_Method">
    <vt:lpwstr>Standard</vt:lpwstr>
  </property>
  <property fmtid="{D5CDD505-2E9C-101B-9397-08002B2CF9AE}" pid="5" name="MSIP_Label_3854b9cd-2ce7-4de9-b239-edf358d6fc2e_Name">
    <vt:lpwstr>defa4170-0d19-0005-0004-bc88714345d2</vt:lpwstr>
  </property>
  <property fmtid="{D5CDD505-2E9C-101B-9397-08002B2CF9AE}" pid="6" name="MSIP_Label_3854b9cd-2ce7-4de9-b239-edf358d6fc2e_SiteId">
    <vt:lpwstr>e2d2f81b-8f0e-457b-8c0f-16d7308ff6d9</vt:lpwstr>
  </property>
  <property fmtid="{D5CDD505-2E9C-101B-9397-08002B2CF9AE}" pid="7" name="MSIP_Label_3854b9cd-2ce7-4de9-b239-edf358d6fc2e_ActionId">
    <vt:lpwstr>d6448151-aadd-455c-9bfd-5365aaaffaac</vt:lpwstr>
  </property>
  <property fmtid="{D5CDD505-2E9C-101B-9397-08002B2CF9AE}" pid="8" name="MSIP_Label_3854b9cd-2ce7-4de9-b239-edf358d6fc2e_ContentBits">
    <vt:lpwstr>0</vt:lpwstr>
  </property>
  <property fmtid="{D5CDD505-2E9C-101B-9397-08002B2CF9AE}" pid="9" name="MSIP_Label_3854b9cd-2ce7-4de9-b239-edf358d6fc2e_Tag">
    <vt:lpwstr>10, 3, 0, 1</vt:lpwstr>
  </property>
</Properties>
</file>