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02C8" w14:textId="77777777" w:rsidR="004B31FB" w:rsidRPr="004B31FB" w:rsidRDefault="004B31FB" w:rsidP="004B31FB">
      <w:pPr>
        <w:rPr>
          <w:b/>
          <w:bCs/>
        </w:rPr>
      </w:pPr>
      <w:r w:rsidRPr="004B31FB">
        <w:rPr>
          <w:b/>
          <w:bCs/>
        </w:rPr>
        <w:t>1. Registro detallado de métricas candidatas</w:t>
      </w:r>
    </w:p>
    <w:p w14:paraId="19F75C05" w14:textId="77777777" w:rsidR="004B31FB" w:rsidRPr="004B31FB" w:rsidRDefault="004B31FB" w:rsidP="004B31FB">
      <w:pPr>
        <w:rPr>
          <w:b/>
          <w:bCs/>
        </w:rPr>
      </w:pPr>
      <w:r w:rsidRPr="004B31FB">
        <w:rPr>
          <w:b/>
          <w:bCs/>
        </w:rPr>
        <w:t>A. Mantenibilidad y Esfuerzo de Remediación</w:t>
      </w:r>
    </w:p>
    <w:p w14:paraId="4191E97C" w14:textId="77777777" w:rsidR="004B31FB" w:rsidRPr="004B31FB" w:rsidRDefault="004B31FB" w:rsidP="004B31FB">
      <w:pPr>
        <w:numPr>
          <w:ilvl w:val="0"/>
          <w:numId w:val="1"/>
        </w:numPr>
      </w:pPr>
      <w:r w:rsidRPr="004B31FB">
        <w:rPr>
          <w:b/>
          <w:bCs/>
        </w:rPr>
        <w:t>Nombre:</w:t>
      </w:r>
      <w:r w:rsidRPr="004B31FB">
        <w:t xml:space="preserve"> Deuda técnica / Esfuerzo de remediación (</w:t>
      </w:r>
      <w:proofErr w:type="spellStart"/>
      <w:r w:rsidRPr="004B31FB">
        <w:t>Technical</w:t>
      </w:r>
      <w:proofErr w:type="spellEnd"/>
      <w:r w:rsidRPr="004B31FB">
        <w:t xml:space="preserve"> </w:t>
      </w:r>
      <w:proofErr w:type="spellStart"/>
      <w:r w:rsidRPr="004B31FB">
        <w:t>Debt</w:t>
      </w:r>
      <w:proofErr w:type="spellEnd"/>
      <w:r w:rsidRPr="004B31FB">
        <w:t xml:space="preserve"> / </w:t>
      </w:r>
      <w:proofErr w:type="spellStart"/>
      <w:r w:rsidRPr="004B31FB">
        <w:t>Remediation</w:t>
      </w:r>
      <w:proofErr w:type="spellEnd"/>
      <w:r w:rsidRPr="004B31FB">
        <w:t xml:space="preserve"> </w:t>
      </w:r>
      <w:proofErr w:type="spellStart"/>
      <w:r w:rsidRPr="004B31FB">
        <w:t>Effort</w:t>
      </w:r>
      <w:proofErr w:type="spellEnd"/>
      <w:r w:rsidRPr="004B31FB">
        <w:t xml:space="preserve">) </w:t>
      </w:r>
    </w:p>
    <w:p w14:paraId="15B70055" w14:textId="77777777" w:rsidR="004B31FB" w:rsidRPr="004B31FB" w:rsidRDefault="004B31FB" w:rsidP="004B31FB">
      <w:pPr>
        <w:numPr>
          <w:ilvl w:val="0"/>
          <w:numId w:val="1"/>
        </w:numPr>
      </w:pPr>
      <w:r w:rsidRPr="004B31FB">
        <w:rPr>
          <w:b/>
          <w:bCs/>
        </w:rPr>
        <w:t>Clave técnica:</w:t>
      </w:r>
      <w:r w:rsidRPr="004B31FB">
        <w:t xml:space="preserve"> </w:t>
      </w:r>
      <w:proofErr w:type="spellStart"/>
      <w:r w:rsidRPr="004B31FB">
        <w:t>sqale_index</w:t>
      </w:r>
      <w:proofErr w:type="spellEnd"/>
      <w:r w:rsidRPr="004B31FB">
        <w:t xml:space="preserve"> (o </w:t>
      </w:r>
      <w:proofErr w:type="spellStart"/>
      <w:r w:rsidRPr="004B31FB">
        <w:t>software_quality_maintainability_remediation_effort</w:t>
      </w:r>
      <w:proofErr w:type="spellEnd"/>
      <w:r w:rsidRPr="004B31FB">
        <w:t xml:space="preserve"> en el modo de regla de calidad múltiple) </w:t>
      </w:r>
    </w:p>
    <w:p w14:paraId="28947EE4" w14:textId="77777777" w:rsidR="004B31FB" w:rsidRPr="004B31FB" w:rsidRDefault="004B31FB" w:rsidP="004B31FB">
      <w:pPr>
        <w:numPr>
          <w:ilvl w:val="0"/>
          <w:numId w:val="1"/>
        </w:numPr>
      </w:pPr>
      <w:r w:rsidRPr="004B31FB">
        <w:rPr>
          <w:b/>
          <w:bCs/>
        </w:rPr>
        <w:t>Qué mide:</w:t>
      </w:r>
      <w:r w:rsidRPr="004B31FB">
        <w:t xml:space="preserve"> El tiempo estimado (expresado comúnmente en minutos u horas) que se requeriría para corregir todos los Code Smells o problemas de mantenibilidad presentes en el código. </w:t>
      </w:r>
    </w:p>
    <w:p w14:paraId="63D4CBA4" w14:textId="77777777" w:rsidR="004B31FB" w:rsidRPr="004B31FB" w:rsidRDefault="004B31FB" w:rsidP="004B31FB">
      <w:pPr>
        <w:numPr>
          <w:ilvl w:val="0"/>
          <w:numId w:val="1"/>
        </w:numPr>
      </w:pPr>
      <w:r w:rsidRPr="004B31FB">
        <w:rPr>
          <w:b/>
          <w:bCs/>
        </w:rPr>
        <w:t>Unidad:</w:t>
      </w:r>
      <w:r w:rsidRPr="004B31FB">
        <w:t xml:space="preserve"> Tiempo (minutos / horas). </w:t>
      </w:r>
    </w:p>
    <w:p w14:paraId="7595321C" w14:textId="77777777" w:rsidR="004B31FB" w:rsidRPr="004B31FB" w:rsidRDefault="004B31FB" w:rsidP="004B31FB">
      <w:pPr>
        <w:numPr>
          <w:ilvl w:val="0"/>
          <w:numId w:val="1"/>
        </w:numPr>
      </w:pPr>
      <w:r w:rsidRPr="004B31FB">
        <w:rPr>
          <w:b/>
          <w:bCs/>
        </w:rPr>
        <w:t>Relación posible con deuda técnica:</w:t>
      </w:r>
      <w:r w:rsidRPr="004B31FB">
        <w:t xml:space="preserve"> Representa la materialización cuantitativa directa de la deuda técnica de diseño e implementación. Cada Code Smell desatiende principios de ingeniería (como el diseño modular o la legibilidad), incrementando el costo acumulado de mantenimiento futuro. </w:t>
      </w:r>
    </w:p>
    <w:p w14:paraId="77B04CB6" w14:textId="77777777" w:rsidR="004B31FB" w:rsidRPr="004B31FB" w:rsidRDefault="004B31FB" w:rsidP="004B31FB">
      <w:pPr>
        <w:numPr>
          <w:ilvl w:val="0"/>
          <w:numId w:val="1"/>
        </w:numPr>
      </w:pPr>
      <w:r w:rsidRPr="004B31FB">
        <w:rPr>
          <w:b/>
          <w:bCs/>
        </w:rPr>
        <w:t>Limitaciones:</w:t>
      </w:r>
      <w:r w:rsidRPr="004B31FB">
        <w:t xml:space="preserve"> Las estimaciones de tiempo son genéricas y preconfiguradas por las reglas de SonarQube; no consideran el contexto del dominio del negocio ni la experiencia específica del equipo de desarrollo, por lo que pueden subestimar o sobreestimar el esfuerzo real.</w:t>
      </w:r>
    </w:p>
    <w:p w14:paraId="417BDBBA" w14:textId="77777777" w:rsidR="004B31FB" w:rsidRPr="004B31FB" w:rsidRDefault="004B31FB" w:rsidP="004B31FB">
      <w:pPr>
        <w:numPr>
          <w:ilvl w:val="0"/>
          <w:numId w:val="1"/>
        </w:numPr>
      </w:pPr>
      <w:r w:rsidRPr="004B31FB">
        <w:rPr>
          <w:b/>
          <w:bCs/>
        </w:rPr>
        <w:t>Fuente:</w:t>
      </w:r>
      <w:r w:rsidRPr="004B31FB">
        <w:t xml:space="preserve"> Documentación oficial de SonarQube y modelo SQALE. </w:t>
      </w:r>
    </w:p>
    <w:p w14:paraId="47A940EB" w14:textId="77777777" w:rsidR="004B31FB" w:rsidRPr="004B31FB" w:rsidRDefault="004B31FB" w:rsidP="004B31FB">
      <w:pPr>
        <w:rPr>
          <w:b/>
          <w:bCs/>
        </w:rPr>
      </w:pPr>
      <w:r w:rsidRPr="004B31FB">
        <w:rPr>
          <w:b/>
          <w:bCs/>
        </w:rPr>
        <w:t>B. Code Smells (Malos olores del código)</w:t>
      </w:r>
    </w:p>
    <w:p w14:paraId="432C42C0" w14:textId="77777777" w:rsidR="004B31FB" w:rsidRPr="004B31FB" w:rsidRDefault="004B31FB" w:rsidP="004B31FB">
      <w:pPr>
        <w:numPr>
          <w:ilvl w:val="0"/>
          <w:numId w:val="2"/>
        </w:numPr>
      </w:pPr>
      <w:r w:rsidRPr="004B31FB">
        <w:rPr>
          <w:b/>
          <w:bCs/>
        </w:rPr>
        <w:t>Nombre:</w:t>
      </w:r>
      <w:r w:rsidRPr="004B31FB">
        <w:t xml:space="preserve"> Code Smells </w:t>
      </w:r>
    </w:p>
    <w:p w14:paraId="14098F40" w14:textId="77777777" w:rsidR="004B31FB" w:rsidRPr="004B31FB" w:rsidRDefault="004B31FB" w:rsidP="004B31FB">
      <w:pPr>
        <w:numPr>
          <w:ilvl w:val="0"/>
          <w:numId w:val="2"/>
        </w:numPr>
      </w:pPr>
      <w:r w:rsidRPr="004B31FB">
        <w:rPr>
          <w:b/>
          <w:bCs/>
        </w:rPr>
        <w:t>Clave técnica:</w:t>
      </w:r>
      <w:r w:rsidRPr="004B31FB">
        <w:t xml:space="preserve"> </w:t>
      </w:r>
      <w:proofErr w:type="spellStart"/>
      <w:r w:rsidRPr="004B31FB">
        <w:t>code_smells</w:t>
      </w:r>
      <w:proofErr w:type="spellEnd"/>
    </w:p>
    <w:p w14:paraId="4DC95960" w14:textId="77777777" w:rsidR="004B31FB" w:rsidRPr="004B31FB" w:rsidRDefault="004B31FB" w:rsidP="004B31FB">
      <w:pPr>
        <w:numPr>
          <w:ilvl w:val="0"/>
          <w:numId w:val="2"/>
        </w:numPr>
      </w:pPr>
      <w:r w:rsidRPr="004B31FB">
        <w:rPr>
          <w:b/>
          <w:bCs/>
        </w:rPr>
        <w:t>Qué mide:</w:t>
      </w:r>
      <w:r w:rsidRPr="004B31FB">
        <w:t xml:space="preserve"> El número total de irregularidades estructurales, violaciones de convenciones de código o patrones de diseño deficientes que no afectan la ejecución inmediata del </w:t>
      </w:r>
      <w:proofErr w:type="gramStart"/>
      <w:r w:rsidRPr="004B31FB">
        <w:t>programa</w:t>
      </w:r>
      <w:proofErr w:type="gramEnd"/>
      <w:r w:rsidRPr="004B31FB">
        <w:t xml:space="preserve"> pero deterioran su calidad interna. </w:t>
      </w:r>
    </w:p>
    <w:p w14:paraId="40768A85" w14:textId="77777777" w:rsidR="004B31FB" w:rsidRPr="004B31FB" w:rsidRDefault="004B31FB" w:rsidP="004B31FB">
      <w:pPr>
        <w:numPr>
          <w:ilvl w:val="0"/>
          <w:numId w:val="2"/>
        </w:numPr>
      </w:pPr>
      <w:r w:rsidRPr="004B31FB">
        <w:rPr>
          <w:b/>
          <w:bCs/>
        </w:rPr>
        <w:t>Unidad:</w:t>
      </w:r>
      <w:r w:rsidRPr="004B31FB">
        <w:t xml:space="preserve"> Conteo absoluto (número de incidencias). </w:t>
      </w:r>
    </w:p>
    <w:p w14:paraId="1EACF792" w14:textId="77777777" w:rsidR="004B31FB" w:rsidRPr="004B31FB" w:rsidRDefault="004B31FB" w:rsidP="004B31FB">
      <w:pPr>
        <w:numPr>
          <w:ilvl w:val="0"/>
          <w:numId w:val="2"/>
        </w:numPr>
      </w:pPr>
      <w:r w:rsidRPr="004B31FB">
        <w:rPr>
          <w:b/>
          <w:bCs/>
        </w:rPr>
        <w:t>Relación posible con deuda técnica:</w:t>
      </w:r>
      <w:r w:rsidRPr="004B31FB">
        <w:t xml:space="preserve"> Constituyen las unidades básicas de la deuda técnica de mantenibilidad. Su acumulación progresiva vuelve el código rígido, frágil y difícil de entender. </w:t>
      </w:r>
    </w:p>
    <w:p w14:paraId="6CA25B0D" w14:textId="77777777" w:rsidR="004B31FB" w:rsidRPr="004B31FB" w:rsidRDefault="004B31FB" w:rsidP="004B31FB">
      <w:pPr>
        <w:numPr>
          <w:ilvl w:val="0"/>
          <w:numId w:val="2"/>
        </w:numPr>
      </w:pPr>
      <w:r w:rsidRPr="004B31FB">
        <w:rPr>
          <w:b/>
          <w:bCs/>
        </w:rPr>
        <w:t>Limitaciones:</w:t>
      </w:r>
      <w:r w:rsidRPr="004B31FB">
        <w:t xml:space="preserve"> No todas las incidencias reportadas tienen el mismo impacto real; algunas reglas pueden generar falsos positivos contextuales o advertencias excesivamente estrictas (ruido analítico).</w:t>
      </w:r>
    </w:p>
    <w:p w14:paraId="2B8BF8B6" w14:textId="77777777" w:rsidR="004B31FB" w:rsidRPr="004B31FB" w:rsidRDefault="004B31FB" w:rsidP="004B31FB">
      <w:pPr>
        <w:numPr>
          <w:ilvl w:val="0"/>
          <w:numId w:val="2"/>
        </w:numPr>
      </w:pPr>
      <w:r w:rsidRPr="004B31FB">
        <w:rPr>
          <w:b/>
          <w:bCs/>
        </w:rPr>
        <w:t>Fuente:</w:t>
      </w:r>
      <w:r w:rsidRPr="004B31FB">
        <w:t xml:space="preserve"> Documentación oficial de SonarQube. </w:t>
      </w:r>
    </w:p>
    <w:p w14:paraId="33D122AD" w14:textId="77777777" w:rsidR="004B31FB" w:rsidRPr="004B31FB" w:rsidRDefault="004B31FB" w:rsidP="004B31FB">
      <w:pPr>
        <w:rPr>
          <w:b/>
          <w:bCs/>
        </w:rPr>
      </w:pPr>
      <w:r w:rsidRPr="004B31FB">
        <w:rPr>
          <w:b/>
          <w:bCs/>
        </w:rPr>
        <w:t>C. Complejidad</w:t>
      </w:r>
    </w:p>
    <w:p w14:paraId="792C2867" w14:textId="77777777" w:rsidR="004B31FB" w:rsidRPr="004B31FB" w:rsidRDefault="004B31FB" w:rsidP="004B31FB">
      <w:pPr>
        <w:numPr>
          <w:ilvl w:val="0"/>
          <w:numId w:val="3"/>
        </w:numPr>
      </w:pPr>
      <w:r w:rsidRPr="004B31FB">
        <w:rPr>
          <w:b/>
          <w:bCs/>
        </w:rPr>
        <w:t>Nombre:</w:t>
      </w:r>
      <w:r w:rsidRPr="004B31FB">
        <w:t xml:space="preserve"> Complejidad </w:t>
      </w:r>
      <w:proofErr w:type="spellStart"/>
      <w:r w:rsidRPr="004B31FB">
        <w:t>Ciclomática</w:t>
      </w:r>
      <w:proofErr w:type="spellEnd"/>
      <w:r w:rsidRPr="004B31FB">
        <w:t xml:space="preserve"> y Complejidad Cognitiva </w:t>
      </w:r>
    </w:p>
    <w:p w14:paraId="2E16E44A" w14:textId="77777777" w:rsidR="004B31FB" w:rsidRPr="004B31FB" w:rsidRDefault="004B31FB" w:rsidP="004B31FB">
      <w:pPr>
        <w:numPr>
          <w:ilvl w:val="0"/>
          <w:numId w:val="3"/>
        </w:numPr>
      </w:pPr>
      <w:r w:rsidRPr="004B31FB">
        <w:rPr>
          <w:b/>
          <w:bCs/>
        </w:rPr>
        <w:lastRenderedPageBreak/>
        <w:t>Clave técnica:</w:t>
      </w:r>
      <w:r w:rsidRPr="004B31FB">
        <w:t xml:space="preserve"> </w:t>
      </w:r>
      <w:proofErr w:type="spellStart"/>
      <w:r w:rsidRPr="004B31FB">
        <w:t>complexity</w:t>
      </w:r>
      <w:proofErr w:type="spellEnd"/>
      <w:r w:rsidRPr="004B31FB">
        <w:t xml:space="preserve"> / </w:t>
      </w:r>
      <w:proofErr w:type="spellStart"/>
      <w:r w:rsidRPr="004B31FB">
        <w:t>cognitive_complexity</w:t>
      </w:r>
      <w:proofErr w:type="spellEnd"/>
    </w:p>
    <w:p w14:paraId="3F40C1E0" w14:textId="77777777" w:rsidR="004B31FB" w:rsidRPr="004B31FB" w:rsidRDefault="004B31FB" w:rsidP="004B31FB">
      <w:pPr>
        <w:numPr>
          <w:ilvl w:val="0"/>
          <w:numId w:val="3"/>
        </w:numPr>
      </w:pPr>
      <w:r w:rsidRPr="004B31FB">
        <w:rPr>
          <w:b/>
          <w:bCs/>
        </w:rPr>
        <w:t>Qué mide:</w:t>
      </w:r>
      <w:r w:rsidRPr="004B31FB">
        <w:t xml:space="preserve"> La primera cuantifica el número de rutas lógicas independientes basándose en las estructuras de control (</w:t>
      </w:r>
      <w:proofErr w:type="spellStart"/>
      <w:r w:rsidRPr="004B31FB">
        <w:t>if</w:t>
      </w:r>
      <w:proofErr w:type="spellEnd"/>
      <w:r w:rsidRPr="004B31FB">
        <w:t xml:space="preserve">, </w:t>
      </w:r>
      <w:proofErr w:type="spellStart"/>
      <w:r w:rsidRPr="004B31FB">
        <w:t>while</w:t>
      </w:r>
      <w:proofErr w:type="spellEnd"/>
      <w:r w:rsidRPr="004B31FB">
        <w:t xml:space="preserve">, </w:t>
      </w:r>
      <w:proofErr w:type="spellStart"/>
      <w:r w:rsidRPr="004B31FB">
        <w:t>for</w:t>
      </w:r>
      <w:proofErr w:type="spellEnd"/>
      <w:r w:rsidRPr="004B31FB">
        <w:t xml:space="preserve">, etc.); la segunda mide el esfuerzo mental que le toma a un ser humano comprender el flujo de control del código. </w:t>
      </w:r>
    </w:p>
    <w:p w14:paraId="325A83CB" w14:textId="77777777" w:rsidR="004B31FB" w:rsidRPr="004B31FB" w:rsidRDefault="004B31FB" w:rsidP="004B31FB">
      <w:pPr>
        <w:numPr>
          <w:ilvl w:val="0"/>
          <w:numId w:val="3"/>
        </w:numPr>
      </w:pPr>
      <w:r w:rsidRPr="004B31FB">
        <w:rPr>
          <w:b/>
          <w:bCs/>
        </w:rPr>
        <w:t>Unidad:</w:t>
      </w:r>
      <w:r w:rsidRPr="004B31FB">
        <w:t xml:space="preserve"> Conteo numérico de rutas / Puntuación de complejidad cognitiva. </w:t>
      </w:r>
    </w:p>
    <w:p w14:paraId="557EDF48" w14:textId="77777777" w:rsidR="004B31FB" w:rsidRPr="004B31FB" w:rsidRDefault="004B31FB" w:rsidP="004B31FB">
      <w:pPr>
        <w:numPr>
          <w:ilvl w:val="0"/>
          <w:numId w:val="3"/>
        </w:numPr>
      </w:pPr>
      <w:r w:rsidRPr="004B31FB">
        <w:rPr>
          <w:b/>
          <w:bCs/>
        </w:rPr>
        <w:t>Relación posible con deuda técnica:</w:t>
      </w:r>
      <w:r w:rsidRPr="004B31FB">
        <w:t xml:space="preserve"> Una alta complejidad representa una "deuda de diseño". Bloques con alta complejidad violan el Principio de Responsabilidad Única y exigen un volumen desproporcionado de pruebas, incrementando la propensión a errores. </w:t>
      </w:r>
    </w:p>
    <w:p w14:paraId="7F48B381" w14:textId="77777777" w:rsidR="004B31FB" w:rsidRPr="004B31FB" w:rsidRDefault="004B31FB" w:rsidP="004B31FB">
      <w:pPr>
        <w:numPr>
          <w:ilvl w:val="0"/>
          <w:numId w:val="3"/>
        </w:numPr>
      </w:pPr>
      <w:r w:rsidRPr="004B31FB">
        <w:rPr>
          <w:b/>
          <w:bCs/>
        </w:rPr>
        <w:t>Limitaciones:</w:t>
      </w:r>
      <w:r w:rsidRPr="004B31FB">
        <w:t xml:space="preserve"> Los umbrales estáticos son arbitrarios y varían drásticamente según el paradigma del lenguaje de programación y la naturaleza algorítmica del problema resuelto.</w:t>
      </w:r>
    </w:p>
    <w:p w14:paraId="231B60B7" w14:textId="77777777" w:rsidR="004B31FB" w:rsidRPr="004B31FB" w:rsidRDefault="004B31FB" w:rsidP="004B31FB">
      <w:pPr>
        <w:numPr>
          <w:ilvl w:val="0"/>
          <w:numId w:val="3"/>
        </w:numPr>
      </w:pPr>
      <w:r w:rsidRPr="004B31FB">
        <w:rPr>
          <w:b/>
          <w:bCs/>
        </w:rPr>
        <w:t>Fuente:</w:t>
      </w:r>
      <w:r w:rsidRPr="004B31FB">
        <w:t xml:space="preserve"> Documentación oficial de SonarQube y especificación de Complejidad Cognitiva de </w:t>
      </w:r>
      <w:proofErr w:type="spellStart"/>
      <w:r w:rsidRPr="004B31FB">
        <w:t>SonarSource</w:t>
      </w:r>
      <w:proofErr w:type="spellEnd"/>
      <w:r w:rsidRPr="004B31FB">
        <w:t xml:space="preserve">. </w:t>
      </w:r>
    </w:p>
    <w:p w14:paraId="6C5A01E7" w14:textId="77777777" w:rsidR="004B31FB" w:rsidRPr="004B31FB" w:rsidRDefault="004B31FB" w:rsidP="004B31FB">
      <w:pPr>
        <w:rPr>
          <w:b/>
          <w:bCs/>
        </w:rPr>
      </w:pPr>
      <w:r w:rsidRPr="004B31FB">
        <w:rPr>
          <w:b/>
          <w:bCs/>
        </w:rPr>
        <w:t>D. Duplicación</w:t>
      </w:r>
    </w:p>
    <w:p w14:paraId="5407E850" w14:textId="77777777" w:rsidR="004B31FB" w:rsidRPr="004B31FB" w:rsidRDefault="004B31FB" w:rsidP="004B31FB">
      <w:pPr>
        <w:numPr>
          <w:ilvl w:val="0"/>
          <w:numId w:val="4"/>
        </w:numPr>
      </w:pPr>
      <w:r w:rsidRPr="004B31FB">
        <w:rPr>
          <w:b/>
          <w:bCs/>
        </w:rPr>
        <w:t>Nombre:</w:t>
      </w:r>
      <w:r w:rsidRPr="004B31FB">
        <w:t xml:space="preserve"> Densidad de líneas duplicadas (</w:t>
      </w:r>
      <w:proofErr w:type="spellStart"/>
      <w:r w:rsidRPr="004B31FB">
        <w:t>Duplicated</w:t>
      </w:r>
      <w:proofErr w:type="spellEnd"/>
      <w:r w:rsidRPr="004B31FB">
        <w:t xml:space="preserve"> Lines </w:t>
      </w:r>
      <w:proofErr w:type="spellStart"/>
      <w:r w:rsidRPr="004B31FB">
        <w:t>Density</w:t>
      </w:r>
      <w:proofErr w:type="spellEnd"/>
      <w:r w:rsidRPr="004B31FB">
        <w:t xml:space="preserve">) </w:t>
      </w:r>
    </w:p>
    <w:p w14:paraId="4E682665" w14:textId="77777777" w:rsidR="004B31FB" w:rsidRPr="004B31FB" w:rsidRDefault="004B31FB" w:rsidP="004B31FB">
      <w:pPr>
        <w:numPr>
          <w:ilvl w:val="0"/>
          <w:numId w:val="4"/>
        </w:numPr>
      </w:pPr>
      <w:r w:rsidRPr="004B31FB">
        <w:rPr>
          <w:b/>
          <w:bCs/>
        </w:rPr>
        <w:t>Clave técnica:</w:t>
      </w:r>
      <w:r w:rsidRPr="004B31FB">
        <w:t xml:space="preserve"> </w:t>
      </w:r>
      <w:proofErr w:type="spellStart"/>
      <w:r w:rsidRPr="004B31FB">
        <w:t>duplicated_lines_density</w:t>
      </w:r>
      <w:proofErr w:type="spellEnd"/>
    </w:p>
    <w:p w14:paraId="0C95C8A9" w14:textId="77777777" w:rsidR="004B31FB" w:rsidRPr="004B31FB" w:rsidRDefault="004B31FB" w:rsidP="004B31FB">
      <w:pPr>
        <w:numPr>
          <w:ilvl w:val="0"/>
          <w:numId w:val="4"/>
        </w:numPr>
      </w:pPr>
      <w:r w:rsidRPr="004B31FB">
        <w:rPr>
          <w:b/>
          <w:bCs/>
        </w:rPr>
        <w:t>Qué mide:</w:t>
      </w:r>
      <w:r w:rsidRPr="004B31FB">
        <w:t xml:space="preserve"> El porcentaje de líneas de código que forman parte de bloques duplicados respecto al volumen total de líneas del proyecto. </w:t>
      </w:r>
    </w:p>
    <w:p w14:paraId="693FB84F" w14:textId="77777777" w:rsidR="004B31FB" w:rsidRPr="004B31FB" w:rsidRDefault="004B31FB" w:rsidP="004B31FB">
      <w:pPr>
        <w:numPr>
          <w:ilvl w:val="0"/>
          <w:numId w:val="4"/>
        </w:numPr>
      </w:pPr>
      <w:r w:rsidRPr="004B31FB">
        <w:rPr>
          <w:b/>
          <w:bCs/>
        </w:rPr>
        <w:t>Unidad:</w:t>
      </w:r>
      <w:r w:rsidRPr="004B31FB">
        <w:t xml:space="preserve"> Porcentaje (%). </w:t>
      </w:r>
    </w:p>
    <w:p w14:paraId="4C8EA263" w14:textId="77777777" w:rsidR="004B31FB" w:rsidRPr="004B31FB" w:rsidRDefault="004B31FB" w:rsidP="004B31FB">
      <w:pPr>
        <w:numPr>
          <w:ilvl w:val="0"/>
          <w:numId w:val="4"/>
        </w:numPr>
      </w:pPr>
      <w:r w:rsidRPr="004B31FB">
        <w:rPr>
          <w:b/>
          <w:bCs/>
        </w:rPr>
        <w:t>Relación posible con deuda técnica:</w:t>
      </w:r>
      <w:r w:rsidRPr="004B31FB">
        <w:t xml:space="preserve"> Refleja el impacto directo del antipatrón de duplicación (</w:t>
      </w:r>
      <w:proofErr w:type="spellStart"/>
      <w:r w:rsidRPr="004B31FB">
        <w:t>copy</w:t>
      </w:r>
      <w:proofErr w:type="spellEnd"/>
      <w:r w:rsidRPr="004B31FB">
        <w:t xml:space="preserve">-paste). Multiplica el esfuerzo de mantenimiento, ya que cualquier cambio funcional debe replicarse manualmente en múltiples ubicaciones. </w:t>
      </w:r>
    </w:p>
    <w:p w14:paraId="16F89B31" w14:textId="77777777" w:rsidR="004B31FB" w:rsidRPr="004B31FB" w:rsidRDefault="004B31FB" w:rsidP="004B31FB">
      <w:pPr>
        <w:numPr>
          <w:ilvl w:val="0"/>
          <w:numId w:val="4"/>
        </w:numPr>
      </w:pPr>
      <w:r w:rsidRPr="004B31FB">
        <w:rPr>
          <w:b/>
          <w:bCs/>
        </w:rPr>
        <w:t>Limitaciones:</w:t>
      </w:r>
      <w:r w:rsidRPr="004B31FB">
        <w:t xml:space="preserve"> Las herramientas estáticas basadas en tokens pueden detectar falsos positivos en código repetitivo estructuralmente obligatorio (como plantillas de código </w:t>
      </w:r>
      <w:proofErr w:type="spellStart"/>
      <w:r w:rsidRPr="004B31FB">
        <w:t>boilerplate</w:t>
      </w:r>
      <w:proofErr w:type="spellEnd"/>
      <w:r w:rsidRPr="004B31FB">
        <w:t xml:space="preserve"> o configuraciones repetitivas).</w:t>
      </w:r>
    </w:p>
    <w:p w14:paraId="5A665781" w14:textId="77777777" w:rsidR="004B31FB" w:rsidRPr="004B31FB" w:rsidRDefault="004B31FB" w:rsidP="004B31FB">
      <w:pPr>
        <w:numPr>
          <w:ilvl w:val="0"/>
          <w:numId w:val="4"/>
        </w:numPr>
      </w:pPr>
      <w:r w:rsidRPr="004B31FB">
        <w:rPr>
          <w:b/>
          <w:bCs/>
        </w:rPr>
        <w:t>Fuente:</w:t>
      </w:r>
      <w:r w:rsidRPr="004B31FB">
        <w:t xml:space="preserve"> Documentación oficial de SonarQube. </w:t>
      </w:r>
    </w:p>
    <w:p w14:paraId="2337CC40" w14:textId="77777777" w:rsidR="004B31FB" w:rsidRPr="004B31FB" w:rsidRDefault="004B31FB" w:rsidP="004B31FB">
      <w:pPr>
        <w:rPr>
          <w:b/>
          <w:bCs/>
        </w:rPr>
      </w:pPr>
      <w:r w:rsidRPr="004B31FB">
        <w:rPr>
          <w:b/>
          <w:bCs/>
        </w:rPr>
        <w:t>E. Bugs (Errores de confiabilidad)</w:t>
      </w:r>
    </w:p>
    <w:p w14:paraId="2EA38BAB" w14:textId="77777777" w:rsidR="004B31FB" w:rsidRPr="004B31FB" w:rsidRDefault="004B31FB" w:rsidP="004B31FB">
      <w:pPr>
        <w:numPr>
          <w:ilvl w:val="0"/>
          <w:numId w:val="5"/>
        </w:numPr>
      </w:pPr>
      <w:r w:rsidRPr="004B31FB">
        <w:rPr>
          <w:b/>
          <w:bCs/>
        </w:rPr>
        <w:t>Nombre:</w:t>
      </w:r>
      <w:r w:rsidRPr="004B31FB">
        <w:t xml:space="preserve"> Bugs </w:t>
      </w:r>
    </w:p>
    <w:p w14:paraId="5331DF7C" w14:textId="77777777" w:rsidR="004B31FB" w:rsidRPr="004B31FB" w:rsidRDefault="004B31FB" w:rsidP="004B31FB">
      <w:pPr>
        <w:numPr>
          <w:ilvl w:val="0"/>
          <w:numId w:val="5"/>
        </w:numPr>
      </w:pPr>
      <w:r w:rsidRPr="004B31FB">
        <w:rPr>
          <w:b/>
          <w:bCs/>
        </w:rPr>
        <w:t>Clave técnica:</w:t>
      </w:r>
      <w:r w:rsidRPr="004B31FB">
        <w:t xml:space="preserve"> bugs</w:t>
      </w:r>
    </w:p>
    <w:p w14:paraId="3B577303" w14:textId="77777777" w:rsidR="004B31FB" w:rsidRPr="004B31FB" w:rsidRDefault="004B31FB" w:rsidP="004B31FB">
      <w:pPr>
        <w:numPr>
          <w:ilvl w:val="0"/>
          <w:numId w:val="5"/>
        </w:numPr>
      </w:pPr>
      <w:r w:rsidRPr="004B31FB">
        <w:rPr>
          <w:b/>
          <w:bCs/>
        </w:rPr>
        <w:t>Qué mide:</w:t>
      </w:r>
      <w:r w:rsidRPr="004B31FB">
        <w:t xml:space="preserve"> El número de anomalías, fallos potenciales o violaciones de reglas de confiabilidad que pueden provocar comportamientos erróneos o bloqueos en tiempo de ejecución. </w:t>
      </w:r>
    </w:p>
    <w:p w14:paraId="24E40133" w14:textId="77777777" w:rsidR="004B31FB" w:rsidRPr="004B31FB" w:rsidRDefault="004B31FB" w:rsidP="004B31FB">
      <w:pPr>
        <w:numPr>
          <w:ilvl w:val="0"/>
          <w:numId w:val="5"/>
        </w:numPr>
      </w:pPr>
      <w:r w:rsidRPr="004B31FB">
        <w:rPr>
          <w:b/>
          <w:bCs/>
        </w:rPr>
        <w:t>Unidad:</w:t>
      </w:r>
      <w:r w:rsidRPr="004B31FB">
        <w:t xml:space="preserve"> Conteo absoluto (número de incidencias). </w:t>
      </w:r>
    </w:p>
    <w:p w14:paraId="5A0EC377" w14:textId="77777777" w:rsidR="004B31FB" w:rsidRPr="004B31FB" w:rsidRDefault="004B31FB" w:rsidP="004B31FB">
      <w:pPr>
        <w:numPr>
          <w:ilvl w:val="0"/>
          <w:numId w:val="5"/>
        </w:numPr>
      </w:pPr>
      <w:r w:rsidRPr="004B31FB">
        <w:rPr>
          <w:b/>
          <w:bCs/>
        </w:rPr>
        <w:lastRenderedPageBreak/>
        <w:t>Relación posible con deuda técnica:</w:t>
      </w:r>
      <w:r w:rsidRPr="004B31FB">
        <w:t xml:space="preserve"> Aunque impactan la calidad funcional actual, acumular fallos sin resolver genera una "deuda de estabilidad" que encarece exponencialmente su corrección conforme el software avanza hacia producción. </w:t>
      </w:r>
    </w:p>
    <w:p w14:paraId="036D8014" w14:textId="77777777" w:rsidR="004B31FB" w:rsidRPr="004B31FB" w:rsidRDefault="004B31FB" w:rsidP="004B31FB">
      <w:pPr>
        <w:numPr>
          <w:ilvl w:val="0"/>
          <w:numId w:val="5"/>
        </w:numPr>
      </w:pPr>
      <w:r w:rsidRPr="004B31FB">
        <w:rPr>
          <w:b/>
          <w:bCs/>
        </w:rPr>
        <w:t>Limitaciones:</w:t>
      </w:r>
      <w:r w:rsidRPr="004B31FB">
        <w:t xml:space="preserve"> El análisis estático infiere rutas de ejecución posibles sin ejecutar el software, lo que puede derivar en la incapacidad de determinar si ciertas condiciones de error son realmente alcanzables en la práctica.</w:t>
      </w:r>
    </w:p>
    <w:p w14:paraId="1AD73C8F" w14:textId="77777777" w:rsidR="004B31FB" w:rsidRPr="004B31FB" w:rsidRDefault="004B31FB" w:rsidP="004B31FB">
      <w:pPr>
        <w:numPr>
          <w:ilvl w:val="0"/>
          <w:numId w:val="5"/>
        </w:numPr>
      </w:pPr>
      <w:r w:rsidRPr="004B31FB">
        <w:rPr>
          <w:b/>
          <w:bCs/>
        </w:rPr>
        <w:t>Fuente:</w:t>
      </w:r>
      <w:r w:rsidRPr="004B31FB">
        <w:t xml:space="preserve"> Documentación oficial de SonarQube. </w:t>
      </w:r>
    </w:p>
    <w:p w14:paraId="4E3B03C1" w14:textId="77777777" w:rsidR="004B31FB" w:rsidRPr="004B31FB" w:rsidRDefault="004B31FB" w:rsidP="004B31FB">
      <w:pPr>
        <w:rPr>
          <w:b/>
          <w:bCs/>
        </w:rPr>
      </w:pPr>
      <w:r w:rsidRPr="004B31FB">
        <w:rPr>
          <w:b/>
          <w:bCs/>
        </w:rPr>
        <w:t>2. Correcciones y matizaciones sobre los documentos previos</w:t>
      </w:r>
    </w:p>
    <w:p w14:paraId="490BD9BB" w14:textId="77777777" w:rsidR="004B31FB" w:rsidRPr="004B31FB" w:rsidRDefault="004B31FB" w:rsidP="004B31FB">
      <w:pPr>
        <w:numPr>
          <w:ilvl w:val="0"/>
          <w:numId w:val="6"/>
        </w:numPr>
      </w:pPr>
      <w:r w:rsidRPr="004B31FB">
        <w:rPr>
          <w:b/>
          <w:bCs/>
        </w:rPr>
        <w:t>Equiparación absoluta entre Deuda Técnica y Code Smells:</w:t>
      </w:r>
      <w:r w:rsidRPr="004B31FB">
        <w:t xml:space="preserve"> En los resúmenes previos se tiende a definir la deuda técnica exclusivamente como la sumatoria de los Code Smells. Es necesario matizar que, teóricamente, la deuda técnica abarca un espectro más amplio según la literatura (incluyendo deuda de arquitectura, de documentación, de pruebas y de infraestructura) que no siempre es capturada en su totalidad por un escáner de código estático.</w:t>
      </w:r>
    </w:p>
    <w:p w14:paraId="66ACB3DF" w14:textId="77777777" w:rsidR="004B31FB" w:rsidRPr="004B31FB" w:rsidRDefault="004B31FB" w:rsidP="004B31FB">
      <w:pPr>
        <w:numPr>
          <w:ilvl w:val="0"/>
          <w:numId w:val="6"/>
        </w:numPr>
      </w:pPr>
      <w:r w:rsidRPr="004B31FB">
        <w:rPr>
          <w:b/>
          <w:bCs/>
        </w:rPr>
        <w:t xml:space="preserve">Naturaleza del </w:t>
      </w:r>
      <w:proofErr w:type="spellStart"/>
      <w:r w:rsidRPr="004B31FB">
        <w:rPr>
          <w:b/>
          <w:bCs/>
        </w:rPr>
        <w:t>Remediation</w:t>
      </w:r>
      <w:proofErr w:type="spellEnd"/>
      <w:r w:rsidRPr="004B31FB">
        <w:rPr>
          <w:b/>
          <w:bCs/>
        </w:rPr>
        <w:t xml:space="preserve"> </w:t>
      </w:r>
      <w:proofErr w:type="spellStart"/>
      <w:r w:rsidRPr="004B31FB">
        <w:rPr>
          <w:b/>
          <w:bCs/>
        </w:rPr>
        <w:t>Effort</w:t>
      </w:r>
      <w:proofErr w:type="spellEnd"/>
      <w:r w:rsidRPr="004B31FB">
        <w:rPr>
          <w:b/>
          <w:bCs/>
        </w:rPr>
        <w:t xml:space="preserve"> como tiempo real:</w:t>
      </w:r>
      <w:r w:rsidRPr="004B31FB">
        <w:t xml:space="preserve"> Debe matizarse que las horas de esfuerzo calculadas por SonarQube representan una estimación algorítmica estandarizada y no el tiempo real de desarrollo que le tomará a un programador humano con experiencia específica en el dominio corregir la incidencia.</w:t>
      </w:r>
    </w:p>
    <w:p w14:paraId="0A7D6328" w14:textId="77777777" w:rsidR="004B31FB" w:rsidRPr="004B31FB" w:rsidRDefault="004B31FB" w:rsidP="004B31FB">
      <w:pPr>
        <w:numPr>
          <w:ilvl w:val="0"/>
          <w:numId w:val="6"/>
        </w:numPr>
      </w:pPr>
      <w:r w:rsidRPr="004B31FB">
        <w:rPr>
          <w:b/>
          <w:bCs/>
        </w:rPr>
        <w:t>Confusión conceptual en la "Relación de deuda técnica" (</w:t>
      </w:r>
      <w:proofErr w:type="spellStart"/>
      <w:r w:rsidRPr="004B31FB">
        <w:rPr>
          <w:b/>
          <w:bCs/>
        </w:rPr>
        <w:t>Technical</w:t>
      </w:r>
      <w:proofErr w:type="spellEnd"/>
      <w:r w:rsidRPr="004B31FB">
        <w:rPr>
          <w:b/>
          <w:bCs/>
        </w:rPr>
        <w:t xml:space="preserve"> </w:t>
      </w:r>
      <w:proofErr w:type="spellStart"/>
      <w:r w:rsidRPr="004B31FB">
        <w:rPr>
          <w:b/>
          <w:bCs/>
        </w:rPr>
        <w:t>Debt</w:t>
      </w:r>
      <w:proofErr w:type="spellEnd"/>
      <w:r w:rsidRPr="004B31FB">
        <w:rPr>
          <w:b/>
          <w:bCs/>
        </w:rPr>
        <w:t xml:space="preserve"> Ratio):</w:t>
      </w:r>
      <w:r w:rsidRPr="004B31FB">
        <w:t xml:space="preserve"> Es importante precisar que esta métrica no compara los problemas frente al tamaño general del proyecto de forma ambigua, sino que calcula específicamente el cociente entre el coste estimado de reparar los defectos existentes frente al coste estimado de reconstruir todo el código desde cero. </w:t>
      </w:r>
    </w:p>
    <w:p w14:paraId="0751B3A7" w14:textId="77777777" w:rsidR="004B31FB" w:rsidRPr="004B31FB" w:rsidRDefault="004B31FB" w:rsidP="004B31FB">
      <w:pPr>
        <w:rPr>
          <w:b/>
          <w:bCs/>
        </w:rPr>
      </w:pPr>
      <w:r w:rsidRPr="004B31FB">
        <w:rPr>
          <w:b/>
          <w:bCs/>
        </w:rPr>
        <w:t>3. Selección pequeña de métricas candidatas para el futuro piloto</w:t>
      </w:r>
    </w:p>
    <w:p w14:paraId="6465B108" w14:textId="77777777" w:rsidR="004B31FB" w:rsidRPr="004B31FB" w:rsidRDefault="004B31FB" w:rsidP="004B31FB">
      <w:r w:rsidRPr="004B31FB">
        <w:t>Para asegurar un enfoque ágil, medible y de alto impacto en el piloto de la monografía, se propone restringir el cuadro de mando inicial a estas 4 métricas clave:</w:t>
      </w:r>
    </w:p>
    <w:p w14:paraId="2C4575EB" w14:textId="77777777" w:rsidR="004B31FB" w:rsidRPr="004B31FB" w:rsidRDefault="004B31FB" w:rsidP="004B31FB">
      <w:pPr>
        <w:numPr>
          <w:ilvl w:val="0"/>
          <w:numId w:val="7"/>
        </w:numPr>
      </w:pPr>
      <w:proofErr w:type="spellStart"/>
      <w:r w:rsidRPr="004B31FB">
        <w:rPr>
          <w:b/>
          <w:bCs/>
        </w:rPr>
        <w:t>new_maintainability_rating</w:t>
      </w:r>
      <w:proofErr w:type="spellEnd"/>
      <w:r w:rsidRPr="004B31FB">
        <w:rPr>
          <w:b/>
          <w:bCs/>
        </w:rPr>
        <w:t xml:space="preserve"> / </w:t>
      </w:r>
      <w:proofErr w:type="spellStart"/>
      <w:r w:rsidRPr="004B31FB">
        <w:rPr>
          <w:b/>
          <w:bCs/>
        </w:rPr>
        <w:t>new_sqale_rating</w:t>
      </w:r>
      <w:proofErr w:type="spellEnd"/>
      <w:r w:rsidRPr="004B31FB">
        <w:rPr>
          <w:b/>
          <w:bCs/>
        </w:rPr>
        <w:t xml:space="preserve"> (Calificación de mantenibilidad en código nuevo):</w:t>
      </w:r>
      <w:r w:rsidRPr="004B31FB">
        <w:t xml:space="preserve"> Permite gobernar la calidad de forma estricta mediante la </w:t>
      </w:r>
      <w:proofErr w:type="spellStart"/>
      <w:r w:rsidRPr="004B31FB">
        <w:t>Quality</w:t>
      </w:r>
      <w:proofErr w:type="spellEnd"/>
      <w:r w:rsidRPr="004B31FB">
        <w:t xml:space="preserve"> Gate, asegurando que todo código recién integrado mantenga una calificación óptima (A). </w:t>
      </w:r>
    </w:p>
    <w:p w14:paraId="7FC9956E" w14:textId="77777777" w:rsidR="004B31FB" w:rsidRPr="004B31FB" w:rsidRDefault="004B31FB" w:rsidP="004B31FB">
      <w:pPr>
        <w:numPr>
          <w:ilvl w:val="0"/>
          <w:numId w:val="7"/>
        </w:numPr>
      </w:pPr>
      <w:proofErr w:type="spellStart"/>
      <w:r w:rsidRPr="004B31FB">
        <w:rPr>
          <w:b/>
          <w:bCs/>
        </w:rPr>
        <w:t>cognitive_complexity</w:t>
      </w:r>
      <w:proofErr w:type="spellEnd"/>
      <w:r w:rsidRPr="004B31FB">
        <w:rPr>
          <w:b/>
          <w:bCs/>
        </w:rPr>
        <w:t xml:space="preserve"> (Complejidad cognitiva por método/función):</w:t>
      </w:r>
      <w:r w:rsidRPr="004B31FB">
        <w:t xml:space="preserve"> Ideal para identificar de manera temprana fragmentos de código obtusos o difíciles de mantener antes de que se conviertan en núcleos de fallos. </w:t>
      </w:r>
    </w:p>
    <w:p w14:paraId="73768DBA" w14:textId="77777777" w:rsidR="004B31FB" w:rsidRPr="004B31FB" w:rsidRDefault="004B31FB" w:rsidP="004B31FB">
      <w:pPr>
        <w:numPr>
          <w:ilvl w:val="0"/>
          <w:numId w:val="7"/>
        </w:numPr>
      </w:pPr>
      <w:proofErr w:type="spellStart"/>
      <w:r w:rsidRPr="004B31FB">
        <w:rPr>
          <w:b/>
          <w:bCs/>
        </w:rPr>
        <w:t>duplicated_lines_density</w:t>
      </w:r>
      <w:proofErr w:type="spellEnd"/>
      <w:r w:rsidRPr="004B31FB">
        <w:rPr>
          <w:b/>
          <w:bCs/>
        </w:rPr>
        <w:t xml:space="preserve"> (Densidad de líneas duplicadas):</w:t>
      </w:r>
      <w:r w:rsidRPr="004B31FB">
        <w:t xml:space="preserve"> Métrica fundamental para controlar la propagación del antipatrón de copia y pega en las etapas iniciales del desarrollo. </w:t>
      </w:r>
    </w:p>
    <w:p w14:paraId="262800A6" w14:textId="77777777" w:rsidR="004B31FB" w:rsidRPr="004B31FB" w:rsidRDefault="004B31FB" w:rsidP="004B31FB">
      <w:pPr>
        <w:numPr>
          <w:ilvl w:val="0"/>
          <w:numId w:val="7"/>
        </w:numPr>
      </w:pPr>
      <w:r w:rsidRPr="004B31FB">
        <w:rPr>
          <w:b/>
          <w:bCs/>
        </w:rPr>
        <w:t xml:space="preserve">bugs / </w:t>
      </w:r>
      <w:proofErr w:type="spellStart"/>
      <w:r w:rsidRPr="004B31FB">
        <w:rPr>
          <w:b/>
          <w:bCs/>
        </w:rPr>
        <w:t>reliability_rating</w:t>
      </w:r>
      <w:proofErr w:type="spellEnd"/>
      <w:r w:rsidRPr="004B31FB">
        <w:rPr>
          <w:b/>
          <w:bCs/>
        </w:rPr>
        <w:t xml:space="preserve"> (Bugs y calificación de confiabilidad):</w:t>
      </w:r>
      <w:r w:rsidRPr="004B31FB">
        <w:t xml:space="preserve"> Esencial para garantizar un umbral de tolerancia cero frente a fallos lógicos graves que comprometan la estabilidad del prototipo de software. </w:t>
      </w:r>
    </w:p>
    <w:p w14:paraId="39EB069E" w14:textId="755B8428" w:rsidR="00C015AF" w:rsidRDefault="004B31FB">
      <w:r>
        <w:lastRenderedPageBreak/>
        <w:t>Referencias Bibliográficas</w:t>
      </w:r>
    </w:p>
    <w:p w14:paraId="6227C284" w14:textId="39C4CF34" w:rsidR="004B31FB" w:rsidRPr="004B31FB" w:rsidRDefault="004B31FB" w:rsidP="004B31FB">
      <w:pPr>
        <w:pStyle w:val="Prrafodelista"/>
        <w:numPr>
          <w:ilvl w:val="0"/>
          <w:numId w:val="8"/>
        </w:numPr>
      </w:pPr>
      <w:proofErr w:type="spellStart"/>
      <w:r w:rsidRPr="004B31FB">
        <w:rPr>
          <w:i/>
          <w:iCs/>
        </w:rPr>
        <w:t>Understanding</w:t>
      </w:r>
      <w:proofErr w:type="spellEnd"/>
      <w:r w:rsidRPr="004B31FB">
        <w:rPr>
          <w:i/>
          <w:iCs/>
        </w:rPr>
        <w:t xml:space="preserve"> </w:t>
      </w:r>
      <w:proofErr w:type="spellStart"/>
      <w:r w:rsidRPr="004B31FB">
        <w:rPr>
          <w:i/>
          <w:iCs/>
        </w:rPr>
        <w:t>measures</w:t>
      </w:r>
      <w:proofErr w:type="spellEnd"/>
      <w:r w:rsidRPr="004B31FB">
        <w:rPr>
          <w:i/>
          <w:iCs/>
        </w:rPr>
        <w:t xml:space="preserve"> and </w:t>
      </w:r>
      <w:proofErr w:type="spellStart"/>
      <w:r w:rsidRPr="004B31FB">
        <w:rPr>
          <w:i/>
          <w:iCs/>
        </w:rPr>
        <w:t>metrics</w:t>
      </w:r>
      <w:proofErr w:type="spellEnd"/>
      <w:r w:rsidRPr="004B31FB">
        <w:t xml:space="preserve">. (s/f). Sonarsource.com. Recuperado el 23 de octubre de 2026, de </w:t>
      </w:r>
      <w:hyperlink r:id="rId5" w:history="1">
        <w:r w:rsidRPr="008A504E">
          <w:rPr>
            <w:rStyle w:val="Hipervnculo"/>
          </w:rPr>
          <w:t>https://docs.sonarsource.com/sonarqube-server/user-guide/code-metrics/metrics-definition</w:t>
        </w:r>
      </w:hyperlink>
    </w:p>
    <w:p w14:paraId="7445A5B7" w14:textId="77777777" w:rsidR="004B31FB" w:rsidRDefault="004B31FB"/>
    <w:sectPr w:rsidR="004B31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18C7"/>
    <w:multiLevelType w:val="multilevel"/>
    <w:tmpl w:val="622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6155F"/>
    <w:multiLevelType w:val="multilevel"/>
    <w:tmpl w:val="218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50C46"/>
    <w:multiLevelType w:val="multilevel"/>
    <w:tmpl w:val="0990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640F9"/>
    <w:multiLevelType w:val="multilevel"/>
    <w:tmpl w:val="B578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34F96"/>
    <w:multiLevelType w:val="hybridMultilevel"/>
    <w:tmpl w:val="C36804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3A22BF2"/>
    <w:multiLevelType w:val="multilevel"/>
    <w:tmpl w:val="2B2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B53797"/>
    <w:multiLevelType w:val="multilevel"/>
    <w:tmpl w:val="A90C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E1A8F"/>
    <w:multiLevelType w:val="multilevel"/>
    <w:tmpl w:val="224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4150138">
    <w:abstractNumId w:val="6"/>
  </w:num>
  <w:num w:numId="2" w16cid:durableId="2040474041">
    <w:abstractNumId w:val="7"/>
  </w:num>
  <w:num w:numId="3" w16cid:durableId="1428160772">
    <w:abstractNumId w:val="5"/>
  </w:num>
  <w:num w:numId="4" w16cid:durableId="58402292">
    <w:abstractNumId w:val="1"/>
  </w:num>
  <w:num w:numId="5" w16cid:durableId="120731377">
    <w:abstractNumId w:val="3"/>
  </w:num>
  <w:num w:numId="6" w16cid:durableId="226843521">
    <w:abstractNumId w:val="0"/>
  </w:num>
  <w:num w:numId="7" w16cid:durableId="1415397752">
    <w:abstractNumId w:val="2"/>
  </w:num>
  <w:num w:numId="8" w16cid:durableId="431977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FB"/>
    <w:rsid w:val="00142934"/>
    <w:rsid w:val="004B31FB"/>
    <w:rsid w:val="00676548"/>
    <w:rsid w:val="00C015AF"/>
    <w:rsid w:val="00CC6CBE"/>
    <w:rsid w:val="00D401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3F6A7"/>
  <w15:chartTrackingRefBased/>
  <w15:docId w15:val="{F754148A-233E-4F9B-9637-709B51F8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31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31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31F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31F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31F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31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31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31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31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31F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31F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31F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31F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31F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31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31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31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31FB"/>
    <w:rPr>
      <w:rFonts w:eastAsiaTheme="majorEastAsia" w:cstheme="majorBidi"/>
      <w:color w:val="272727" w:themeColor="text1" w:themeTint="D8"/>
    </w:rPr>
  </w:style>
  <w:style w:type="paragraph" w:styleId="Ttulo">
    <w:name w:val="Title"/>
    <w:basedOn w:val="Normal"/>
    <w:next w:val="Normal"/>
    <w:link w:val="TtuloCar"/>
    <w:uiPriority w:val="10"/>
    <w:qFormat/>
    <w:rsid w:val="004B3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31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31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31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31FB"/>
    <w:pPr>
      <w:spacing w:before="160"/>
      <w:jc w:val="center"/>
    </w:pPr>
    <w:rPr>
      <w:i/>
      <w:iCs/>
      <w:color w:val="404040" w:themeColor="text1" w:themeTint="BF"/>
    </w:rPr>
  </w:style>
  <w:style w:type="character" w:customStyle="1" w:styleId="CitaCar">
    <w:name w:val="Cita Car"/>
    <w:basedOn w:val="Fuentedeprrafopredeter"/>
    <w:link w:val="Cita"/>
    <w:uiPriority w:val="29"/>
    <w:rsid w:val="004B31FB"/>
    <w:rPr>
      <w:i/>
      <w:iCs/>
      <w:color w:val="404040" w:themeColor="text1" w:themeTint="BF"/>
    </w:rPr>
  </w:style>
  <w:style w:type="paragraph" w:styleId="Prrafodelista">
    <w:name w:val="List Paragraph"/>
    <w:basedOn w:val="Normal"/>
    <w:uiPriority w:val="34"/>
    <w:qFormat/>
    <w:rsid w:val="004B31FB"/>
    <w:pPr>
      <w:ind w:left="720"/>
      <w:contextualSpacing/>
    </w:pPr>
  </w:style>
  <w:style w:type="character" w:styleId="nfasisintenso">
    <w:name w:val="Intense Emphasis"/>
    <w:basedOn w:val="Fuentedeprrafopredeter"/>
    <w:uiPriority w:val="21"/>
    <w:qFormat/>
    <w:rsid w:val="004B31FB"/>
    <w:rPr>
      <w:i/>
      <w:iCs/>
      <w:color w:val="2F5496" w:themeColor="accent1" w:themeShade="BF"/>
    </w:rPr>
  </w:style>
  <w:style w:type="paragraph" w:styleId="Citadestacada">
    <w:name w:val="Intense Quote"/>
    <w:basedOn w:val="Normal"/>
    <w:next w:val="Normal"/>
    <w:link w:val="CitadestacadaCar"/>
    <w:uiPriority w:val="30"/>
    <w:qFormat/>
    <w:rsid w:val="004B31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31FB"/>
    <w:rPr>
      <w:i/>
      <w:iCs/>
      <w:color w:val="2F5496" w:themeColor="accent1" w:themeShade="BF"/>
    </w:rPr>
  </w:style>
  <w:style w:type="character" w:styleId="Referenciaintensa">
    <w:name w:val="Intense Reference"/>
    <w:basedOn w:val="Fuentedeprrafopredeter"/>
    <w:uiPriority w:val="32"/>
    <w:qFormat/>
    <w:rsid w:val="004B31FB"/>
    <w:rPr>
      <w:b/>
      <w:bCs/>
      <w:smallCaps/>
      <w:color w:val="2F5496" w:themeColor="accent1" w:themeShade="BF"/>
      <w:spacing w:val="5"/>
    </w:rPr>
  </w:style>
  <w:style w:type="character" w:styleId="Hipervnculo">
    <w:name w:val="Hyperlink"/>
    <w:basedOn w:val="Fuentedeprrafopredeter"/>
    <w:uiPriority w:val="99"/>
    <w:unhideWhenUsed/>
    <w:rsid w:val="004B31FB"/>
    <w:rPr>
      <w:color w:val="0563C1" w:themeColor="hyperlink"/>
      <w:u w:val="single"/>
    </w:rPr>
  </w:style>
  <w:style w:type="character" w:styleId="Mencinsinresolver">
    <w:name w:val="Unresolved Mention"/>
    <w:basedOn w:val="Fuentedeprrafopredeter"/>
    <w:uiPriority w:val="99"/>
    <w:semiHidden/>
    <w:unhideWhenUsed/>
    <w:rsid w:val="004B31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sonarsource.com/sonarqube-server/user-guide/code-metrics/metrics-definition"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1084</Words>
  <Characters>5967</Characters>
  <Application>Microsoft Office Word</Application>
  <DocSecurity>0</DocSecurity>
  <Lines>49</Lines>
  <Paragraphs>14</Paragraphs>
  <ScaleCrop>false</ScaleCrop>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pardo gomez</dc:creator>
  <cp:keywords/>
  <dc:description/>
  <cp:lastModifiedBy>lukas pardo gomez</cp:lastModifiedBy>
  <cp:revision>2</cp:revision>
  <dcterms:created xsi:type="dcterms:W3CDTF">2026-10-23T01:46:00Z</dcterms:created>
  <dcterms:modified xsi:type="dcterms:W3CDTF">2026-10-23T01:46:00Z</dcterms:modified>
</cp:coreProperties>
</file>