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90" w:rsidRDefault="00520790" w:rsidP="00520790">
      <w:pPr>
        <w:pStyle w:val="Bezriadkovania"/>
        <w:spacing w:line="360" w:lineRule="auto"/>
        <w:jc w:val="center"/>
        <w:rPr>
          <w:b/>
        </w:rPr>
      </w:pPr>
      <w:r>
        <w:rPr>
          <w:b/>
        </w:rPr>
        <w:t>Nedeľa 4. októbra 2020</w:t>
      </w:r>
    </w:p>
    <w:p w:rsidR="00520790" w:rsidRPr="00520790" w:rsidRDefault="00520790" w:rsidP="00520790">
      <w:pPr>
        <w:pStyle w:val="Bezriadkovania"/>
        <w:spacing w:line="360" w:lineRule="auto"/>
        <w:jc w:val="center"/>
      </w:pPr>
      <w:r w:rsidRPr="00520790">
        <w:t>Bazilika sv. Emeráma Nitra</w:t>
      </w:r>
    </w:p>
    <w:p w:rsidR="00520790" w:rsidRDefault="00520790" w:rsidP="00520790">
      <w:pPr>
        <w:pStyle w:val="Bezriadkovania"/>
        <w:spacing w:line="360" w:lineRule="auto"/>
        <w:jc w:val="center"/>
        <w:rPr>
          <w:b/>
        </w:rPr>
      </w:pPr>
      <w:r>
        <w:rPr>
          <w:b/>
        </w:rPr>
        <w:t>Geraud Guillemot – organ / Francúzsko</w:t>
      </w:r>
    </w:p>
    <w:p w:rsidR="00520790" w:rsidRDefault="00520790" w:rsidP="00520790">
      <w:pPr>
        <w:pStyle w:val="Bezriadkovania"/>
        <w:spacing w:line="360" w:lineRule="auto"/>
        <w:rPr>
          <w:b/>
        </w:rPr>
      </w:pPr>
    </w:p>
    <w:p w:rsidR="00520790" w:rsidRPr="00AF34C7" w:rsidRDefault="00520790" w:rsidP="00520790">
      <w:pPr>
        <w:pStyle w:val="Bezriadkovania"/>
        <w:spacing w:line="360" w:lineRule="auto"/>
      </w:pPr>
      <w:r w:rsidRPr="00AF34C7">
        <w:rPr>
          <w:b/>
        </w:rPr>
        <w:t>Dietrich Buxtehude</w:t>
      </w:r>
      <w:r w:rsidRPr="00AF34C7">
        <w:t xml:space="preserve"> (1637-1706): </w:t>
      </w:r>
      <w:r w:rsidRPr="00AF34C7">
        <w:tab/>
      </w:r>
      <w:r>
        <w:tab/>
      </w:r>
      <w:r w:rsidRPr="00AF34C7">
        <w:rPr>
          <w:b/>
        </w:rPr>
        <w:t>Praeludium, Fuge und Ciacona C dur</w:t>
      </w:r>
      <w:r w:rsidRPr="00AF34C7">
        <w:t>, BuxWV</w:t>
      </w:r>
      <w:r>
        <w:t xml:space="preserve"> 137</w:t>
      </w:r>
    </w:p>
    <w:p w:rsidR="00520790" w:rsidRPr="00AF34C7" w:rsidRDefault="00520790" w:rsidP="00520790">
      <w:pPr>
        <w:pStyle w:val="Bezriadkovania"/>
        <w:spacing w:line="360" w:lineRule="auto"/>
      </w:pPr>
      <w:r w:rsidRPr="00AF34C7">
        <w:rPr>
          <w:b/>
        </w:rPr>
        <w:t>Anonym</w:t>
      </w:r>
      <w:r w:rsidRPr="00AF34C7">
        <w:t>:</w:t>
      </w:r>
      <w:r w:rsidRPr="00AF34C7">
        <w:tab/>
      </w:r>
      <w:r w:rsidRPr="00AF34C7">
        <w:tab/>
      </w:r>
      <w:r w:rsidRPr="00AF34C7">
        <w:tab/>
      </w:r>
      <w:r w:rsidRPr="00AF34C7">
        <w:tab/>
      </w:r>
      <w:r>
        <w:tab/>
      </w:r>
      <w:r w:rsidRPr="00AF34C7">
        <w:rPr>
          <w:b/>
        </w:rPr>
        <w:t>Cancion para la corneto con el eco</w:t>
      </w:r>
    </w:p>
    <w:p w:rsidR="00520790" w:rsidRPr="00AF34C7" w:rsidRDefault="00520790" w:rsidP="00520790">
      <w:pPr>
        <w:pStyle w:val="Bezriadkovania"/>
        <w:spacing w:line="360" w:lineRule="auto"/>
      </w:pPr>
      <w:r w:rsidRPr="00AF34C7">
        <w:rPr>
          <w:b/>
        </w:rPr>
        <w:t>Pablo Bruna</w:t>
      </w:r>
      <w:r w:rsidRPr="00AF34C7">
        <w:t xml:space="preserve"> (1611-1679): </w:t>
      </w:r>
      <w:r w:rsidRPr="00AF34C7">
        <w:tab/>
      </w:r>
      <w:r w:rsidRPr="00AF34C7">
        <w:tab/>
      </w:r>
      <w:r>
        <w:tab/>
      </w:r>
      <w:r w:rsidRPr="00AF34C7">
        <w:rPr>
          <w:b/>
        </w:rPr>
        <w:t>Tiento de tiples</w:t>
      </w:r>
    </w:p>
    <w:p w:rsidR="00520790" w:rsidRPr="00AF34C7" w:rsidRDefault="00520790" w:rsidP="00520790">
      <w:pPr>
        <w:pStyle w:val="Bezriadkovania"/>
        <w:spacing w:line="360" w:lineRule="auto"/>
        <w:rPr>
          <w:b/>
        </w:rPr>
      </w:pPr>
      <w:r w:rsidRPr="00AF34C7">
        <w:tab/>
      </w:r>
      <w:r w:rsidRPr="00AF34C7">
        <w:tab/>
      </w:r>
      <w:r w:rsidRPr="00AF34C7">
        <w:tab/>
      </w:r>
      <w:r w:rsidRPr="00AF34C7">
        <w:tab/>
      </w:r>
      <w:r w:rsidRPr="00AF34C7">
        <w:tab/>
      </w:r>
      <w:r>
        <w:tab/>
      </w:r>
      <w:r w:rsidRPr="00AF34C7">
        <w:rPr>
          <w:b/>
        </w:rPr>
        <w:t>Tiento de baixo</w:t>
      </w:r>
    </w:p>
    <w:p w:rsidR="00520790" w:rsidRPr="00AF34C7" w:rsidRDefault="00520790" w:rsidP="00520790">
      <w:pPr>
        <w:pStyle w:val="Bezriadkovania"/>
        <w:spacing w:line="360" w:lineRule="auto"/>
        <w:rPr>
          <w:rFonts w:eastAsia="Times New Roman" w:cs="Arial"/>
          <w:b/>
          <w:bCs/>
          <w:lang w:eastAsia="fr-FR"/>
        </w:rPr>
      </w:pPr>
      <w:r w:rsidRPr="00AF34C7">
        <w:rPr>
          <w:rFonts w:eastAsia="Times New Roman" w:cs="Arial"/>
          <w:b/>
          <w:bCs/>
          <w:lang w:eastAsia="fr-FR"/>
        </w:rPr>
        <w:t>Francisco Correa de A</w:t>
      </w:r>
      <w:r w:rsidRPr="00AF34C7">
        <w:rPr>
          <w:rFonts w:eastAsia="Times New Roman" w:cs="Arial"/>
          <w:b/>
          <w:bCs/>
          <w:lang w:eastAsia="fr-FR"/>
        </w:rPr>
        <w:t xml:space="preserve">rauxo </w:t>
      </w:r>
      <w:r w:rsidRPr="00AF34C7">
        <w:rPr>
          <w:rFonts w:eastAsia="Times New Roman" w:cs="Arial"/>
          <w:bCs/>
          <w:lang w:eastAsia="fr-FR"/>
        </w:rPr>
        <w:t>(1584-1654):</w:t>
      </w:r>
      <w:r w:rsidRPr="00AF34C7">
        <w:rPr>
          <w:rFonts w:eastAsia="Times New Roman" w:cs="Arial"/>
          <w:b/>
          <w:bCs/>
          <w:lang w:eastAsia="fr-FR"/>
        </w:rPr>
        <w:tab/>
        <w:t>Tiento de medio registro de tiple 6 tono</w:t>
      </w:r>
    </w:p>
    <w:p w:rsidR="00520790" w:rsidRPr="00AF34C7" w:rsidRDefault="00520790" w:rsidP="00520790">
      <w:pPr>
        <w:pStyle w:val="Bezriadkovania"/>
        <w:spacing w:line="360" w:lineRule="auto"/>
        <w:rPr>
          <w:rFonts w:eastAsia="Times New Roman" w:cs="Arial"/>
          <w:b/>
          <w:bCs/>
          <w:lang w:eastAsia="fr-FR"/>
        </w:rPr>
      </w:pPr>
      <w:r w:rsidRPr="00AF34C7"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ab/>
      </w:r>
      <w:r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>Tiento de medio registro de bajo</w:t>
      </w:r>
    </w:p>
    <w:p w:rsidR="00520790" w:rsidRPr="00AF34C7" w:rsidRDefault="00520790" w:rsidP="00520790">
      <w:pPr>
        <w:pStyle w:val="Bezriadkovania"/>
        <w:spacing w:line="360" w:lineRule="auto"/>
        <w:rPr>
          <w:rFonts w:eastAsia="Times New Roman" w:cs="Arial"/>
          <w:b/>
          <w:bCs/>
          <w:lang w:eastAsia="fr-FR"/>
        </w:rPr>
      </w:pPr>
      <w:r w:rsidRPr="00AF34C7">
        <w:rPr>
          <w:rFonts w:eastAsia="Times New Roman" w:cs="Arial"/>
          <w:b/>
          <w:bCs/>
          <w:lang w:eastAsia="fr-FR"/>
        </w:rPr>
        <w:t xml:space="preserve">Andres </w:t>
      </w:r>
      <w:r w:rsidRPr="00AF34C7">
        <w:rPr>
          <w:rFonts w:eastAsia="Times New Roman" w:cs="Arial"/>
          <w:b/>
          <w:bCs/>
          <w:lang w:eastAsia="fr-FR"/>
        </w:rPr>
        <w:t xml:space="preserve">De Solas </w:t>
      </w:r>
      <w:r w:rsidRPr="00AF34C7">
        <w:rPr>
          <w:rFonts w:eastAsia="Times New Roman" w:cs="Arial"/>
          <w:bCs/>
          <w:lang w:eastAsia="fr-FR"/>
        </w:rPr>
        <w:t>(1634-1696):</w:t>
      </w:r>
      <w:r w:rsidRPr="00AF34C7">
        <w:rPr>
          <w:rFonts w:eastAsia="Times New Roman" w:cs="Arial"/>
          <w:b/>
          <w:bCs/>
          <w:lang w:eastAsia="fr-FR"/>
        </w:rPr>
        <w:t xml:space="preserve"> </w:t>
      </w:r>
      <w:r w:rsidRPr="00AF34C7"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ab/>
      </w:r>
      <w:r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>Tiento de medio registro de mano derechia</w:t>
      </w:r>
    </w:p>
    <w:p w:rsidR="00520790" w:rsidRPr="00AF34C7" w:rsidRDefault="00520790" w:rsidP="00520790">
      <w:pPr>
        <w:pStyle w:val="Bezriadkovania"/>
        <w:spacing w:line="360" w:lineRule="auto"/>
        <w:rPr>
          <w:rFonts w:eastAsia="Times New Roman" w:cs="Arial"/>
          <w:b/>
          <w:bCs/>
          <w:lang w:eastAsia="fr-FR"/>
        </w:rPr>
      </w:pPr>
      <w:r w:rsidRPr="00AF34C7">
        <w:rPr>
          <w:b/>
        </w:rPr>
        <w:t>Dietrich Buxtehude</w:t>
      </w:r>
      <w:r w:rsidRPr="00AF34C7">
        <w:t>:</w:t>
      </w:r>
      <w:r w:rsidRPr="00AF34C7">
        <w:rPr>
          <w:rFonts w:eastAsia="Times New Roman" w:cs="Arial"/>
          <w:b/>
          <w:bCs/>
          <w:lang w:eastAsia="fr-FR"/>
        </w:rPr>
        <w:t xml:space="preserve"> </w:t>
      </w:r>
      <w:r w:rsidRPr="00AF34C7"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ab/>
      </w:r>
      <w:r>
        <w:rPr>
          <w:rFonts w:eastAsia="Times New Roman" w:cs="Arial"/>
          <w:b/>
          <w:bCs/>
          <w:lang w:eastAsia="fr-FR"/>
        </w:rPr>
        <w:tab/>
      </w:r>
      <w:r w:rsidRPr="00AF34C7">
        <w:rPr>
          <w:rFonts w:eastAsia="Times New Roman" w:cs="Arial"/>
          <w:b/>
          <w:bCs/>
          <w:lang w:eastAsia="fr-FR"/>
        </w:rPr>
        <w:t>Nun lob mein Seel den Herren (4 partite)</w:t>
      </w:r>
    </w:p>
    <w:p w:rsidR="00520790" w:rsidRDefault="00520790" w:rsidP="00520790">
      <w:pPr>
        <w:pStyle w:val="Bezriadkovania"/>
        <w:spacing w:line="360" w:lineRule="auto"/>
        <w:rPr>
          <w:rFonts w:eastAsia="Times New Roman" w:cs="Calibri"/>
          <w:bCs/>
          <w:lang w:eastAsia="fr-FR"/>
        </w:rPr>
      </w:pPr>
      <w:r w:rsidRPr="00D95263">
        <w:rPr>
          <w:rFonts w:eastAsia="Times New Roman" w:cs="Calibri"/>
          <w:b/>
          <w:bCs/>
          <w:lang w:eastAsia="fr-FR"/>
        </w:rPr>
        <w:t xml:space="preserve">François </w:t>
      </w:r>
      <w:r w:rsidRPr="00D95263">
        <w:rPr>
          <w:rFonts w:eastAsia="Times New Roman" w:cs="Calibri"/>
          <w:b/>
          <w:bCs/>
          <w:lang w:eastAsia="fr-FR"/>
        </w:rPr>
        <w:t xml:space="preserve">Couperin </w:t>
      </w:r>
      <w:r w:rsidRPr="00D95263">
        <w:rPr>
          <w:rFonts w:eastAsia="Times New Roman" w:cs="Calibri"/>
          <w:bCs/>
          <w:lang w:eastAsia="fr-FR"/>
        </w:rPr>
        <w:t>(1668-1733):</w:t>
      </w:r>
      <w:r w:rsidRPr="00D95263">
        <w:rPr>
          <w:rFonts w:eastAsia="Times New Roman" w:cs="Calibri"/>
          <w:b/>
          <w:bCs/>
          <w:lang w:eastAsia="fr-FR"/>
        </w:rPr>
        <w:t xml:space="preserve"> </w:t>
      </w:r>
      <w:r>
        <w:rPr>
          <w:rFonts w:eastAsia="Times New Roman" w:cs="Calibri"/>
          <w:b/>
          <w:bCs/>
          <w:lang w:eastAsia="fr-FR"/>
        </w:rPr>
        <w:tab/>
      </w:r>
      <w:r>
        <w:rPr>
          <w:rFonts w:eastAsia="Times New Roman" w:cs="Calibri"/>
          <w:b/>
          <w:bCs/>
          <w:lang w:eastAsia="fr-FR"/>
        </w:rPr>
        <w:tab/>
      </w:r>
      <w:r w:rsidRPr="00D95263">
        <w:rPr>
          <w:rFonts w:eastAsia="Times New Roman" w:cs="Calibri"/>
          <w:b/>
          <w:bCs/>
          <w:lang w:eastAsia="fr-FR"/>
        </w:rPr>
        <w:t>M</w:t>
      </w:r>
      <w:r w:rsidRPr="00D95263">
        <w:rPr>
          <w:rFonts w:eastAsia="Times New Roman" w:cs="Calibri"/>
          <w:b/>
          <w:bCs/>
          <w:lang w:eastAsia="fr-FR"/>
        </w:rPr>
        <w:t>esse à l'usage des</w:t>
      </w:r>
      <w:r>
        <w:rPr>
          <w:rFonts w:eastAsia="Times New Roman" w:cs="Calibri"/>
          <w:b/>
          <w:bCs/>
          <w:lang w:eastAsia="fr-FR"/>
        </w:rPr>
        <w:t xml:space="preserve"> convents</w:t>
      </w:r>
      <w:r w:rsidRPr="00D95263">
        <w:rPr>
          <w:rFonts w:eastAsia="Times New Roman" w:cs="Calibri"/>
          <w:b/>
          <w:bCs/>
          <w:lang w:eastAsia="fr-FR"/>
        </w:rPr>
        <w:t xml:space="preserve"> </w:t>
      </w:r>
      <w:r w:rsidRPr="00D95263">
        <w:rPr>
          <w:rFonts w:eastAsia="Times New Roman" w:cs="Calibri"/>
          <w:bCs/>
          <w:lang w:eastAsia="fr-FR"/>
        </w:rPr>
        <w:t>(</w:t>
      </w:r>
      <w:r w:rsidRPr="00D95263">
        <w:rPr>
          <w:rFonts w:eastAsia="Times New Roman" w:cs="Calibri"/>
          <w:bCs/>
          <w:lang w:eastAsia="fr-FR"/>
        </w:rPr>
        <w:t>výber</w:t>
      </w:r>
      <w:r w:rsidRPr="00D95263">
        <w:rPr>
          <w:rFonts w:eastAsia="Times New Roman" w:cs="Calibri"/>
          <w:bCs/>
          <w:lang w:eastAsia="fr-FR"/>
        </w:rPr>
        <w:t xml:space="preserve"> )</w:t>
      </w:r>
    </w:p>
    <w:p w:rsidR="00520790" w:rsidRPr="00D95263" w:rsidRDefault="00520790" w:rsidP="00520790">
      <w:pPr>
        <w:pStyle w:val="Bezriadkovania"/>
        <w:spacing w:line="360" w:lineRule="auto"/>
      </w:pPr>
      <w:r w:rsidRPr="00AF34C7">
        <w:rPr>
          <w:b/>
        </w:rPr>
        <w:t>Dietrich Buxtehude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eastAsia="Times New Roman" w:cs="Arial"/>
          <w:b/>
          <w:bCs/>
          <w:lang w:eastAsia="fr-FR"/>
        </w:rPr>
        <w:t>Präludium und F</w:t>
      </w:r>
      <w:r w:rsidRPr="00D95263">
        <w:rPr>
          <w:rFonts w:eastAsia="Times New Roman" w:cs="Arial"/>
          <w:b/>
          <w:bCs/>
          <w:lang w:eastAsia="fr-FR"/>
        </w:rPr>
        <w:t>uga g mol</w:t>
      </w:r>
      <w:r>
        <w:rPr>
          <w:rFonts w:eastAsia="Times New Roman" w:cs="Arial"/>
          <w:bCs/>
          <w:lang w:eastAsia="fr-FR"/>
        </w:rPr>
        <w:t>, BuxWV 149</w:t>
      </w:r>
    </w:p>
    <w:p w:rsidR="00BA5A30" w:rsidRPr="00520790" w:rsidRDefault="00BA5A30">
      <w:pPr>
        <w:rPr>
          <w:lang w:val="fr-FR"/>
        </w:rPr>
      </w:pPr>
    </w:p>
    <w:sectPr w:rsidR="00BA5A30" w:rsidRPr="00520790" w:rsidSect="00AF3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0790"/>
    <w:rsid w:val="00520790"/>
    <w:rsid w:val="00BA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5A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20790"/>
    <w:pPr>
      <w:spacing w:after="0" w:line="240" w:lineRule="auto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2020-07-23T09:07:00Z</dcterms:created>
  <dcterms:modified xsi:type="dcterms:W3CDTF">2020-07-23T09:08:00Z</dcterms:modified>
</cp:coreProperties>
</file>