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4B" w:rsidRPr="0041644E" w:rsidRDefault="0046374B" w:rsidP="00446A26">
      <w:pPr>
        <w:jc w:val="both"/>
        <w:rPr>
          <w:szCs w:val="23"/>
        </w:rPr>
      </w:pPr>
    </w:p>
    <w:p w:rsidR="0070263B" w:rsidRPr="0041644E" w:rsidRDefault="0070263B" w:rsidP="00446A26">
      <w:pPr>
        <w:jc w:val="both"/>
        <w:rPr>
          <w:szCs w:val="23"/>
        </w:rPr>
      </w:pPr>
    </w:p>
    <w:p w:rsidR="00877B0E" w:rsidRDefault="00877B0E" w:rsidP="00446A26">
      <w:pPr>
        <w:jc w:val="right"/>
        <w:rPr>
          <w:szCs w:val="23"/>
        </w:rPr>
      </w:pPr>
    </w:p>
    <w:p w:rsidR="009A0E92" w:rsidRPr="0041644E" w:rsidRDefault="00A411DF" w:rsidP="00446A26">
      <w:pPr>
        <w:jc w:val="right"/>
        <w:rPr>
          <w:szCs w:val="23"/>
        </w:rPr>
      </w:pPr>
      <w:r w:rsidRPr="0041644E">
        <w:rPr>
          <w:szCs w:val="23"/>
        </w:rPr>
        <w:t xml:space="preserve">Warszawa, </w:t>
      </w:r>
      <w:r w:rsidR="00D24630">
        <w:rPr>
          <w:szCs w:val="23"/>
        </w:rPr>
        <w:t>21</w:t>
      </w:r>
      <w:r w:rsidR="00E13984">
        <w:rPr>
          <w:szCs w:val="23"/>
        </w:rPr>
        <w:t>.01.2019</w:t>
      </w:r>
      <w:r w:rsidRPr="0041644E">
        <w:rPr>
          <w:szCs w:val="23"/>
        </w:rPr>
        <w:t xml:space="preserve"> r.</w:t>
      </w:r>
    </w:p>
    <w:p w:rsidR="00FB28A4" w:rsidRPr="009A0E92" w:rsidRDefault="00FB28A4" w:rsidP="00446A26">
      <w:pPr>
        <w:pStyle w:val="Nagwek2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Aktualności BIK: Portret frankowicza</w:t>
      </w:r>
    </w:p>
    <w:p w:rsidR="00FB28A4" w:rsidRPr="009B6485" w:rsidRDefault="00FB28A4" w:rsidP="00446A26">
      <w:pPr>
        <w:jc w:val="both"/>
        <w:rPr>
          <w:b/>
        </w:rPr>
      </w:pPr>
      <w:r>
        <w:rPr>
          <w:b/>
        </w:rPr>
        <w:br/>
      </w:r>
      <w:r w:rsidR="00350D93" w:rsidRPr="009B6485">
        <w:rPr>
          <w:b/>
          <w:sz w:val="22"/>
          <w:szCs w:val="22"/>
        </w:rPr>
        <w:t>M</w:t>
      </w:r>
      <w:r w:rsidRPr="009B6485">
        <w:rPr>
          <w:b/>
          <w:sz w:val="22"/>
          <w:szCs w:val="22"/>
        </w:rPr>
        <w:t xml:space="preserve">aleje liczba </w:t>
      </w:r>
      <w:r w:rsidR="00350D93" w:rsidRPr="009B6485">
        <w:rPr>
          <w:b/>
          <w:sz w:val="22"/>
          <w:szCs w:val="22"/>
        </w:rPr>
        <w:t xml:space="preserve">rachunków kredytowych w walucie szwajcarskiej, </w:t>
      </w:r>
      <w:r w:rsidRPr="009B6485">
        <w:rPr>
          <w:b/>
          <w:sz w:val="22"/>
          <w:szCs w:val="22"/>
        </w:rPr>
        <w:t xml:space="preserve">zaciągniętych </w:t>
      </w:r>
      <w:r w:rsidR="00350D93" w:rsidRPr="009B6485">
        <w:rPr>
          <w:b/>
          <w:sz w:val="22"/>
          <w:szCs w:val="22"/>
        </w:rPr>
        <w:t xml:space="preserve">na zakup mieszkań </w:t>
      </w:r>
      <w:r w:rsidR="00446A26" w:rsidRPr="009B6485">
        <w:rPr>
          <w:b/>
          <w:sz w:val="22"/>
          <w:szCs w:val="22"/>
        </w:rPr>
        <w:t>- w</w:t>
      </w:r>
      <w:r w:rsidRPr="009B6485">
        <w:rPr>
          <w:b/>
          <w:sz w:val="22"/>
          <w:szCs w:val="22"/>
        </w:rPr>
        <w:t xml:space="preserve"> </w:t>
      </w:r>
      <w:r w:rsidR="00350D93" w:rsidRPr="009B6485">
        <w:rPr>
          <w:b/>
          <w:sz w:val="22"/>
          <w:szCs w:val="22"/>
        </w:rPr>
        <w:t>grudniu</w:t>
      </w:r>
      <w:r w:rsidRPr="009B6485">
        <w:rPr>
          <w:b/>
          <w:sz w:val="22"/>
          <w:szCs w:val="22"/>
        </w:rPr>
        <w:t xml:space="preserve"> 2018 r., w porównaniu do </w:t>
      </w:r>
      <w:r w:rsidR="00350D93" w:rsidRPr="009B6485">
        <w:rPr>
          <w:b/>
          <w:sz w:val="22"/>
          <w:szCs w:val="22"/>
        </w:rPr>
        <w:t>grudnia</w:t>
      </w:r>
      <w:r w:rsidRPr="009B6485">
        <w:rPr>
          <w:b/>
          <w:sz w:val="22"/>
          <w:szCs w:val="22"/>
        </w:rPr>
        <w:t xml:space="preserve"> 2017 r. w ujęciu liczbowym, ubyło </w:t>
      </w:r>
      <w:r w:rsidR="00350D93" w:rsidRPr="009B6485">
        <w:rPr>
          <w:b/>
          <w:sz w:val="22"/>
          <w:szCs w:val="22"/>
        </w:rPr>
        <w:t xml:space="preserve">ok. </w:t>
      </w:r>
      <w:r w:rsidR="00D419D8" w:rsidRPr="009B6485">
        <w:rPr>
          <w:b/>
          <w:sz w:val="22"/>
          <w:szCs w:val="22"/>
        </w:rPr>
        <w:t>25</w:t>
      </w:r>
      <w:r w:rsidR="00046EC3" w:rsidRPr="009B6485">
        <w:rPr>
          <w:b/>
          <w:sz w:val="22"/>
          <w:szCs w:val="22"/>
        </w:rPr>
        <w:t>,</w:t>
      </w:r>
      <w:r w:rsidR="00D419D8" w:rsidRPr="009B6485">
        <w:rPr>
          <w:b/>
          <w:sz w:val="22"/>
          <w:szCs w:val="22"/>
        </w:rPr>
        <w:t xml:space="preserve">65 </w:t>
      </w:r>
      <w:r w:rsidRPr="009B6485">
        <w:rPr>
          <w:b/>
          <w:sz w:val="22"/>
          <w:szCs w:val="22"/>
        </w:rPr>
        <w:t xml:space="preserve">tys. rachunków. Obecnie pozostaje </w:t>
      </w:r>
      <w:r w:rsidR="00974D8A">
        <w:rPr>
          <w:b/>
          <w:sz w:val="22"/>
          <w:szCs w:val="22"/>
        </w:rPr>
        <w:br/>
      </w:r>
      <w:r w:rsidRPr="009B6485">
        <w:rPr>
          <w:b/>
          <w:sz w:val="22"/>
          <w:szCs w:val="22"/>
        </w:rPr>
        <w:t>w spłacie już tylko 4</w:t>
      </w:r>
      <w:r w:rsidR="00350D93" w:rsidRPr="009B6485">
        <w:rPr>
          <w:b/>
          <w:sz w:val="22"/>
          <w:szCs w:val="22"/>
        </w:rPr>
        <w:t>69</w:t>
      </w:r>
      <w:r w:rsidR="00046EC3" w:rsidRPr="009B6485">
        <w:rPr>
          <w:b/>
          <w:sz w:val="22"/>
          <w:szCs w:val="22"/>
        </w:rPr>
        <w:t>,9</w:t>
      </w:r>
      <w:r w:rsidR="000F60B9" w:rsidRPr="009B6485">
        <w:rPr>
          <w:b/>
          <w:sz w:val="22"/>
          <w:szCs w:val="22"/>
        </w:rPr>
        <w:t>6</w:t>
      </w:r>
      <w:r w:rsidRPr="009B6485">
        <w:rPr>
          <w:b/>
          <w:sz w:val="22"/>
          <w:szCs w:val="22"/>
        </w:rPr>
        <w:t xml:space="preserve"> tys. kredytów frankowych.</w:t>
      </w:r>
      <w:r w:rsidRPr="009B6485">
        <w:rPr>
          <w:b/>
        </w:rPr>
        <w:t xml:space="preserve"> </w:t>
      </w:r>
      <w:r w:rsidRPr="009B6485">
        <w:rPr>
          <w:b/>
          <w:sz w:val="22"/>
          <w:szCs w:val="22"/>
        </w:rPr>
        <w:t xml:space="preserve">Według danych BIK </w:t>
      </w:r>
      <w:r w:rsidR="000F60B9" w:rsidRPr="009B6485">
        <w:rPr>
          <w:b/>
          <w:sz w:val="22"/>
          <w:szCs w:val="22"/>
        </w:rPr>
        <w:t xml:space="preserve">wartość </w:t>
      </w:r>
      <w:r w:rsidR="00350D93" w:rsidRPr="009B6485">
        <w:rPr>
          <w:b/>
          <w:sz w:val="22"/>
          <w:szCs w:val="22"/>
        </w:rPr>
        <w:t>portfel</w:t>
      </w:r>
      <w:r w:rsidR="000F60B9" w:rsidRPr="009B6485">
        <w:rPr>
          <w:b/>
          <w:sz w:val="22"/>
          <w:szCs w:val="22"/>
        </w:rPr>
        <w:t>a</w:t>
      </w:r>
      <w:r w:rsidR="00350D93" w:rsidRPr="009B6485">
        <w:rPr>
          <w:b/>
          <w:sz w:val="22"/>
          <w:szCs w:val="22"/>
        </w:rPr>
        <w:t xml:space="preserve"> kredytów frankowych </w:t>
      </w:r>
      <w:r w:rsidRPr="009B6485">
        <w:rPr>
          <w:b/>
          <w:sz w:val="22"/>
          <w:szCs w:val="22"/>
        </w:rPr>
        <w:t xml:space="preserve">na </w:t>
      </w:r>
      <w:r w:rsidR="00350D93" w:rsidRPr="009B6485">
        <w:rPr>
          <w:b/>
          <w:sz w:val="22"/>
          <w:szCs w:val="22"/>
        </w:rPr>
        <w:t xml:space="preserve">31.12.2018 r. </w:t>
      </w:r>
      <w:r w:rsidR="000F60B9" w:rsidRPr="009B6485">
        <w:rPr>
          <w:b/>
          <w:sz w:val="22"/>
          <w:szCs w:val="22"/>
        </w:rPr>
        <w:t xml:space="preserve">wynosiła </w:t>
      </w:r>
      <w:r w:rsidRPr="009B6485">
        <w:rPr>
          <w:b/>
          <w:sz w:val="22"/>
          <w:szCs w:val="22"/>
        </w:rPr>
        <w:t>1</w:t>
      </w:r>
      <w:r w:rsidR="00350D93" w:rsidRPr="009B6485">
        <w:rPr>
          <w:b/>
          <w:sz w:val="22"/>
          <w:szCs w:val="22"/>
        </w:rPr>
        <w:t>0</w:t>
      </w:r>
      <w:r w:rsidRPr="009B6485">
        <w:rPr>
          <w:b/>
          <w:sz w:val="22"/>
          <w:szCs w:val="22"/>
        </w:rPr>
        <w:t>7</w:t>
      </w:r>
      <w:r w:rsidR="00350D93" w:rsidRPr="009B6485">
        <w:rPr>
          <w:b/>
          <w:sz w:val="22"/>
          <w:szCs w:val="22"/>
        </w:rPr>
        <w:t>,1</w:t>
      </w:r>
      <w:r w:rsidRPr="009B6485">
        <w:rPr>
          <w:b/>
          <w:sz w:val="22"/>
          <w:szCs w:val="22"/>
        </w:rPr>
        <w:t xml:space="preserve"> mld zł., </w:t>
      </w:r>
      <w:r w:rsidR="000F60B9" w:rsidRPr="009B6485">
        <w:rPr>
          <w:b/>
          <w:sz w:val="22"/>
          <w:szCs w:val="22"/>
        </w:rPr>
        <w:t>i pomimo osłabienia się kursu złotówki wobec franka o 25 gr. (3,56 na 29 grudnia 2017 do 3,81 na 31 grudnia 2018) dzięki</w:t>
      </w:r>
      <w:r w:rsidRPr="009B6485">
        <w:rPr>
          <w:b/>
          <w:sz w:val="22"/>
          <w:szCs w:val="22"/>
        </w:rPr>
        <w:t xml:space="preserve"> spłat</w:t>
      </w:r>
      <w:r w:rsidR="000F60B9" w:rsidRPr="009B6485">
        <w:rPr>
          <w:b/>
          <w:sz w:val="22"/>
          <w:szCs w:val="22"/>
        </w:rPr>
        <w:t>om</w:t>
      </w:r>
      <w:r w:rsidRPr="009B6485">
        <w:rPr>
          <w:b/>
          <w:sz w:val="22"/>
          <w:szCs w:val="22"/>
        </w:rPr>
        <w:t xml:space="preserve"> zobowiązań przez kredytobiorców jego wartość w ciągu roku obniżyła się o</w:t>
      </w:r>
      <w:r w:rsidR="00350D93" w:rsidRPr="009B6485">
        <w:rPr>
          <w:b/>
          <w:sz w:val="22"/>
          <w:szCs w:val="22"/>
        </w:rPr>
        <w:t xml:space="preserve"> 2</w:t>
      </w:r>
      <w:r w:rsidR="00046EC3" w:rsidRPr="009B6485">
        <w:rPr>
          <w:b/>
          <w:sz w:val="22"/>
          <w:szCs w:val="22"/>
        </w:rPr>
        <w:t>,48</w:t>
      </w:r>
      <w:r w:rsidRPr="009B6485">
        <w:rPr>
          <w:b/>
          <w:sz w:val="22"/>
          <w:szCs w:val="22"/>
        </w:rPr>
        <w:t xml:space="preserve"> mld zł. </w:t>
      </w:r>
      <w:r w:rsidR="009B6485">
        <w:rPr>
          <w:b/>
          <w:sz w:val="22"/>
          <w:szCs w:val="22"/>
        </w:rPr>
        <w:t>N</w:t>
      </w:r>
      <w:r w:rsidR="00D419D8" w:rsidRPr="009B6485">
        <w:rPr>
          <w:b/>
          <w:sz w:val="22"/>
          <w:szCs w:val="22"/>
        </w:rPr>
        <w:t>a koniec 2017 r. zadłużenie wynosiło 109,58 mld zł.</w:t>
      </w:r>
    </w:p>
    <w:p w:rsidR="00446A26" w:rsidRPr="009B6485" w:rsidRDefault="00446A26" w:rsidP="00446A26">
      <w:pPr>
        <w:pStyle w:val="Zwykytekst"/>
        <w:jc w:val="both"/>
        <w:rPr>
          <w:rFonts w:eastAsia="Times New Roman" w:cs="Times New Roman"/>
          <w:szCs w:val="22"/>
        </w:rPr>
      </w:pPr>
    </w:p>
    <w:p w:rsidR="000033A6" w:rsidRDefault="00350D93" w:rsidP="00446A26">
      <w:pPr>
        <w:pStyle w:val="Zwykytekst"/>
        <w:jc w:val="both"/>
        <w:rPr>
          <w:rFonts w:eastAsia="Times New Roman" w:cs="Times New Roman"/>
          <w:b/>
          <w:szCs w:val="22"/>
        </w:rPr>
      </w:pPr>
      <w:r w:rsidRPr="009B6485">
        <w:rPr>
          <w:rFonts w:eastAsia="Times New Roman" w:cs="Times New Roman"/>
          <w:b/>
          <w:szCs w:val="22"/>
        </w:rPr>
        <w:t>Ważne</w:t>
      </w:r>
      <w:r w:rsidR="000033A6" w:rsidRPr="009B6485">
        <w:rPr>
          <w:rFonts w:eastAsia="Times New Roman" w:cs="Times New Roman"/>
          <w:b/>
          <w:szCs w:val="22"/>
        </w:rPr>
        <w:t xml:space="preserve"> liczby</w:t>
      </w:r>
    </w:p>
    <w:p w:rsidR="00201003" w:rsidRPr="000033A6" w:rsidRDefault="00201003" w:rsidP="00446A26">
      <w:pPr>
        <w:pStyle w:val="Zwykytekst"/>
        <w:jc w:val="both"/>
        <w:rPr>
          <w:rFonts w:eastAsia="Times New Roman" w:cs="Times New Roman"/>
          <w:b/>
          <w:szCs w:val="22"/>
        </w:rPr>
      </w:pPr>
    </w:p>
    <w:p w:rsidR="00046EC3" w:rsidRPr="00EC1C9D" w:rsidRDefault="00974D8A" w:rsidP="000033A6">
      <w:pPr>
        <w:pStyle w:val="Zwykytekst"/>
        <w:numPr>
          <w:ilvl w:val="0"/>
          <w:numId w:val="41"/>
        </w:numPr>
        <w:jc w:val="both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s</w:t>
      </w:r>
      <w:r w:rsidR="00046EC3" w:rsidRPr="00EC1C9D">
        <w:rPr>
          <w:rFonts w:eastAsia="Times New Roman" w:cs="Times New Roman"/>
          <w:szCs w:val="22"/>
        </w:rPr>
        <w:t xml:space="preserve">ystematycznie maleje liczba rachunków kredytowych we franku szwajcarskim: na koniec grudnia 2018 r. było ich mniej o 50,85 tys. w stosunku do grudnia 2016 r. oraz mniej o </w:t>
      </w:r>
      <w:r w:rsidR="00D419D8" w:rsidRPr="00EC1C9D">
        <w:rPr>
          <w:rFonts w:eastAsia="Times New Roman" w:cs="Times New Roman"/>
          <w:szCs w:val="22"/>
        </w:rPr>
        <w:t>25</w:t>
      </w:r>
      <w:r w:rsidR="00046EC3" w:rsidRPr="00EC1C9D">
        <w:rPr>
          <w:rFonts w:eastAsia="Times New Roman" w:cs="Times New Roman"/>
          <w:szCs w:val="22"/>
        </w:rPr>
        <w:t>,</w:t>
      </w:r>
      <w:r w:rsidR="00D419D8" w:rsidRPr="00EC1C9D">
        <w:rPr>
          <w:rFonts w:eastAsia="Times New Roman" w:cs="Times New Roman"/>
          <w:szCs w:val="22"/>
        </w:rPr>
        <w:t xml:space="preserve">65 </w:t>
      </w:r>
      <w:r w:rsidR="00046EC3" w:rsidRPr="00EC1C9D">
        <w:rPr>
          <w:rFonts w:eastAsia="Times New Roman" w:cs="Times New Roman"/>
          <w:szCs w:val="22"/>
        </w:rPr>
        <w:t>tys. w stosunku do grudnia 2017 r.</w:t>
      </w:r>
    </w:p>
    <w:p w:rsidR="000033A6" w:rsidRPr="00EC1C9D" w:rsidRDefault="00350D93" w:rsidP="000033A6">
      <w:pPr>
        <w:pStyle w:val="Zwykytekst"/>
        <w:numPr>
          <w:ilvl w:val="0"/>
          <w:numId w:val="41"/>
        </w:numPr>
        <w:jc w:val="both"/>
        <w:rPr>
          <w:rFonts w:eastAsia="Times New Roman" w:cs="Times New Roman"/>
          <w:szCs w:val="22"/>
        </w:rPr>
      </w:pPr>
      <w:r w:rsidRPr="00EC1C9D">
        <w:rPr>
          <w:rFonts w:eastAsia="Times New Roman" w:cs="Times New Roman"/>
          <w:szCs w:val="22"/>
        </w:rPr>
        <w:t>o 2,</w:t>
      </w:r>
      <w:r w:rsidR="00046EC3" w:rsidRPr="00EC1C9D">
        <w:rPr>
          <w:rFonts w:eastAsia="Times New Roman" w:cs="Times New Roman"/>
          <w:szCs w:val="22"/>
        </w:rPr>
        <w:t>48</w:t>
      </w:r>
      <w:r w:rsidR="000033A6" w:rsidRPr="00EC1C9D">
        <w:rPr>
          <w:rFonts w:eastAsia="Times New Roman" w:cs="Times New Roman"/>
          <w:szCs w:val="22"/>
        </w:rPr>
        <w:t xml:space="preserve"> mld zł </w:t>
      </w:r>
      <w:r w:rsidR="008513B8" w:rsidRPr="00EC1C9D">
        <w:rPr>
          <w:rFonts w:eastAsia="Times New Roman" w:cs="Times New Roman"/>
          <w:szCs w:val="22"/>
        </w:rPr>
        <w:t xml:space="preserve">zmniejszyło się </w:t>
      </w:r>
      <w:r w:rsidR="000033A6" w:rsidRPr="00EC1C9D">
        <w:rPr>
          <w:rFonts w:eastAsia="Times New Roman" w:cs="Times New Roman"/>
          <w:szCs w:val="22"/>
        </w:rPr>
        <w:t>zadłużenie</w:t>
      </w:r>
      <w:r w:rsidRPr="00EC1C9D">
        <w:rPr>
          <w:rFonts w:eastAsia="Times New Roman" w:cs="Times New Roman"/>
          <w:szCs w:val="22"/>
        </w:rPr>
        <w:t xml:space="preserve"> na koniec grudnia</w:t>
      </w:r>
      <w:r w:rsidR="000033A6" w:rsidRPr="00EC1C9D">
        <w:rPr>
          <w:rFonts w:eastAsia="Times New Roman" w:cs="Times New Roman"/>
          <w:szCs w:val="22"/>
        </w:rPr>
        <w:t xml:space="preserve"> 2018 r., w porównaniu do </w:t>
      </w:r>
      <w:r w:rsidRPr="00EC1C9D">
        <w:rPr>
          <w:rFonts w:eastAsia="Times New Roman" w:cs="Times New Roman"/>
          <w:szCs w:val="22"/>
        </w:rPr>
        <w:t>grudnia</w:t>
      </w:r>
      <w:r w:rsidR="000033A6" w:rsidRPr="00EC1C9D">
        <w:rPr>
          <w:rFonts w:eastAsia="Times New Roman" w:cs="Times New Roman"/>
          <w:szCs w:val="22"/>
        </w:rPr>
        <w:t xml:space="preserve"> 2017 r. </w:t>
      </w:r>
    </w:p>
    <w:p w:rsidR="000033A6" w:rsidRPr="006B34CD" w:rsidRDefault="000033A6" w:rsidP="000033A6">
      <w:pPr>
        <w:pStyle w:val="Zwykytekst"/>
        <w:numPr>
          <w:ilvl w:val="0"/>
          <w:numId w:val="41"/>
        </w:numPr>
        <w:jc w:val="both"/>
        <w:rPr>
          <w:rFonts w:eastAsia="Times New Roman" w:cs="Times New Roman"/>
          <w:szCs w:val="22"/>
        </w:rPr>
      </w:pPr>
      <w:r w:rsidRPr="006B34CD">
        <w:rPr>
          <w:rFonts w:eastAsia="Times New Roman" w:cs="Times New Roman"/>
          <w:szCs w:val="22"/>
        </w:rPr>
        <w:t>162,</w:t>
      </w:r>
      <w:r w:rsidR="006B34CD" w:rsidRPr="006B34CD">
        <w:rPr>
          <w:rFonts w:eastAsia="Times New Roman" w:cs="Times New Roman"/>
          <w:szCs w:val="22"/>
        </w:rPr>
        <w:t>03</w:t>
      </w:r>
      <w:r w:rsidRPr="006B34CD">
        <w:rPr>
          <w:rFonts w:eastAsia="Times New Roman" w:cs="Times New Roman"/>
          <w:szCs w:val="22"/>
        </w:rPr>
        <w:t xml:space="preserve"> mld zł to najwyższe zadłużenie w przeliczeniu na PLN w</w:t>
      </w:r>
      <w:r w:rsidR="00974D8A" w:rsidRPr="006B34CD">
        <w:rPr>
          <w:rFonts w:eastAsia="Times New Roman" w:cs="Times New Roman"/>
          <w:szCs w:val="22"/>
        </w:rPr>
        <w:t xml:space="preserve"> kredytach frankowych w 2011 r.</w:t>
      </w:r>
    </w:p>
    <w:p w:rsidR="000033A6" w:rsidRPr="00EC1C9D" w:rsidRDefault="00046EC3" w:rsidP="000033A6">
      <w:pPr>
        <w:pStyle w:val="Zwykytekst"/>
        <w:numPr>
          <w:ilvl w:val="0"/>
          <w:numId w:val="41"/>
        </w:numPr>
        <w:jc w:val="both"/>
        <w:rPr>
          <w:rFonts w:eastAsia="Times New Roman" w:cs="Times New Roman"/>
          <w:szCs w:val="22"/>
        </w:rPr>
      </w:pPr>
      <w:r w:rsidRPr="00EC1C9D">
        <w:rPr>
          <w:rFonts w:eastAsia="Times New Roman" w:cs="Times New Roman"/>
          <w:szCs w:val="22"/>
        </w:rPr>
        <w:t>107,1</w:t>
      </w:r>
      <w:r w:rsidR="000033A6" w:rsidRPr="00EC1C9D">
        <w:rPr>
          <w:rFonts w:eastAsia="Times New Roman" w:cs="Times New Roman"/>
          <w:szCs w:val="22"/>
        </w:rPr>
        <w:t xml:space="preserve"> mld zł – tyle obecnie wynosi zadłużenie w przeliczeniu na PLN  w kredytach frankowych (</w:t>
      </w:r>
      <w:r w:rsidRPr="00EC1C9D">
        <w:rPr>
          <w:rFonts w:eastAsia="Times New Roman" w:cs="Times New Roman"/>
          <w:szCs w:val="22"/>
        </w:rPr>
        <w:t xml:space="preserve">XII </w:t>
      </w:r>
      <w:r w:rsidR="00974D8A">
        <w:rPr>
          <w:rFonts w:eastAsia="Times New Roman" w:cs="Times New Roman"/>
          <w:szCs w:val="22"/>
        </w:rPr>
        <w:t>2018 r.)</w:t>
      </w:r>
    </w:p>
    <w:p w:rsidR="000033A6" w:rsidRPr="00EC1C9D" w:rsidRDefault="00BB6555" w:rsidP="000033A6">
      <w:pPr>
        <w:pStyle w:val="Zwykytekst"/>
        <w:numPr>
          <w:ilvl w:val="0"/>
          <w:numId w:val="41"/>
        </w:numPr>
        <w:jc w:val="both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p</w:t>
      </w:r>
      <w:r w:rsidR="00D419D8" w:rsidRPr="00EC1C9D">
        <w:rPr>
          <w:rFonts w:eastAsia="Times New Roman" w:cs="Times New Roman"/>
          <w:szCs w:val="22"/>
        </w:rPr>
        <w:t xml:space="preserve">rawie </w:t>
      </w:r>
      <w:r w:rsidR="009551ED" w:rsidRPr="00EC1C9D">
        <w:rPr>
          <w:rFonts w:eastAsia="Times New Roman" w:cs="Times New Roman"/>
          <w:szCs w:val="22"/>
        </w:rPr>
        <w:t>c</w:t>
      </w:r>
      <w:r w:rsidR="000033A6" w:rsidRPr="00EC1C9D">
        <w:rPr>
          <w:rFonts w:eastAsia="Times New Roman" w:cs="Times New Roman"/>
          <w:szCs w:val="22"/>
        </w:rPr>
        <w:t>o piąty (</w:t>
      </w:r>
      <w:r w:rsidR="00D419D8" w:rsidRPr="00EC1C9D">
        <w:rPr>
          <w:rFonts w:eastAsia="Times New Roman" w:cs="Times New Roman"/>
          <w:szCs w:val="22"/>
        </w:rPr>
        <w:t>19</w:t>
      </w:r>
      <w:r w:rsidR="000033A6" w:rsidRPr="00EC1C9D">
        <w:rPr>
          <w:rFonts w:eastAsia="Times New Roman" w:cs="Times New Roman"/>
          <w:szCs w:val="22"/>
        </w:rPr>
        <w:t>,</w:t>
      </w:r>
      <w:r w:rsidR="00D419D8" w:rsidRPr="00EC1C9D">
        <w:rPr>
          <w:rFonts w:eastAsia="Times New Roman" w:cs="Times New Roman"/>
          <w:szCs w:val="22"/>
        </w:rPr>
        <w:t>6</w:t>
      </w:r>
      <w:r w:rsidR="000033A6" w:rsidRPr="00EC1C9D">
        <w:rPr>
          <w:rFonts w:eastAsia="Times New Roman" w:cs="Times New Roman"/>
          <w:szCs w:val="22"/>
        </w:rPr>
        <w:t xml:space="preserve">%) </w:t>
      </w:r>
      <w:r w:rsidR="00D419D8" w:rsidRPr="00EC1C9D">
        <w:rPr>
          <w:rFonts w:eastAsia="Times New Roman" w:cs="Times New Roman"/>
          <w:szCs w:val="22"/>
        </w:rPr>
        <w:t xml:space="preserve">obecnie </w:t>
      </w:r>
      <w:r w:rsidR="000033A6" w:rsidRPr="00EC1C9D">
        <w:rPr>
          <w:rFonts w:eastAsia="Times New Roman" w:cs="Times New Roman"/>
          <w:szCs w:val="22"/>
        </w:rPr>
        <w:t>czynny kredyt mieszkaniowy jest nominowany we franku</w:t>
      </w:r>
    </w:p>
    <w:p w:rsidR="000033A6" w:rsidRPr="00EC1C9D" w:rsidRDefault="009551ED" w:rsidP="000033A6">
      <w:pPr>
        <w:pStyle w:val="Zwykytekst"/>
        <w:numPr>
          <w:ilvl w:val="0"/>
          <w:numId w:val="41"/>
        </w:numPr>
        <w:jc w:val="both"/>
        <w:rPr>
          <w:rFonts w:eastAsia="Times New Roman" w:cs="Times New Roman"/>
          <w:szCs w:val="22"/>
        </w:rPr>
      </w:pPr>
      <w:r w:rsidRPr="00EC1C9D">
        <w:rPr>
          <w:rFonts w:eastAsia="Times New Roman" w:cs="Times New Roman"/>
          <w:szCs w:val="22"/>
        </w:rPr>
        <w:t>c</w:t>
      </w:r>
      <w:r w:rsidR="000033A6" w:rsidRPr="00EC1C9D">
        <w:rPr>
          <w:rFonts w:eastAsia="Times New Roman" w:cs="Times New Roman"/>
          <w:szCs w:val="22"/>
        </w:rPr>
        <w:t>o czwarta (</w:t>
      </w:r>
      <w:r w:rsidR="00D419D8" w:rsidRPr="00EC1C9D">
        <w:rPr>
          <w:rFonts w:eastAsia="Times New Roman" w:cs="Times New Roman"/>
          <w:szCs w:val="22"/>
        </w:rPr>
        <w:t>25</w:t>
      </w:r>
      <w:r w:rsidR="000033A6" w:rsidRPr="00EC1C9D">
        <w:rPr>
          <w:rFonts w:eastAsia="Times New Roman" w:cs="Times New Roman"/>
          <w:szCs w:val="22"/>
        </w:rPr>
        <w:t xml:space="preserve">,4%) złotówka </w:t>
      </w:r>
      <w:r w:rsidR="00AE5493" w:rsidRPr="00EC1C9D">
        <w:rPr>
          <w:rFonts w:eastAsia="Times New Roman" w:cs="Times New Roman"/>
          <w:szCs w:val="22"/>
        </w:rPr>
        <w:t xml:space="preserve">zadłużenia z tytułu kredytów mieszkaniowych </w:t>
      </w:r>
      <w:r w:rsidR="000033A6" w:rsidRPr="00EC1C9D">
        <w:rPr>
          <w:rFonts w:eastAsia="Times New Roman" w:cs="Times New Roman"/>
          <w:szCs w:val="22"/>
        </w:rPr>
        <w:t>(po przeliczeniu walut na złote po kursie</w:t>
      </w:r>
      <w:r w:rsidR="00046EC3" w:rsidRPr="00EC1C9D">
        <w:rPr>
          <w:rFonts w:eastAsia="Times New Roman" w:cs="Times New Roman"/>
          <w:szCs w:val="22"/>
        </w:rPr>
        <w:t xml:space="preserve"> z dnia 31.12.2018</w:t>
      </w:r>
      <w:r w:rsidR="000033A6" w:rsidRPr="00EC1C9D">
        <w:rPr>
          <w:rFonts w:eastAsia="Times New Roman" w:cs="Times New Roman"/>
          <w:szCs w:val="22"/>
        </w:rPr>
        <w:t>) pochodzi z kredytów frankowych.</w:t>
      </w:r>
    </w:p>
    <w:p w:rsidR="000033A6" w:rsidRDefault="000033A6" w:rsidP="00446A26">
      <w:pPr>
        <w:pStyle w:val="Zwykytekst"/>
        <w:jc w:val="both"/>
        <w:rPr>
          <w:rFonts w:eastAsia="Times New Roman" w:cs="Times New Roman"/>
          <w:szCs w:val="22"/>
        </w:rPr>
      </w:pPr>
    </w:p>
    <w:p w:rsidR="00FB28A4" w:rsidRDefault="00FB28A4" w:rsidP="00446A26">
      <w:pPr>
        <w:pStyle w:val="Zwykytekst"/>
        <w:jc w:val="both"/>
        <w:rPr>
          <w:rFonts w:eastAsia="Times New Roman" w:cs="Times New Roman"/>
          <w:szCs w:val="22"/>
        </w:rPr>
      </w:pPr>
      <w:r w:rsidRPr="00847EF1">
        <w:rPr>
          <w:rFonts w:eastAsia="Times New Roman" w:cs="Times New Roman"/>
          <w:szCs w:val="22"/>
        </w:rPr>
        <w:t xml:space="preserve">Liczba zobowiązań hipotecznych obsługiwanych we frankach szwajcarskich stale zmniejsza się, w 2016 r. banki obsługiwały </w:t>
      </w:r>
      <w:r w:rsidR="00046EC3" w:rsidRPr="00847EF1">
        <w:rPr>
          <w:rFonts w:eastAsia="Times New Roman" w:cs="Times New Roman"/>
          <w:szCs w:val="22"/>
        </w:rPr>
        <w:t>520,81</w:t>
      </w:r>
      <w:r w:rsidRPr="00847EF1">
        <w:rPr>
          <w:rFonts w:eastAsia="Times New Roman" w:cs="Times New Roman"/>
          <w:szCs w:val="22"/>
        </w:rPr>
        <w:t xml:space="preserve"> tys. </w:t>
      </w:r>
      <w:r w:rsidR="002E27B9" w:rsidRPr="00847EF1">
        <w:rPr>
          <w:rFonts w:eastAsia="Times New Roman" w:cs="Times New Roman"/>
          <w:szCs w:val="22"/>
        </w:rPr>
        <w:t>kredytów</w:t>
      </w:r>
      <w:r w:rsidRPr="00847EF1">
        <w:rPr>
          <w:rFonts w:eastAsia="Times New Roman" w:cs="Times New Roman"/>
          <w:szCs w:val="22"/>
        </w:rPr>
        <w:t xml:space="preserve">, a obecnie </w:t>
      </w:r>
      <w:r w:rsidR="00446A26" w:rsidRPr="00847EF1">
        <w:rPr>
          <w:rFonts w:eastAsia="Times New Roman" w:cs="Times New Roman"/>
          <w:szCs w:val="22"/>
        </w:rPr>
        <w:t xml:space="preserve">o </w:t>
      </w:r>
      <w:r w:rsidR="00046EC3" w:rsidRPr="00847EF1">
        <w:rPr>
          <w:rFonts w:eastAsia="Times New Roman" w:cs="Times New Roman"/>
          <w:szCs w:val="22"/>
        </w:rPr>
        <w:t>10</w:t>
      </w:r>
      <w:r w:rsidRPr="00847EF1">
        <w:rPr>
          <w:rFonts w:eastAsia="Times New Roman" w:cs="Times New Roman"/>
          <w:szCs w:val="22"/>
        </w:rPr>
        <w:t xml:space="preserve">% mniej. W </w:t>
      </w:r>
      <w:r w:rsidR="00046EC3" w:rsidRPr="00847EF1">
        <w:rPr>
          <w:rFonts w:eastAsia="Times New Roman" w:cs="Times New Roman"/>
          <w:szCs w:val="22"/>
        </w:rPr>
        <w:t>grudniu</w:t>
      </w:r>
      <w:r w:rsidRPr="00847EF1">
        <w:rPr>
          <w:rFonts w:eastAsia="Times New Roman" w:cs="Times New Roman"/>
          <w:szCs w:val="22"/>
        </w:rPr>
        <w:t xml:space="preserve"> 2018 r., w porównaniu do </w:t>
      </w:r>
      <w:r w:rsidR="00046EC3" w:rsidRPr="00847EF1">
        <w:rPr>
          <w:rFonts w:eastAsia="Times New Roman" w:cs="Times New Roman"/>
          <w:szCs w:val="22"/>
        </w:rPr>
        <w:t>grudnia</w:t>
      </w:r>
      <w:r w:rsidRPr="00847EF1">
        <w:rPr>
          <w:rFonts w:eastAsia="Times New Roman" w:cs="Times New Roman"/>
          <w:szCs w:val="22"/>
        </w:rPr>
        <w:t xml:space="preserve"> 2017 r. w ujęciu liczbowym, ubyło </w:t>
      </w:r>
      <w:r w:rsidR="00046EC3" w:rsidRPr="00847EF1">
        <w:rPr>
          <w:rFonts w:eastAsia="Times New Roman" w:cs="Times New Roman"/>
          <w:szCs w:val="22"/>
        </w:rPr>
        <w:t xml:space="preserve">o kolejne </w:t>
      </w:r>
      <w:r w:rsidR="00AE5493" w:rsidRPr="00847EF1">
        <w:rPr>
          <w:rFonts w:eastAsia="Times New Roman" w:cs="Times New Roman"/>
          <w:szCs w:val="22"/>
        </w:rPr>
        <w:t>5</w:t>
      </w:r>
      <w:r w:rsidR="00046EC3" w:rsidRPr="00847EF1">
        <w:rPr>
          <w:rFonts w:eastAsia="Times New Roman" w:cs="Times New Roman"/>
          <w:szCs w:val="22"/>
        </w:rPr>
        <w:t xml:space="preserve">% </w:t>
      </w:r>
      <w:r w:rsidRPr="00847EF1">
        <w:rPr>
          <w:rFonts w:eastAsia="Times New Roman" w:cs="Times New Roman"/>
          <w:szCs w:val="22"/>
        </w:rPr>
        <w:t>rachunków mieszkaniowych zaciągniętych w CHF.</w:t>
      </w:r>
      <w:r>
        <w:rPr>
          <w:rFonts w:eastAsia="Times New Roman" w:cs="Times New Roman"/>
          <w:szCs w:val="22"/>
        </w:rPr>
        <w:t xml:space="preserve"> </w:t>
      </w:r>
    </w:p>
    <w:p w:rsidR="00446A26" w:rsidRDefault="00446A26" w:rsidP="00446A26">
      <w:pPr>
        <w:pStyle w:val="Zwykytekst"/>
        <w:jc w:val="both"/>
        <w:rPr>
          <w:rFonts w:eastAsia="Times New Roman" w:cs="Times New Roman"/>
          <w:szCs w:val="22"/>
        </w:rPr>
      </w:pPr>
    </w:p>
    <w:p w:rsidR="00201003" w:rsidRDefault="00201003" w:rsidP="00201003">
      <w:pPr>
        <w:pStyle w:val="Zwykytekst"/>
        <w:jc w:val="both"/>
        <w:rPr>
          <w:b/>
          <w:szCs w:val="23"/>
        </w:rPr>
      </w:pPr>
      <w:r w:rsidRPr="005D6655">
        <w:rPr>
          <w:b/>
          <w:szCs w:val="23"/>
        </w:rPr>
        <w:t xml:space="preserve">Portfel kredytowy Polaków </w:t>
      </w:r>
    </w:p>
    <w:p w:rsidR="00201003" w:rsidRPr="005D6655" w:rsidRDefault="00201003" w:rsidP="00201003">
      <w:pPr>
        <w:pStyle w:val="Zwykytekst"/>
        <w:jc w:val="both"/>
        <w:rPr>
          <w:b/>
          <w:szCs w:val="23"/>
        </w:rPr>
      </w:pPr>
    </w:p>
    <w:p w:rsidR="00FB28A4" w:rsidRPr="00847EF1" w:rsidRDefault="00FB28A4" w:rsidP="00446A26">
      <w:pPr>
        <w:pStyle w:val="Zwykytekst"/>
        <w:jc w:val="both"/>
        <w:rPr>
          <w:szCs w:val="23"/>
        </w:rPr>
      </w:pPr>
      <w:r w:rsidRPr="00847EF1">
        <w:rPr>
          <w:szCs w:val="23"/>
        </w:rPr>
        <w:t>Bazy BIK, zawierające informacje o 15,</w:t>
      </w:r>
      <w:r w:rsidR="00AE5493" w:rsidRPr="00847EF1">
        <w:rPr>
          <w:szCs w:val="23"/>
        </w:rPr>
        <w:t xml:space="preserve">24 </w:t>
      </w:r>
      <w:r w:rsidRPr="00847EF1">
        <w:rPr>
          <w:szCs w:val="23"/>
        </w:rPr>
        <w:t>mln kredytobiorc</w:t>
      </w:r>
      <w:r w:rsidR="008F27DD" w:rsidRPr="00847EF1">
        <w:rPr>
          <w:szCs w:val="23"/>
        </w:rPr>
        <w:t xml:space="preserve">ów w Polsce, odnotowują obecnie </w:t>
      </w:r>
      <w:r w:rsidR="00AE5493" w:rsidRPr="00847EF1">
        <w:rPr>
          <w:szCs w:val="23"/>
        </w:rPr>
        <w:t>5</w:t>
      </w:r>
      <w:r w:rsidR="008F27DD" w:rsidRPr="00847EF1">
        <w:rPr>
          <w:szCs w:val="23"/>
        </w:rPr>
        <w:t>,</w:t>
      </w:r>
      <w:r w:rsidR="00AE5493" w:rsidRPr="00847EF1">
        <w:rPr>
          <w:szCs w:val="23"/>
        </w:rPr>
        <w:t>5</w:t>
      </w:r>
      <w:r w:rsidRPr="00847EF1">
        <w:rPr>
          <w:szCs w:val="23"/>
        </w:rPr>
        <w:t xml:space="preserve">% udział osób spłacających zobowiązania we frankach. Kwota do spłaty wszystkich kredytobiorców bez względu na walutę wynosi w przeliczeniu na złote </w:t>
      </w:r>
      <w:r w:rsidR="008F27DD" w:rsidRPr="00847EF1">
        <w:rPr>
          <w:szCs w:val="23"/>
        </w:rPr>
        <w:t>623,1</w:t>
      </w:r>
      <w:r w:rsidRPr="00847EF1">
        <w:rPr>
          <w:szCs w:val="23"/>
        </w:rPr>
        <w:t xml:space="preserve"> mld zł, z czego 13</w:t>
      </w:r>
      <w:r w:rsidR="008F27DD" w:rsidRPr="00847EF1">
        <w:rPr>
          <w:szCs w:val="23"/>
        </w:rPr>
        <w:t>5</w:t>
      </w:r>
      <w:r w:rsidRPr="00847EF1">
        <w:rPr>
          <w:szCs w:val="23"/>
        </w:rPr>
        <w:t>,</w:t>
      </w:r>
      <w:r w:rsidR="008F27DD" w:rsidRPr="00847EF1">
        <w:rPr>
          <w:szCs w:val="23"/>
        </w:rPr>
        <w:t>17</w:t>
      </w:r>
      <w:r w:rsidRPr="00847EF1">
        <w:rPr>
          <w:szCs w:val="23"/>
        </w:rPr>
        <w:t xml:space="preserve"> mld zł to wartość do spłaty wszystkich rodzajów kredytów posiadanych przez kredytobiorców frankowych. </w:t>
      </w:r>
    </w:p>
    <w:p w:rsidR="00FB28A4" w:rsidRPr="005D6655" w:rsidRDefault="00FB28A4" w:rsidP="00446A26">
      <w:pPr>
        <w:pStyle w:val="Zwykytekst"/>
        <w:jc w:val="both"/>
        <w:rPr>
          <w:szCs w:val="23"/>
        </w:rPr>
      </w:pPr>
      <w:r w:rsidRPr="00847EF1">
        <w:rPr>
          <w:szCs w:val="23"/>
        </w:rPr>
        <w:t>Liczba wszystkich kredytów posiadanych przez frankowiczów wynosi 1,7 mln szt., co stanowi 6,</w:t>
      </w:r>
      <w:r w:rsidR="008F27DD" w:rsidRPr="00847EF1">
        <w:rPr>
          <w:szCs w:val="23"/>
        </w:rPr>
        <w:t>2</w:t>
      </w:r>
      <w:r w:rsidRPr="00847EF1">
        <w:rPr>
          <w:szCs w:val="23"/>
        </w:rPr>
        <w:t>% spośród 2</w:t>
      </w:r>
      <w:r w:rsidR="008F27DD" w:rsidRPr="00847EF1">
        <w:rPr>
          <w:szCs w:val="23"/>
        </w:rPr>
        <w:t>7</w:t>
      </w:r>
      <w:r w:rsidRPr="00847EF1">
        <w:rPr>
          <w:szCs w:val="23"/>
        </w:rPr>
        <w:t>,</w:t>
      </w:r>
      <w:r w:rsidR="008F27DD" w:rsidRPr="00847EF1">
        <w:rPr>
          <w:szCs w:val="23"/>
        </w:rPr>
        <w:t>56</w:t>
      </w:r>
      <w:r w:rsidRPr="00847EF1">
        <w:rPr>
          <w:szCs w:val="23"/>
        </w:rPr>
        <w:t xml:space="preserve"> mln szt. kredytów obsługiwanych przez wszystkich Polaków łącznie.</w:t>
      </w:r>
      <w:r w:rsidRPr="005D6655">
        <w:rPr>
          <w:szCs w:val="23"/>
        </w:rPr>
        <w:t xml:space="preserve"> </w:t>
      </w:r>
    </w:p>
    <w:p w:rsidR="00201003" w:rsidRDefault="00201003" w:rsidP="00446A26">
      <w:pPr>
        <w:pStyle w:val="Zwykytekst"/>
        <w:jc w:val="both"/>
        <w:rPr>
          <w:b/>
          <w:szCs w:val="23"/>
        </w:rPr>
      </w:pPr>
    </w:p>
    <w:p w:rsidR="00201003" w:rsidRDefault="00201003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274B13" w:rsidRDefault="00274B13" w:rsidP="00446A26">
      <w:pPr>
        <w:pStyle w:val="Zwykytekst"/>
        <w:jc w:val="both"/>
        <w:rPr>
          <w:b/>
          <w:szCs w:val="23"/>
        </w:rPr>
      </w:pPr>
    </w:p>
    <w:p w:rsidR="00274B13" w:rsidRDefault="00274B13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877B0E" w:rsidRDefault="00877B0E" w:rsidP="00446A26">
      <w:pPr>
        <w:pStyle w:val="Zwykytekst"/>
        <w:jc w:val="both"/>
        <w:rPr>
          <w:b/>
          <w:szCs w:val="23"/>
        </w:rPr>
      </w:pPr>
    </w:p>
    <w:p w:rsidR="00201003" w:rsidRDefault="00D01D23" w:rsidP="00877B0E">
      <w:pPr>
        <w:pStyle w:val="Zwykytekst"/>
        <w:jc w:val="center"/>
        <w:rPr>
          <w:b/>
          <w:szCs w:val="23"/>
        </w:rPr>
      </w:pPr>
      <w:r>
        <w:rPr>
          <w:b/>
          <w:noProof/>
          <w:szCs w:val="23"/>
        </w:rPr>
        <w:drawing>
          <wp:inline distT="0" distB="0" distL="0" distR="0">
            <wp:extent cx="5788995" cy="4758525"/>
            <wp:effectExtent l="0" t="0" r="254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_kredytobiorcy_frankowi_infografika_grudzien2018_v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522" cy="47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03" w:rsidRDefault="00201003" w:rsidP="00446A26">
      <w:pPr>
        <w:pStyle w:val="Zwykytekst"/>
        <w:jc w:val="both"/>
        <w:rPr>
          <w:b/>
          <w:szCs w:val="23"/>
        </w:rPr>
      </w:pPr>
    </w:p>
    <w:p w:rsidR="00201003" w:rsidRDefault="00201003" w:rsidP="00446A26">
      <w:pPr>
        <w:pStyle w:val="Zwykytekst"/>
        <w:jc w:val="both"/>
        <w:rPr>
          <w:b/>
          <w:szCs w:val="23"/>
        </w:rPr>
      </w:pPr>
    </w:p>
    <w:p w:rsidR="00FB28A4" w:rsidRDefault="00FB28A4" w:rsidP="00446A26">
      <w:pPr>
        <w:pStyle w:val="Zwykytekst"/>
        <w:jc w:val="both"/>
        <w:rPr>
          <w:b/>
          <w:szCs w:val="23"/>
        </w:rPr>
      </w:pPr>
      <w:r w:rsidRPr="009B2E24">
        <w:rPr>
          <w:b/>
          <w:szCs w:val="23"/>
        </w:rPr>
        <w:t>Kredytobiorcy frankowi i ich kredyty</w:t>
      </w:r>
    </w:p>
    <w:p w:rsidR="00201003" w:rsidRPr="009B2E24" w:rsidRDefault="00201003" w:rsidP="00446A26">
      <w:pPr>
        <w:pStyle w:val="Zwykytekst"/>
        <w:jc w:val="both"/>
        <w:rPr>
          <w:b/>
          <w:szCs w:val="23"/>
        </w:rPr>
      </w:pPr>
    </w:p>
    <w:p w:rsidR="00FB28A4" w:rsidRDefault="00FB28A4" w:rsidP="00446A26">
      <w:pPr>
        <w:pStyle w:val="Zwykytekst"/>
        <w:jc w:val="both"/>
        <w:rPr>
          <w:szCs w:val="22"/>
        </w:rPr>
      </w:pPr>
      <w:r w:rsidRPr="00847EF1">
        <w:rPr>
          <w:szCs w:val="23"/>
        </w:rPr>
        <w:t>Łączna kwota do spłaty z tytułu kredytów mieszkaniowych w CHF</w:t>
      </w:r>
      <w:r w:rsidR="008F27DD" w:rsidRPr="00847EF1">
        <w:rPr>
          <w:szCs w:val="23"/>
        </w:rPr>
        <w:t>, na koniec grudnia 2018 r.,</w:t>
      </w:r>
      <w:r w:rsidRPr="00847EF1">
        <w:rPr>
          <w:szCs w:val="23"/>
        </w:rPr>
        <w:t xml:space="preserve"> to </w:t>
      </w:r>
      <w:r w:rsidR="008F27DD" w:rsidRPr="00847EF1">
        <w:rPr>
          <w:szCs w:val="23"/>
        </w:rPr>
        <w:t>107,1</w:t>
      </w:r>
      <w:r w:rsidRPr="00847EF1">
        <w:rPr>
          <w:szCs w:val="23"/>
        </w:rPr>
        <w:t xml:space="preserve"> mld zł </w:t>
      </w:r>
      <w:r w:rsidR="00877B0E">
        <w:rPr>
          <w:szCs w:val="23"/>
        </w:rPr>
        <w:br/>
      </w:r>
      <w:r w:rsidRPr="00847EF1">
        <w:rPr>
          <w:szCs w:val="23"/>
        </w:rPr>
        <w:t>a całkowite aktualne zadłużenie kredytobiorców frankowych z tytułu wszystkich posiadanych produktów kredytowych to 13</w:t>
      </w:r>
      <w:r w:rsidR="008F27DD" w:rsidRPr="00847EF1">
        <w:rPr>
          <w:szCs w:val="23"/>
        </w:rPr>
        <w:t>5</w:t>
      </w:r>
      <w:r w:rsidRPr="00847EF1">
        <w:rPr>
          <w:szCs w:val="23"/>
        </w:rPr>
        <w:t>,</w:t>
      </w:r>
      <w:r w:rsidR="008F27DD" w:rsidRPr="00847EF1">
        <w:rPr>
          <w:szCs w:val="23"/>
        </w:rPr>
        <w:t>17</w:t>
      </w:r>
      <w:r w:rsidRPr="00847EF1">
        <w:rPr>
          <w:szCs w:val="23"/>
        </w:rPr>
        <w:t xml:space="preserve"> mld zł. Na tę wartość</w:t>
      </w:r>
      <w:r w:rsidR="00877B0E">
        <w:rPr>
          <w:szCs w:val="23"/>
        </w:rPr>
        <w:t xml:space="preserve"> składają się oprócz frankowych</w:t>
      </w:r>
      <w:r w:rsidRPr="00847EF1">
        <w:rPr>
          <w:szCs w:val="23"/>
        </w:rPr>
        <w:t xml:space="preserve"> i zaciągniętych w innych walutach (głównie w zł) </w:t>
      </w:r>
      <w:r w:rsidRPr="00847EF1">
        <w:rPr>
          <w:szCs w:val="22"/>
        </w:rPr>
        <w:t>kredytów mieszkaniowych na kwotę 12</w:t>
      </w:r>
      <w:r w:rsidR="008F27DD" w:rsidRPr="00847EF1">
        <w:rPr>
          <w:szCs w:val="22"/>
        </w:rPr>
        <w:t>5</w:t>
      </w:r>
      <w:r w:rsidRPr="00847EF1">
        <w:rPr>
          <w:szCs w:val="22"/>
        </w:rPr>
        <w:t>,</w:t>
      </w:r>
      <w:r w:rsidR="008F27DD" w:rsidRPr="00847EF1">
        <w:rPr>
          <w:szCs w:val="22"/>
        </w:rPr>
        <w:t>04</w:t>
      </w:r>
      <w:r w:rsidRPr="00847EF1">
        <w:rPr>
          <w:szCs w:val="22"/>
        </w:rPr>
        <w:t xml:space="preserve"> mld zł, kredyty konsumpcyjne o wartości 7,4</w:t>
      </w:r>
      <w:r w:rsidR="008F27DD" w:rsidRPr="00847EF1">
        <w:rPr>
          <w:szCs w:val="22"/>
        </w:rPr>
        <w:t>3</w:t>
      </w:r>
      <w:r w:rsidRPr="00847EF1">
        <w:rPr>
          <w:szCs w:val="22"/>
        </w:rPr>
        <w:t xml:space="preserve"> mld zł, następnie karty kredytowe na kwotę do spłaty wynoszącą 1,5 mld zł, a także </w:t>
      </w:r>
      <w:r w:rsidR="00AE5493" w:rsidRPr="00847EF1">
        <w:rPr>
          <w:szCs w:val="22"/>
        </w:rPr>
        <w:t xml:space="preserve">posiadane </w:t>
      </w:r>
      <w:r w:rsidRPr="00847EF1">
        <w:rPr>
          <w:szCs w:val="22"/>
        </w:rPr>
        <w:t xml:space="preserve">limity kredytowe </w:t>
      </w:r>
      <w:r w:rsidR="00877B0E">
        <w:rPr>
          <w:szCs w:val="22"/>
        </w:rPr>
        <w:br/>
      </w:r>
      <w:r w:rsidRPr="00847EF1">
        <w:rPr>
          <w:szCs w:val="22"/>
        </w:rPr>
        <w:t>w wysokości do spłaty 1,1</w:t>
      </w:r>
      <w:r w:rsidR="008F27DD" w:rsidRPr="00847EF1">
        <w:rPr>
          <w:szCs w:val="22"/>
        </w:rPr>
        <w:t>5</w:t>
      </w:r>
      <w:r w:rsidRPr="00847EF1">
        <w:rPr>
          <w:szCs w:val="22"/>
        </w:rPr>
        <w:t xml:space="preserve"> mld zł.</w:t>
      </w:r>
      <w:r w:rsidRPr="00167863">
        <w:rPr>
          <w:szCs w:val="22"/>
        </w:rPr>
        <w:t xml:space="preserve"> </w:t>
      </w:r>
    </w:p>
    <w:p w:rsidR="00FB28A4" w:rsidRPr="004F16B0" w:rsidRDefault="00FB28A4" w:rsidP="00446A26">
      <w:pPr>
        <w:pStyle w:val="Zwykytekst"/>
        <w:jc w:val="both"/>
        <w:rPr>
          <w:szCs w:val="22"/>
        </w:rPr>
      </w:pPr>
    </w:p>
    <w:p w:rsidR="00FB28A4" w:rsidRPr="00317074" w:rsidRDefault="009470DF" w:rsidP="00720F2B">
      <w:pPr>
        <w:jc w:val="both"/>
        <w:rPr>
          <w:sz w:val="22"/>
          <w:szCs w:val="22"/>
        </w:rPr>
      </w:pPr>
      <w:r w:rsidRPr="004F16B0">
        <w:rPr>
          <w:i/>
          <w:sz w:val="22"/>
          <w:szCs w:val="22"/>
        </w:rPr>
        <w:t>-</w:t>
      </w:r>
      <w:r w:rsidR="00AE5493" w:rsidRPr="004F16B0">
        <w:rPr>
          <w:i/>
          <w:sz w:val="22"/>
          <w:szCs w:val="22"/>
        </w:rPr>
        <w:t xml:space="preserve"> Spadek wartości zadłużenia z tytułu kredytów mieszkaniowych frankowych w okresie ostatnich 12 miesięcy w kwocie ok. 2,5 mld zł</w:t>
      </w:r>
      <w:r w:rsidR="00877B0E" w:rsidRPr="004F16B0">
        <w:rPr>
          <w:i/>
          <w:sz w:val="22"/>
          <w:szCs w:val="22"/>
        </w:rPr>
        <w:t>,</w:t>
      </w:r>
      <w:r w:rsidR="00AE5493" w:rsidRPr="004F16B0">
        <w:rPr>
          <w:i/>
          <w:sz w:val="22"/>
          <w:szCs w:val="22"/>
        </w:rPr>
        <w:t xml:space="preserve"> przy wzroście kursu franka w tym okresie w stosunku do złotówki o ok</w:t>
      </w:r>
      <w:r w:rsidR="00877B0E" w:rsidRPr="004F16B0">
        <w:rPr>
          <w:i/>
          <w:sz w:val="22"/>
          <w:szCs w:val="22"/>
        </w:rPr>
        <w:t>.</w:t>
      </w:r>
      <w:r w:rsidR="00AE5493" w:rsidRPr="004F16B0">
        <w:rPr>
          <w:i/>
          <w:sz w:val="22"/>
          <w:szCs w:val="22"/>
        </w:rPr>
        <w:t xml:space="preserve"> 25 gr </w:t>
      </w:r>
      <w:r w:rsidR="001D049C" w:rsidRPr="004F16B0">
        <w:rPr>
          <w:i/>
          <w:sz w:val="22"/>
          <w:szCs w:val="22"/>
        </w:rPr>
        <w:t>wynika przede wszystkim z terminowych spłat</w:t>
      </w:r>
      <w:r w:rsidR="00877B0E" w:rsidRPr="004F16B0">
        <w:rPr>
          <w:i/>
          <w:sz w:val="22"/>
          <w:szCs w:val="22"/>
        </w:rPr>
        <w:t>,</w:t>
      </w:r>
      <w:r w:rsidR="001D049C" w:rsidRPr="004F16B0">
        <w:rPr>
          <w:i/>
          <w:sz w:val="22"/>
          <w:szCs w:val="22"/>
        </w:rPr>
        <w:t xml:space="preserve"> do</w:t>
      </w:r>
      <w:r w:rsidR="00877B0E" w:rsidRPr="004F16B0">
        <w:rPr>
          <w:i/>
          <w:sz w:val="22"/>
          <w:szCs w:val="22"/>
        </w:rPr>
        <w:t xml:space="preserve">konywanych przez kredytobiorców. Sprzyja temu </w:t>
      </w:r>
      <w:r w:rsidR="001D049C" w:rsidRPr="004F16B0">
        <w:rPr>
          <w:i/>
          <w:sz w:val="22"/>
          <w:szCs w:val="22"/>
        </w:rPr>
        <w:t>niewątpliwie dobra sytuacja polskiej gospodarki, która przekłada się na spadek bezrobocia i wzrost wynagrodzeń</w:t>
      </w:r>
      <w:r w:rsidR="00877B0E" w:rsidRPr="004F16B0">
        <w:rPr>
          <w:i/>
          <w:sz w:val="22"/>
          <w:szCs w:val="22"/>
        </w:rPr>
        <w:t>,</w:t>
      </w:r>
      <w:r w:rsidR="001D049C" w:rsidRPr="004F16B0">
        <w:rPr>
          <w:i/>
          <w:sz w:val="22"/>
          <w:szCs w:val="22"/>
        </w:rPr>
        <w:t xml:space="preserve"> a tym samym na wzrost dochodów gospodarstw domowych. Należy również wspomnieć o wzroście cen nieruchomości na rynku wtórnym w aglomeracjach, a tam właśnie mieszkają frankowicze</w:t>
      </w:r>
      <w:r w:rsidR="00877B0E" w:rsidRPr="004F16B0">
        <w:rPr>
          <w:i/>
          <w:sz w:val="22"/>
          <w:szCs w:val="22"/>
        </w:rPr>
        <w:t xml:space="preserve">, </w:t>
      </w:r>
      <w:r w:rsidR="001D049C" w:rsidRPr="004F16B0">
        <w:rPr>
          <w:i/>
          <w:sz w:val="22"/>
          <w:szCs w:val="22"/>
        </w:rPr>
        <w:t xml:space="preserve"> co pozytywnie wpływa na wartość wskaźnika LtV (jego spadek) </w:t>
      </w:r>
      <w:r w:rsidR="00720F2B" w:rsidRPr="004F16B0">
        <w:rPr>
          <w:i/>
          <w:sz w:val="22"/>
          <w:szCs w:val="22"/>
        </w:rPr>
        <w:t xml:space="preserve">- </w:t>
      </w:r>
      <w:r w:rsidR="00720F2B" w:rsidRPr="004F16B0">
        <w:rPr>
          <w:sz w:val="22"/>
          <w:szCs w:val="22"/>
        </w:rPr>
        <w:t xml:space="preserve">mówi </w:t>
      </w:r>
      <w:r w:rsidR="008F27DD" w:rsidRPr="004F16B0">
        <w:rPr>
          <w:sz w:val="22"/>
          <w:szCs w:val="22"/>
        </w:rPr>
        <w:t>prof. Waldemar Rogowski</w:t>
      </w:r>
      <w:r w:rsidR="00720F2B" w:rsidRPr="004F16B0">
        <w:rPr>
          <w:sz w:val="22"/>
          <w:szCs w:val="22"/>
        </w:rPr>
        <w:t xml:space="preserve">, główny </w:t>
      </w:r>
      <w:r w:rsidR="008F27DD" w:rsidRPr="004F16B0">
        <w:rPr>
          <w:sz w:val="22"/>
          <w:szCs w:val="22"/>
        </w:rPr>
        <w:t>analityk</w:t>
      </w:r>
      <w:r w:rsidR="00720F2B" w:rsidRPr="004F16B0">
        <w:rPr>
          <w:sz w:val="22"/>
          <w:szCs w:val="22"/>
        </w:rPr>
        <w:t xml:space="preserve"> Biura informacji Kredytowej. </w:t>
      </w:r>
      <w:r w:rsidR="001D049C" w:rsidRPr="004F16B0">
        <w:rPr>
          <w:sz w:val="22"/>
          <w:szCs w:val="22"/>
        </w:rPr>
        <w:t>–</w:t>
      </w:r>
      <w:r w:rsidR="00720F2B" w:rsidRPr="004F16B0">
        <w:rPr>
          <w:sz w:val="22"/>
          <w:szCs w:val="22"/>
        </w:rPr>
        <w:t xml:space="preserve"> </w:t>
      </w:r>
      <w:r w:rsidR="001D049C" w:rsidRPr="00317074">
        <w:rPr>
          <w:i/>
          <w:sz w:val="22"/>
          <w:szCs w:val="22"/>
        </w:rPr>
        <w:t>Mieszkaniowe kredyty frankowe podobnie jak kredyty złotowe charakteryzują się bardzo dobrą jakością, na co oprócz aspektu dochodowego (wzrostu dochodów gospodarstw domowych) maja niewątpliwie nadal ujemne stopy procentowe w Szwajcarii (LIBOR CHF), oraz aspekt kulturowy – w piramidzie spłacalności kredyty mieszkaniowe są na pierwszym miejscu, a w przypadku trudności ze spłatą zobowiązań kredyty mieszkaniowe przestają być terminowo obsługiwane na samym końcu</w:t>
      </w:r>
      <w:r w:rsidR="00317074">
        <w:rPr>
          <w:i/>
          <w:sz w:val="22"/>
          <w:szCs w:val="22"/>
        </w:rPr>
        <w:t xml:space="preserve"> </w:t>
      </w:r>
      <w:r w:rsidR="00317074">
        <w:rPr>
          <w:sz w:val="22"/>
          <w:szCs w:val="22"/>
        </w:rPr>
        <w:t>uzupełnia</w:t>
      </w:r>
      <w:r w:rsidR="00317074" w:rsidRPr="00317074">
        <w:rPr>
          <w:sz w:val="22"/>
          <w:szCs w:val="22"/>
        </w:rPr>
        <w:t xml:space="preserve"> prof. Waldemar Rogowski</w:t>
      </w:r>
    </w:p>
    <w:p w:rsidR="00FB28A4" w:rsidRDefault="00FB28A4" w:rsidP="00446A26">
      <w:pPr>
        <w:pStyle w:val="Zwykytekst"/>
        <w:jc w:val="both"/>
        <w:rPr>
          <w:rFonts w:asciiTheme="minorHAnsi" w:hAnsiTheme="minorHAnsi"/>
          <w:b/>
          <w:sz w:val="23"/>
          <w:szCs w:val="23"/>
        </w:rPr>
      </w:pPr>
    </w:p>
    <w:p w:rsidR="004F16B0" w:rsidRDefault="004F16B0" w:rsidP="00446A26">
      <w:pPr>
        <w:pStyle w:val="Zwykytekst"/>
        <w:jc w:val="both"/>
        <w:rPr>
          <w:rFonts w:asciiTheme="minorHAnsi" w:hAnsiTheme="minorHAnsi"/>
          <w:b/>
          <w:szCs w:val="22"/>
        </w:rPr>
      </w:pPr>
    </w:p>
    <w:p w:rsidR="00514EC6" w:rsidRDefault="00514EC6" w:rsidP="00446A26">
      <w:pPr>
        <w:pStyle w:val="Zwykytekst"/>
        <w:jc w:val="both"/>
        <w:rPr>
          <w:rFonts w:asciiTheme="minorHAnsi" w:hAnsiTheme="minorHAnsi"/>
          <w:b/>
          <w:szCs w:val="22"/>
        </w:rPr>
      </w:pPr>
    </w:p>
    <w:p w:rsidR="00756169" w:rsidRDefault="00756169" w:rsidP="00446A26">
      <w:pPr>
        <w:pStyle w:val="Zwykytekst"/>
        <w:jc w:val="both"/>
        <w:rPr>
          <w:rFonts w:asciiTheme="minorHAnsi" w:hAnsiTheme="minorHAnsi"/>
          <w:b/>
          <w:szCs w:val="22"/>
        </w:rPr>
      </w:pPr>
    </w:p>
    <w:p w:rsidR="00FB28A4" w:rsidRPr="004F16B0" w:rsidRDefault="00FB28A4" w:rsidP="00446A26">
      <w:pPr>
        <w:pStyle w:val="Zwykytekst"/>
        <w:jc w:val="both"/>
        <w:rPr>
          <w:rFonts w:asciiTheme="minorHAnsi" w:hAnsiTheme="minorHAnsi"/>
          <w:b/>
          <w:szCs w:val="22"/>
        </w:rPr>
      </w:pPr>
      <w:r w:rsidRPr="004F16B0">
        <w:rPr>
          <w:rFonts w:asciiTheme="minorHAnsi" w:hAnsiTheme="minorHAnsi"/>
          <w:b/>
          <w:szCs w:val="22"/>
        </w:rPr>
        <w:t>Jakość kredytów</w:t>
      </w:r>
      <w:r w:rsidR="00720F2B" w:rsidRPr="004F16B0">
        <w:rPr>
          <w:rFonts w:asciiTheme="minorHAnsi" w:hAnsiTheme="minorHAnsi"/>
          <w:b/>
          <w:szCs w:val="22"/>
        </w:rPr>
        <w:t xml:space="preserve"> </w:t>
      </w:r>
      <w:r w:rsidRPr="004F16B0">
        <w:rPr>
          <w:rFonts w:asciiTheme="minorHAnsi" w:hAnsiTheme="minorHAnsi"/>
          <w:b/>
          <w:szCs w:val="22"/>
        </w:rPr>
        <w:t xml:space="preserve">frankowych </w:t>
      </w:r>
    </w:p>
    <w:p w:rsidR="002E27B9" w:rsidRPr="004F16B0" w:rsidRDefault="002E27B9" w:rsidP="00446A26">
      <w:pPr>
        <w:pStyle w:val="Zwykytekst"/>
        <w:jc w:val="both"/>
        <w:rPr>
          <w:rFonts w:asciiTheme="minorHAnsi" w:hAnsiTheme="minorHAnsi"/>
          <w:b/>
          <w:szCs w:val="22"/>
        </w:rPr>
      </w:pPr>
    </w:p>
    <w:p w:rsidR="002E27B9" w:rsidRDefault="008F27DD" w:rsidP="004F16B0">
      <w:pPr>
        <w:jc w:val="both"/>
        <w:rPr>
          <w:sz w:val="22"/>
          <w:szCs w:val="22"/>
        </w:rPr>
      </w:pPr>
      <w:r w:rsidRPr="004F16B0">
        <w:rPr>
          <w:sz w:val="22"/>
          <w:szCs w:val="22"/>
        </w:rPr>
        <w:t>Niski poziom szkodowości to cecha w</w:t>
      </w:r>
      <w:r w:rsidR="002E27B9" w:rsidRPr="004F16B0">
        <w:rPr>
          <w:sz w:val="22"/>
          <w:szCs w:val="22"/>
        </w:rPr>
        <w:t>alutow</w:t>
      </w:r>
      <w:r w:rsidRPr="004F16B0">
        <w:rPr>
          <w:sz w:val="22"/>
          <w:szCs w:val="22"/>
        </w:rPr>
        <w:t>ych</w:t>
      </w:r>
      <w:r w:rsidR="002E27B9" w:rsidRPr="004F16B0">
        <w:rPr>
          <w:sz w:val="22"/>
          <w:szCs w:val="22"/>
        </w:rPr>
        <w:t xml:space="preserve"> kredyt</w:t>
      </w:r>
      <w:r w:rsidRPr="004F16B0">
        <w:rPr>
          <w:sz w:val="22"/>
          <w:szCs w:val="22"/>
        </w:rPr>
        <w:t>ów</w:t>
      </w:r>
      <w:r w:rsidR="002E27B9" w:rsidRPr="004F16B0">
        <w:rPr>
          <w:sz w:val="22"/>
          <w:szCs w:val="22"/>
        </w:rPr>
        <w:t xml:space="preserve"> hipoteczn</w:t>
      </w:r>
      <w:r w:rsidRPr="004F16B0">
        <w:rPr>
          <w:sz w:val="22"/>
          <w:szCs w:val="22"/>
        </w:rPr>
        <w:t xml:space="preserve">ych, a </w:t>
      </w:r>
      <w:r w:rsidR="003560A2" w:rsidRPr="004F16B0">
        <w:rPr>
          <w:sz w:val="22"/>
          <w:szCs w:val="22"/>
        </w:rPr>
        <w:t xml:space="preserve">jakość zobowiązań </w:t>
      </w:r>
      <w:r w:rsidR="002E27B9" w:rsidRPr="004F16B0">
        <w:rPr>
          <w:sz w:val="22"/>
          <w:szCs w:val="22"/>
        </w:rPr>
        <w:t xml:space="preserve"> </w:t>
      </w:r>
      <w:r w:rsidR="008513B8" w:rsidRPr="004F16B0">
        <w:rPr>
          <w:sz w:val="22"/>
          <w:szCs w:val="22"/>
        </w:rPr>
        <w:t>zaciągniętych we frankach szwajcarskich okazała się być lepsza od złotowych.</w:t>
      </w:r>
    </w:p>
    <w:p w:rsidR="00514EC6" w:rsidRPr="004F16B0" w:rsidRDefault="00514EC6" w:rsidP="00514EC6">
      <w:pPr>
        <w:jc w:val="both"/>
        <w:rPr>
          <w:sz w:val="22"/>
          <w:szCs w:val="22"/>
        </w:rPr>
      </w:pPr>
    </w:p>
    <w:p w:rsidR="00514EC6" w:rsidRPr="004F16B0" w:rsidRDefault="00514EC6" w:rsidP="00514EC6">
      <w:pPr>
        <w:jc w:val="both"/>
        <w:rPr>
          <w:sz w:val="22"/>
          <w:szCs w:val="22"/>
        </w:rPr>
      </w:pPr>
      <w:r w:rsidRPr="004F16B0">
        <w:rPr>
          <w:sz w:val="22"/>
          <w:szCs w:val="22"/>
        </w:rPr>
        <w:t xml:space="preserve">- </w:t>
      </w:r>
      <w:r w:rsidRPr="00C61278">
        <w:rPr>
          <w:i/>
          <w:sz w:val="22"/>
          <w:szCs w:val="22"/>
        </w:rPr>
        <w:t>Obecnie</w:t>
      </w:r>
      <w:r>
        <w:rPr>
          <w:sz w:val="22"/>
          <w:szCs w:val="22"/>
        </w:rPr>
        <w:t xml:space="preserve"> - </w:t>
      </w:r>
      <w:r w:rsidRPr="00C61278">
        <w:rPr>
          <w:i/>
          <w:sz w:val="22"/>
          <w:szCs w:val="22"/>
        </w:rPr>
        <w:t>na</w:t>
      </w:r>
      <w:r>
        <w:rPr>
          <w:i/>
          <w:sz w:val="22"/>
          <w:szCs w:val="22"/>
        </w:rPr>
        <w:t xml:space="preserve"> koniec 2018 r., </w:t>
      </w:r>
      <w:r w:rsidRPr="00C61278">
        <w:rPr>
          <w:i/>
          <w:sz w:val="22"/>
          <w:szCs w:val="22"/>
        </w:rPr>
        <w:t>tylko</w:t>
      </w:r>
      <w:r w:rsidRPr="004F16B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1</w:t>
      </w:r>
      <w:r w:rsidRPr="004F16B0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>27</w:t>
      </w:r>
      <w:r w:rsidRPr="004F16B0">
        <w:rPr>
          <w:i/>
          <w:sz w:val="22"/>
          <w:szCs w:val="22"/>
        </w:rPr>
        <w:t xml:space="preserve">% </w:t>
      </w:r>
      <w:r>
        <w:rPr>
          <w:i/>
          <w:sz w:val="22"/>
          <w:szCs w:val="22"/>
        </w:rPr>
        <w:t xml:space="preserve">czynnych mieszkaniowych </w:t>
      </w:r>
      <w:r w:rsidRPr="004F16B0">
        <w:rPr>
          <w:i/>
          <w:sz w:val="22"/>
          <w:szCs w:val="22"/>
        </w:rPr>
        <w:t xml:space="preserve">kredytów </w:t>
      </w:r>
      <w:r>
        <w:rPr>
          <w:i/>
          <w:sz w:val="22"/>
          <w:szCs w:val="22"/>
        </w:rPr>
        <w:t xml:space="preserve">frankowych </w:t>
      </w:r>
      <w:r w:rsidRPr="004F16B0">
        <w:rPr>
          <w:i/>
          <w:sz w:val="22"/>
          <w:szCs w:val="22"/>
        </w:rPr>
        <w:t xml:space="preserve">pozostaje w portfelach </w:t>
      </w:r>
      <w:r>
        <w:rPr>
          <w:i/>
          <w:sz w:val="22"/>
          <w:szCs w:val="22"/>
        </w:rPr>
        <w:t xml:space="preserve">bankowych </w:t>
      </w:r>
      <w:r w:rsidRPr="004F16B0">
        <w:rPr>
          <w:i/>
          <w:sz w:val="22"/>
          <w:szCs w:val="22"/>
        </w:rPr>
        <w:t xml:space="preserve">jako opóźnione powyżej 90 dni. W przypadku kredytów mieszkaniowych </w:t>
      </w:r>
      <w:r>
        <w:rPr>
          <w:i/>
          <w:sz w:val="22"/>
          <w:szCs w:val="22"/>
        </w:rPr>
        <w:t>złotowych</w:t>
      </w:r>
      <w:r w:rsidRPr="004F16B0">
        <w:rPr>
          <w:i/>
          <w:sz w:val="22"/>
          <w:szCs w:val="22"/>
        </w:rPr>
        <w:t xml:space="preserve"> odsetek ten jest wyższy i wynosi </w:t>
      </w:r>
      <w:r>
        <w:rPr>
          <w:i/>
          <w:sz w:val="22"/>
          <w:szCs w:val="22"/>
        </w:rPr>
        <w:t>1</w:t>
      </w:r>
      <w:r w:rsidRPr="004F16B0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>30</w:t>
      </w:r>
      <w:r w:rsidRPr="004F16B0">
        <w:rPr>
          <w:i/>
          <w:sz w:val="22"/>
          <w:szCs w:val="22"/>
        </w:rPr>
        <w:t>%</w:t>
      </w:r>
      <w:r>
        <w:rPr>
          <w:i/>
          <w:sz w:val="22"/>
          <w:szCs w:val="22"/>
        </w:rPr>
        <w:t>.</w:t>
      </w:r>
      <w:r w:rsidRPr="004F16B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Analizując kredyty złotowe i frankowe udzielone do 2011 r. na dzień 31 grudnia 2018 r. </w:t>
      </w:r>
      <w:r w:rsidRPr="004E23E9">
        <w:rPr>
          <w:i/>
          <w:sz w:val="22"/>
          <w:szCs w:val="22"/>
        </w:rPr>
        <w:t>2,</w:t>
      </w:r>
      <w:r>
        <w:rPr>
          <w:i/>
          <w:sz w:val="22"/>
          <w:szCs w:val="22"/>
        </w:rPr>
        <w:t>41</w:t>
      </w:r>
      <w:r w:rsidRPr="004E23E9">
        <w:rPr>
          <w:i/>
          <w:sz w:val="22"/>
          <w:szCs w:val="22"/>
        </w:rPr>
        <w:t xml:space="preserve">% kredytów udzielonych we frankach okazało się straconymi, czyli zostało przekazane do windykacji, sprzedane bądź pozostaje w portfelach jako opóźnione powyżej 90 dni. W przypadku kredytów mieszkaniowych udzielonych w złotych </w:t>
      </w:r>
      <w:r>
        <w:rPr>
          <w:i/>
          <w:sz w:val="22"/>
          <w:szCs w:val="22"/>
        </w:rPr>
        <w:t xml:space="preserve">do 2011 r. </w:t>
      </w:r>
      <w:r w:rsidRPr="004E23E9">
        <w:rPr>
          <w:i/>
          <w:sz w:val="22"/>
          <w:szCs w:val="22"/>
        </w:rPr>
        <w:t>odsetek ten jest wyższy i wynosi 2,</w:t>
      </w:r>
      <w:r>
        <w:rPr>
          <w:i/>
          <w:sz w:val="22"/>
          <w:szCs w:val="22"/>
        </w:rPr>
        <w:t>95</w:t>
      </w:r>
      <w:r w:rsidRPr="004E23E9">
        <w:rPr>
          <w:i/>
          <w:sz w:val="22"/>
          <w:szCs w:val="22"/>
        </w:rPr>
        <w:t>%</w:t>
      </w:r>
      <w:r>
        <w:rPr>
          <w:i/>
          <w:sz w:val="22"/>
          <w:szCs w:val="22"/>
        </w:rPr>
        <w:t xml:space="preserve"> </w:t>
      </w:r>
      <w:r w:rsidRPr="004F16B0">
        <w:rPr>
          <w:i/>
          <w:sz w:val="22"/>
          <w:szCs w:val="22"/>
        </w:rPr>
        <w:t xml:space="preserve">- </w:t>
      </w:r>
      <w:r w:rsidRPr="004F16B0">
        <w:rPr>
          <w:sz w:val="22"/>
          <w:szCs w:val="22"/>
        </w:rPr>
        <w:t>podsumowuje główny analityk BIK.</w:t>
      </w:r>
    </w:p>
    <w:p w:rsidR="00514EC6" w:rsidRPr="004F16B0" w:rsidRDefault="00514EC6" w:rsidP="00514EC6">
      <w:pPr>
        <w:pStyle w:val="Zwykytekst"/>
        <w:jc w:val="both"/>
        <w:rPr>
          <w:rFonts w:asciiTheme="minorHAnsi" w:hAnsiTheme="minorHAnsi"/>
          <w:b/>
          <w:szCs w:val="22"/>
        </w:rPr>
      </w:pPr>
    </w:p>
    <w:p w:rsidR="00756169" w:rsidRPr="00756169" w:rsidRDefault="00756169" w:rsidP="0075616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Należy zwrócić uwagę, że </w:t>
      </w:r>
      <w:r w:rsidRPr="003B0721">
        <w:rPr>
          <w:b/>
          <w:sz w:val="22"/>
          <w:szCs w:val="22"/>
        </w:rPr>
        <w:t>poziom jakości spłaty zobowiązań determinowany jest także liczbą równocześnie spłacanych kredytów.</w:t>
      </w:r>
      <w:r w:rsidRPr="00756169">
        <w:rPr>
          <w:sz w:val="22"/>
          <w:szCs w:val="22"/>
        </w:rPr>
        <w:t xml:space="preserve"> Dotyczy to zarówno osób posiadających kredyty mieszkaniowe w złotówce, jak i w walucie. Ma to bezpośrednie przełożenie na jakość obsługi portfela frankowego.</w:t>
      </w:r>
      <w:bookmarkStart w:id="0" w:name="_GoBack"/>
      <w:bookmarkEnd w:id="0"/>
    </w:p>
    <w:p w:rsidR="00756169" w:rsidRDefault="00756169" w:rsidP="00756169"/>
    <w:p w:rsidR="00756169" w:rsidRDefault="00756169" w:rsidP="00756169"/>
    <w:p w:rsidR="00FB28A4" w:rsidRPr="00832D75" w:rsidRDefault="00FB28A4" w:rsidP="00446A26">
      <w:pPr>
        <w:jc w:val="both"/>
        <w:rPr>
          <w:sz w:val="16"/>
          <w:szCs w:val="16"/>
        </w:rPr>
      </w:pPr>
      <w:r w:rsidRPr="00832D75">
        <w:rPr>
          <w:b/>
          <w:bCs/>
          <w:color w:val="595959"/>
          <w:sz w:val="16"/>
          <w:szCs w:val="16"/>
        </w:rPr>
        <w:t xml:space="preserve">Biuro Informacji Kredytowej S.A. </w:t>
      </w:r>
      <w:r w:rsidRPr="00832D75">
        <w:rPr>
          <w:color w:val="595959"/>
          <w:sz w:val="16"/>
          <w:szCs w:val="16"/>
        </w:rPr>
        <w:t xml:space="preserve">gromadzi i udostępnia dane o historii kredytowej klientów banków, SKOK-ów, tj. z całego rynku kredytowego w Polsce. BIK jako największy w kraju zbiór danych o klientach indywidualnych i przedsiębiorcach, także w obszarze pożyczek pozabankowych, posiada w swojej bazie informacje o 148 mln rachunków należących do 24,3 mln klientów indywidualnych oraz informacje o historii kredytowej łącznie 1,2 mln firm, rolników i innych podmiotów, w tym o 757 tys. mikroprzedsiębiorców prowadzących działalność gospodarczą. Poprzez internetowy portal </w:t>
      </w:r>
      <w:hyperlink r:id="rId14" w:history="1">
        <w:r w:rsidRPr="00832D75">
          <w:rPr>
            <w:rStyle w:val="Hipercze"/>
            <w:sz w:val="16"/>
            <w:szCs w:val="16"/>
          </w:rPr>
          <w:t>www.bik.pl</w:t>
        </w:r>
      </w:hyperlink>
      <w:r w:rsidRPr="00832D75">
        <w:rPr>
          <w:color w:val="595959"/>
          <w:sz w:val="16"/>
          <w:szCs w:val="16"/>
        </w:rPr>
        <w:t xml:space="preserve"> umożliwia klientom indywidualnym monitorowanie własnej historii kredytowej, a dzięki Alertom BIK pomaga chronić się przed wyłudzeniem kredytu lub opóźnieniem w spłacie. BIK spełnia rolę społeczną, inicjując akcję edukacyjną Nieskradzione.pl, której celem jest uświadomienie potrzeby ochrony swoich danych osobowych. Biuro jako instytucja utworzona na podstawie art. 105 ust.4 Prawa bankowego i podlegająca przepisom tej ustawy w zakresie szczególnego reżimu ujawniania informacji stanowiących tajemnicę bankową wykorzystuje najwyższe standardy gromadzenia i przetwarzania danych. BIK udostępnia informacje stanowiące tajemnicę bankową bankom, SKOK-om, instytucjom pożyczkowym, a także na podstawie art. 12a. ust.3 Ustawy z 19 sierpnia 2011 r. o usługach płatniczych może gromadzić i udostępniać wydawcom instrumentów płatniczych informacje dotyczące użytkowników instrumentów płatniczych.</w:t>
      </w:r>
    </w:p>
    <w:p w:rsidR="00FB28A4" w:rsidRPr="00832D75" w:rsidRDefault="00FB28A4" w:rsidP="00446A26">
      <w:pPr>
        <w:spacing w:after="60"/>
        <w:jc w:val="both"/>
        <w:rPr>
          <w:b/>
          <w:color w:val="595959" w:themeColor="text1" w:themeTint="A6"/>
          <w:sz w:val="16"/>
          <w:szCs w:val="16"/>
        </w:rPr>
      </w:pPr>
    </w:p>
    <w:p w:rsidR="000C572D" w:rsidRPr="00FB28A4" w:rsidRDefault="000C572D" w:rsidP="00446A26">
      <w:pPr>
        <w:spacing w:after="60"/>
        <w:jc w:val="both"/>
        <w:rPr>
          <w:b/>
          <w:bCs/>
          <w:color w:val="595959" w:themeColor="text1" w:themeTint="A6"/>
          <w:sz w:val="16"/>
          <w:szCs w:val="16"/>
        </w:rPr>
      </w:pPr>
      <w:r w:rsidRPr="00FB28A4">
        <w:rPr>
          <w:b/>
          <w:bCs/>
          <w:color w:val="595959" w:themeColor="text1" w:themeTint="A6"/>
          <w:sz w:val="16"/>
          <w:szCs w:val="16"/>
        </w:rPr>
        <w:t>Kontakt dla prasy: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498"/>
        <w:gridCol w:w="4606"/>
      </w:tblGrid>
      <w:tr w:rsidR="000C572D" w:rsidRPr="00FB28A4" w:rsidTr="0059376E">
        <w:tc>
          <w:tcPr>
            <w:tcW w:w="4498" w:type="dxa"/>
          </w:tcPr>
          <w:p w:rsidR="000C572D" w:rsidRPr="00FB28A4" w:rsidRDefault="000C572D" w:rsidP="00446A26">
            <w:pPr>
              <w:ind w:left="-108"/>
              <w:jc w:val="both"/>
              <w:rPr>
                <w:b/>
                <w:color w:val="595959" w:themeColor="text1" w:themeTint="A6"/>
                <w:sz w:val="16"/>
                <w:szCs w:val="16"/>
              </w:rPr>
            </w:pPr>
            <w:r w:rsidRPr="00FB28A4">
              <w:rPr>
                <w:b/>
                <w:color w:val="595959" w:themeColor="text1" w:themeTint="A6"/>
                <w:sz w:val="16"/>
                <w:szCs w:val="16"/>
              </w:rPr>
              <w:t>Alina Stahl</w:t>
            </w:r>
          </w:p>
          <w:p w:rsidR="000C572D" w:rsidRPr="00FB28A4" w:rsidRDefault="000C572D" w:rsidP="00446A26">
            <w:pPr>
              <w:ind w:left="-108"/>
              <w:jc w:val="both"/>
              <w:rPr>
                <w:color w:val="595959" w:themeColor="text1" w:themeTint="A6"/>
                <w:sz w:val="16"/>
                <w:szCs w:val="16"/>
              </w:rPr>
            </w:pPr>
            <w:r w:rsidRPr="00FB28A4">
              <w:rPr>
                <w:color w:val="595959" w:themeColor="text1" w:themeTint="A6"/>
                <w:sz w:val="16"/>
                <w:szCs w:val="16"/>
              </w:rPr>
              <w:t>Dyrektor Biura PR i Komunikacji</w:t>
            </w:r>
          </w:p>
          <w:p w:rsidR="000C572D" w:rsidRPr="00FB28A4" w:rsidRDefault="000C572D" w:rsidP="00446A26">
            <w:pPr>
              <w:ind w:left="-108"/>
              <w:jc w:val="both"/>
              <w:rPr>
                <w:color w:val="595959" w:themeColor="text1" w:themeTint="A6"/>
                <w:sz w:val="16"/>
                <w:szCs w:val="16"/>
                <w:lang w:val="sv-SE"/>
              </w:rPr>
            </w:pPr>
            <w:r w:rsidRPr="00FB28A4">
              <w:rPr>
                <w:color w:val="595959" w:themeColor="text1" w:themeTint="A6"/>
                <w:sz w:val="16"/>
                <w:szCs w:val="16"/>
                <w:lang w:val="sv-SE"/>
              </w:rPr>
              <w:t>tel.: +48 22 348 4180</w:t>
            </w:r>
          </w:p>
          <w:p w:rsidR="000C572D" w:rsidRPr="00FB28A4" w:rsidRDefault="000C572D" w:rsidP="00446A26">
            <w:pPr>
              <w:ind w:left="-108"/>
              <w:jc w:val="both"/>
              <w:rPr>
                <w:color w:val="595959" w:themeColor="text1" w:themeTint="A6"/>
                <w:sz w:val="16"/>
                <w:szCs w:val="16"/>
                <w:lang w:val="sv-SE"/>
              </w:rPr>
            </w:pPr>
            <w:r w:rsidRPr="00FB28A4">
              <w:rPr>
                <w:color w:val="595959" w:themeColor="text1" w:themeTint="A6"/>
                <w:sz w:val="16"/>
                <w:szCs w:val="16"/>
                <w:lang w:val="sv-SE"/>
              </w:rPr>
              <w:t>kom.: + 48 512 164 476</w:t>
            </w:r>
          </w:p>
          <w:p w:rsidR="000C572D" w:rsidRPr="00FB28A4" w:rsidRDefault="00DD77F1" w:rsidP="00446A26">
            <w:pPr>
              <w:ind w:left="-108"/>
              <w:jc w:val="both"/>
              <w:rPr>
                <w:color w:val="595959" w:themeColor="text1" w:themeTint="A6"/>
                <w:sz w:val="16"/>
                <w:szCs w:val="16"/>
                <w:lang w:val="sv-SE"/>
              </w:rPr>
            </w:pPr>
            <w:hyperlink r:id="rId15" w:history="1">
              <w:r w:rsidR="000C572D" w:rsidRPr="00FB28A4">
                <w:rPr>
                  <w:color w:val="595959" w:themeColor="text1" w:themeTint="A6"/>
                  <w:sz w:val="16"/>
                  <w:szCs w:val="16"/>
                  <w:u w:val="single"/>
                  <w:lang w:val="sv-SE"/>
                </w:rPr>
                <w:t>kontaktmedia@bik.pl</w:t>
              </w:r>
            </w:hyperlink>
            <w:r w:rsidR="000C572D" w:rsidRPr="00FB28A4">
              <w:rPr>
                <w:color w:val="595959" w:themeColor="text1" w:themeTint="A6"/>
                <w:sz w:val="16"/>
                <w:szCs w:val="16"/>
                <w:lang w:val="sv-SE"/>
              </w:rPr>
              <w:t xml:space="preserve"> </w:t>
            </w:r>
          </w:p>
        </w:tc>
        <w:tc>
          <w:tcPr>
            <w:tcW w:w="4606" w:type="dxa"/>
          </w:tcPr>
          <w:p w:rsidR="000C572D" w:rsidRPr="00FB28A4" w:rsidRDefault="000C572D" w:rsidP="00446A26">
            <w:pPr>
              <w:jc w:val="both"/>
              <w:rPr>
                <w:b/>
                <w:color w:val="595959" w:themeColor="text1" w:themeTint="A6"/>
                <w:sz w:val="16"/>
                <w:szCs w:val="16"/>
              </w:rPr>
            </w:pPr>
            <w:r w:rsidRPr="00FB28A4">
              <w:rPr>
                <w:b/>
                <w:color w:val="595959" w:themeColor="text1" w:themeTint="A6"/>
                <w:sz w:val="16"/>
                <w:szCs w:val="16"/>
              </w:rPr>
              <w:t>Aleksandra Stankiewicz-Billewicz</w:t>
            </w:r>
          </w:p>
          <w:p w:rsidR="000C572D" w:rsidRPr="00FB28A4" w:rsidRDefault="000C572D" w:rsidP="00446A26">
            <w:pPr>
              <w:jc w:val="both"/>
              <w:rPr>
                <w:color w:val="595959" w:themeColor="text1" w:themeTint="A6"/>
                <w:sz w:val="16"/>
                <w:szCs w:val="16"/>
              </w:rPr>
            </w:pPr>
            <w:r w:rsidRPr="00FB28A4">
              <w:rPr>
                <w:color w:val="595959" w:themeColor="text1" w:themeTint="A6"/>
                <w:sz w:val="16"/>
                <w:szCs w:val="16"/>
              </w:rPr>
              <w:t>Biuro PR i Komunikacji</w:t>
            </w:r>
          </w:p>
          <w:p w:rsidR="000C572D" w:rsidRPr="00FB28A4" w:rsidRDefault="000C572D" w:rsidP="00446A26">
            <w:pPr>
              <w:jc w:val="both"/>
              <w:rPr>
                <w:color w:val="595959" w:themeColor="text1" w:themeTint="A6"/>
                <w:sz w:val="16"/>
                <w:szCs w:val="16"/>
                <w:lang w:val="sv-SE"/>
              </w:rPr>
            </w:pPr>
            <w:r w:rsidRPr="00FB28A4">
              <w:rPr>
                <w:color w:val="595959" w:themeColor="text1" w:themeTint="A6"/>
                <w:sz w:val="16"/>
                <w:szCs w:val="16"/>
                <w:lang w:val="sv-SE"/>
              </w:rPr>
              <w:t>tel.: +48 22 348 4131</w:t>
            </w:r>
          </w:p>
          <w:p w:rsidR="000C572D" w:rsidRPr="00FB28A4" w:rsidRDefault="000C572D" w:rsidP="00446A26">
            <w:pPr>
              <w:jc w:val="both"/>
              <w:rPr>
                <w:color w:val="595959" w:themeColor="text1" w:themeTint="A6"/>
                <w:sz w:val="16"/>
                <w:szCs w:val="16"/>
                <w:lang w:val="sv-SE"/>
              </w:rPr>
            </w:pPr>
            <w:r w:rsidRPr="00FB28A4">
              <w:rPr>
                <w:color w:val="595959" w:themeColor="text1" w:themeTint="A6"/>
                <w:sz w:val="16"/>
                <w:szCs w:val="16"/>
                <w:lang w:val="sv-SE"/>
              </w:rPr>
              <w:t>kom.: + 48 512 164 131</w:t>
            </w:r>
          </w:p>
          <w:p w:rsidR="000C572D" w:rsidRPr="00FB28A4" w:rsidRDefault="00DD77F1" w:rsidP="00446A26">
            <w:pPr>
              <w:jc w:val="both"/>
              <w:rPr>
                <w:color w:val="595959" w:themeColor="text1" w:themeTint="A6"/>
                <w:sz w:val="16"/>
                <w:szCs w:val="16"/>
                <w:lang w:val="sv-SE"/>
              </w:rPr>
            </w:pPr>
            <w:hyperlink r:id="rId16" w:history="1">
              <w:r w:rsidR="000C572D" w:rsidRPr="00FB28A4">
                <w:rPr>
                  <w:color w:val="595959" w:themeColor="text1" w:themeTint="A6"/>
                  <w:sz w:val="16"/>
                  <w:szCs w:val="16"/>
                  <w:u w:val="single"/>
                  <w:lang w:val="sv-SE"/>
                </w:rPr>
                <w:t>kontaktmedia@bik.pl</w:t>
              </w:r>
            </w:hyperlink>
            <w:r w:rsidR="000C572D" w:rsidRPr="00FB28A4">
              <w:rPr>
                <w:color w:val="595959" w:themeColor="text1" w:themeTint="A6"/>
                <w:sz w:val="16"/>
                <w:szCs w:val="16"/>
                <w:lang w:val="sv-SE"/>
              </w:rPr>
              <w:t xml:space="preserve"> </w:t>
            </w:r>
          </w:p>
        </w:tc>
      </w:tr>
    </w:tbl>
    <w:p w:rsidR="00A41B10" w:rsidRPr="0041644E" w:rsidRDefault="00A41B10" w:rsidP="00446A26">
      <w:pPr>
        <w:jc w:val="both"/>
        <w:rPr>
          <w:b/>
          <w:color w:val="595959" w:themeColor="text1" w:themeTint="A6"/>
          <w:szCs w:val="23"/>
        </w:rPr>
      </w:pPr>
    </w:p>
    <w:sectPr w:rsidR="00A41B10" w:rsidRPr="0041644E" w:rsidSect="00201003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1276" w:footer="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F1" w:rsidRDefault="00DD77F1">
      <w:r>
        <w:separator/>
      </w:r>
    </w:p>
  </w:endnote>
  <w:endnote w:type="continuationSeparator" w:id="0">
    <w:p w:rsidR="00DD77F1" w:rsidRDefault="00DD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CED" w:rsidRDefault="00D222B0" w:rsidP="0031455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67CED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F67CED" w:rsidRDefault="00F67CED" w:rsidP="00DB3A26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0823098"/>
      <w:docPartObj>
        <w:docPartGallery w:val="Page Numbers (Bottom of Page)"/>
        <w:docPartUnique/>
      </w:docPartObj>
    </w:sdtPr>
    <w:sdtEndPr/>
    <w:sdtContent>
      <w:p w:rsidR="009614FA" w:rsidRDefault="009614F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560">
          <w:rPr>
            <w:noProof/>
          </w:rPr>
          <w:t>3</w:t>
        </w:r>
        <w:r>
          <w:fldChar w:fldCharType="end"/>
        </w:r>
      </w:p>
    </w:sdtContent>
  </w:sdt>
  <w:p w:rsidR="00F67CED" w:rsidRPr="00D94BC7" w:rsidRDefault="00F67CE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396222"/>
      <w:docPartObj>
        <w:docPartGallery w:val="Page Numbers (Bottom of Page)"/>
        <w:docPartUnique/>
      </w:docPartObj>
    </w:sdtPr>
    <w:sdtEndPr/>
    <w:sdtContent>
      <w:p w:rsidR="00F67CED" w:rsidRDefault="00D222B0">
        <w:pPr>
          <w:pStyle w:val="Stopka"/>
          <w:jc w:val="center"/>
        </w:pPr>
        <w:r>
          <w:fldChar w:fldCharType="begin"/>
        </w:r>
        <w:r w:rsidR="000E2942">
          <w:instrText>PAGE   \* MERGEFORMAT</w:instrText>
        </w:r>
        <w:r>
          <w:fldChar w:fldCharType="separate"/>
        </w:r>
        <w:r w:rsidR="00D01D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7CED" w:rsidRPr="00BD6B42" w:rsidRDefault="00F67CED" w:rsidP="00445B34">
    <w:pPr>
      <w:pStyle w:val="Stopka"/>
      <w:jc w:val="center"/>
      <w:rPr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F1" w:rsidRDefault="00DD77F1">
      <w:r>
        <w:separator/>
      </w:r>
    </w:p>
  </w:footnote>
  <w:footnote w:type="continuationSeparator" w:id="0">
    <w:p w:rsidR="00DD77F1" w:rsidRDefault="00DD7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CED" w:rsidRDefault="00F67CED">
    <w:pPr>
      <w:pStyle w:val="Nagwek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907A31C" wp14:editId="15094ABB">
          <wp:simplePos x="0" y="0"/>
          <wp:positionH relativeFrom="column">
            <wp:posOffset>4990465</wp:posOffset>
          </wp:positionH>
          <wp:positionV relativeFrom="paragraph">
            <wp:posOffset>-140970</wp:posOffset>
          </wp:positionV>
          <wp:extent cx="1294130" cy="629920"/>
          <wp:effectExtent l="0" t="0" r="1270" b="0"/>
          <wp:wrapSquare wrapText="bothSides"/>
          <wp:docPr id="46" name="Obraz 46" descr="C:\Users\karolina.skora\AppData\Local\Microsoft\Windows\INetCache\Content.Word\BIK - logo nowe 04.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arolina.skora\AppData\Local\Microsoft\Windows\INetCache\Content.Word\BIK - logo nowe 04.1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CED" w:rsidRDefault="00F67CED">
    <w:pPr>
      <w:pStyle w:val="Nagwek"/>
      <w:rPr>
        <w:b/>
        <w:smallCaps/>
        <w:sz w:val="32"/>
      </w:rPr>
    </w:pPr>
    <w:r w:rsidRPr="00445B34">
      <w:rPr>
        <w:b/>
        <w:smallCaps/>
        <w:noProof/>
        <w:sz w:val="32"/>
      </w:rPr>
      <w:drawing>
        <wp:anchor distT="0" distB="0" distL="114300" distR="114300" simplePos="0" relativeHeight="251659264" behindDoc="1" locked="0" layoutInCell="1" allowOverlap="1" wp14:anchorId="2084AE72" wp14:editId="1D24FBF8">
          <wp:simplePos x="0" y="0"/>
          <wp:positionH relativeFrom="margin">
            <wp:posOffset>-901065</wp:posOffset>
          </wp:positionH>
          <wp:positionV relativeFrom="margin">
            <wp:posOffset>-1366106</wp:posOffset>
          </wp:positionV>
          <wp:extent cx="7560000" cy="10688450"/>
          <wp:effectExtent l="0" t="0" r="3175" b="0"/>
          <wp:wrapNone/>
          <wp:docPr id="47" name="Obraz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 NOTATKI v. szer mar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8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CED" w:rsidRDefault="00F67CED">
    <w:pPr>
      <w:pStyle w:val="Nagwek"/>
      <w:rPr>
        <w:b/>
        <w:smallCaps/>
        <w:sz w:val="32"/>
      </w:rPr>
    </w:pPr>
  </w:p>
  <w:p w:rsidR="00F67CED" w:rsidRPr="001F5A75" w:rsidRDefault="00F67CED">
    <w:pPr>
      <w:pStyle w:val="Nagwek"/>
      <w:rPr>
        <w:b/>
        <w:sz w:val="24"/>
      </w:rPr>
    </w:pPr>
    <w:r w:rsidRPr="001F5A75">
      <w:rPr>
        <w:b/>
        <w:sz w:val="24"/>
      </w:rPr>
      <w:t>Informacja prasowa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C456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18EA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5038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57A06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08B0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8E2E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B6B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146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E0A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042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404236"/>
    <w:multiLevelType w:val="hybridMultilevel"/>
    <w:tmpl w:val="B2FAC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B732FA"/>
    <w:multiLevelType w:val="hybridMultilevel"/>
    <w:tmpl w:val="D7ECF842"/>
    <w:lvl w:ilvl="0" w:tplc="993C395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3A86BAE0">
      <w:start w:val="1"/>
      <w:numFmt w:val="bullet"/>
      <w:lvlText w:val=""/>
      <w:lvlJc w:val="left"/>
      <w:pPr>
        <w:tabs>
          <w:tab w:val="num" w:pos="851"/>
        </w:tabs>
        <w:ind w:left="79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C45A7C"/>
    <w:multiLevelType w:val="hybridMultilevel"/>
    <w:tmpl w:val="15081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8340EE"/>
    <w:multiLevelType w:val="hybridMultilevel"/>
    <w:tmpl w:val="68BED43E"/>
    <w:lvl w:ilvl="0" w:tplc="993C395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E32615"/>
    <w:multiLevelType w:val="hybridMultilevel"/>
    <w:tmpl w:val="4A4CA8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9D40D8"/>
    <w:multiLevelType w:val="hybridMultilevel"/>
    <w:tmpl w:val="CB3E8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3449FE"/>
    <w:multiLevelType w:val="hybridMultilevel"/>
    <w:tmpl w:val="72408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E8506D"/>
    <w:multiLevelType w:val="hybridMultilevel"/>
    <w:tmpl w:val="36C45EE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7FC1F51"/>
    <w:multiLevelType w:val="multilevel"/>
    <w:tmpl w:val="58BA5878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9057BD"/>
    <w:multiLevelType w:val="multilevel"/>
    <w:tmpl w:val="635E6EF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8D3E16"/>
    <w:multiLevelType w:val="hybridMultilevel"/>
    <w:tmpl w:val="72B4D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B557A"/>
    <w:multiLevelType w:val="hybridMultilevel"/>
    <w:tmpl w:val="C59C8818"/>
    <w:lvl w:ilvl="0" w:tplc="993C395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B5867B14">
      <w:start w:val="1"/>
      <w:numFmt w:val="bullet"/>
      <w:pStyle w:val="BIKWypunktowanie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592227"/>
    <w:multiLevelType w:val="hybridMultilevel"/>
    <w:tmpl w:val="EC946C34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C62021"/>
    <w:multiLevelType w:val="hybridMultilevel"/>
    <w:tmpl w:val="9A50936A"/>
    <w:lvl w:ilvl="0" w:tplc="B17699FC">
      <w:start w:val="1"/>
      <w:numFmt w:val="bullet"/>
      <w:lvlText w:val="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D93551"/>
    <w:multiLevelType w:val="multilevel"/>
    <w:tmpl w:val="68BED43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FB3B38"/>
    <w:multiLevelType w:val="hybridMultilevel"/>
    <w:tmpl w:val="58BA5878"/>
    <w:lvl w:ilvl="0" w:tplc="65EA5478">
      <w:start w:val="1"/>
      <w:numFmt w:val="lowerLetter"/>
      <w:pStyle w:val="BIKNumerowanie2"/>
      <w:lvlText w:val="%1)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384ADE"/>
    <w:multiLevelType w:val="hybridMultilevel"/>
    <w:tmpl w:val="CE0064C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79706CB"/>
    <w:multiLevelType w:val="multilevel"/>
    <w:tmpl w:val="9A50936A"/>
    <w:lvl w:ilvl="0">
      <w:start w:val="1"/>
      <w:numFmt w:val="bullet"/>
      <w:lvlText w:val="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E41D77"/>
    <w:multiLevelType w:val="hybridMultilevel"/>
    <w:tmpl w:val="4DE6C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85682"/>
    <w:multiLevelType w:val="hybridMultilevel"/>
    <w:tmpl w:val="E93E77E6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9D05BC7"/>
    <w:multiLevelType w:val="multilevel"/>
    <w:tmpl w:val="68BED43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373FB4"/>
    <w:multiLevelType w:val="multilevel"/>
    <w:tmpl w:val="221CFB24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AB0665"/>
    <w:multiLevelType w:val="hybridMultilevel"/>
    <w:tmpl w:val="09E877D8"/>
    <w:lvl w:ilvl="0" w:tplc="37AE66AA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6227E7"/>
    <w:multiLevelType w:val="hybridMultilevel"/>
    <w:tmpl w:val="20F48736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5A92E4D"/>
    <w:multiLevelType w:val="multilevel"/>
    <w:tmpl w:val="D5769FD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2B10AF"/>
    <w:multiLevelType w:val="hybridMultilevel"/>
    <w:tmpl w:val="86ACF2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AB145C"/>
    <w:multiLevelType w:val="multilevel"/>
    <w:tmpl w:val="8318BF5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1F01FB"/>
    <w:multiLevelType w:val="hybridMultilevel"/>
    <w:tmpl w:val="577A5E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A15A12"/>
    <w:multiLevelType w:val="hybridMultilevel"/>
    <w:tmpl w:val="6DCA4A92"/>
    <w:lvl w:ilvl="0" w:tplc="993C395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B5867B14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1A59DE"/>
    <w:multiLevelType w:val="hybridMultilevel"/>
    <w:tmpl w:val="8318BF52"/>
    <w:lvl w:ilvl="0" w:tplc="993C395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E79AC6F0">
      <w:start w:val="1"/>
      <w:numFmt w:val="bullet"/>
      <w:lvlText w:val=""/>
      <w:lvlJc w:val="left"/>
      <w:pPr>
        <w:tabs>
          <w:tab w:val="num" w:pos="1363"/>
        </w:tabs>
        <w:ind w:left="1363" w:hanging="283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11"/>
  </w:num>
  <w:num w:numId="3">
    <w:abstractNumId w:val="36"/>
  </w:num>
  <w:num w:numId="4">
    <w:abstractNumId w:val="25"/>
  </w:num>
  <w:num w:numId="5">
    <w:abstractNumId w:val="38"/>
  </w:num>
  <w:num w:numId="6">
    <w:abstractNumId w:val="23"/>
  </w:num>
  <w:num w:numId="7">
    <w:abstractNumId w:val="13"/>
  </w:num>
  <w:num w:numId="8">
    <w:abstractNumId w:val="30"/>
  </w:num>
  <w:num w:numId="9">
    <w:abstractNumId w:val="31"/>
  </w:num>
  <w:num w:numId="10">
    <w:abstractNumId w:val="19"/>
  </w:num>
  <w:num w:numId="11">
    <w:abstractNumId w:val="21"/>
  </w:num>
  <w:num w:numId="12">
    <w:abstractNumId w:val="27"/>
  </w:num>
  <w:num w:numId="13">
    <w:abstractNumId w:val="24"/>
  </w:num>
  <w:num w:numId="14">
    <w:abstractNumId w:val="32"/>
  </w:num>
  <w:num w:numId="15">
    <w:abstractNumId w:val="18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4"/>
  </w:num>
  <w:num w:numId="27">
    <w:abstractNumId w:val="35"/>
  </w:num>
  <w:num w:numId="28">
    <w:abstractNumId w:val="29"/>
  </w:num>
  <w:num w:numId="29">
    <w:abstractNumId w:val="26"/>
  </w:num>
  <w:num w:numId="30">
    <w:abstractNumId w:val="33"/>
  </w:num>
  <w:num w:numId="31">
    <w:abstractNumId w:val="14"/>
  </w:num>
  <w:num w:numId="32">
    <w:abstractNumId w:val="22"/>
  </w:num>
  <w:num w:numId="33">
    <w:abstractNumId w:val="17"/>
  </w:num>
  <w:num w:numId="34">
    <w:abstractNumId w:val="20"/>
  </w:num>
  <w:num w:numId="35">
    <w:abstractNumId w:val="15"/>
  </w:num>
  <w:num w:numId="36">
    <w:abstractNumId w:val="28"/>
  </w:num>
  <w:num w:numId="37">
    <w:abstractNumId w:val="12"/>
  </w:num>
  <w:num w:numId="38">
    <w:abstractNumId w:val="16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49"/>
    <w:rsid w:val="000033A6"/>
    <w:rsid w:val="000067D7"/>
    <w:rsid w:val="00013934"/>
    <w:rsid w:val="00014812"/>
    <w:rsid w:val="00017560"/>
    <w:rsid w:val="00021710"/>
    <w:rsid w:val="00022E76"/>
    <w:rsid w:val="00025C90"/>
    <w:rsid w:val="00030816"/>
    <w:rsid w:val="00030901"/>
    <w:rsid w:val="00032D27"/>
    <w:rsid w:val="00043D3C"/>
    <w:rsid w:val="00046EC3"/>
    <w:rsid w:val="00046F5A"/>
    <w:rsid w:val="00052B12"/>
    <w:rsid w:val="000544D7"/>
    <w:rsid w:val="00054B2F"/>
    <w:rsid w:val="00055270"/>
    <w:rsid w:val="00057FD2"/>
    <w:rsid w:val="000608AD"/>
    <w:rsid w:val="000616B3"/>
    <w:rsid w:val="00061B3C"/>
    <w:rsid w:val="00065020"/>
    <w:rsid w:val="0006686F"/>
    <w:rsid w:val="00070A0D"/>
    <w:rsid w:val="00071923"/>
    <w:rsid w:val="00080D44"/>
    <w:rsid w:val="00093FD0"/>
    <w:rsid w:val="000A20B7"/>
    <w:rsid w:val="000A6C52"/>
    <w:rsid w:val="000B2773"/>
    <w:rsid w:val="000B561B"/>
    <w:rsid w:val="000C3165"/>
    <w:rsid w:val="000C572D"/>
    <w:rsid w:val="000C7770"/>
    <w:rsid w:val="000D228F"/>
    <w:rsid w:val="000E00C2"/>
    <w:rsid w:val="000E2942"/>
    <w:rsid w:val="000E2E6D"/>
    <w:rsid w:val="000E6BA2"/>
    <w:rsid w:val="000E77BA"/>
    <w:rsid w:val="000F60B9"/>
    <w:rsid w:val="00105B44"/>
    <w:rsid w:val="00116139"/>
    <w:rsid w:val="00122700"/>
    <w:rsid w:val="001324D2"/>
    <w:rsid w:val="00135562"/>
    <w:rsid w:val="00142A56"/>
    <w:rsid w:val="00142DDF"/>
    <w:rsid w:val="001431EC"/>
    <w:rsid w:val="00146256"/>
    <w:rsid w:val="00152C1F"/>
    <w:rsid w:val="0015633E"/>
    <w:rsid w:val="001607E6"/>
    <w:rsid w:val="00162726"/>
    <w:rsid w:val="00164420"/>
    <w:rsid w:val="00167863"/>
    <w:rsid w:val="0017315F"/>
    <w:rsid w:val="001735AB"/>
    <w:rsid w:val="00175141"/>
    <w:rsid w:val="00175970"/>
    <w:rsid w:val="00185F29"/>
    <w:rsid w:val="00185FBD"/>
    <w:rsid w:val="001869B1"/>
    <w:rsid w:val="00191F8E"/>
    <w:rsid w:val="0019217E"/>
    <w:rsid w:val="00196A03"/>
    <w:rsid w:val="00197521"/>
    <w:rsid w:val="001A2AC2"/>
    <w:rsid w:val="001A5AEF"/>
    <w:rsid w:val="001A6E5F"/>
    <w:rsid w:val="001A78F1"/>
    <w:rsid w:val="001A7BA3"/>
    <w:rsid w:val="001B34A1"/>
    <w:rsid w:val="001D049C"/>
    <w:rsid w:val="001D05FB"/>
    <w:rsid w:val="001D6AF2"/>
    <w:rsid w:val="001D735D"/>
    <w:rsid w:val="001E0816"/>
    <w:rsid w:val="001F205E"/>
    <w:rsid w:val="001F3197"/>
    <w:rsid w:val="001F5315"/>
    <w:rsid w:val="001F5A75"/>
    <w:rsid w:val="00200DD9"/>
    <w:rsid w:val="00201003"/>
    <w:rsid w:val="00202760"/>
    <w:rsid w:val="00204839"/>
    <w:rsid w:val="00210C3F"/>
    <w:rsid w:val="00212645"/>
    <w:rsid w:val="00216645"/>
    <w:rsid w:val="00223CAB"/>
    <w:rsid w:val="00234618"/>
    <w:rsid w:val="0023682F"/>
    <w:rsid w:val="00245E26"/>
    <w:rsid w:val="00247DE8"/>
    <w:rsid w:val="00250412"/>
    <w:rsid w:val="00252E00"/>
    <w:rsid w:val="00256707"/>
    <w:rsid w:val="00270C2B"/>
    <w:rsid w:val="00274B13"/>
    <w:rsid w:val="002772CF"/>
    <w:rsid w:val="002805DA"/>
    <w:rsid w:val="00285A27"/>
    <w:rsid w:val="00291F02"/>
    <w:rsid w:val="00294A8D"/>
    <w:rsid w:val="00296DEC"/>
    <w:rsid w:val="0029728D"/>
    <w:rsid w:val="002A417C"/>
    <w:rsid w:val="002A56A1"/>
    <w:rsid w:val="002B1108"/>
    <w:rsid w:val="002B15A5"/>
    <w:rsid w:val="002B538E"/>
    <w:rsid w:val="002B5ECC"/>
    <w:rsid w:val="002C592F"/>
    <w:rsid w:val="002D10A1"/>
    <w:rsid w:val="002D2948"/>
    <w:rsid w:val="002D48DD"/>
    <w:rsid w:val="002D6057"/>
    <w:rsid w:val="002D7770"/>
    <w:rsid w:val="002D7BB8"/>
    <w:rsid w:val="002E27B9"/>
    <w:rsid w:val="002F21F1"/>
    <w:rsid w:val="002F6A6F"/>
    <w:rsid w:val="00306F7D"/>
    <w:rsid w:val="00312598"/>
    <w:rsid w:val="0031455F"/>
    <w:rsid w:val="00317074"/>
    <w:rsid w:val="003178EB"/>
    <w:rsid w:val="00322AC3"/>
    <w:rsid w:val="00335180"/>
    <w:rsid w:val="00337F22"/>
    <w:rsid w:val="00342260"/>
    <w:rsid w:val="00345825"/>
    <w:rsid w:val="00347D53"/>
    <w:rsid w:val="00350524"/>
    <w:rsid w:val="00350D93"/>
    <w:rsid w:val="003560A2"/>
    <w:rsid w:val="0036100E"/>
    <w:rsid w:val="00363C80"/>
    <w:rsid w:val="00370275"/>
    <w:rsid w:val="003742DB"/>
    <w:rsid w:val="00375328"/>
    <w:rsid w:val="003760E3"/>
    <w:rsid w:val="00387AD7"/>
    <w:rsid w:val="0039574A"/>
    <w:rsid w:val="00395941"/>
    <w:rsid w:val="00396419"/>
    <w:rsid w:val="003A2A03"/>
    <w:rsid w:val="003B0098"/>
    <w:rsid w:val="003B0721"/>
    <w:rsid w:val="003B179B"/>
    <w:rsid w:val="003B1DD5"/>
    <w:rsid w:val="003B1FFA"/>
    <w:rsid w:val="003B4F97"/>
    <w:rsid w:val="003B64B4"/>
    <w:rsid w:val="003B72C1"/>
    <w:rsid w:val="003C2CCD"/>
    <w:rsid w:val="003D17DD"/>
    <w:rsid w:val="003D3FB9"/>
    <w:rsid w:val="003D4DFD"/>
    <w:rsid w:val="003E1B8E"/>
    <w:rsid w:val="003E43E4"/>
    <w:rsid w:val="003E578A"/>
    <w:rsid w:val="003F1FC1"/>
    <w:rsid w:val="003F3DB0"/>
    <w:rsid w:val="00404EB0"/>
    <w:rsid w:val="00414A51"/>
    <w:rsid w:val="0041644E"/>
    <w:rsid w:val="00424F42"/>
    <w:rsid w:val="00430D99"/>
    <w:rsid w:val="0044369B"/>
    <w:rsid w:val="00445B34"/>
    <w:rsid w:val="00446A26"/>
    <w:rsid w:val="00450287"/>
    <w:rsid w:val="004510C5"/>
    <w:rsid w:val="0045305D"/>
    <w:rsid w:val="0046014B"/>
    <w:rsid w:val="0046374B"/>
    <w:rsid w:val="00463AE5"/>
    <w:rsid w:val="0046509E"/>
    <w:rsid w:val="0046717C"/>
    <w:rsid w:val="0047104E"/>
    <w:rsid w:val="00495EA4"/>
    <w:rsid w:val="004974A6"/>
    <w:rsid w:val="004A7C8F"/>
    <w:rsid w:val="004B0344"/>
    <w:rsid w:val="004B2C11"/>
    <w:rsid w:val="004B4E82"/>
    <w:rsid w:val="004C07B7"/>
    <w:rsid w:val="004C1BA2"/>
    <w:rsid w:val="004C2C44"/>
    <w:rsid w:val="004E23E9"/>
    <w:rsid w:val="004E6370"/>
    <w:rsid w:val="004E7E4D"/>
    <w:rsid w:val="004F16B0"/>
    <w:rsid w:val="004F278A"/>
    <w:rsid w:val="0050196F"/>
    <w:rsid w:val="00503393"/>
    <w:rsid w:val="00514EC6"/>
    <w:rsid w:val="00515F5C"/>
    <w:rsid w:val="0052523D"/>
    <w:rsid w:val="005334B5"/>
    <w:rsid w:val="00536EA5"/>
    <w:rsid w:val="00551D4E"/>
    <w:rsid w:val="005540EE"/>
    <w:rsid w:val="005543CB"/>
    <w:rsid w:val="005713B0"/>
    <w:rsid w:val="0057481F"/>
    <w:rsid w:val="005814AF"/>
    <w:rsid w:val="0058178B"/>
    <w:rsid w:val="00582CFC"/>
    <w:rsid w:val="00584630"/>
    <w:rsid w:val="005937B9"/>
    <w:rsid w:val="0059623C"/>
    <w:rsid w:val="00596564"/>
    <w:rsid w:val="005B0C45"/>
    <w:rsid w:val="005B20A6"/>
    <w:rsid w:val="005C5EB1"/>
    <w:rsid w:val="005D4408"/>
    <w:rsid w:val="005D6655"/>
    <w:rsid w:val="005E6B7B"/>
    <w:rsid w:val="006128C7"/>
    <w:rsid w:val="006132ED"/>
    <w:rsid w:val="0062149C"/>
    <w:rsid w:val="00621661"/>
    <w:rsid w:val="00622E73"/>
    <w:rsid w:val="00624E59"/>
    <w:rsid w:val="006277E3"/>
    <w:rsid w:val="00631F71"/>
    <w:rsid w:val="00632409"/>
    <w:rsid w:val="00632C23"/>
    <w:rsid w:val="006508BA"/>
    <w:rsid w:val="006511D0"/>
    <w:rsid w:val="00655BC4"/>
    <w:rsid w:val="00656013"/>
    <w:rsid w:val="00664BC5"/>
    <w:rsid w:val="00670765"/>
    <w:rsid w:val="006727CA"/>
    <w:rsid w:val="00674C00"/>
    <w:rsid w:val="00681518"/>
    <w:rsid w:val="00684000"/>
    <w:rsid w:val="00692833"/>
    <w:rsid w:val="00692FB0"/>
    <w:rsid w:val="006934E5"/>
    <w:rsid w:val="00694C6D"/>
    <w:rsid w:val="00696266"/>
    <w:rsid w:val="006968DE"/>
    <w:rsid w:val="00697550"/>
    <w:rsid w:val="006A05F6"/>
    <w:rsid w:val="006A2F9C"/>
    <w:rsid w:val="006A4D76"/>
    <w:rsid w:val="006B34CD"/>
    <w:rsid w:val="006B3EE2"/>
    <w:rsid w:val="006B5E90"/>
    <w:rsid w:val="006B76A8"/>
    <w:rsid w:val="006C0090"/>
    <w:rsid w:val="006C4666"/>
    <w:rsid w:val="006E06F9"/>
    <w:rsid w:val="006E20A3"/>
    <w:rsid w:val="006E22A0"/>
    <w:rsid w:val="006E2E4D"/>
    <w:rsid w:val="006E4213"/>
    <w:rsid w:val="006E5994"/>
    <w:rsid w:val="006F7DA0"/>
    <w:rsid w:val="00700B4A"/>
    <w:rsid w:val="0070263B"/>
    <w:rsid w:val="00703643"/>
    <w:rsid w:val="00705C0B"/>
    <w:rsid w:val="007159B9"/>
    <w:rsid w:val="00720224"/>
    <w:rsid w:val="00720797"/>
    <w:rsid w:val="00720E0C"/>
    <w:rsid w:val="00720F2B"/>
    <w:rsid w:val="0072447F"/>
    <w:rsid w:val="00741A1E"/>
    <w:rsid w:val="007556AB"/>
    <w:rsid w:val="00756169"/>
    <w:rsid w:val="00761BE1"/>
    <w:rsid w:val="0076237C"/>
    <w:rsid w:val="00764369"/>
    <w:rsid w:val="00767647"/>
    <w:rsid w:val="007716C3"/>
    <w:rsid w:val="00771BA9"/>
    <w:rsid w:val="00776E23"/>
    <w:rsid w:val="00777C29"/>
    <w:rsid w:val="007818A2"/>
    <w:rsid w:val="00781BB2"/>
    <w:rsid w:val="00784C51"/>
    <w:rsid w:val="00785FD0"/>
    <w:rsid w:val="007876BD"/>
    <w:rsid w:val="00794798"/>
    <w:rsid w:val="00795475"/>
    <w:rsid w:val="007C61B3"/>
    <w:rsid w:val="007C6CFD"/>
    <w:rsid w:val="007C6EA3"/>
    <w:rsid w:val="007E4B1A"/>
    <w:rsid w:val="007E520E"/>
    <w:rsid w:val="007E75F1"/>
    <w:rsid w:val="007F352D"/>
    <w:rsid w:val="007F4A3E"/>
    <w:rsid w:val="00803747"/>
    <w:rsid w:val="008136D2"/>
    <w:rsid w:val="00817150"/>
    <w:rsid w:val="008237B7"/>
    <w:rsid w:val="00826565"/>
    <w:rsid w:val="00833AC0"/>
    <w:rsid w:val="00837E41"/>
    <w:rsid w:val="00847EF1"/>
    <w:rsid w:val="008513B8"/>
    <w:rsid w:val="0085280F"/>
    <w:rsid w:val="00852E63"/>
    <w:rsid w:val="00857EBA"/>
    <w:rsid w:val="0086110E"/>
    <w:rsid w:val="00865521"/>
    <w:rsid w:val="00866022"/>
    <w:rsid w:val="008732FE"/>
    <w:rsid w:val="00875753"/>
    <w:rsid w:val="0087599E"/>
    <w:rsid w:val="00877B0E"/>
    <w:rsid w:val="00892079"/>
    <w:rsid w:val="008961EF"/>
    <w:rsid w:val="008B5902"/>
    <w:rsid w:val="008B7DFE"/>
    <w:rsid w:val="008C04BE"/>
    <w:rsid w:val="008C5E34"/>
    <w:rsid w:val="008C70D8"/>
    <w:rsid w:val="008C73CB"/>
    <w:rsid w:val="008D4541"/>
    <w:rsid w:val="008E577B"/>
    <w:rsid w:val="008E7583"/>
    <w:rsid w:val="008F27DD"/>
    <w:rsid w:val="008F5E86"/>
    <w:rsid w:val="00905909"/>
    <w:rsid w:val="00914B9D"/>
    <w:rsid w:val="009251F4"/>
    <w:rsid w:val="0092646D"/>
    <w:rsid w:val="009279EE"/>
    <w:rsid w:val="00932EEC"/>
    <w:rsid w:val="0093473E"/>
    <w:rsid w:val="00935488"/>
    <w:rsid w:val="00936697"/>
    <w:rsid w:val="009403AA"/>
    <w:rsid w:val="00942B20"/>
    <w:rsid w:val="009465B9"/>
    <w:rsid w:val="009470DF"/>
    <w:rsid w:val="009551ED"/>
    <w:rsid w:val="00955882"/>
    <w:rsid w:val="009614FA"/>
    <w:rsid w:val="00963B32"/>
    <w:rsid w:val="009674D2"/>
    <w:rsid w:val="00974D8A"/>
    <w:rsid w:val="009817C3"/>
    <w:rsid w:val="00995A00"/>
    <w:rsid w:val="00996EF0"/>
    <w:rsid w:val="009A0E92"/>
    <w:rsid w:val="009A6CA3"/>
    <w:rsid w:val="009B2E24"/>
    <w:rsid w:val="009B4098"/>
    <w:rsid w:val="009B6485"/>
    <w:rsid w:val="009C0BBF"/>
    <w:rsid w:val="009C409A"/>
    <w:rsid w:val="009C7CBC"/>
    <w:rsid w:val="009D0855"/>
    <w:rsid w:val="009D5B61"/>
    <w:rsid w:val="009E00BE"/>
    <w:rsid w:val="009E22D3"/>
    <w:rsid w:val="009E2752"/>
    <w:rsid w:val="009E3AA1"/>
    <w:rsid w:val="009E47C5"/>
    <w:rsid w:val="009E4870"/>
    <w:rsid w:val="00A0372A"/>
    <w:rsid w:val="00A1588B"/>
    <w:rsid w:val="00A17D0E"/>
    <w:rsid w:val="00A17E3A"/>
    <w:rsid w:val="00A24E98"/>
    <w:rsid w:val="00A32269"/>
    <w:rsid w:val="00A331DC"/>
    <w:rsid w:val="00A411DF"/>
    <w:rsid w:val="00A41B10"/>
    <w:rsid w:val="00A43F12"/>
    <w:rsid w:val="00A564FC"/>
    <w:rsid w:val="00A57394"/>
    <w:rsid w:val="00A57C00"/>
    <w:rsid w:val="00A61548"/>
    <w:rsid w:val="00A629FD"/>
    <w:rsid w:val="00A6301B"/>
    <w:rsid w:val="00A7591A"/>
    <w:rsid w:val="00A80665"/>
    <w:rsid w:val="00A834C3"/>
    <w:rsid w:val="00A95024"/>
    <w:rsid w:val="00AA0456"/>
    <w:rsid w:val="00AA0B54"/>
    <w:rsid w:val="00AA1C9C"/>
    <w:rsid w:val="00AA5A09"/>
    <w:rsid w:val="00AC0421"/>
    <w:rsid w:val="00AC1705"/>
    <w:rsid w:val="00AC3E1F"/>
    <w:rsid w:val="00AD69DA"/>
    <w:rsid w:val="00AE5493"/>
    <w:rsid w:val="00AE5573"/>
    <w:rsid w:val="00AE6E23"/>
    <w:rsid w:val="00AF7ADD"/>
    <w:rsid w:val="00B03FC1"/>
    <w:rsid w:val="00B11E22"/>
    <w:rsid w:val="00B160A2"/>
    <w:rsid w:val="00B17603"/>
    <w:rsid w:val="00B20676"/>
    <w:rsid w:val="00B23A50"/>
    <w:rsid w:val="00B274EB"/>
    <w:rsid w:val="00B42DB7"/>
    <w:rsid w:val="00B6105B"/>
    <w:rsid w:val="00B642BF"/>
    <w:rsid w:val="00B73786"/>
    <w:rsid w:val="00B811FA"/>
    <w:rsid w:val="00B822FF"/>
    <w:rsid w:val="00B8279F"/>
    <w:rsid w:val="00B953B3"/>
    <w:rsid w:val="00B964E4"/>
    <w:rsid w:val="00B9775D"/>
    <w:rsid w:val="00BA42DC"/>
    <w:rsid w:val="00BA752F"/>
    <w:rsid w:val="00BB4A16"/>
    <w:rsid w:val="00BB5D21"/>
    <w:rsid w:val="00BB638E"/>
    <w:rsid w:val="00BB6555"/>
    <w:rsid w:val="00BC6B28"/>
    <w:rsid w:val="00BD6B42"/>
    <w:rsid w:val="00BE1BFF"/>
    <w:rsid w:val="00BE41AF"/>
    <w:rsid w:val="00BE56DF"/>
    <w:rsid w:val="00BF4E0A"/>
    <w:rsid w:val="00BF5C73"/>
    <w:rsid w:val="00BF5C77"/>
    <w:rsid w:val="00BF61B9"/>
    <w:rsid w:val="00BF6AC1"/>
    <w:rsid w:val="00BF73B7"/>
    <w:rsid w:val="00C06FEB"/>
    <w:rsid w:val="00C076BA"/>
    <w:rsid w:val="00C0799C"/>
    <w:rsid w:val="00C13FE0"/>
    <w:rsid w:val="00C22468"/>
    <w:rsid w:val="00C44FC5"/>
    <w:rsid w:val="00C50555"/>
    <w:rsid w:val="00C518F4"/>
    <w:rsid w:val="00C52560"/>
    <w:rsid w:val="00C525E6"/>
    <w:rsid w:val="00C556CA"/>
    <w:rsid w:val="00C61278"/>
    <w:rsid w:val="00C624F3"/>
    <w:rsid w:val="00C63662"/>
    <w:rsid w:val="00C6530D"/>
    <w:rsid w:val="00C8155D"/>
    <w:rsid w:val="00C838EC"/>
    <w:rsid w:val="00C91CFE"/>
    <w:rsid w:val="00C93203"/>
    <w:rsid w:val="00C93774"/>
    <w:rsid w:val="00C94E7E"/>
    <w:rsid w:val="00C963C9"/>
    <w:rsid w:val="00C96DC9"/>
    <w:rsid w:val="00CA13E0"/>
    <w:rsid w:val="00CA5518"/>
    <w:rsid w:val="00CA563A"/>
    <w:rsid w:val="00CA6E4F"/>
    <w:rsid w:val="00CA7654"/>
    <w:rsid w:val="00CB6C34"/>
    <w:rsid w:val="00CC1487"/>
    <w:rsid w:val="00CC2EB7"/>
    <w:rsid w:val="00CD03F3"/>
    <w:rsid w:val="00CD1A17"/>
    <w:rsid w:val="00CE4B25"/>
    <w:rsid w:val="00CE57EA"/>
    <w:rsid w:val="00CE69C9"/>
    <w:rsid w:val="00CE7EC9"/>
    <w:rsid w:val="00CF2176"/>
    <w:rsid w:val="00CF27A8"/>
    <w:rsid w:val="00CF3BC5"/>
    <w:rsid w:val="00D01D23"/>
    <w:rsid w:val="00D057A1"/>
    <w:rsid w:val="00D067F1"/>
    <w:rsid w:val="00D10FAC"/>
    <w:rsid w:val="00D17FCA"/>
    <w:rsid w:val="00D222B0"/>
    <w:rsid w:val="00D22310"/>
    <w:rsid w:val="00D24630"/>
    <w:rsid w:val="00D32876"/>
    <w:rsid w:val="00D414CA"/>
    <w:rsid w:val="00D419D8"/>
    <w:rsid w:val="00D426BA"/>
    <w:rsid w:val="00D4476B"/>
    <w:rsid w:val="00D447CD"/>
    <w:rsid w:val="00D44C4B"/>
    <w:rsid w:val="00D52336"/>
    <w:rsid w:val="00D541D2"/>
    <w:rsid w:val="00D56541"/>
    <w:rsid w:val="00D618BB"/>
    <w:rsid w:val="00D71F3C"/>
    <w:rsid w:val="00D76D4E"/>
    <w:rsid w:val="00D7787D"/>
    <w:rsid w:val="00D82567"/>
    <w:rsid w:val="00D90888"/>
    <w:rsid w:val="00D94BC7"/>
    <w:rsid w:val="00DA014C"/>
    <w:rsid w:val="00DA25D3"/>
    <w:rsid w:val="00DA5E5B"/>
    <w:rsid w:val="00DA6737"/>
    <w:rsid w:val="00DB0378"/>
    <w:rsid w:val="00DB1917"/>
    <w:rsid w:val="00DB3A26"/>
    <w:rsid w:val="00DB7318"/>
    <w:rsid w:val="00DC524C"/>
    <w:rsid w:val="00DD0455"/>
    <w:rsid w:val="00DD196E"/>
    <w:rsid w:val="00DD64E4"/>
    <w:rsid w:val="00DD77F1"/>
    <w:rsid w:val="00DE1C3A"/>
    <w:rsid w:val="00DF22C2"/>
    <w:rsid w:val="00DF5541"/>
    <w:rsid w:val="00DF6A56"/>
    <w:rsid w:val="00DF7201"/>
    <w:rsid w:val="00DF793C"/>
    <w:rsid w:val="00E00A0A"/>
    <w:rsid w:val="00E04938"/>
    <w:rsid w:val="00E11303"/>
    <w:rsid w:val="00E13984"/>
    <w:rsid w:val="00E15E06"/>
    <w:rsid w:val="00E24E9B"/>
    <w:rsid w:val="00E2630F"/>
    <w:rsid w:val="00E34164"/>
    <w:rsid w:val="00E404CB"/>
    <w:rsid w:val="00E40FAE"/>
    <w:rsid w:val="00E46B40"/>
    <w:rsid w:val="00E53772"/>
    <w:rsid w:val="00E56533"/>
    <w:rsid w:val="00E60E3D"/>
    <w:rsid w:val="00E61F18"/>
    <w:rsid w:val="00E6281B"/>
    <w:rsid w:val="00E6497B"/>
    <w:rsid w:val="00E7185A"/>
    <w:rsid w:val="00E72708"/>
    <w:rsid w:val="00E728C6"/>
    <w:rsid w:val="00E81382"/>
    <w:rsid w:val="00E8286D"/>
    <w:rsid w:val="00E84404"/>
    <w:rsid w:val="00E8711A"/>
    <w:rsid w:val="00E93EC0"/>
    <w:rsid w:val="00E94D6D"/>
    <w:rsid w:val="00E96852"/>
    <w:rsid w:val="00EC1C9D"/>
    <w:rsid w:val="00EC2758"/>
    <w:rsid w:val="00EC2EF1"/>
    <w:rsid w:val="00ED00AA"/>
    <w:rsid w:val="00ED2B91"/>
    <w:rsid w:val="00ED5B79"/>
    <w:rsid w:val="00ED6444"/>
    <w:rsid w:val="00EF35E4"/>
    <w:rsid w:val="00F025D9"/>
    <w:rsid w:val="00F02A8F"/>
    <w:rsid w:val="00F2454E"/>
    <w:rsid w:val="00F24712"/>
    <w:rsid w:val="00F33F25"/>
    <w:rsid w:val="00F37C25"/>
    <w:rsid w:val="00F42549"/>
    <w:rsid w:val="00F5672B"/>
    <w:rsid w:val="00F57DA3"/>
    <w:rsid w:val="00F60498"/>
    <w:rsid w:val="00F62222"/>
    <w:rsid w:val="00F663F0"/>
    <w:rsid w:val="00F67CED"/>
    <w:rsid w:val="00F714C7"/>
    <w:rsid w:val="00F75566"/>
    <w:rsid w:val="00F77731"/>
    <w:rsid w:val="00F8380C"/>
    <w:rsid w:val="00F864ED"/>
    <w:rsid w:val="00F86522"/>
    <w:rsid w:val="00F910F2"/>
    <w:rsid w:val="00F9141D"/>
    <w:rsid w:val="00F9291F"/>
    <w:rsid w:val="00F96E49"/>
    <w:rsid w:val="00FA7674"/>
    <w:rsid w:val="00FB28A4"/>
    <w:rsid w:val="00FB51DB"/>
    <w:rsid w:val="00FC3EC0"/>
    <w:rsid w:val="00FC6BA4"/>
    <w:rsid w:val="00FD472F"/>
    <w:rsid w:val="00FD7DBC"/>
    <w:rsid w:val="00FE1948"/>
    <w:rsid w:val="00FE2877"/>
    <w:rsid w:val="00FE74D3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222"/>
    <w:rPr>
      <w:rFonts w:asciiTheme="minorHAnsi" w:hAnsiTheme="minorHAnsi"/>
      <w:sz w:val="23"/>
      <w:szCs w:val="24"/>
    </w:rPr>
  </w:style>
  <w:style w:type="paragraph" w:styleId="Nagwek1">
    <w:name w:val="heading 1"/>
    <w:basedOn w:val="Normalny"/>
    <w:next w:val="Normalny"/>
    <w:link w:val="Nagwek1Znak"/>
    <w:qFormat/>
    <w:rsid w:val="00F62222"/>
    <w:pPr>
      <w:keepNext/>
      <w:keepLines/>
      <w:spacing w:before="120" w:after="12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0E9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6436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764369"/>
    <w:pPr>
      <w:tabs>
        <w:tab w:val="center" w:pos="4536"/>
        <w:tab w:val="right" w:pos="9072"/>
      </w:tabs>
    </w:pPr>
  </w:style>
  <w:style w:type="character" w:styleId="Hipercze">
    <w:name w:val="Hyperlink"/>
    <w:uiPriority w:val="99"/>
    <w:rsid w:val="001E0816"/>
    <w:rPr>
      <w:color w:val="0000FF"/>
      <w:u w:val="single"/>
    </w:rPr>
  </w:style>
  <w:style w:type="character" w:styleId="Odwoaniedokomentarza">
    <w:name w:val="annotation reference"/>
    <w:semiHidden/>
    <w:rsid w:val="00387AD7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387AD7"/>
    <w:rPr>
      <w:sz w:val="20"/>
      <w:szCs w:val="20"/>
    </w:rPr>
  </w:style>
  <w:style w:type="paragraph" w:styleId="Tekstdymka">
    <w:name w:val="Balloon Text"/>
    <w:basedOn w:val="Normalny"/>
    <w:semiHidden/>
    <w:rsid w:val="00387AD7"/>
    <w:rPr>
      <w:rFonts w:ascii="Tahoma" w:hAnsi="Tahoma" w:cs="Tahoma"/>
      <w:sz w:val="16"/>
      <w:szCs w:val="16"/>
    </w:rPr>
  </w:style>
  <w:style w:type="paragraph" w:customStyle="1" w:styleId="BIKadresatnadawca">
    <w:name w:val="BIK adresat/nadawca"/>
    <w:basedOn w:val="Normalny"/>
    <w:rsid w:val="000616B3"/>
    <w:pPr>
      <w:ind w:left="4500"/>
    </w:pPr>
  </w:style>
  <w:style w:type="paragraph" w:customStyle="1" w:styleId="BIKlisttekst">
    <w:name w:val="BIK list tekst"/>
    <w:basedOn w:val="Normalny"/>
    <w:rsid w:val="0046509E"/>
    <w:pPr>
      <w:spacing w:before="240" w:line="320" w:lineRule="exact"/>
      <w:jc w:val="both"/>
    </w:pPr>
    <w:rPr>
      <w:szCs w:val="23"/>
    </w:rPr>
  </w:style>
  <w:style w:type="paragraph" w:customStyle="1" w:styleId="BIKWypunktowanie">
    <w:name w:val="BIK Wypunktowanie"/>
    <w:basedOn w:val="Normalny"/>
    <w:rsid w:val="003B1DD5"/>
    <w:pPr>
      <w:numPr>
        <w:ilvl w:val="1"/>
        <w:numId w:val="11"/>
      </w:numPr>
      <w:spacing w:before="60"/>
    </w:pPr>
  </w:style>
  <w:style w:type="paragraph" w:customStyle="1" w:styleId="BIKNumerowanie1">
    <w:name w:val="BIK Numerowanie 1"/>
    <w:basedOn w:val="Normalny"/>
    <w:rsid w:val="000B561B"/>
    <w:pPr>
      <w:spacing w:before="60"/>
    </w:pPr>
  </w:style>
  <w:style w:type="paragraph" w:customStyle="1" w:styleId="BIKNumerowanie2">
    <w:name w:val="BIK Numerowanie 2"/>
    <w:basedOn w:val="Normalny"/>
    <w:rsid w:val="000B561B"/>
    <w:pPr>
      <w:numPr>
        <w:numId w:val="4"/>
      </w:numPr>
      <w:spacing w:before="60"/>
    </w:pPr>
  </w:style>
  <w:style w:type="character" w:styleId="Pogrubienie">
    <w:name w:val="Strong"/>
    <w:uiPriority w:val="22"/>
    <w:qFormat/>
    <w:rsid w:val="007E4B1A"/>
    <w:rPr>
      <w:b/>
      <w:bCs/>
    </w:rPr>
  </w:style>
  <w:style w:type="character" w:styleId="Numerstrony">
    <w:name w:val="page number"/>
    <w:basedOn w:val="Domylnaczcionkaakapitu"/>
    <w:rsid w:val="00DB3A26"/>
  </w:style>
  <w:style w:type="paragraph" w:customStyle="1" w:styleId="BIKlistadresat">
    <w:name w:val="BIK list adresat"/>
    <w:basedOn w:val="BIKadresatnadawca"/>
    <w:rsid w:val="00536EA5"/>
    <w:pPr>
      <w:ind w:left="5664"/>
    </w:pPr>
    <w:rPr>
      <w:szCs w:val="20"/>
    </w:rPr>
  </w:style>
  <w:style w:type="paragraph" w:customStyle="1" w:styleId="BIKlistnadawca">
    <w:name w:val="BIK list nadawca"/>
    <w:basedOn w:val="BIKadresatnadawca"/>
    <w:rsid w:val="00536EA5"/>
    <w:pPr>
      <w:ind w:left="5664"/>
    </w:pPr>
    <w:rPr>
      <w:szCs w:val="20"/>
    </w:rPr>
  </w:style>
  <w:style w:type="character" w:customStyle="1" w:styleId="Nagwek1Znak">
    <w:name w:val="Nagłówek 1 Znak"/>
    <w:basedOn w:val="Domylnaczcionkaakapitu"/>
    <w:link w:val="Nagwek1"/>
    <w:rsid w:val="00F62222"/>
    <w:rPr>
      <w:rFonts w:asciiTheme="minorHAnsi" w:eastAsiaTheme="majorEastAsia" w:hAnsiTheme="minorHAnsi" w:cstheme="majorBidi"/>
      <w:b/>
      <w:smallCaps/>
      <w:sz w:val="32"/>
      <w:szCs w:val="32"/>
    </w:rPr>
  </w:style>
  <w:style w:type="paragraph" w:customStyle="1" w:styleId="Etykietadokumentu">
    <w:name w:val="Etykieta dokumentu"/>
    <w:next w:val="Normalny"/>
    <w:rsid w:val="00F62222"/>
    <w:pPr>
      <w:spacing w:before="140" w:after="540" w:line="600" w:lineRule="atLeast"/>
      <w:ind w:left="840"/>
    </w:pPr>
    <w:rPr>
      <w:spacing w:val="-38"/>
      <w:sz w:val="60"/>
      <w:lang w:eastAsia="en-US"/>
    </w:rPr>
  </w:style>
  <w:style w:type="character" w:customStyle="1" w:styleId="Nagwekwiadomoci-etykieta">
    <w:name w:val="Nagłówek wiadomości - etykieta"/>
    <w:rsid w:val="00F62222"/>
    <w:rPr>
      <w:rFonts w:ascii="Arial" w:hAnsi="Arial"/>
      <w:b/>
      <w:spacing w:val="-4"/>
      <w:sz w:val="18"/>
      <w:vertAlign w:val="baseline"/>
    </w:rPr>
  </w:style>
  <w:style w:type="paragraph" w:customStyle="1" w:styleId="BIKtre">
    <w:name w:val="BIK treść"/>
    <w:basedOn w:val="Normalny"/>
    <w:rsid w:val="00F62222"/>
    <w:pPr>
      <w:spacing w:before="240" w:line="320" w:lineRule="exact"/>
      <w:jc w:val="both"/>
    </w:pPr>
    <w:rPr>
      <w:spacing w:val="-5"/>
      <w:szCs w:val="23"/>
      <w:lang w:eastAsia="en-US"/>
    </w:rPr>
  </w:style>
  <w:style w:type="paragraph" w:customStyle="1" w:styleId="BIKfaxpodpisnadawcy">
    <w:name w:val="BIK fax podpis nadawcy"/>
    <w:basedOn w:val="Normalny"/>
    <w:rsid w:val="00F62222"/>
    <w:pPr>
      <w:jc w:val="right"/>
    </w:pPr>
    <w:rPr>
      <w:spacing w:val="-5"/>
      <w:szCs w:val="23"/>
      <w:lang w:eastAsia="en-US"/>
    </w:rPr>
  </w:style>
  <w:style w:type="paragraph" w:customStyle="1" w:styleId="BIKsubowagwka">
    <w:name w:val="BIK służbowa główka"/>
    <w:basedOn w:val="Normalny"/>
    <w:rsid w:val="00F62222"/>
    <w:pPr>
      <w:spacing w:line="360" w:lineRule="auto"/>
    </w:pPr>
    <w:rPr>
      <w:b/>
      <w:spacing w:val="-5"/>
      <w:sz w:val="24"/>
      <w:lang w:eastAsia="en-US"/>
    </w:rPr>
  </w:style>
  <w:style w:type="paragraph" w:customStyle="1" w:styleId="BIKsubowapodpis">
    <w:name w:val="BIK służbowa podpis"/>
    <w:basedOn w:val="Normalny"/>
    <w:rsid w:val="00F62222"/>
    <w:pPr>
      <w:jc w:val="right"/>
    </w:pPr>
    <w:rPr>
      <w:spacing w:val="-5"/>
      <w:szCs w:val="20"/>
      <w:lang w:eastAsia="en-US"/>
    </w:rPr>
  </w:style>
  <w:style w:type="paragraph" w:customStyle="1" w:styleId="StylBIKsubowagwka">
    <w:name w:val="Styl BIK służbowa główka"/>
    <w:basedOn w:val="Normalny"/>
    <w:link w:val="StylBIKsubowagwkaZnak"/>
    <w:rsid w:val="00F62222"/>
    <w:pPr>
      <w:keepLines/>
      <w:spacing w:line="415" w:lineRule="atLeast"/>
    </w:pPr>
    <w:rPr>
      <w:b/>
      <w:bCs/>
      <w:spacing w:val="-5"/>
      <w:sz w:val="24"/>
      <w:szCs w:val="20"/>
      <w:lang w:eastAsia="en-US"/>
    </w:rPr>
  </w:style>
  <w:style w:type="paragraph" w:customStyle="1" w:styleId="StylStBIKsubowagwka">
    <w:name w:val="Styl StBIK służbowa główka"/>
    <w:basedOn w:val="StylBIKsubowagwka"/>
    <w:link w:val="StylStBIKsubowagwkaZnak"/>
    <w:rsid w:val="00F62222"/>
    <w:rPr>
      <w:bCs w:val="0"/>
    </w:rPr>
  </w:style>
  <w:style w:type="character" w:customStyle="1" w:styleId="StylBIKsubowagwkaZnak">
    <w:name w:val="Styl BIK służbowa główka Znak"/>
    <w:basedOn w:val="Domylnaczcionkaakapitu"/>
    <w:link w:val="StylBIKsubowagwka"/>
    <w:rsid w:val="00F62222"/>
    <w:rPr>
      <w:b/>
      <w:bCs/>
      <w:spacing w:val="-5"/>
      <w:sz w:val="24"/>
      <w:lang w:eastAsia="en-US"/>
    </w:rPr>
  </w:style>
  <w:style w:type="character" w:customStyle="1" w:styleId="StylStBIKsubowagwkaZnak">
    <w:name w:val="Styl StBIK służbowa główka Znak"/>
    <w:basedOn w:val="StylBIKsubowagwkaZnak"/>
    <w:link w:val="StylStBIKsubowagwka"/>
    <w:rsid w:val="00F62222"/>
    <w:rPr>
      <w:b/>
      <w:bCs w:val="0"/>
      <w:spacing w:val="-5"/>
      <w:sz w:val="24"/>
      <w:lang w:eastAsia="en-US"/>
    </w:rPr>
  </w:style>
  <w:style w:type="paragraph" w:styleId="Akapitzlist">
    <w:name w:val="List Paragraph"/>
    <w:basedOn w:val="Normalny"/>
    <w:uiPriority w:val="34"/>
    <w:qFormat/>
    <w:rsid w:val="00F6222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70263B"/>
    <w:rPr>
      <w:rFonts w:asciiTheme="minorHAnsi" w:hAnsiTheme="minorHAnsi"/>
      <w:sz w:val="23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185F29"/>
    <w:rPr>
      <w:b/>
      <w:bCs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185F29"/>
    <w:rPr>
      <w:rFonts w:asciiTheme="minorHAnsi" w:hAnsiTheme="minorHAnsi"/>
    </w:rPr>
  </w:style>
  <w:style w:type="character" w:customStyle="1" w:styleId="TematkomentarzaZnak">
    <w:name w:val="Temat komentarza Znak"/>
    <w:basedOn w:val="TekstkomentarzaZnak"/>
    <w:link w:val="Tematkomentarza"/>
    <w:semiHidden/>
    <w:rsid w:val="00185F29"/>
    <w:rPr>
      <w:rFonts w:asciiTheme="minorHAnsi" w:hAnsiTheme="minorHAnsi"/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9A0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wykytekst">
    <w:name w:val="Plain Text"/>
    <w:basedOn w:val="Normalny"/>
    <w:link w:val="ZwykytekstZnak"/>
    <w:uiPriority w:val="99"/>
    <w:unhideWhenUsed/>
    <w:rsid w:val="009A0E92"/>
    <w:rPr>
      <w:rFonts w:ascii="Calibri" w:eastAsiaTheme="minorEastAsia" w:hAnsi="Calibri" w:cstheme="minorBidi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A0E92"/>
    <w:rPr>
      <w:rFonts w:ascii="Calibri" w:eastAsiaTheme="minorEastAsia" w:hAnsi="Calibri" w:cstheme="minorBidi"/>
      <w:sz w:val="22"/>
      <w:szCs w:val="21"/>
    </w:rPr>
  </w:style>
  <w:style w:type="paragraph" w:styleId="NormalnyWeb">
    <w:name w:val="Normal (Web)"/>
    <w:basedOn w:val="Normalny"/>
    <w:uiPriority w:val="99"/>
    <w:semiHidden/>
    <w:unhideWhenUsed/>
    <w:rsid w:val="00CA6E4F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222"/>
    <w:rPr>
      <w:rFonts w:asciiTheme="minorHAnsi" w:hAnsiTheme="minorHAnsi"/>
      <w:sz w:val="23"/>
      <w:szCs w:val="24"/>
    </w:rPr>
  </w:style>
  <w:style w:type="paragraph" w:styleId="Nagwek1">
    <w:name w:val="heading 1"/>
    <w:basedOn w:val="Normalny"/>
    <w:next w:val="Normalny"/>
    <w:link w:val="Nagwek1Znak"/>
    <w:qFormat/>
    <w:rsid w:val="00F62222"/>
    <w:pPr>
      <w:keepNext/>
      <w:keepLines/>
      <w:spacing w:before="120" w:after="12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0E9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6436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764369"/>
    <w:pPr>
      <w:tabs>
        <w:tab w:val="center" w:pos="4536"/>
        <w:tab w:val="right" w:pos="9072"/>
      </w:tabs>
    </w:pPr>
  </w:style>
  <w:style w:type="character" w:styleId="Hipercze">
    <w:name w:val="Hyperlink"/>
    <w:uiPriority w:val="99"/>
    <w:rsid w:val="001E0816"/>
    <w:rPr>
      <w:color w:val="0000FF"/>
      <w:u w:val="single"/>
    </w:rPr>
  </w:style>
  <w:style w:type="character" w:styleId="Odwoaniedokomentarza">
    <w:name w:val="annotation reference"/>
    <w:semiHidden/>
    <w:rsid w:val="00387AD7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387AD7"/>
    <w:rPr>
      <w:sz w:val="20"/>
      <w:szCs w:val="20"/>
    </w:rPr>
  </w:style>
  <w:style w:type="paragraph" w:styleId="Tekstdymka">
    <w:name w:val="Balloon Text"/>
    <w:basedOn w:val="Normalny"/>
    <w:semiHidden/>
    <w:rsid w:val="00387AD7"/>
    <w:rPr>
      <w:rFonts w:ascii="Tahoma" w:hAnsi="Tahoma" w:cs="Tahoma"/>
      <w:sz w:val="16"/>
      <w:szCs w:val="16"/>
    </w:rPr>
  </w:style>
  <w:style w:type="paragraph" w:customStyle="1" w:styleId="BIKadresatnadawca">
    <w:name w:val="BIK adresat/nadawca"/>
    <w:basedOn w:val="Normalny"/>
    <w:rsid w:val="000616B3"/>
    <w:pPr>
      <w:ind w:left="4500"/>
    </w:pPr>
  </w:style>
  <w:style w:type="paragraph" w:customStyle="1" w:styleId="BIKlisttekst">
    <w:name w:val="BIK list tekst"/>
    <w:basedOn w:val="Normalny"/>
    <w:rsid w:val="0046509E"/>
    <w:pPr>
      <w:spacing w:before="240" w:line="320" w:lineRule="exact"/>
      <w:jc w:val="both"/>
    </w:pPr>
    <w:rPr>
      <w:szCs w:val="23"/>
    </w:rPr>
  </w:style>
  <w:style w:type="paragraph" w:customStyle="1" w:styleId="BIKWypunktowanie">
    <w:name w:val="BIK Wypunktowanie"/>
    <w:basedOn w:val="Normalny"/>
    <w:rsid w:val="003B1DD5"/>
    <w:pPr>
      <w:numPr>
        <w:ilvl w:val="1"/>
        <w:numId w:val="11"/>
      </w:numPr>
      <w:spacing w:before="60"/>
    </w:pPr>
  </w:style>
  <w:style w:type="paragraph" w:customStyle="1" w:styleId="BIKNumerowanie1">
    <w:name w:val="BIK Numerowanie 1"/>
    <w:basedOn w:val="Normalny"/>
    <w:rsid w:val="000B561B"/>
    <w:pPr>
      <w:spacing w:before="60"/>
    </w:pPr>
  </w:style>
  <w:style w:type="paragraph" w:customStyle="1" w:styleId="BIKNumerowanie2">
    <w:name w:val="BIK Numerowanie 2"/>
    <w:basedOn w:val="Normalny"/>
    <w:rsid w:val="000B561B"/>
    <w:pPr>
      <w:numPr>
        <w:numId w:val="4"/>
      </w:numPr>
      <w:spacing w:before="60"/>
    </w:pPr>
  </w:style>
  <w:style w:type="character" w:styleId="Pogrubienie">
    <w:name w:val="Strong"/>
    <w:uiPriority w:val="22"/>
    <w:qFormat/>
    <w:rsid w:val="007E4B1A"/>
    <w:rPr>
      <w:b/>
      <w:bCs/>
    </w:rPr>
  </w:style>
  <w:style w:type="character" w:styleId="Numerstrony">
    <w:name w:val="page number"/>
    <w:basedOn w:val="Domylnaczcionkaakapitu"/>
    <w:rsid w:val="00DB3A26"/>
  </w:style>
  <w:style w:type="paragraph" w:customStyle="1" w:styleId="BIKlistadresat">
    <w:name w:val="BIK list adresat"/>
    <w:basedOn w:val="BIKadresatnadawca"/>
    <w:rsid w:val="00536EA5"/>
    <w:pPr>
      <w:ind w:left="5664"/>
    </w:pPr>
    <w:rPr>
      <w:szCs w:val="20"/>
    </w:rPr>
  </w:style>
  <w:style w:type="paragraph" w:customStyle="1" w:styleId="BIKlistnadawca">
    <w:name w:val="BIK list nadawca"/>
    <w:basedOn w:val="BIKadresatnadawca"/>
    <w:rsid w:val="00536EA5"/>
    <w:pPr>
      <w:ind w:left="5664"/>
    </w:pPr>
    <w:rPr>
      <w:szCs w:val="20"/>
    </w:rPr>
  </w:style>
  <w:style w:type="character" w:customStyle="1" w:styleId="Nagwek1Znak">
    <w:name w:val="Nagłówek 1 Znak"/>
    <w:basedOn w:val="Domylnaczcionkaakapitu"/>
    <w:link w:val="Nagwek1"/>
    <w:rsid w:val="00F62222"/>
    <w:rPr>
      <w:rFonts w:asciiTheme="minorHAnsi" w:eastAsiaTheme="majorEastAsia" w:hAnsiTheme="minorHAnsi" w:cstheme="majorBidi"/>
      <w:b/>
      <w:smallCaps/>
      <w:sz w:val="32"/>
      <w:szCs w:val="32"/>
    </w:rPr>
  </w:style>
  <w:style w:type="paragraph" w:customStyle="1" w:styleId="Etykietadokumentu">
    <w:name w:val="Etykieta dokumentu"/>
    <w:next w:val="Normalny"/>
    <w:rsid w:val="00F62222"/>
    <w:pPr>
      <w:spacing w:before="140" w:after="540" w:line="600" w:lineRule="atLeast"/>
      <w:ind w:left="840"/>
    </w:pPr>
    <w:rPr>
      <w:spacing w:val="-38"/>
      <w:sz w:val="60"/>
      <w:lang w:eastAsia="en-US"/>
    </w:rPr>
  </w:style>
  <w:style w:type="character" w:customStyle="1" w:styleId="Nagwekwiadomoci-etykieta">
    <w:name w:val="Nagłówek wiadomości - etykieta"/>
    <w:rsid w:val="00F62222"/>
    <w:rPr>
      <w:rFonts w:ascii="Arial" w:hAnsi="Arial"/>
      <w:b/>
      <w:spacing w:val="-4"/>
      <w:sz w:val="18"/>
      <w:vertAlign w:val="baseline"/>
    </w:rPr>
  </w:style>
  <w:style w:type="paragraph" w:customStyle="1" w:styleId="BIKtre">
    <w:name w:val="BIK treść"/>
    <w:basedOn w:val="Normalny"/>
    <w:rsid w:val="00F62222"/>
    <w:pPr>
      <w:spacing w:before="240" w:line="320" w:lineRule="exact"/>
      <w:jc w:val="both"/>
    </w:pPr>
    <w:rPr>
      <w:spacing w:val="-5"/>
      <w:szCs w:val="23"/>
      <w:lang w:eastAsia="en-US"/>
    </w:rPr>
  </w:style>
  <w:style w:type="paragraph" w:customStyle="1" w:styleId="BIKfaxpodpisnadawcy">
    <w:name w:val="BIK fax podpis nadawcy"/>
    <w:basedOn w:val="Normalny"/>
    <w:rsid w:val="00F62222"/>
    <w:pPr>
      <w:jc w:val="right"/>
    </w:pPr>
    <w:rPr>
      <w:spacing w:val="-5"/>
      <w:szCs w:val="23"/>
      <w:lang w:eastAsia="en-US"/>
    </w:rPr>
  </w:style>
  <w:style w:type="paragraph" w:customStyle="1" w:styleId="BIKsubowagwka">
    <w:name w:val="BIK służbowa główka"/>
    <w:basedOn w:val="Normalny"/>
    <w:rsid w:val="00F62222"/>
    <w:pPr>
      <w:spacing w:line="360" w:lineRule="auto"/>
    </w:pPr>
    <w:rPr>
      <w:b/>
      <w:spacing w:val="-5"/>
      <w:sz w:val="24"/>
      <w:lang w:eastAsia="en-US"/>
    </w:rPr>
  </w:style>
  <w:style w:type="paragraph" w:customStyle="1" w:styleId="BIKsubowapodpis">
    <w:name w:val="BIK służbowa podpis"/>
    <w:basedOn w:val="Normalny"/>
    <w:rsid w:val="00F62222"/>
    <w:pPr>
      <w:jc w:val="right"/>
    </w:pPr>
    <w:rPr>
      <w:spacing w:val="-5"/>
      <w:szCs w:val="20"/>
      <w:lang w:eastAsia="en-US"/>
    </w:rPr>
  </w:style>
  <w:style w:type="paragraph" w:customStyle="1" w:styleId="StylBIKsubowagwka">
    <w:name w:val="Styl BIK służbowa główka"/>
    <w:basedOn w:val="Normalny"/>
    <w:link w:val="StylBIKsubowagwkaZnak"/>
    <w:rsid w:val="00F62222"/>
    <w:pPr>
      <w:keepLines/>
      <w:spacing w:line="415" w:lineRule="atLeast"/>
    </w:pPr>
    <w:rPr>
      <w:b/>
      <w:bCs/>
      <w:spacing w:val="-5"/>
      <w:sz w:val="24"/>
      <w:szCs w:val="20"/>
      <w:lang w:eastAsia="en-US"/>
    </w:rPr>
  </w:style>
  <w:style w:type="paragraph" w:customStyle="1" w:styleId="StylStBIKsubowagwka">
    <w:name w:val="Styl StBIK służbowa główka"/>
    <w:basedOn w:val="StylBIKsubowagwka"/>
    <w:link w:val="StylStBIKsubowagwkaZnak"/>
    <w:rsid w:val="00F62222"/>
    <w:rPr>
      <w:bCs w:val="0"/>
    </w:rPr>
  </w:style>
  <w:style w:type="character" w:customStyle="1" w:styleId="StylBIKsubowagwkaZnak">
    <w:name w:val="Styl BIK służbowa główka Znak"/>
    <w:basedOn w:val="Domylnaczcionkaakapitu"/>
    <w:link w:val="StylBIKsubowagwka"/>
    <w:rsid w:val="00F62222"/>
    <w:rPr>
      <w:b/>
      <w:bCs/>
      <w:spacing w:val="-5"/>
      <w:sz w:val="24"/>
      <w:lang w:eastAsia="en-US"/>
    </w:rPr>
  </w:style>
  <w:style w:type="character" w:customStyle="1" w:styleId="StylStBIKsubowagwkaZnak">
    <w:name w:val="Styl StBIK służbowa główka Znak"/>
    <w:basedOn w:val="StylBIKsubowagwkaZnak"/>
    <w:link w:val="StylStBIKsubowagwka"/>
    <w:rsid w:val="00F62222"/>
    <w:rPr>
      <w:b/>
      <w:bCs w:val="0"/>
      <w:spacing w:val="-5"/>
      <w:sz w:val="24"/>
      <w:lang w:eastAsia="en-US"/>
    </w:rPr>
  </w:style>
  <w:style w:type="paragraph" w:styleId="Akapitzlist">
    <w:name w:val="List Paragraph"/>
    <w:basedOn w:val="Normalny"/>
    <w:uiPriority w:val="34"/>
    <w:qFormat/>
    <w:rsid w:val="00F6222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70263B"/>
    <w:rPr>
      <w:rFonts w:asciiTheme="minorHAnsi" w:hAnsiTheme="minorHAnsi"/>
      <w:sz w:val="23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185F29"/>
    <w:rPr>
      <w:b/>
      <w:bCs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185F29"/>
    <w:rPr>
      <w:rFonts w:asciiTheme="minorHAnsi" w:hAnsiTheme="minorHAnsi"/>
    </w:rPr>
  </w:style>
  <w:style w:type="character" w:customStyle="1" w:styleId="TematkomentarzaZnak">
    <w:name w:val="Temat komentarza Znak"/>
    <w:basedOn w:val="TekstkomentarzaZnak"/>
    <w:link w:val="Tematkomentarza"/>
    <w:semiHidden/>
    <w:rsid w:val="00185F29"/>
    <w:rPr>
      <w:rFonts w:asciiTheme="minorHAnsi" w:hAnsiTheme="minorHAnsi"/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9A0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wykytekst">
    <w:name w:val="Plain Text"/>
    <w:basedOn w:val="Normalny"/>
    <w:link w:val="ZwykytekstZnak"/>
    <w:uiPriority w:val="99"/>
    <w:unhideWhenUsed/>
    <w:rsid w:val="009A0E92"/>
    <w:rPr>
      <w:rFonts w:ascii="Calibri" w:eastAsiaTheme="minorEastAsia" w:hAnsi="Calibri" w:cstheme="minorBidi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A0E92"/>
    <w:rPr>
      <w:rFonts w:ascii="Calibri" w:eastAsiaTheme="minorEastAsia" w:hAnsi="Calibri" w:cstheme="minorBidi"/>
      <w:sz w:val="22"/>
      <w:szCs w:val="21"/>
    </w:rPr>
  </w:style>
  <w:style w:type="paragraph" w:styleId="NormalnyWeb">
    <w:name w:val="Normal (Web)"/>
    <w:basedOn w:val="Normalny"/>
    <w:uiPriority w:val="99"/>
    <w:semiHidden/>
    <w:unhideWhenUsed/>
    <w:rsid w:val="00CA6E4F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122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kontaktmedia@bik.p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kontaktmedia@bik.pl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bik.p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womir.grzybek\AppData\Roaming\Microsoft\Szablony\BIK%20List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BE1989A1C57B41B41576603DB34005" ma:contentTypeVersion="1" ma:contentTypeDescription="Utwórz nowy dokument." ma:contentTypeScope="" ma:versionID="bb140b959296dc1eb46f7a278710080f">
  <xsd:schema xmlns:xsd="http://www.w3.org/2001/XMLSchema" xmlns:xs="http://www.w3.org/2001/XMLSchema" xmlns:p="http://schemas.microsoft.com/office/2006/metadata/properties" xmlns:ns2="75adcc83-4f3a-4a6d-948d-ea6b9ad9de54" targetNamespace="http://schemas.microsoft.com/office/2006/metadata/properties" ma:root="true" ma:fieldsID="e24f22ebfa9b6ac481fbde3a3c261923" ns2:_="">
    <xsd:import namespace="75adcc83-4f3a-4a6d-948d-ea6b9ad9de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dcc83-4f3a-4a6d-948d-ea6b9ad9de5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rtość identyfikatora dokumentu" ma:description="Wartość identyfikatora dokumentu przypisanego do tego elementu." ma:internalName="_dlc_DocId" ma:readOnly="true">
      <xsd:simpleType>
        <xsd:restriction base="dms:Text"/>
      </xsd:simpleType>
    </xsd:element>
    <xsd:element name="_dlc_DocIdUrl" ma:index="9" nillable="true" ma:displayName="Identyfikator dokumentu" ma:description="Łącze stałe do tego dokumentu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yfikator trwały" ma:description="Zachowaj identyfikator podczas dodawania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adcc83-4f3a-4a6d-948d-ea6b9ad9de54">FXDJJSKKSCXN-13-388</_dlc_DocId>
    <_dlc_DocIdUrl xmlns="75adcc83-4f3a-4a6d-948d-ea6b9ad9de54">
      <Url>https://intranet.biksa.bik.pl/Departamenty/DMR/dm/_layouts/DocIdRedir.aspx?ID=FXDJJSKKSCXN-13-388</Url>
      <Description>FXDJJSKKSCXN-13-388</Description>
    </_dlc_DocIdUrl>
    <_dlc_DocIdPersistId xmlns="75adcc83-4f3a-4a6d-948d-ea6b9ad9de54">false</_dlc_DocIdPersistId>
  </documentManagement>
</p:properties>
</file>

<file path=customXml/item5.xml><?xml version="1.0" encoding="utf-8"?>
<sisl xmlns:xsi="http://www.w3.org/2001/XMLSchema-instance" xmlns:xsd="http://www.w3.org/2001/XMLSchema" xmlns="http://www.boldonjames.com/2008/01/sie/internal/label" sislVersion="0" policy="88413b39-65eb-4ae7-a910-008744c3d581" origin="defaultValue">
  <element uid="id_classification_nonbusiness" value=""/>
</sisl>
</file>

<file path=customXml/itemProps1.xml><?xml version="1.0" encoding="utf-8"?>
<ds:datastoreItem xmlns:ds="http://schemas.openxmlformats.org/officeDocument/2006/customXml" ds:itemID="{245CE345-B99C-4AFA-85D3-1E9EAA134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C5A7D-DAAB-4420-ADFA-0BA32A390C5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E9AAFEE-1FE7-405D-BF46-6F6AB3A0D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dcc83-4f3a-4a6d-948d-ea6b9ad9d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40587-5138-495A-B67B-EB162BF80A9F}">
  <ds:schemaRefs>
    <ds:schemaRef ds:uri="http://schemas.microsoft.com/office/2006/metadata/properties"/>
    <ds:schemaRef ds:uri="http://schemas.microsoft.com/office/infopath/2007/PartnerControls"/>
    <ds:schemaRef ds:uri="75adcc83-4f3a-4a6d-948d-ea6b9ad9de54"/>
  </ds:schemaRefs>
</ds:datastoreItem>
</file>

<file path=customXml/itemProps5.xml><?xml version="1.0" encoding="utf-8"?>
<ds:datastoreItem xmlns:ds="http://schemas.openxmlformats.org/officeDocument/2006/customXml" ds:itemID="{D8BFDD91-2204-4A58-A105-377CD6530B1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BIK List</Template>
  <TotalTime>0</TotalTime>
  <Pages>3</Pages>
  <Words>1024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……</vt:lpstr>
    </vt:vector>
  </TitlesOfParts>
  <Company>BIK S.A.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……</dc:title>
  <dc:creator>Skóra Karolina</dc:creator>
  <cp:lastModifiedBy>Stankiewicz-Billewicz Aleksandra</cp:lastModifiedBy>
  <cp:revision>2</cp:revision>
  <cp:lastPrinted>2018-03-07T11:46:00Z</cp:lastPrinted>
  <dcterms:created xsi:type="dcterms:W3CDTF">2019-01-21T10:35:00Z</dcterms:created>
  <dcterms:modified xsi:type="dcterms:W3CDTF">2019-01-21T10:35:00Z</dcterms:modified>
  <cp:category>.Informacje Jawne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0x010100A0BE1989A1C57B41B41576603DB34005</vt:lpwstr>
  </property>
  <property fmtid="{D5CDD505-2E9C-101B-9397-08002B2CF9AE}" pid="3" name="_dlc_DocIdItemGuid">
    <vt:lpwstr>1b4b014a-6f07-4565-a4b1-c2c2cd32b66f</vt:lpwstr>
  </property>
  <property fmtid="{D5CDD505-2E9C-101B-9397-08002B2CF9AE}" pid="4" name="TemplateUrl">
    <vt:lpwstr/>
  </property>
  <property fmtid="{D5CDD505-2E9C-101B-9397-08002B2CF9AE}" pid="5" name="Order">
    <vt:r8>38800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docIndexRef">
    <vt:lpwstr>ada0f032-2650-49f2-825b-fc7b8383e3b0</vt:lpwstr>
  </property>
  <property fmtid="{D5CDD505-2E9C-101B-9397-08002B2CF9AE}" pid="10" name="bjSaver">
    <vt:lpwstr>jBC42ML9lobJmpzKKvR1BVwJoAXzZZTT</vt:lpwstr>
  </property>
  <property fmtid="{D5CDD505-2E9C-101B-9397-08002B2CF9AE}" pid="11" name="bjDocumentSecurityLabel">
    <vt:lpwstr>Jawne</vt:lpwstr>
  </property>
  <property fmtid="{D5CDD505-2E9C-101B-9397-08002B2CF9AE}" pid="12" name="bjDocumentLabelXML">
    <vt:lpwstr>&lt;?xml version="1.0" encoding="us-ascii"?&gt;&lt;sisl xmlns:xsi="http://www.w3.org/2001/XMLSchema-instance" xmlns:xsd="http://www.w3.org/2001/XMLSchema" sislVersion="0" policy="88413b39-65eb-4ae7-a910-008744c3d581" origin="defaultValue" xmlns="http://www.boldonj</vt:lpwstr>
  </property>
  <property fmtid="{D5CDD505-2E9C-101B-9397-08002B2CF9AE}" pid="13" name="bjDocumentLabelXML-0">
    <vt:lpwstr>ames.com/2008/01/sie/internal/label"&gt;&lt;element uid="id_classification_nonbusiness" value="" /&gt;&lt;/sisl&gt;</vt:lpwstr>
  </property>
</Properties>
</file>