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74B" w:rsidRPr="0041644E" w:rsidRDefault="0046374B" w:rsidP="00446A26">
      <w:pPr>
        <w:jc w:val="both"/>
        <w:rPr>
          <w:szCs w:val="23"/>
        </w:rPr>
      </w:pPr>
    </w:p>
    <w:p w:rsidR="009B570C" w:rsidRDefault="009B570C" w:rsidP="00446A26">
      <w:pPr>
        <w:jc w:val="right"/>
        <w:rPr>
          <w:szCs w:val="23"/>
        </w:rPr>
      </w:pPr>
    </w:p>
    <w:p w:rsidR="009B570C" w:rsidRDefault="009B570C" w:rsidP="00446A26">
      <w:pPr>
        <w:jc w:val="right"/>
        <w:rPr>
          <w:szCs w:val="23"/>
        </w:rPr>
      </w:pPr>
    </w:p>
    <w:p w:rsidR="009A0E92" w:rsidRPr="001D7ED8" w:rsidRDefault="00A411DF" w:rsidP="00446A26">
      <w:pPr>
        <w:jc w:val="right"/>
        <w:rPr>
          <w:szCs w:val="23"/>
        </w:rPr>
      </w:pPr>
      <w:r w:rsidRPr="001D7ED8">
        <w:rPr>
          <w:szCs w:val="23"/>
        </w:rPr>
        <w:t xml:space="preserve">Warszawa, </w:t>
      </w:r>
      <w:r w:rsidR="007D58FA" w:rsidRPr="00C030AB">
        <w:rPr>
          <w:szCs w:val="23"/>
        </w:rPr>
        <w:t>04</w:t>
      </w:r>
      <w:r w:rsidR="007D58FA">
        <w:rPr>
          <w:szCs w:val="23"/>
        </w:rPr>
        <w:t>.02</w:t>
      </w:r>
      <w:r w:rsidR="00051290">
        <w:rPr>
          <w:szCs w:val="23"/>
        </w:rPr>
        <w:t>.2020 r.</w:t>
      </w:r>
    </w:p>
    <w:p w:rsidR="009B570C" w:rsidRDefault="009B570C" w:rsidP="00446A26">
      <w:pPr>
        <w:pStyle w:val="Nagwek2"/>
        <w:jc w:val="both"/>
        <w:rPr>
          <w:rFonts w:asciiTheme="minorHAnsi" w:hAnsiTheme="minorHAnsi" w:cstheme="minorHAnsi"/>
          <w:color w:val="auto"/>
          <w:sz w:val="24"/>
          <w:szCs w:val="24"/>
        </w:rPr>
      </w:pPr>
    </w:p>
    <w:p w:rsidR="00FB28A4" w:rsidRDefault="00FB28A4" w:rsidP="00446A26">
      <w:pPr>
        <w:pStyle w:val="Nagwek2"/>
        <w:jc w:val="both"/>
        <w:rPr>
          <w:rFonts w:asciiTheme="minorHAnsi" w:hAnsiTheme="minorHAnsi" w:cstheme="minorHAnsi"/>
          <w:color w:val="auto"/>
          <w:sz w:val="24"/>
          <w:szCs w:val="24"/>
        </w:rPr>
      </w:pPr>
      <w:r w:rsidRPr="00C030AB">
        <w:rPr>
          <w:rFonts w:asciiTheme="minorHAnsi" w:hAnsiTheme="minorHAnsi" w:cstheme="minorHAnsi"/>
          <w:color w:val="auto"/>
          <w:sz w:val="24"/>
          <w:szCs w:val="24"/>
        </w:rPr>
        <w:t>Aktualności BIK: Portret frankowicza</w:t>
      </w:r>
    </w:p>
    <w:p w:rsidR="00C030AB" w:rsidRPr="00C030AB" w:rsidRDefault="00C030AB" w:rsidP="00C030AB"/>
    <w:p w:rsidR="002261E0" w:rsidRPr="00EB3024" w:rsidRDefault="00E43A2E" w:rsidP="00446A26">
      <w:pPr>
        <w:jc w:val="both"/>
        <w:rPr>
          <w:rFonts w:cstheme="minorHAnsi"/>
          <w:b/>
          <w:sz w:val="22"/>
          <w:szCs w:val="22"/>
        </w:rPr>
      </w:pPr>
      <w:r w:rsidRPr="00EB3024">
        <w:rPr>
          <w:rFonts w:cstheme="minorHAnsi"/>
          <w:b/>
          <w:sz w:val="22"/>
          <w:szCs w:val="22"/>
        </w:rPr>
        <w:t xml:space="preserve">W ciągu ostatnich trzech lat (2017 – 2019) liczba czynnych kredytów mieszkaniowych </w:t>
      </w:r>
      <w:r w:rsidR="00642AD9" w:rsidRPr="00EB3024">
        <w:rPr>
          <w:rFonts w:cstheme="minorHAnsi"/>
          <w:b/>
          <w:sz w:val="22"/>
          <w:szCs w:val="22"/>
        </w:rPr>
        <w:t xml:space="preserve">we frankach szwajcarskich </w:t>
      </w:r>
      <w:r w:rsidRPr="00EB3024">
        <w:rPr>
          <w:rFonts w:cstheme="minorHAnsi"/>
          <w:b/>
          <w:sz w:val="22"/>
          <w:szCs w:val="22"/>
        </w:rPr>
        <w:t xml:space="preserve">zmniejszyła się o 13,3%. </w:t>
      </w:r>
      <w:r w:rsidR="00642AD9" w:rsidRPr="00EB3024">
        <w:rPr>
          <w:rFonts w:cstheme="minorHAnsi"/>
          <w:b/>
          <w:sz w:val="22"/>
          <w:szCs w:val="22"/>
        </w:rPr>
        <w:t>Na 31 grudnia 2019 r. pozosta</w:t>
      </w:r>
      <w:r w:rsidR="00CF6613" w:rsidRPr="00EB3024">
        <w:rPr>
          <w:rFonts w:cstheme="minorHAnsi"/>
          <w:b/>
          <w:sz w:val="22"/>
          <w:szCs w:val="22"/>
        </w:rPr>
        <w:t>wa</w:t>
      </w:r>
      <w:r w:rsidR="00642AD9" w:rsidRPr="00EB3024">
        <w:rPr>
          <w:rFonts w:cstheme="minorHAnsi"/>
          <w:b/>
          <w:sz w:val="22"/>
          <w:szCs w:val="22"/>
        </w:rPr>
        <w:t>ło w spłacie 451,63 tys. tych zobowiązań, a ł</w:t>
      </w:r>
      <w:r w:rsidRPr="00EB3024">
        <w:rPr>
          <w:rFonts w:cstheme="minorHAnsi"/>
          <w:b/>
          <w:sz w:val="22"/>
          <w:szCs w:val="22"/>
        </w:rPr>
        <w:t xml:space="preserve">ączna </w:t>
      </w:r>
      <w:r w:rsidR="002261E0" w:rsidRPr="00EB3024">
        <w:rPr>
          <w:rFonts w:cstheme="minorHAnsi"/>
          <w:b/>
          <w:sz w:val="22"/>
          <w:szCs w:val="22"/>
        </w:rPr>
        <w:t>w</w:t>
      </w:r>
      <w:r w:rsidR="000F60B9" w:rsidRPr="00EB3024">
        <w:rPr>
          <w:rFonts w:cstheme="minorHAnsi"/>
          <w:b/>
          <w:sz w:val="22"/>
          <w:szCs w:val="22"/>
        </w:rPr>
        <w:t xml:space="preserve">artość </w:t>
      </w:r>
      <w:r w:rsidR="00350D93" w:rsidRPr="00EB3024">
        <w:rPr>
          <w:rFonts w:cstheme="minorHAnsi"/>
          <w:b/>
          <w:sz w:val="22"/>
          <w:szCs w:val="22"/>
        </w:rPr>
        <w:t>portfel</w:t>
      </w:r>
      <w:r w:rsidR="000F60B9" w:rsidRPr="00EB3024">
        <w:rPr>
          <w:rFonts w:cstheme="minorHAnsi"/>
          <w:b/>
          <w:sz w:val="22"/>
          <w:szCs w:val="22"/>
        </w:rPr>
        <w:t>a</w:t>
      </w:r>
      <w:r w:rsidR="00350D93" w:rsidRPr="00EB3024">
        <w:rPr>
          <w:rFonts w:cstheme="minorHAnsi"/>
          <w:b/>
          <w:sz w:val="22"/>
          <w:szCs w:val="22"/>
        </w:rPr>
        <w:t xml:space="preserve"> </w:t>
      </w:r>
      <w:r w:rsidR="00F54F56" w:rsidRPr="00EB3024">
        <w:rPr>
          <w:rFonts w:cstheme="minorHAnsi"/>
          <w:b/>
          <w:sz w:val="22"/>
          <w:szCs w:val="22"/>
        </w:rPr>
        <w:t xml:space="preserve">mieszkaniowych </w:t>
      </w:r>
      <w:r w:rsidR="00350D93" w:rsidRPr="00EB3024">
        <w:rPr>
          <w:rFonts w:cstheme="minorHAnsi"/>
          <w:b/>
          <w:sz w:val="22"/>
          <w:szCs w:val="22"/>
        </w:rPr>
        <w:t xml:space="preserve">kredytów frankowych </w:t>
      </w:r>
      <w:r w:rsidR="000F60B9" w:rsidRPr="00EB3024">
        <w:rPr>
          <w:rFonts w:cstheme="minorHAnsi"/>
          <w:b/>
          <w:sz w:val="22"/>
          <w:szCs w:val="22"/>
        </w:rPr>
        <w:t xml:space="preserve">wynosiła </w:t>
      </w:r>
      <w:r w:rsidR="00FB28A4" w:rsidRPr="00EB3024">
        <w:rPr>
          <w:rFonts w:cstheme="minorHAnsi"/>
          <w:b/>
          <w:sz w:val="22"/>
          <w:szCs w:val="22"/>
        </w:rPr>
        <w:t>1</w:t>
      </w:r>
      <w:r w:rsidR="00350D93" w:rsidRPr="00EB3024">
        <w:rPr>
          <w:rFonts w:cstheme="minorHAnsi"/>
          <w:b/>
          <w:sz w:val="22"/>
          <w:szCs w:val="22"/>
        </w:rPr>
        <w:t>0</w:t>
      </w:r>
      <w:r w:rsidR="002261E0" w:rsidRPr="00EB3024">
        <w:rPr>
          <w:rFonts w:cstheme="minorHAnsi"/>
          <w:b/>
          <w:sz w:val="22"/>
          <w:szCs w:val="22"/>
        </w:rPr>
        <w:t>1</w:t>
      </w:r>
      <w:r w:rsidR="00350D93" w:rsidRPr="00EB3024">
        <w:rPr>
          <w:rFonts w:cstheme="minorHAnsi"/>
          <w:b/>
          <w:sz w:val="22"/>
          <w:szCs w:val="22"/>
        </w:rPr>
        <w:t>,</w:t>
      </w:r>
      <w:r w:rsidR="00F54F56" w:rsidRPr="00EB3024">
        <w:rPr>
          <w:rFonts w:cstheme="minorHAnsi"/>
          <w:b/>
          <w:sz w:val="22"/>
          <w:szCs w:val="22"/>
        </w:rPr>
        <w:t>8</w:t>
      </w:r>
      <w:r w:rsidR="00642AD9" w:rsidRPr="00EB3024">
        <w:rPr>
          <w:rFonts w:cstheme="minorHAnsi"/>
          <w:b/>
          <w:sz w:val="22"/>
          <w:szCs w:val="22"/>
        </w:rPr>
        <w:t xml:space="preserve"> mld zł.</w:t>
      </w:r>
    </w:p>
    <w:p w:rsidR="00446A26" w:rsidRPr="00EB3024" w:rsidRDefault="00446A26" w:rsidP="00446A26">
      <w:pPr>
        <w:pStyle w:val="Zwykytekst"/>
        <w:jc w:val="both"/>
        <w:rPr>
          <w:rFonts w:asciiTheme="minorHAnsi" w:eastAsia="Times New Roman" w:hAnsiTheme="minorHAnsi" w:cstheme="minorHAnsi"/>
          <w:szCs w:val="22"/>
        </w:rPr>
      </w:pPr>
    </w:p>
    <w:p w:rsidR="00FA1396" w:rsidRPr="003F3659" w:rsidRDefault="00FA1396" w:rsidP="00F73F7B">
      <w:pPr>
        <w:jc w:val="both"/>
        <w:rPr>
          <w:sz w:val="22"/>
          <w:szCs w:val="22"/>
        </w:rPr>
      </w:pPr>
      <w:r w:rsidRPr="003F3659">
        <w:rPr>
          <w:sz w:val="22"/>
          <w:szCs w:val="22"/>
        </w:rPr>
        <w:t xml:space="preserve">Dobra koniunktura 2019 r. - wysoki, około 4% wzrost PKB, wzrost płac i utrzymujący się niski poziom stóp procentowych, tworzyły sprzyjające warunki do terminowego spłacania należności, w tym zobowiązań z tytułu zaciągniętych kredytów we frankach szwajcarskich. </w:t>
      </w:r>
    </w:p>
    <w:p w:rsidR="003F3659" w:rsidRDefault="003F3659" w:rsidP="009D4FBC">
      <w:pPr>
        <w:jc w:val="both"/>
        <w:rPr>
          <w:i/>
          <w:iCs/>
          <w:sz w:val="22"/>
          <w:szCs w:val="22"/>
        </w:rPr>
      </w:pPr>
    </w:p>
    <w:p w:rsidR="009D4FBC" w:rsidRPr="003F3659" w:rsidRDefault="009D4FBC" w:rsidP="009D4FBC">
      <w:pPr>
        <w:jc w:val="both"/>
        <w:rPr>
          <w:rFonts w:ascii="Calibri" w:hAnsi="Calibri"/>
          <w:sz w:val="22"/>
          <w:szCs w:val="22"/>
        </w:rPr>
      </w:pPr>
      <w:r w:rsidRPr="003F3659">
        <w:rPr>
          <w:i/>
          <w:iCs/>
          <w:sz w:val="22"/>
          <w:szCs w:val="22"/>
        </w:rPr>
        <w:t xml:space="preserve">- </w:t>
      </w:r>
      <w:r w:rsidR="00FA1396" w:rsidRPr="003F3659">
        <w:rPr>
          <w:i/>
          <w:iCs/>
          <w:sz w:val="22"/>
          <w:szCs w:val="22"/>
        </w:rPr>
        <w:t>W</w:t>
      </w:r>
      <w:r w:rsidR="00F73F7B" w:rsidRPr="003F3659">
        <w:rPr>
          <w:i/>
          <w:iCs/>
          <w:sz w:val="22"/>
          <w:szCs w:val="22"/>
        </w:rPr>
        <w:t>artoś</w:t>
      </w:r>
      <w:r w:rsidR="00FA1396" w:rsidRPr="003F3659">
        <w:rPr>
          <w:i/>
          <w:iCs/>
          <w:sz w:val="22"/>
          <w:szCs w:val="22"/>
        </w:rPr>
        <w:t>ć</w:t>
      </w:r>
      <w:r w:rsidR="00F73F7B" w:rsidRPr="003F3659">
        <w:rPr>
          <w:i/>
          <w:iCs/>
          <w:sz w:val="22"/>
          <w:szCs w:val="22"/>
        </w:rPr>
        <w:t xml:space="preserve"> zadłużenia z tytułu </w:t>
      </w:r>
      <w:r w:rsidR="00FA1396" w:rsidRPr="003F3659">
        <w:rPr>
          <w:i/>
          <w:iCs/>
          <w:sz w:val="22"/>
          <w:szCs w:val="22"/>
        </w:rPr>
        <w:t xml:space="preserve">mieszkaniowych </w:t>
      </w:r>
      <w:r w:rsidR="00F73F7B" w:rsidRPr="003F3659">
        <w:rPr>
          <w:i/>
          <w:iCs/>
          <w:sz w:val="22"/>
          <w:szCs w:val="22"/>
        </w:rPr>
        <w:t>kredytów frankowych w 2019</w:t>
      </w:r>
      <w:r w:rsidR="00FA1396" w:rsidRPr="003F3659">
        <w:rPr>
          <w:i/>
          <w:iCs/>
          <w:sz w:val="22"/>
          <w:szCs w:val="22"/>
        </w:rPr>
        <w:t xml:space="preserve"> </w:t>
      </w:r>
      <w:r w:rsidR="00F73F7B" w:rsidRPr="003F3659">
        <w:rPr>
          <w:i/>
          <w:iCs/>
          <w:sz w:val="22"/>
          <w:szCs w:val="22"/>
        </w:rPr>
        <w:t>r</w:t>
      </w:r>
      <w:r w:rsidR="00FA1396" w:rsidRPr="003F3659">
        <w:rPr>
          <w:i/>
          <w:iCs/>
          <w:sz w:val="22"/>
          <w:szCs w:val="22"/>
        </w:rPr>
        <w:t>.</w:t>
      </w:r>
      <w:r w:rsidR="00F73F7B" w:rsidRPr="003F3659">
        <w:rPr>
          <w:i/>
          <w:iCs/>
          <w:sz w:val="22"/>
          <w:szCs w:val="22"/>
        </w:rPr>
        <w:t xml:space="preserve"> </w:t>
      </w:r>
      <w:r w:rsidR="00FA1396" w:rsidRPr="003F3659">
        <w:rPr>
          <w:i/>
          <w:iCs/>
          <w:sz w:val="22"/>
          <w:szCs w:val="22"/>
        </w:rPr>
        <w:t xml:space="preserve">spadła o 5% </w:t>
      </w:r>
      <w:r w:rsidR="00F73F7B" w:rsidRPr="003F3659">
        <w:rPr>
          <w:i/>
          <w:iCs/>
          <w:sz w:val="22"/>
          <w:szCs w:val="22"/>
        </w:rPr>
        <w:t>w stosunku do wartości z końca 2018</w:t>
      </w:r>
      <w:r w:rsidR="00FA1396" w:rsidRPr="003F3659">
        <w:rPr>
          <w:i/>
          <w:iCs/>
          <w:sz w:val="22"/>
          <w:szCs w:val="22"/>
        </w:rPr>
        <w:t xml:space="preserve"> </w:t>
      </w:r>
      <w:r w:rsidR="00F73F7B" w:rsidRPr="003F3659">
        <w:rPr>
          <w:i/>
          <w:iCs/>
          <w:sz w:val="22"/>
          <w:szCs w:val="22"/>
        </w:rPr>
        <w:t>r.</w:t>
      </w:r>
      <w:r w:rsidR="00FA1396" w:rsidRPr="003F3659">
        <w:rPr>
          <w:i/>
          <w:iCs/>
          <w:sz w:val="22"/>
          <w:szCs w:val="22"/>
        </w:rPr>
        <w:t>,</w:t>
      </w:r>
      <w:r w:rsidR="00F73F7B" w:rsidRPr="003F3659">
        <w:rPr>
          <w:i/>
          <w:iCs/>
          <w:sz w:val="22"/>
          <w:szCs w:val="22"/>
        </w:rPr>
        <w:t xml:space="preserve"> w kwocie ok. 5,3 mld zł</w:t>
      </w:r>
      <w:r w:rsidR="007616FA">
        <w:rPr>
          <w:i/>
          <w:iCs/>
          <w:sz w:val="22"/>
          <w:szCs w:val="22"/>
        </w:rPr>
        <w:t xml:space="preserve">, </w:t>
      </w:r>
      <w:r w:rsidR="00CF6613">
        <w:rPr>
          <w:i/>
          <w:iCs/>
          <w:sz w:val="22"/>
          <w:szCs w:val="22"/>
        </w:rPr>
        <w:t>p</w:t>
      </w:r>
      <w:r w:rsidR="00FA1396" w:rsidRPr="003F3659">
        <w:rPr>
          <w:i/>
          <w:iCs/>
          <w:sz w:val="22"/>
          <w:szCs w:val="22"/>
        </w:rPr>
        <w:t>omimo</w:t>
      </w:r>
      <w:r w:rsidRPr="003F3659">
        <w:rPr>
          <w:i/>
          <w:iCs/>
          <w:sz w:val="22"/>
          <w:szCs w:val="22"/>
        </w:rPr>
        <w:t xml:space="preserve"> </w:t>
      </w:r>
      <w:r w:rsidR="00F73F7B" w:rsidRPr="003F3659">
        <w:rPr>
          <w:i/>
          <w:iCs/>
          <w:sz w:val="22"/>
          <w:szCs w:val="22"/>
        </w:rPr>
        <w:t>umocnieni</w:t>
      </w:r>
      <w:r w:rsidR="00FA1396" w:rsidRPr="003F3659">
        <w:rPr>
          <w:i/>
          <w:iCs/>
          <w:sz w:val="22"/>
          <w:szCs w:val="22"/>
        </w:rPr>
        <w:t>a się</w:t>
      </w:r>
      <w:r w:rsidR="00F73F7B" w:rsidRPr="003F3659">
        <w:rPr>
          <w:i/>
          <w:iCs/>
          <w:sz w:val="22"/>
          <w:szCs w:val="22"/>
        </w:rPr>
        <w:t xml:space="preserve"> kursu franka w tym okresie w stosunku do złotówki o ok. 11 gr</w:t>
      </w:r>
      <w:r w:rsidRPr="003F3659">
        <w:rPr>
          <w:i/>
          <w:iCs/>
          <w:sz w:val="22"/>
          <w:szCs w:val="22"/>
        </w:rPr>
        <w:t xml:space="preserve"> tj.</w:t>
      </w:r>
      <w:r w:rsidR="00CF6613">
        <w:rPr>
          <w:i/>
          <w:iCs/>
          <w:sz w:val="22"/>
          <w:szCs w:val="22"/>
        </w:rPr>
        <w:t xml:space="preserve"> </w:t>
      </w:r>
      <w:r w:rsidRPr="003F3659">
        <w:rPr>
          <w:i/>
          <w:iCs/>
          <w:sz w:val="22"/>
          <w:szCs w:val="22"/>
        </w:rPr>
        <w:t>ok</w:t>
      </w:r>
      <w:r w:rsidR="00FA1396" w:rsidRPr="003F3659">
        <w:rPr>
          <w:i/>
          <w:iCs/>
          <w:sz w:val="22"/>
          <w:szCs w:val="22"/>
        </w:rPr>
        <w:t>.</w:t>
      </w:r>
      <w:r w:rsidR="00F73F7B" w:rsidRPr="003F3659">
        <w:rPr>
          <w:i/>
          <w:iCs/>
          <w:sz w:val="22"/>
          <w:szCs w:val="22"/>
        </w:rPr>
        <w:t xml:space="preserve"> 3%</w:t>
      </w:r>
      <w:r w:rsidRPr="003F3659">
        <w:rPr>
          <w:i/>
          <w:iCs/>
          <w:sz w:val="22"/>
          <w:szCs w:val="22"/>
        </w:rPr>
        <w:t xml:space="preserve"> </w:t>
      </w:r>
      <w:r w:rsidR="007616FA">
        <w:rPr>
          <w:i/>
          <w:iCs/>
          <w:sz w:val="22"/>
          <w:szCs w:val="22"/>
        </w:rPr>
        <w:t>-</w:t>
      </w:r>
      <w:r w:rsidRPr="003F3659">
        <w:rPr>
          <w:i/>
          <w:iCs/>
          <w:sz w:val="22"/>
          <w:szCs w:val="22"/>
        </w:rPr>
        <w:t xml:space="preserve"> </w:t>
      </w:r>
      <w:r w:rsidRPr="003F3659">
        <w:rPr>
          <w:sz w:val="22"/>
          <w:szCs w:val="22"/>
        </w:rPr>
        <w:t>mówi prof. Waldemar R</w:t>
      </w:r>
      <w:r w:rsidR="007616FA">
        <w:rPr>
          <w:sz w:val="22"/>
          <w:szCs w:val="22"/>
        </w:rPr>
        <w:t>ogowski, główny analityk Biura I</w:t>
      </w:r>
      <w:r w:rsidRPr="003F3659">
        <w:rPr>
          <w:sz w:val="22"/>
          <w:szCs w:val="22"/>
        </w:rPr>
        <w:t xml:space="preserve">nformacji Kredytowej. </w:t>
      </w:r>
    </w:p>
    <w:p w:rsidR="00EB3024" w:rsidRDefault="00EB3024" w:rsidP="009D4FBC">
      <w:pPr>
        <w:jc w:val="both"/>
        <w:rPr>
          <w:i/>
          <w:iCs/>
          <w:sz w:val="22"/>
          <w:szCs w:val="22"/>
        </w:rPr>
      </w:pPr>
    </w:p>
    <w:p w:rsidR="00F73F7B" w:rsidRPr="003F3659" w:rsidRDefault="009D4FBC" w:rsidP="009D4FBC">
      <w:pPr>
        <w:jc w:val="both"/>
        <w:rPr>
          <w:rFonts w:ascii="Calibri" w:hAnsi="Calibri"/>
          <w:sz w:val="22"/>
          <w:szCs w:val="22"/>
        </w:rPr>
      </w:pPr>
      <w:r w:rsidRPr="003F3659">
        <w:rPr>
          <w:i/>
          <w:iCs/>
          <w:sz w:val="22"/>
          <w:szCs w:val="22"/>
        </w:rPr>
        <w:t xml:space="preserve">- </w:t>
      </w:r>
      <w:r w:rsidR="007616FA">
        <w:rPr>
          <w:i/>
          <w:iCs/>
          <w:sz w:val="22"/>
          <w:szCs w:val="22"/>
        </w:rPr>
        <w:t xml:space="preserve">Z danych BIK wynika wysoka jakość spłat </w:t>
      </w:r>
      <w:r w:rsidR="007616FA" w:rsidRPr="003F3659">
        <w:rPr>
          <w:i/>
          <w:iCs/>
          <w:sz w:val="22"/>
          <w:szCs w:val="22"/>
        </w:rPr>
        <w:t>kredytów frankowych</w:t>
      </w:r>
      <w:r w:rsidR="007616FA">
        <w:rPr>
          <w:i/>
          <w:iCs/>
          <w:sz w:val="22"/>
          <w:szCs w:val="22"/>
        </w:rPr>
        <w:t>, czemu n</w:t>
      </w:r>
      <w:r w:rsidRPr="003F3659">
        <w:rPr>
          <w:i/>
          <w:iCs/>
          <w:sz w:val="22"/>
          <w:szCs w:val="22"/>
        </w:rPr>
        <w:t xml:space="preserve">iewątpliwie sprzyjała </w:t>
      </w:r>
      <w:r w:rsidR="00F73F7B" w:rsidRPr="003F3659">
        <w:rPr>
          <w:i/>
          <w:iCs/>
          <w:sz w:val="22"/>
          <w:szCs w:val="22"/>
        </w:rPr>
        <w:t xml:space="preserve">dobra sytuacja polskiej gospodarki, która przekładała się na spadek bezrobocia i wzrost dochodów gospodarstw domowych. Należy również wspomnieć o wzroście cen nieruchomości na rynku wtórnym w aglomeracjach, </w:t>
      </w:r>
      <w:r w:rsidRPr="003F3659">
        <w:rPr>
          <w:i/>
          <w:iCs/>
          <w:sz w:val="22"/>
          <w:szCs w:val="22"/>
        </w:rPr>
        <w:t>w których</w:t>
      </w:r>
      <w:r w:rsidR="00F73F7B" w:rsidRPr="003F3659">
        <w:rPr>
          <w:i/>
          <w:iCs/>
          <w:sz w:val="22"/>
          <w:szCs w:val="22"/>
        </w:rPr>
        <w:t xml:space="preserve"> głównie mieszkają frankowicze, co pozytywnie wpływa na wartość wskaźnika LtV ich kredytów (jego </w:t>
      </w:r>
      <w:r w:rsidRPr="003F3659">
        <w:rPr>
          <w:i/>
          <w:iCs/>
          <w:sz w:val="22"/>
          <w:szCs w:val="22"/>
        </w:rPr>
        <w:t>wartość spada</w:t>
      </w:r>
      <w:r w:rsidR="00F73F7B" w:rsidRPr="003F3659">
        <w:rPr>
          <w:i/>
          <w:iCs/>
          <w:sz w:val="22"/>
          <w:szCs w:val="22"/>
        </w:rPr>
        <w:t>). A to właśnie wysoka wartość LtV w następstwie wzrostu kursu franka szwajcarskiego, a tym samym zadłużenia przy spadających cenach nieruchomości była głównym problemem frankowiczów</w:t>
      </w:r>
      <w:r w:rsidR="003F3659">
        <w:rPr>
          <w:i/>
          <w:iCs/>
          <w:sz w:val="22"/>
          <w:szCs w:val="22"/>
        </w:rPr>
        <w:t xml:space="preserve"> </w:t>
      </w:r>
      <w:r w:rsidR="003F3659" w:rsidRPr="003F3659">
        <w:rPr>
          <w:iCs/>
          <w:sz w:val="22"/>
          <w:szCs w:val="22"/>
        </w:rPr>
        <w:t>– dodaje prof. Rogowski</w:t>
      </w:r>
      <w:r w:rsidRPr="003F3659">
        <w:rPr>
          <w:iCs/>
          <w:sz w:val="22"/>
          <w:szCs w:val="22"/>
        </w:rPr>
        <w:t>.</w:t>
      </w:r>
      <w:r w:rsidRPr="003F3659">
        <w:rPr>
          <w:i/>
          <w:iCs/>
          <w:sz w:val="22"/>
          <w:szCs w:val="22"/>
        </w:rPr>
        <w:t xml:space="preserve"> </w:t>
      </w:r>
      <w:r w:rsidR="00F73F7B" w:rsidRPr="003F3659">
        <w:rPr>
          <w:i/>
          <w:iCs/>
          <w:sz w:val="22"/>
          <w:szCs w:val="22"/>
        </w:rPr>
        <w:t xml:space="preserve"> </w:t>
      </w:r>
    </w:p>
    <w:p w:rsidR="00201003" w:rsidRPr="003F3659" w:rsidRDefault="00201003" w:rsidP="00446A26">
      <w:pPr>
        <w:pStyle w:val="Zwykytekst"/>
        <w:jc w:val="both"/>
        <w:rPr>
          <w:rFonts w:asciiTheme="minorHAnsi" w:hAnsiTheme="minorHAnsi"/>
          <w:b/>
          <w:szCs w:val="22"/>
        </w:rPr>
      </w:pPr>
    </w:p>
    <w:p w:rsidR="00EB3024" w:rsidRDefault="00EB3024" w:rsidP="00446A26">
      <w:pPr>
        <w:pStyle w:val="Zwykytekst"/>
        <w:jc w:val="both"/>
        <w:rPr>
          <w:rFonts w:asciiTheme="minorHAnsi" w:hAnsiTheme="minorHAnsi"/>
          <w:b/>
          <w:szCs w:val="22"/>
        </w:rPr>
      </w:pPr>
      <w:r>
        <w:rPr>
          <w:rFonts w:asciiTheme="minorHAnsi" w:hAnsiTheme="minorHAnsi"/>
          <w:b/>
          <w:szCs w:val="22"/>
        </w:rPr>
        <w:t>Inne kredyty frankowiczów</w:t>
      </w:r>
    </w:p>
    <w:p w:rsidR="003F3659" w:rsidRDefault="009D4FBC" w:rsidP="00446A26">
      <w:pPr>
        <w:pStyle w:val="Zwykytekst"/>
        <w:jc w:val="both"/>
        <w:rPr>
          <w:rFonts w:asciiTheme="minorHAnsi" w:hAnsiTheme="minorHAnsi"/>
          <w:szCs w:val="22"/>
        </w:rPr>
      </w:pPr>
      <w:r w:rsidRPr="003F3659">
        <w:rPr>
          <w:rFonts w:asciiTheme="minorHAnsi" w:hAnsiTheme="minorHAnsi"/>
          <w:szCs w:val="22"/>
        </w:rPr>
        <w:t xml:space="preserve">Frankowicze, czyli posiadacze kredytów mieszkaniowych udzielonych w szwajcarskiej walucie, </w:t>
      </w:r>
      <w:r w:rsidR="003F3659" w:rsidRPr="003F3659">
        <w:rPr>
          <w:rFonts w:asciiTheme="minorHAnsi" w:hAnsiTheme="minorHAnsi"/>
          <w:szCs w:val="22"/>
        </w:rPr>
        <w:t xml:space="preserve">na koniec grudnia </w:t>
      </w:r>
      <w:r w:rsidR="00EB3024">
        <w:rPr>
          <w:rFonts w:asciiTheme="minorHAnsi" w:hAnsiTheme="minorHAnsi"/>
          <w:szCs w:val="22"/>
        </w:rPr>
        <w:br/>
      </w:r>
      <w:r w:rsidR="003F3659" w:rsidRPr="003F3659">
        <w:rPr>
          <w:rFonts w:asciiTheme="minorHAnsi" w:hAnsiTheme="minorHAnsi"/>
          <w:szCs w:val="22"/>
        </w:rPr>
        <w:t>2019 r</w:t>
      </w:r>
      <w:r w:rsidR="003F3659">
        <w:rPr>
          <w:rFonts w:asciiTheme="minorHAnsi" w:hAnsiTheme="minorHAnsi"/>
          <w:szCs w:val="22"/>
        </w:rPr>
        <w:t>.</w:t>
      </w:r>
      <w:r w:rsidR="003F3659" w:rsidRPr="003F3659">
        <w:rPr>
          <w:rFonts w:asciiTheme="minorHAnsi" w:hAnsiTheme="minorHAnsi"/>
          <w:szCs w:val="22"/>
        </w:rPr>
        <w:t xml:space="preserve"> </w:t>
      </w:r>
      <w:r w:rsidRPr="003F3659">
        <w:rPr>
          <w:rFonts w:asciiTheme="minorHAnsi" w:hAnsiTheme="minorHAnsi"/>
          <w:szCs w:val="22"/>
        </w:rPr>
        <w:t xml:space="preserve">mieli </w:t>
      </w:r>
      <w:r w:rsidR="003F3659" w:rsidRPr="003F3659">
        <w:rPr>
          <w:rFonts w:asciiTheme="minorHAnsi" w:hAnsiTheme="minorHAnsi"/>
          <w:szCs w:val="22"/>
        </w:rPr>
        <w:t xml:space="preserve">do spłaty </w:t>
      </w:r>
      <w:r w:rsidRPr="003F3659">
        <w:rPr>
          <w:rFonts w:asciiTheme="minorHAnsi" w:hAnsiTheme="minorHAnsi"/>
          <w:szCs w:val="22"/>
        </w:rPr>
        <w:t xml:space="preserve">z tego tytułu 101,8 mld zł. </w:t>
      </w:r>
      <w:r w:rsidR="003F3659">
        <w:rPr>
          <w:rFonts w:asciiTheme="minorHAnsi" w:hAnsiTheme="minorHAnsi"/>
          <w:szCs w:val="22"/>
        </w:rPr>
        <w:t xml:space="preserve">Kredyty na mieszkania zaciągali także w </w:t>
      </w:r>
      <w:r w:rsidR="003F3659" w:rsidRPr="003F3659">
        <w:rPr>
          <w:rFonts w:asciiTheme="minorHAnsi" w:hAnsiTheme="minorHAnsi"/>
          <w:szCs w:val="22"/>
        </w:rPr>
        <w:t xml:space="preserve">innych walutach, głównie </w:t>
      </w:r>
      <w:r w:rsidR="00EB3024">
        <w:rPr>
          <w:rFonts w:asciiTheme="minorHAnsi" w:hAnsiTheme="minorHAnsi"/>
          <w:szCs w:val="22"/>
        </w:rPr>
        <w:br/>
      </w:r>
      <w:r w:rsidR="003F3659" w:rsidRPr="003F3659">
        <w:rPr>
          <w:rFonts w:asciiTheme="minorHAnsi" w:hAnsiTheme="minorHAnsi"/>
          <w:szCs w:val="22"/>
        </w:rPr>
        <w:t xml:space="preserve">w złotówkach, </w:t>
      </w:r>
      <w:r w:rsidR="003F3659">
        <w:rPr>
          <w:rFonts w:asciiTheme="minorHAnsi" w:hAnsiTheme="minorHAnsi"/>
          <w:szCs w:val="22"/>
        </w:rPr>
        <w:t xml:space="preserve">zatem łączna wartość do spłaty wszystkich </w:t>
      </w:r>
      <w:r w:rsidR="003F3659" w:rsidRPr="003F3659">
        <w:rPr>
          <w:rFonts w:asciiTheme="minorHAnsi" w:hAnsiTheme="minorHAnsi"/>
          <w:szCs w:val="22"/>
        </w:rPr>
        <w:t xml:space="preserve">kredytów mieszkaniowych </w:t>
      </w:r>
      <w:r w:rsidR="003F3659">
        <w:rPr>
          <w:rFonts w:asciiTheme="minorHAnsi" w:hAnsiTheme="minorHAnsi"/>
          <w:szCs w:val="22"/>
        </w:rPr>
        <w:t>pozostaje w kwocie</w:t>
      </w:r>
      <w:r w:rsidR="003F3659" w:rsidRPr="003F3659">
        <w:rPr>
          <w:rFonts w:asciiTheme="minorHAnsi" w:hAnsiTheme="minorHAnsi"/>
          <w:szCs w:val="22"/>
        </w:rPr>
        <w:t xml:space="preserve"> 120,28 mld zł</w:t>
      </w:r>
      <w:r w:rsidR="003F3659">
        <w:rPr>
          <w:rFonts w:asciiTheme="minorHAnsi" w:hAnsiTheme="minorHAnsi"/>
          <w:szCs w:val="22"/>
        </w:rPr>
        <w:t xml:space="preserve">. </w:t>
      </w:r>
      <w:r w:rsidR="00EB3024">
        <w:rPr>
          <w:rFonts w:asciiTheme="minorHAnsi" w:hAnsiTheme="minorHAnsi"/>
          <w:szCs w:val="22"/>
        </w:rPr>
        <w:t xml:space="preserve">Osoby te </w:t>
      </w:r>
      <w:r w:rsidR="003F3659" w:rsidRPr="003F3659">
        <w:rPr>
          <w:rFonts w:asciiTheme="minorHAnsi" w:hAnsiTheme="minorHAnsi"/>
          <w:szCs w:val="22"/>
        </w:rPr>
        <w:t xml:space="preserve">mają także do spłaty kredyty konsumpcyjne o wartości 7,55 mld zł, karty kredytowe na kwotę wynoszącą 1,56 mld zł, a także posiadane limity kredytowe w wysokości do spłaty 1,05 mld zł. Całkowite </w:t>
      </w:r>
      <w:r w:rsidR="003F3659">
        <w:rPr>
          <w:rFonts w:asciiTheme="minorHAnsi" w:hAnsiTheme="minorHAnsi"/>
          <w:szCs w:val="22"/>
        </w:rPr>
        <w:t xml:space="preserve">ich </w:t>
      </w:r>
      <w:r w:rsidR="00FB28A4" w:rsidRPr="003F3659">
        <w:rPr>
          <w:rFonts w:asciiTheme="minorHAnsi" w:hAnsiTheme="minorHAnsi"/>
          <w:szCs w:val="22"/>
        </w:rPr>
        <w:t xml:space="preserve">zadłużenie z tytułu wszystkich posiadanych produktów kredytowych to </w:t>
      </w:r>
      <w:r w:rsidR="00D36793" w:rsidRPr="003F3659">
        <w:rPr>
          <w:rFonts w:asciiTheme="minorHAnsi" w:hAnsiTheme="minorHAnsi"/>
          <w:szCs w:val="22"/>
        </w:rPr>
        <w:t>130</w:t>
      </w:r>
      <w:r w:rsidR="00FB28A4" w:rsidRPr="003F3659">
        <w:rPr>
          <w:rFonts w:asciiTheme="minorHAnsi" w:hAnsiTheme="minorHAnsi"/>
          <w:szCs w:val="22"/>
        </w:rPr>
        <w:t>,</w:t>
      </w:r>
      <w:r w:rsidR="00D36793" w:rsidRPr="003F3659">
        <w:rPr>
          <w:rFonts w:asciiTheme="minorHAnsi" w:hAnsiTheme="minorHAnsi"/>
          <w:szCs w:val="22"/>
        </w:rPr>
        <w:t xml:space="preserve">5 </w:t>
      </w:r>
      <w:r w:rsidR="00FB28A4" w:rsidRPr="003F3659">
        <w:rPr>
          <w:rFonts w:asciiTheme="minorHAnsi" w:hAnsiTheme="minorHAnsi"/>
          <w:szCs w:val="22"/>
        </w:rPr>
        <w:t xml:space="preserve">mld zł. </w:t>
      </w:r>
    </w:p>
    <w:p w:rsidR="0011378B" w:rsidRPr="003F3659" w:rsidRDefault="0011378B" w:rsidP="00720F2B">
      <w:pPr>
        <w:jc w:val="both"/>
        <w:rPr>
          <w:sz w:val="22"/>
          <w:szCs w:val="22"/>
        </w:rPr>
      </w:pPr>
    </w:p>
    <w:p w:rsidR="009B570C" w:rsidRDefault="009B570C" w:rsidP="003F3659">
      <w:pPr>
        <w:pStyle w:val="Zwykytekst"/>
        <w:jc w:val="center"/>
        <w:rPr>
          <w:rFonts w:asciiTheme="minorHAnsi" w:hAnsiTheme="minorHAnsi"/>
          <w:b/>
          <w:szCs w:val="22"/>
        </w:rPr>
      </w:pPr>
    </w:p>
    <w:p w:rsidR="009B570C" w:rsidRDefault="009B570C" w:rsidP="003F3659">
      <w:pPr>
        <w:pStyle w:val="Zwykytekst"/>
        <w:jc w:val="center"/>
        <w:rPr>
          <w:rFonts w:asciiTheme="minorHAnsi" w:hAnsiTheme="minorHAnsi"/>
          <w:b/>
          <w:szCs w:val="22"/>
        </w:rPr>
      </w:pPr>
    </w:p>
    <w:p w:rsidR="00FB28A4" w:rsidRPr="003F3659" w:rsidRDefault="009B570C" w:rsidP="003F3659">
      <w:pPr>
        <w:pStyle w:val="Zwykytekst"/>
        <w:jc w:val="center"/>
        <w:rPr>
          <w:rFonts w:asciiTheme="minorHAnsi" w:hAnsiTheme="minorHAnsi"/>
          <w:b/>
          <w:szCs w:val="22"/>
        </w:rPr>
      </w:pPr>
      <w:bookmarkStart w:id="0" w:name="_GoBack"/>
      <w:r>
        <w:rPr>
          <w:rFonts w:asciiTheme="minorHAnsi" w:hAnsiTheme="minorHAnsi"/>
          <w:b/>
          <w:noProof/>
          <w:szCs w:val="22"/>
        </w:rPr>
        <w:lastRenderedPageBreak/>
        <w:drawing>
          <wp:inline distT="0" distB="0" distL="0" distR="0">
            <wp:extent cx="4524824" cy="366707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K_Kredytobiorcy Frankowi_AD2019_0402202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36392" cy="3676445"/>
                    </a:xfrm>
                    <a:prstGeom prst="rect">
                      <a:avLst/>
                    </a:prstGeom>
                  </pic:spPr>
                </pic:pic>
              </a:graphicData>
            </a:graphic>
          </wp:inline>
        </w:drawing>
      </w:r>
      <w:bookmarkEnd w:id="0"/>
    </w:p>
    <w:p w:rsidR="00EB3024" w:rsidRDefault="00EB3024" w:rsidP="00446A26">
      <w:pPr>
        <w:pStyle w:val="Zwykytekst"/>
        <w:jc w:val="both"/>
        <w:rPr>
          <w:rFonts w:asciiTheme="minorHAnsi" w:hAnsiTheme="minorHAnsi"/>
          <w:b/>
          <w:szCs w:val="22"/>
        </w:rPr>
      </w:pPr>
    </w:p>
    <w:p w:rsidR="00FB28A4" w:rsidRPr="003F3659" w:rsidRDefault="00FB28A4" w:rsidP="00446A26">
      <w:pPr>
        <w:pStyle w:val="Zwykytekst"/>
        <w:jc w:val="both"/>
        <w:rPr>
          <w:rFonts w:asciiTheme="minorHAnsi" w:hAnsiTheme="minorHAnsi"/>
          <w:b/>
          <w:szCs w:val="22"/>
        </w:rPr>
      </w:pPr>
      <w:r w:rsidRPr="003F3659">
        <w:rPr>
          <w:rFonts w:asciiTheme="minorHAnsi" w:hAnsiTheme="minorHAnsi"/>
          <w:b/>
          <w:szCs w:val="22"/>
        </w:rPr>
        <w:t>Jakość kredytów</w:t>
      </w:r>
      <w:r w:rsidR="00720F2B" w:rsidRPr="003F3659">
        <w:rPr>
          <w:rFonts w:asciiTheme="minorHAnsi" w:hAnsiTheme="minorHAnsi"/>
          <w:b/>
          <w:szCs w:val="22"/>
        </w:rPr>
        <w:t xml:space="preserve"> </w:t>
      </w:r>
      <w:r w:rsidRPr="003F3659">
        <w:rPr>
          <w:rFonts w:asciiTheme="minorHAnsi" w:hAnsiTheme="minorHAnsi"/>
          <w:b/>
          <w:szCs w:val="22"/>
        </w:rPr>
        <w:t xml:space="preserve">frankowych </w:t>
      </w:r>
    </w:p>
    <w:p w:rsidR="003F3659" w:rsidRDefault="00A47C21" w:rsidP="00A47C21">
      <w:pPr>
        <w:jc w:val="both"/>
        <w:rPr>
          <w:iCs/>
          <w:sz w:val="22"/>
          <w:szCs w:val="22"/>
        </w:rPr>
      </w:pPr>
      <w:r w:rsidRPr="003F3659">
        <w:rPr>
          <w:iCs/>
          <w:sz w:val="22"/>
          <w:szCs w:val="22"/>
        </w:rPr>
        <w:t xml:space="preserve">Niski poziom szkodowości to cecha wszystkich kredytów mieszkaniowych. A jakość zobowiązań zaciągniętych we frankach szwajcarskich </w:t>
      </w:r>
      <w:r w:rsidR="00A3002E" w:rsidRPr="003F3659">
        <w:rPr>
          <w:iCs/>
          <w:sz w:val="22"/>
          <w:szCs w:val="22"/>
        </w:rPr>
        <w:t>jest porównywalna do</w:t>
      </w:r>
      <w:r w:rsidRPr="003F3659">
        <w:rPr>
          <w:iCs/>
          <w:sz w:val="22"/>
          <w:szCs w:val="22"/>
        </w:rPr>
        <w:t xml:space="preserve"> złotowych.</w:t>
      </w:r>
    </w:p>
    <w:p w:rsidR="00EB3024" w:rsidRPr="003F3659" w:rsidRDefault="00EB3024" w:rsidP="00A47C21">
      <w:pPr>
        <w:jc w:val="both"/>
        <w:rPr>
          <w:i/>
          <w:iCs/>
          <w:sz w:val="22"/>
          <w:szCs w:val="22"/>
        </w:rPr>
      </w:pPr>
    </w:p>
    <w:p w:rsidR="003F3659" w:rsidRPr="003F3659" w:rsidRDefault="003F3659" w:rsidP="003F3659">
      <w:pPr>
        <w:jc w:val="both"/>
        <w:rPr>
          <w:sz w:val="22"/>
          <w:szCs w:val="22"/>
        </w:rPr>
      </w:pPr>
      <w:r w:rsidRPr="003F3659">
        <w:rPr>
          <w:sz w:val="22"/>
          <w:szCs w:val="22"/>
        </w:rPr>
        <w:t xml:space="preserve">– </w:t>
      </w:r>
      <w:r w:rsidRPr="003F3659">
        <w:rPr>
          <w:i/>
          <w:iCs/>
          <w:sz w:val="22"/>
          <w:szCs w:val="22"/>
        </w:rPr>
        <w:t xml:space="preserve">Mieszkaniowe kredyty frankowe, podobnie jak kredyty złotowe, charakteryzują się bardzo dobrą spłacalnością, na co oprócz aspektu dochodowego (wzrostu dochodów gospodarstw domowych), kulturowego (nieruchomość traktowana jest jako najważniejsza część majątku), wpływ mają nadal ujemne stopy procentowe w Szwajcarii (LIBOR CHF). W piramidzie spłacalności zobowiązań, kredyty mieszkaniowe są na pierwszym miejscu, a w przypadku trudności ze spłatą zobowiązań, kredyty mieszkaniowe przestają być terminowo obsługiwane na samym końcu - </w:t>
      </w:r>
      <w:r w:rsidRPr="003F3659">
        <w:rPr>
          <w:sz w:val="22"/>
          <w:szCs w:val="22"/>
        </w:rPr>
        <w:t>uzupełnia prof. Waldemar Rogowski.</w:t>
      </w:r>
    </w:p>
    <w:p w:rsidR="00A47C21" w:rsidRPr="003F3659" w:rsidRDefault="00A47C21" w:rsidP="00A47C21">
      <w:pPr>
        <w:jc w:val="both"/>
        <w:rPr>
          <w:sz w:val="22"/>
          <w:szCs w:val="22"/>
        </w:rPr>
      </w:pPr>
      <w:r w:rsidRPr="003F3659">
        <w:rPr>
          <w:iCs/>
          <w:sz w:val="22"/>
          <w:szCs w:val="22"/>
        </w:rPr>
        <w:t xml:space="preserve">Obecnie, na koniec grudnia 2019 r., 1,30% czynnych mieszkaniowych kredytów frankowych pozostaje w portfelach bankowych jako opóźnione powyżej 90 dni. W przypadku kredytów mieszkaniowych złotowych, odsetek ten jest nieznacznie niższy i wynosi 1,22%. </w:t>
      </w:r>
    </w:p>
    <w:p w:rsidR="00756169" w:rsidRPr="001D7ED8" w:rsidRDefault="00756169" w:rsidP="00756169"/>
    <w:p w:rsidR="0055396C" w:rsidRDefault="0055396C" w:rsidP="0055396C">
      <w:pPr>
        <w:spacing w:after="60"/>
        <w:jc w:val="both"/>
        <w:rPr>
          <w:bCs/>
          <w:color w:val="595959"/>
          <w:sz w:val="16"/>
          <w:szCs w:val="16"/>
        </w:rPr>
      </w:pPr>
      <w:r>
        <w:rPr>
          <w:b/>
          <w:bCs/>
          <w:color w:val="595959"/>
          <w:sz w:val="16"/>
          <w:szCs w:val="16"/>
        </w:rPr>
        <w:t xml:space="preserve">Biuro Informacji Kredytowej S.A. </w:t>
      </w:r>
      <w:r>
        <w:rPr>
          <w:bCs/>
          <w:color w:val="595959"/>
          <w:sz w:val="16"/>
          <w:szCs w:val="16"/>
        </w:rPr>
        <w:t xml:space="preserve">– jedyne biuro kredytowe w Polsce, które gromadzi i udostępnia dane o historii kredytowej klientów indywidualnych i przedsiębiorców z całego rynku kredytowego, oraz dane z obszaru pożyczek pozabankowych. Baza BIK zawiera informacje o 147 mln rachunków należących do 25 mln klientów indywidualnych oraz 1,4 mln firm, w tym o 845 tys. mikroprzedsiębiorców prowadzących działalność gospodarczą. </w:t>
      </w:r>
    </w:p>
    <w:p w:rsidR="0055396C" w:rsidRDefault="0055396C" w:rsidP="0055396C">
      <w:pPr>
        <w:spacing w:after="60"/>
        <w:jc w:val="both"/>
        <w:rPr>
          <w:bCs/>
          <w:color w:val="595959"/>
          <w:sz w:val="16"/>
          <w:szCs w:val="16"/>
        </w:rPr>
      </w:pPr>
      <w:r>
        <w:rPr>
          <w:bCs/>
          <w:color w:val="595959"/>
          <w:sz w:val="16"/>
          <w:szCs w:val="16"/>
        </w:rPr>
        <w:t>BIK posiada najwyższe kompetencje w zakresie analizy danych i nowoczesnych technologii. Wspiera bezpieczeństwo instytucji finansowych i ich klientów, udostępniając bezpieczny system wymiany informacji kredytowych i gospodarczych oraz nowatorskie rozwiązania antyfraudowe.  Łączy cechy nowoczesnej firmy technologicznej z atrybutami instytucji zaufania publicznego.</w:t>
      </w:r>
    </w:p>
    <w:p w:rsidR="0055396C" w:rsidRDefault="0055396C" w:rsidP="0055396C">
      <w:pPr>
        <w:spacing w:after="60"/>
        <w:jc w:val="both"/>
        <w:rPr>
          <w:bCs/>
          <w:color w:val="595959"/>
          <w:sz w:val="16"/>
          <w:szCs w:val="16"/>
        </w:rPr>
      </w:pPr>
      <w:r>
        <w:rPr>
          <w:bCs/>
          <w:color w:val="595959"/>
          <w:sz w:val="16"/>
          <w:szCs w:val="16"/>
        </w:rPr>
        <w:t xml:space="preserve">Od kilkunastu lat BIK jest aktywnym członkiem międzynarodowego Stowarzyszenia ACCIS (Association of Consumer Credit Information Suppliers), zrzeszającego największą grupę rejestrów kredytowych na świecie. </w:t>
      </w:r>
    </w:p>
    <w:p w:rsidR="00FB28A4" w:rsidRPr="001D7ED8" w:rsidRDefault="00FB28A4" w:rsidP="0040509C">
      <w:pPr>
        <w:jc w:val="both"/>
        <w:rPr>
          <w:color w:val="595959"/>
          <w:sz w:val="16"/>
          <w:szCs w:val="16"/>
        </w:rPr>
      </w:pPr>
      <w:r w:rsidRPr="001D7ED8">
        <w:rPr>
          <w:color w:val="595959"/>
          <w:sz w:val="16"/>
          <w:szCs w:val="16"/>
        </w:rPr>
        <w:t xml:space="preserve"> </w:t>
      </w:r>
    </w:p>
    <w:p w:rsidR="0011378B" w:rsidRPr="001D7ED8" w:rsidRDefault="0011378B" w:rsidP="0040509C">
      <w:pPr>
        <w:jc w:val="both"/>
        <w:rPr>
          <w:b/>
          <w:color w:val="595959" w:themeColor="text1" w:themeTint="A6"/>
          <w:sz w:val="16"/>
          <w:szCs w:val="16"/>
        </w:rPr>
      </w:pPr>
    </w:p>
    <w:p w:rsidR="000C572D" w:rsidRPr="001D7ED8" w:rsidRDefault="000C572D" w:rsidP="00446A26">
      <w:pPr>
        <w:spacing w:after="60"/>
        <w:jc w:val="both"/>
        <w:rPr>
          <w:b/>
          <w:bCs/>
          <w:color w:val="595959" w:themeColor="text1" w:themeTint="A6"/>
          <w:sz w:val="16"/>
          <w:szCs w:val="16"/>
        </w:rPr>
      </w:pPr>
      <w:r w:rsidRPr="001D7ED8">
        <w:rPr>
          <w:b/>
          <w:bCs/>
          <w:color w:val="595959" w:themeColor="text1" w:themeTint="A6"/>
          <w:sz w:val="16"/>
          <w:szCs w:val="16"/>
        </w:rPr>
        <w:t>Kontakt dla prasy:</w:t>
      </w:r>
    </w:p>
    <w:tbl>
      <w:tblPr>
        <w:tblW w:w="0" w:type="auto"/>
        <w:tblInd w:w="108" w:type="dxa"/>
        <w:tblLook w:val="00A0" w:firstRow="1" w:lastRow="0" w:firstColumn="1" w:lastColumn="0" w:noHBand="0" w:noVBand="0"/>
      </w:tblPr>
      <w:tblGrid>
        <w:gridCol w:w="4498"/>
        <w:gridCol w:w="4606"/>
      </w:tblGrid>
      <w:tr w:rsidR="000C572D" w:rsidRPr="001D7ED8" w:rsidTr="0059376E">
        <w:tc>
          <w:tcPr>
            <w:tcW w:w="4498" w:type="dxa"/>
          </w:tcPr>
          <w:p w:rsidR="000C572D" w:rsidRPr="001D7ED8" w:rsidRDefault="000C572D" w:rsidP="00446A26">
            <w:pPr>
              <w:ind w:left="-108"/>
              <w:jc w:val="both"/>
              <w:rPr>
                <w:b/>
                <w:color w:val="595959" w:themeColor="text1" w:themeTint="A6"/>
                <w:sz w:val="16"/>
                <w:szCs w:val="16"/>
              </w:rPr>
            </w:pPr>
            <w:r w:rsidRPr="001D7ED8">
              <w:rPr>
                <w:b/>
                <w:color w:val="595959" w:themeColor="text1" w:themeTint="A6"/>
                <w:sz w:val="16"/>
                <w:szCs w:val="16"/>
              </w:rPr>
              <w:t>Alina Stahl</w:t>
            </w:r>
          </w:p>
          <w:p w:rsidR="000C572D" w:rsidRPr="001D7ED8" w:rsidRDefault="000C572D" w:rsidP="00446A26">
            <w:pPr>
              <w:ind w:left="-108"/>
              <w:jc w:val="both"/>
              <w:rPr>
                <w:color w:val="595959" w:themeColor="text1" w:themeTint="A6"/>
                <w:sz w:val="16"/>
                <w:szCs w:val="16"/>
              </w:rPr>
            </w:pPr>
            <w:r w:rsidRPr="001D7ED8">
              <w:rPr>
                <w:color w:val="595959" w:themeColor="text1" w:themeTint="A6"/>
                <w:sz w:val="16"/>
                <w:szCs w:val="16"/>
              </w:rPr>
              <w:t xml:space="preserve">Dyrektor </w:t>
            </w:r>
            <w:r w:rsidR="0011378B" w:rsidRPr="001D7ED8">
              <w:rPr>
                <w:color w:val="595959" w:themeColor="text1" w:themeTint="A6"/>
                <w:sz w:val="16"/>
                <w:szCs w:val="16"/>
              </w:rPr>
              <w:t xml:space="preserve">ds. </w:t>
            </w:r>
            <w:r w:rsidRPr="001D7ED8">
              <w:rPr>
                <w:color w:val="595959" w:themeColor="text1" w:themeTint="A6"/>
                <w:sz w:val="16"/>
                <w:szCs w:val="16"/>
              </w:rPr>
              <w:t>Komunikacji</w:t>
            </w:r>
            <w:r w:rsidR="0011378B" w:rsidRPr="001D7ED8">
              <w:rPr>
                <w:color w:val="595959" w:themeColor="text1" w:themeTint="A6"/>
                <w:sz w:val="16"/>
                <w:szCs w:val="16"/>
              </w:rPr>
              <w:t xml:space="preserve"> i PR</w:t>
            </w:r>
          </w:p>
          <w:p w:rsidR="000C572D" w:rsidRPr="001D7ED8" w:rsidRDefault="000C572D" w:rsidP="00446A26">
            <w:pPr>
              <w:ind w:left="-108"/>
              <w:jc w:val="both"/>
              <w:rPr>
                <w:color w:val="595959" w:themeColor="text1" w:themeTint="A6"/>
                <w:sz w:val="16"/>
                <w:szCs w:val="16"/>
                <w:lang w:val="sv-SE"/>
              </w:rPr>
            </w:pPr>
            <w:r w:rsidRPr="001D7ED8">
              <w:rPr>
                <w:color w:val="595959" w:themeColor="text1" w:themeTint="A6"/>
                <w:sz w:val="16"/>
                <w:szCs w:val="16"/>
                <w:lang w:val="sv-SE"/>
              </w:rPr>
              <w:t>tel.: +48 22 348 4180</w:t>
            </w:r>
          </w:p>
          <w:p w:rsidR="000C572D" w:rsidRPr="001D7ED8" w:rsidRDefault="000C572D" w:rsidP="00446A26">
            <w:pPr>
              <w:ind w:left="-108"/>
              <w:jc w:val="both"/>
              <w:rPr>
                <w:color w:val="595959" w:themeColor="text1" w:themeTint="A6"/>
                <w:sz w:val="16"/>
                <w:szCs w:val="16"/>
                <w:lang w:val="sv-SE"/>
              </w:rPr>
            </w:pPr>
            <w:r w:rsidRPr="001D7ED8">
              <w:rPr>
                <w:color w:val="595959" w:themeColor="text1" w:themeTint="A6"/>
                <w:sz w:val="16"/>
                <w:szCs w:val="16"/>
                <w:lang w:val="sv-SE"/>
              </w:rPr>
              <w:t>kom.: + 48 512 164 476</w:t>
            </w:r>
          </w:p>
          <w:p w:rsidR="000C572D" w:rsidRPr="001D7ED8" w:rsidRDefault="00C15F23" w:rsidP="00446A26">
            <w:pPr>
              <w:ind w:left="-108"/>
              <w:jc w:val="both"/>
              <w:rPr>
                <w:color w:val="595959" w:themeColor="text1" w:themeTint="A6"/>
                <w:sz w:val="16"/>
                <w:szCs w:val="16"/>
                <w:lang w:val="sv-SE"/>
              </w:rPr>
            </w:pPr>
            <w:hyperlink r:id="rId13" w:history="1">
              <w:r w:rsidR="000C572D" w:rsidRPr="001D7ED8">
                <w:rPr>
                  <w:color w:val="595959" w:themeColor="text1" w:themeTint="A6"/>
                  <w:sz w:val="16"/>
                  <w:szCs w:val="16"/>
                  <w:u w:val="single"/>
                  <w:lang w:val="sv-SE"/>
                </w:rPr>
                <w:t>kontaktmedia@bik.pl</w:t>
              </w:r>
            </w:hyperlink>
            <w:r w:rsidR="000C572D" w:rsidRPr="001D7ED8">
              <w:rPr>
                <w:color w:val="595959" w:themeColor="text1" w:themeTint="A6"/>
                <w:sz w:val="16"/>
                <w:szCs w:val="16"/>
                <w:lang w:val="sv-SE"/>
              </w:rPr>
              <w:t xml:space="preserve"> </w:t>
            </w:r>
          </w:p>
        </w:tc>
        <w:tc>
          <w:tcPr>
            <w:tcW w:w="4606" w:type="dxa"/>
          </w:tcPr>
          <w:p w:rsidR="000C572D" w:rsidRPr="001D7ED8" w:rsidRDefault="000C572D" w:rsidP="00446A26">
            <w:pPr>
              <w:jc w:val="both"/>
              <w:rPr>
                <w:b/>
                <w:color w:val="595959" w:themeColor="text1" w:themeTint="A6"/>
                <w:sz w:val="16"/>
                <w:szCs w:val="16"/>
              </w:rPr>
            </w:pPr>
            <w:r w:rsidRPr="001D7ED8">
              <w:rPr>
                <w:b/>
                <w:color w:val="595959" w:themeColor="text1" w:themeTint="A6"/>
                <w:sz w:val="16"/>
                <w:szCs w:val="16"/>
              </w:rPr>
              <w:t>Aleksandra Stankiewicz-Billewicz</w:t>
            </w:r>
          </w:p>
          <w:p w:rsidR="000C572D" w:rsidRPr="001D7ED8" w:rsidRDefault="000C572D" w:rsidP="00446A26">
            <w:pPr>
              <w:jc w:val="both"/>
              <w:rPr>
                <w:color w:val="595959" w:themeColor="text1" w:themeTint="A6"/>
                <w:sz w:val="16"/>
                <w:szCs w:val="16"/>
              </w:rPr>
            </w:pPr>
            <w:r w:rsidRPr="001D7ED8">
              <w:rPr>
                <w:color w:val="595959" w:themeColor="text1" w:themeTint="A6"/>
                <w:sz w:val="16"/>
                <w:szCs w:val="16"/>
              </w:rPr>
              <w:t>Biuro</w:t>
            </w:r>
            <w:r w:rsidR="0011378B" w:rsidRPr="001D7ED8">
              <w:rPr>
                <w:color w:val="595959" w:themeColor="text1" w:themeTint="A6"/>
                <w:sz w:val="16"/>
                <w:szCs w:val="16"/>
              </w:rPr>
              <w:t xml:space="preserve"> prasowe BIK</w:t>
            </w:r>
          </w:p>
          <w:p w:rsidR="000C572D" w:rsidRPr="001D7ED8" w:rsidRDefault="000C572D" w:rsidP="00446A26">
            <w:pPr>
              <w:jc w:val="both"/>
              <w:rPr>
                <w:color w:val="595959" w:themeColor="text1" w:themeTint="A6"/>
                <w:sz w:val="16"/>
                <w:szCs w:val="16"/>
                <w:lang w:val="sv-SE"/>
              </w:rPr>
            </w:pPr>
            <w:r w:rsidRPr="001D7ED8">
              <w:rPr>
                <w:color w:val="595959" w:themeColor="text1" w:themeTint="A6"/>
                <w:sz w:val="16"/>
                <w:szCs w:val="16"/>
                <w:lang w:val="sv-SE"/>
              </w:rPr>
              <w:t>tel.: +48 22 348 4131</w:t>
            </w:r>
          </w:p>
          <w:p w:rsidR="000C572D" w:rsidRPr="001D7ED8" w:rsidRDefault="000C572D" w:rsidP="00446A26">
            <w:pPr>
              <w:jc w:val="both"/>
              <w:rPr>
                <w:color w:val="595959" w:themeColor="text1" w:themeTint="A6"/>
                <w:sz w:val="16"/>
                <w:szCs w:val="16"/>
                <w:lang w:val="sv-SE"/>
              </w:rPr>
            </w:pPr>
            <w:r w:rsidRPr="001D7ED8">
              <w:rPr>
                <w:color w:val="595959" w:themeColor="text1" w:themeTint="A6"/>
                <w:sz w:val="16"/>
                <w:szCs w:val="16"/>
                <w:lang w:val="sv-SE"/>
              </w:rPr>
              <w:t>kom.: + 48 512 164 131</w:t>
            </w:r>
          </w:p>
          <w:p w:rsidR="000C572D" w:rsidRPr="001D7ED8" w:rsidRDefault="00C15F23" w:rsidP="00446A26">
            <w:pPr>
              <w:jc w:val="both"/>
              <w:rPr>
                <w:color w:val="595959" w:themeColor="text1" w:themeTint="A6"/>
                <w:sz w:val="16"/>
                <w:szCs w:val="16"/>
                <w:lang w:val="sv-SE"/>
              </w:rPr>
            </w:pPr>
            <w:hyperlink r:id="rId14" w:history="1">
              <w:r w:rsidR="000C572D" w:rsidRPr="001D7ED8">
                <w:rPr>
                  <w:color w:val="595959" w:themeColor="text1" w:themeTint="A6"/>
                  <w:sz w:val="16"/>
                  <w:szCs w:val="16"/>
                  <w:u w:val="single"/>
                  <w:lang w:val="sv-SE"/>
                </w:rPr>
                <w:t>kontaktmedia@bik.pl</w:t>
              </w:r>
            </w:hyperlink>
            <w:r w:rsidR="000C572D" w:rsidRPr="001D7ED8">
              <w:rPr>
                <w:color w:val="595959" w:themeColor="text1" w:themeTint="A6"/>
                <w:sz w:val="16"/>
                <w:szCs w:val="16"/>
                <w:lang w:val="sv-SE"/>
              </w:rPr>
              <w:t xml:space="preserve"> </w:t>
            </w:r>
          </w:p>
        </w:tc>
      </w:tr>
    </w:tbl>
    <w:p w:rsidR="00A41B10" w:rsidRPr="001D7ED8" w:rsidRDefault="00A41B10" w:rsidP="0040509C">
      <w:pPr>
        <w:jc w:val="both"/>
        <w:rPr>
          <w:b/>
          <w:color w:val="595959" w:themeColor="text1" w:themeTint="A6"/>
          <w:szCs w:val="23"/>
        </w:rPr>
      </w:pPr>
    </w:p>
    <w:sectPr w:rsidR="00A41B10" w:rsidRPr="001D7ED8" w:rsidSect="00201003">
      <w:headerReference w:type="default" r:id="rId15"/>
      <w:footerReference w:type="even" r:id="rId16"/>
      <w:footerReference w:type="default" r:id="rId17"/>
      <w:headerReference w:type="first" r:id="rId18"/>
      <w:footerReference w:type="first" r:id="rId19"/>
      <w:pgSz w:w="11906" w:h="16838" w:code="9"/>
      <w:pgMar w:top="720" w:right="720" w:bottom="720" w:left="720" w:header="1276" w:footer="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F23" w:rsidRDefault="00C15F23">
      <w:r>
        <w:separator/>
      </w:r>
    </w:p>
  </w:endnote>
  <w:endnote w:type="continuationSeparator" w:id="0">
    <w:p w:rsidR="00C15F23" w:rsidRDefault="00C15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CED" w:rsidRDefault="00D222B0" w:rsidP="0031455F">
    <w:pPr>
      <w:pStyle w:val="Stopka"/>
      <w:framePr w:wrap="around" w:vAnchor="text" w:hAnchor="margin" w:xAlign="right" w:y="1"/>
      <w:rPr>
        <w:rStyle w:val="Numerstrony"/>
      </w:rPr>
    </w:pPr>
    <w:r>
      <w:rPr>
        <w:rStyle w:val="Numerstrony"/>
      </w:rPr>
      <w:fldChar w:fldCharType="begin"/>
    </w:r>
    <w:r w:rsidR="00F67CED">
      <w:rPr>
        <w:rStyle w:val="Numerstrony"/>
      </w:rPr>
      <w:instrText xml:space="preserve">PAGE  </w:instrText>
    </w:r>
    <w:r>
      <w:rPr>
        <w:rStyle w:val="Numerstrony"/>
      </w:rPr>
      <w:fldChar w:fldCharType="end"/>
    </w:r>
  </w:p>
  <w:p w:rsidR="00F67CED" w:rsidRDefault="00F67CED" w:rsidP="00DB3A26">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823098"/>
      <w:docPartObj>
        <w:docPartGallery w:val="Page Numbers (Bottom of Page)"/>
        <w:docPartUnique/>
      </w:docPartObj>
    </w:sdtPr>
    <w:sdtEndPr/>
    <w:sdtContent>
      <w:p w:rsidR="009614FA" w:rsidRDefault="009614FA">
        <w:pPr>
          <w:pStyle w:val="Stopka"/>
          <w:jc w:val="center"/>
        </w:pPr>
        <w:r>
          <w:fldChar w:fldCharType="begin"/>
        </w:r>
        <w:r>
          <w:instrText>PAGE   \* MERGEFORMAT</w:instrText>
        </w:r>
        <w:r>
          <w:fldChar w:fldCharType="separate"/>
        </w:r>
        <w:r w:rsidR="009B570C">
          <w:rPr>
            <w:noProof/>
          </w:rPr>
          <w:t>2</w:t>
        </w:r>
        <w:r>
          <w:fldChar w:fldCharType="end"/>
        </w:r>
      </w:p>
    </w:sdtContent>
  </w:sdt>
  <w:p w:rsidR="00F67CED" w:rsidRPr="00D94BC7" w:rsidRDefault="00F67CED">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4396222"/>
      <w:docPartObj>
        <w:docPartGallery w:val="Page Numbers (Bottom of Page)"/>
        <w:docPartUnique/>
      </w:docPartObj>
    </w:sdtPr>
    <w:sdtEndPr/>
    <w:sdtContent>
      <w:p w:rsidR="00F67CED" w:rsidRDefault="00D222B0">
        <w:pPr>
          <w:pStyle w:val="Stopka"/>
          <w:jc w:val="center"/>
        </w:pPr>
        <w:r>
          <w:fldChar w:fldCharType="begin"/>
        </w:r>
        <w:r w:rsidR="000E2942">
          <w:instrText>PAGE   \* MERGEFORMAT</w:instrText>
        </w:r>
        <w:r>
          <w:fldChar w:fldCharType="separate"/>
        </w:r>
        <w:r w:rsidR="009B570C">
          <w:rPr>
            <w:noProof/>
          </w:rPr>
          <w:t>1</w:t>
        </w:r>
        <w:r>
          <w:rPr>
            <w:noProof/>
          </w:rPr>
          <w:fldChar w:fldCharType="end"/>
        </w:r>
      </w:p>
    </w:sdtContent>
  </w:sdt>
  <w:p w:rsidR="00F67CED" w:rsidRPr="00BD6B42" w:rsidRDefault="00F67CED" w:rsidP="00445B34">
    <w:pPr>
      <w:pStyle w:val="Stopka"/>
      <w:jc w:val="center"/>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F23" w:rsidRDefault="00C15F23">
      <w:r>
        <w:separator/>
      </w:r>
    </w:p>
  </w:footnote>
  <w:footnote w:type="continuationSeparator" w:id="0">
    <w:p w:rsidR="00C15F23" w:rsidRDefault="00C15F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CED" w:rsidRDefault="00F67CED">
    <w:pPr>
      <w:pStyle w:val="Nagwek"/>
    </w:pPr>
    <w:r>
      <w:rPr>
        <w:noProof/>
      </w:rPr>
      <w:drawing>
        <wp:anchor distT="0" distB="0" distL="114300" distR="114300" simplePos="0" relativeHeight="251657216" behindDoc="0" locked="0" layoutInCell="1" allowOverlap="1" wp14:anchorId="5907A31C" wp14:editId="15094ABB">
          <wp:simplePos x="0" y="0"/>
          <wp:positionH relativeFrom="column">
            <wp:posOffset>4990465</wp:posOffset>
          </wp:positionH>
          <wp:positionV relativeFrom="paragraph">
            <wp:posOffset>-140970</wp:posOffset>
          </wp:positionV>
          <wp:extent cx="1294130" cy="629920"/>
          <wp:effectExtent l="0" t="0" r="1270" b="0"/>
          <wp:wrapSquare wrapText="bothSides"/>
          <wp:docPr id="46" name="Obraz 46" descr="C:\Users\karolina.skora\AppData\Local\Microsoft\Windows\INetCache\Content.Word\BIK - logo nowe 0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olina.skora\AppData\Local\Microsoft\Windows\INetCache\Content.Word\BIK - logo nowe 04.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4130" cy="62992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CED" w:rsidRDefault="00F67CED">
    <w:pPr>
      <w:pStyle w:val="Nagwek"/>
      <w:rPr>
        <w:b/>
        <w:smallCaps/>
        <w:sz w:val="32"/>
      </w:rPr>
    </w:pPr>
    <w:r w:rsidRPr="00445B34">
      <w:rPr>
        <w:b/>
        <w:smallCaps/>
        <w:noProof/>
        <w:sz w:val="32"/>
      </w:rPr>
      <w:drawing>
        <wp:anchor distT="0" distB="0" distL="114300" distR="114300" simplePos="0" relativeHeight="251659264" behindDoc="1" locked="0" layoutInCell="1" allowOverlap="1" wp14:anchorId="2084AE72" wp14:editId="1D24FBF8">
          <wp:simplePos x="0" y="0"/>
          <wp:positionH relativeFrom="margin">
            <wp:posOffset>-901065</wp:posOffset>
          </wp:positionH>
          <wp:positionV relativeFrom="margin">
            <wp:posOffset>-1366106</wp:posOffset>
          </wp:positionV>
          <wp:extent cx="7560000" cy="10688450"/>
          <wp:effectExtent l="0" t="0" r="3175" b="0"/>
          <wp:wrapNone/>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 NOTATKI v. szer ma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88450"/>
                  </a:xfrm>
                  <a:prstGeom prst="rect">
                    <a:avLst/>
                  </a:prstGeom>
                </pic:spPr>
              </pic:pic>
            </a:graphicData>
          </a:graphic>
        </wp:anchor>
      </w:drawing>
    </w:r>
  </w:p>
  <w:p w:rsidR="00F67CED" w:rsidRDefault="00F67CED">
    <w:pPr>
      <w:pStyle w:val="Nagwek"/>
      <w:rPr>
        <w:b/>
        <w:smallCaps/>
        <w:sz w:val="32"/>
      </w:rPr>
    </w:pPr>
  </w:p>
  <w:p w:rsidR="00F67CED" w:rsidRPr="001F5A75" w:rsidRDefault="00F67CED">
    <w:pPr>
      <w:pStyle w:val="Nagwek"/>
      <w:rPr>
        <w:b/>
        <w:sz w:val="24"/>
      </w:rPr>
    </w:pPr>
    <w:r w:rsidRPr="001F5A75">
      <w:rPr>
        <w:b/>
        <w:sz w:val="24"/>
      </w:rPr>
      <w:t>Informacja prasowa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AC456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18EA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5038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57A06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08B0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8E2E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B6B5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1468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E0A0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0427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4236"/>
    <w:multiLevelType w:val="hybridMultilevel"/>
    <w:tmpl w:val="B2FACF8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1" w15:restartNumberingAfterBreak="0">
    <w:nsid w:val="07B732FA"/>
    <w:multiLevelType w:val="hybridMultilevel"/>
    <w:tmpl w:val="D7ECF842"/>
    <w:lvl w:ilvl="0" w:tplc="993C3954">
      <w:start w:val="1"/>
      <w:numFmt w:val="decimal"/>
      <w:lvlText w:val="%1."/>
      <w:lvlJc w:val="left"/>
      <w:pPr>
        <w:tabs>
          <w:tab w:val="num" w:pos="284"/>
        </w:tabs>
        <w:ind w:left="284" w:hanging="284"/>
      </w:pPr>
      <w:rPr>
        <w:rFonts w:hint="default"/>
      </w:rPr>
    </w:lvl>
    <w:lvl w:ilvl="1" w:tplc="3A86BAE0">
      <w:start w:val="1"/>
      <w:numFmt w:val="bullet"/>
      <w:lvlText w:val=""/>
      <w:lvlJc w:val="left"/>
      <w:pPr>
        <w:tabs>
          <w:tab w:val="num" w:pos="851"/>
        </w:tabs>
        <w:ind w:left="794" w:hanging="284"/>
      </w:pPr>
      <w:rPr>
        <w:rFonts w:ascii="Symbol" w:hAnsi="Symbol"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2" w15:restartNumberingAfterBreak="0">
    <w:nsid w:val="09C45A7C"/>
    <w:multiLevelType w:val="hybridMultilevel"/>
    <w:tmpl w:val="150814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0C8340EE"/>
    <w:multiLevelType w:val="hybridMultilevel"/>
    <w:tmpl w:val="68BED43E"/>
    <w:lvl w:ilvl="0" w:tplc="993C3954">
      <w:start w:val="1"/>
      <w:numFmt w:val="decimal"/>
      <w:lvlText w:val="%1."/>
      <w:lvlJc w:val="left"/>
      <w:pPr>
        <w:tabs>
          <w:tab w:val="num" w:pos="284"/>
        </w:tabs>
        <w:ind w:left="284" w:hanging="28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4" w15:restartNumberingAfterBreak="0">
    <w:nsid w:val="13E32615"/>
    <w:multiLevelType w:val="hybridMultilevel"/>
    <w:tmpl w:val="4A4CA8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199D40D8"/>
    <w:multiLevelType w:val="hybridMultilevel"/>
    <w:tmpl w:val="CB3E89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1F3449FE"/>
    <w:multiLevelType w:val="hybridMultilevel"/>
    <w:tmpl w:val="724082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6E8506D"/>
    <w:multiLevelType w:val="hybridMultilevel"/>
    <w:tmpl w:val="36C45EE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15:restartNumberingAfterBreak="0">
    <w:nsid w:val="27FC1F51"/>
    <w:multiLevelType w:val="multilevel"/>
    <w:tmpl w:val="58BA5878"/>
    <w:lvl w:ilvl="0">
      <w:start w:val="1"/>
      <w:numFmt w:val="lowerLetter"/>
      <w:lvlText w:val="%1)"/>
      <w:lvlJc w:val="left"/>
      <w:pPr>
        <w:tabs>
          <w:tab w:val="num" w:pos="737"/>
        </w:tabs>
        <w:ind w:left="737" w:hanging="37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F9057BD"/>
    <w:multiLevelType w:val="multilevel"/>
    <w:tmpl w:val="635E6EF0"/>
    <w:lvl w:ilvl="0">
      <w:start w:val="1"/>
      <w:numFmt w:val="decimal"/>
      <w:lvlText w:val="%1."/>
      <w:lvlJc w:val="left"/>
      <w:pPr>
        <w:tabs>
          <w:tab w:val="num" w:pos="284"/>
        </w:tabs>
        <w:ind w:left="284" w:hanging="284"/>
      </w:pPr>
      <w:rPr>
        <w:rFonts w:hint="default"/>
      </w:rPr>
    </w:lvl>
    <w:lvl w:ilvl="1">
      <w:start w:val="1"/>
      <w:numFmt w:val="bullet"/>
      <w:lvlText w:val=""/>
      <w:lvlJc w:val="left"/>
      <w:pPr>
        <w:tabs>
          <w:tab w:val="num" w:pos="1077"/>
        </w:tabs>
        <w:ind w:left="1077" w:hanging="283"/>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88D3E16"/>
    <w:multiLevelType w:val="hybridMultilevel"/>
    <w:tmpl w:val="72B4D5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0DB557A"/>
    <w:multiLevelType w:val="hybridMultilevel"/>
    <w:tmpl w:val="C59C8818"/>
    <w:lvl w:ilvl="0" w:tplc="993C3954">
      <w:start w:val="1"/>
      <w:numFmt w:val="decimal"/>
      <w:lvlText w:val="%1."/>
      <w:lvlJc w:val="left"/>
      <w:pPr>
        <w:tabs>
          <w:tab w:val="num" w:pos="284"/>
        </w:tabs>
        <w:ind w:left="284" w:hanging="284"/>
      </w:pPr>
      <w:rPr>
        <w:rFonts w:hint="default"/>
      </w:rPr>
    </w:lvl>
    <w:lvl w:ilvl="1" w:tplc="B5867B14">
      <w:start w:val="1"/>
      <w:numFmt w:val="bullet"/>
      <w:pStyle w:val="BIKWypunktowanie"/>
      <w:lvlText w:val=""/>
      <w:lvlJc w:val="left"/>
      <w:pPr>
        <w:tabs>
          <w:tab w:val="num" w:pos="1077"/>
        </w:tabs>
        <w:ind w:left="1077" w:hanging="283"/>
      </w:pPr>
      <w:rPr>
        <w:rFonts w:ascii="Symbol" w:hAnsi="Symbol"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45592227"/>
    <w:multiLevelType w:val="hybridMultilevel"/>
    <w:tmpl w:val="EC946C34"/>
    <w:lvl w:ilvl="0" w:tplc="04150019">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3" w15:restartNumberingAfterBreak="0">
    <w:nsid w:val="4CC62021"/>
    <w:multiLevelType w:val="hybridMultilevel"/>
    <w:tmpl w:val="9A50936A"/>
    <w:lvl w:ilvl="0" w:tplc="B17699FC">
      <w:start w:val="1"/>
      <w:numFmt w:val="bullet"/>
      <w:lvlText w:val=""/>
      <w:lvlJc w:val="left"/>
      <w:pPr>
        <w:tabs>
          <w:tab w:val="num" w:pos="1531"/>
        </w:tabs>
        <w:ind w:left="1531" w:hanging="397"/>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D93551"/>
    <w:multiLevelType w:val="multilevel"/>
    <w:tmpl w:val="68BED43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EFB3B38"/>
    <w:multiLevelType w:val="hybridMultilevel"/>
    <w:tmpl w:val="58BA5878"/>
    <w:lvl w:ilvl="0" w:tplc="65EA5478">
      <w:start w:val="1"/>
      <w:numFmt w:val="lowerLetter"/>
      <w:pStyle w:val="BIKNumerowanie2"/>
      <w:lvlText w:val="%1)"/>
      <w:lvlJc w:val="left"/>
      <w:pPr>
        <w:tabs>
          <w:tab w:val="num" w:pos="737"/>
        </w:tabs>
        <w:ind w:left="737" w:hanging="37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6" w15:restartNumberingAfterBreak="0">
    <w:nsid w:val="50384ADE"/>
    <w:multiLevelType w:val="hybridMultilevel"/>
    <w:tmpl w:val="CE0064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7" w15:restartNumberingAfterBreak="0">
    <w:nsid w:val="579706CB"/>
    <w:multiLevelType w:val="multilevel"/>
    <w:tmpl w:val="9A50936A"/>
    <w:lvl w:ilvl="0">
      <w:start w:val="1"/>
      <w:numFmt w:val="bullet"/>
      <w:lvlText w:val=""/>
      <w:lvlJc w:val="left"/>
      <w:pPr>
        <w:tabs>
          <w:tab w:val="num" w:pos="1531"/>
        </w:tabs>
        <w:ind w:left="1531" w:hanging="39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E41D77"/>
    <w:multiLevelType w:val="hybridMultilevel"/>
    <w:tmpl w:val="4DE6C3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9085682"/>
    <w:multiLevelType w:val="hybridMultilevel"/>
    <w:tmpl w:val="E93E77E6"/>
    <w:lvl w:ilvl="0" w:tplc="04150017">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0" w15:restartNumberingAfterBreak="0">
    <w:nsid w:val="59D05BC7"/>
    <w:multiLevelType w:val="multilevel"/>
    <w:tmpl w:val="68BED43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D373FB4"/>
    <w:multiLevelType w:val="multilevel"/>
    <w:tmpl w:val="221CFB24"/>
    <w:lvl w:ilvl="0">
      <w:start w:val="1"/>
      <w:numFmt w:val="lowerLetter"/>
      <w:lvlText w:val="%1)"/>
      <w:lvlJc w:val="left"/>
      <w:pPr>
        <w:tabs>
          <w:tab w:val="num" w:pos="737"/>
        </w:tabs>
        <w:ind w:left="737" w:hanging="37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2AB0665"/>
    <w:multiLevelType w:val="hybridMultilevel"/>
    <w:tmpl w:val="09E877D8"/>
    <w:lvl w:ilvl="0" w:tplc="37AE66AA">
      <w:start w:val="1"/>
      <w:numFmt w:val="decimal"/>
      <w:lvlText w:val="%1."/>
      <w:lvlJc w:val="left"/>
      <w:pPr>
        <w:tabs>
          <w:tab w:val="num" w:pos="357"/>
        </w:tabs>
        <w:ind w:left="340" w:hanging="34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3" w15:restartNumberingAfterBreak="0">
    <w:nsid w:val="746227E7"/>
    <w:multiLevelType w:val="hybridMultilevel"/>
    <w:tmpl w:val="20F48736"/>
    <w:lvl w:ilvl="0" w:tplc="04150019">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4" w15:restartNumberingAfterBreak="0">
    <w:nsid w:val="75A92E4D"/>
    <w:multiLevelType w:val="multilevel"/>
    <w:tmpl w:val="D5769FD0"/>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A2B10AF"/>
    <w:multiLevelType w:val="hybridMultilevel"/>
    <w:tmpl w:val="86ACF2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BAB145C"/>
    <w:multiLevelType w:val="multilevel"/>
    <w:tmpl w:val="8318BF52"/>
    <w:lvl w:ilvl="0">
      <w:start w:val="1"/>
      <w:numFmt w:val="decimal"/>
      <w:lvlText w:val="%1."/>
      <w:lvlJc w:val="left"/>
      <w:pPr>
        <w:tabs>
          <w:tab w:val="num" w:pos="284"/>
        </w:tabs>
        <w:ind w:left="284" w:hanging="284"/>
      </w:pPr>
      <w:rPr>
        <w:rFonts w:hint="default"/>
      </w:rPr>
    </w:lvl>
    <w:lvl w:ilvl="1">
      <w:start w:val="1"/>
      <w:numFmt w:val="bullet"/>
      <w:lvlText w:val=""/>
      <w:lvlJc w:val="left"/>
      <w:pPr>
        <w:tabs>
          <w:tab w:val="num" w:pos="1363"/>
        </w:tabs>
        <w:ind w:left="1363" w:hanging="283"/>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C1F01FB"/>
    <w:multiLevelType w:val="hybridMultilevel"/>
    <w:tmpl w:val="577A5E8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8" w15:restartNumberingAfterBreak="0">
    <w:nsid w:val="7DA15A12"/>
    <w:multiLevelType w:val="hybridMultilevel"/>
    <w:tmpl w:val="6DCA4A92"/>
    <w:lvl w:ilvl="0" w:tplc="993C3954">
      <w:start w:val="1"/>
      <w:numFmt w:val="decimal"/>
      <w:lvlText w:val="%1."/>
      <w:lvlJc w:val="left"/>
      <w:pPr>
        <w:tabs>
          <w:tab w:val="num" w:pos="284"/>
        </w:tabs>
        <w:ind w:left="284" w:hanging="284"/>
      </w:pPr>
      <w:rPr>
        <w:rFonts w:hint="default"/>
      </w:rPr>
    </w:lvl>
    <w:lvl w:ilvl="1" w:tplc="B5867B14">
      <w:start w:val="1"/>
      <w:numFmt w:val="bullet"/>
      <w:lvlText w:val=""/>
      <w:lvlJc w:val="left"/>
      <w:pPr>
        <w:tabs>
          <w:tab w:val="num" w:pos="1077"/>
        </w:tabs>
        <w:ind w:left="1077" w:hanging="283"/>
      </w:pPr>
      <w:rPr>
        <w:rFonts w:ascii="Symbol" w:hAnsi="Symbol"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9" w15:restartNumberingAfterBreak="0">
    <w:nsid w:val="7F1A59DE"/>
    <w:multiLevelType w:val="hybridMultilevel"/>
    <w:tmpl w:val="8318BF52"/>
    <w:lvl w:ilvl="0" w:tplc="993C3954">
      <w:start w:val="1"/>
      <w:numFmt w:val="decimal"/>
      <w:lvlText w:val="%1."/>
      <w:lvlJc w:val="left"/>
      <w:pPr>
        <w:tabs>
          <w:tab w:val="num" w:pos="284"/>
        </w:tabs>
        <w:ind w:left="284" w:hanging="284"/>
      </w:pPr>
      <w:rPr>
        <w:rFonts w:hint="default"/>
      </w:rPr>
    </w:lvl>
    <w:lvl w:ilvl="1" w:tplc="E79AC6F0">
      <w:start w:val="1"/>
      <w:numFmt w:val="bullet"/>
      <w:lvlText w:val=""/>
      <w:lvlJc w:val="left"/>
      <w:pPr>
        <w:tabs>
          <w:tab w:val="num" w:pos="1363"/>
        </w:tabs>
        <w:ind w:left="1363" w:hanging="283"/>
      </w:pPr>
      <w:rPr>
        <w:rFonts w:ascii="Symbol" w:hAnsi="Symbol"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39"/>
  </w:num>
  <w:num w:numId="2">
    <w:abstractNumId w:val="11"/>
  </w:num>
  <w:num w:numId="3">
    <w:abstractNumId w:val="36"/>
  </w:num>
  <w:num w:numId="4">
    <w:abstractNumId w:val="25"/>
  </w:num>
  <w:num w:numId="5">
    <w:abstractNumId w:val="38"/>
  </w:num>
  <w:num w:numId="6">
    <w:abstractNumId w:val="23"/>
  </w:num>
  <w:num w:numId="7">
    <w:abstractNumId w:val="13"/>
  </w:num>
  <w:num w:numId="8">
    <w:abstractNumId w:val="30"/>
  </w:num>
  <w:num w:numId="9">
    <w:abstractNumId w:val="31"/>
  </w:num>
  <w:num w:numId="10">
    <w:abstractNumId w:val="19"/>
  </w:num>
  <w:num w:numId="11">
    <w:abstractNumId w:val="21"/>
  </w:num>
  <w:num w:numId="12">
    <w:abstractNumId w:val="27"/>
  </w:num>
  <w:num w:numId="13">
    <w:abstractNumId w:val="24"/>
  </w:num>
  <w:num w:numId="14">
    <w:abstractNumId w:val="32"/>
  </w:num>
  <w:num w:numId="15">
    <w:abstractNumId w:val="18"/>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34"/>
  </w:num>
  <w:num w:numId="27">
    <w:abstractNumId w:val="35"/>
  </w:num>
  <w:num w:numId="28">
    <w:abstractNumId w:val="29"/>
  </w:num>
  <w:num w:numId="29">
    <w:abstractNumId w:val="26"/>
  </w:num>
  <w:num w:numId="30">
    <w:abstractNumId w:val="33"/>
  </w:num>
  <w:num w:numId="31">
    <w:abstractNumId w:val="14"/>
  </w:num>
  <w:num w:numId="32">
    <w:abstractNumId w:val="22"/>
  </w:num>
  <w:num w:numId="33">
    <w:abstractNumId w:val="17"/>
  </w:num>
  <w:num w:numId="34">
    <w:abstractNumId w:val="20"/>
  </w:num>
  <w:num w:numId="35">
    <w:abstractNumId w:val="15"/>
  </w:num>
  <w:num w:numId="36">
    <w:abstractNumId w:val="28"/>
  </w:num>
  <w:num w:numId="37">
    <w:abstractNumId w:val="12"/>
  </w:num>
  <w:num w:numId="38">
    <w:abstractNumId w:val="16"/>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E49"/>
    <w:rsid w:val="000033A6"/>
    <w:rsid w:val="000067D7"/>
    <w:rsid w:val="00010D76"/>
    <w:rsid w:val="00013934"/>
    <w:rsid w:val="00014812"/>
    <w:rsid w:val="00017560"/>
    <w:rsid w:val="00021710"/>
    <w:rsid w:val="00022E76"/>
    <w:rsid w:val="00025C90"/>
    <w:rsid w:val="00030816"/>
    <w:rsid w:val="00030901"/>
    <w:rsid w:val="00032D27"/>
    <w:rsid w:val="00043D3C"/>
    <w:rsid w:val="00046EC3"/>
    <w:rsid w:val="00046F5A"/>
    <w:rsid w:val="00051290"/>
    <w:rsid w:val="00052B12"/>
    <w:rsid w:val="000544D7"/>
    <w:rsid w:val="00054B2F"/>
    <w:rsid w:val="00055270"/>
    <w:rsid w:val="00057FD2"/>
    <w:rsid w:val="000608AD"/>
    <w:rsid w:val="000616B3"/>
    <w:rsid w:val="00061B3C"/>
    <w:rsid w:val="00065020"/>
    <w:rsid w:val="0006686F"/>
    <w:rsid w:val="00070A0D"/>
    <w:rsid w:val="00071923"/>
    <w:rsid w:val="00080D44"/>
    <w:rsid w:val="00093FD0"/>
    <w:rsid w:val="000A20B7"/>
    <w:rsid w:val="000A6C52"/>
    <w:rsid w:val="000B2773"/>
    <w:rsid w:val="000B561B"/>
    <w:rsid w:val="000C3165"/>
    <w:rsid w:val="000C572D"/>
    <w:rsid w:val="000C7770"/>
    <w:rsid w:val="000D228F"/>
    <w:rsid w:val="000E00C2"/>
    <w:rsid w:val="000E2942"/>
    <w:rsid w:val="000E2E6D"/>
    <w:rsid w:val="000E6BA2"/>
    <w:rsid w:val="000E77BA"/>
    <w:rsid w:val="000F397C"/>
    <w:rsid w:val="000F60B9"/>
    <w:rsid w:val="00105B44"/>
    <w:rsid w:val="0011378B"/>
    <w:rsid w:val="00116139"/>
    <w:rsid w:val="00122700"/>
    <w:rsid w:val="001324D2"/>
    <w:rsid w:val="00135562"/>
    <w:rsid w:val="00142A56"/>
    <w:rsid w:val="00142DDF"/>
    <w:rsid w:val="001431EC"/>
    <w:rsid w:val="00146256"/>
    <w:rsid w:val="00152C1F"/>
    <w:rsid w:val="0015633E"/>
    <w:rsid w:val="001607E6"/>
    <w:rsid w:val="00162726"/>
    <w:rsid w:val="00164420"/>
    <w:rsid w:val="00167863"/>
    <w:rsid w:val="0017315F"/>
    <w:rsid w:val="001735AB"/>
    <w:rsid w:val="00175141"/>
    <w:rsid w:val="00175970"/>
    <w:rsid w:val="0018273C"/>
    <w:rsid w:val="00185F29"/>
    <w:rsid w:val="00185FBD"/>
    <w:rsid w:val="001869B1"/>
    <w:rsid w:val="00191F8E"/>
    <w:rsid w:val="0019217E"/>
    <w:rsid w:val="00196A03"/>
    <w:rsid w:val="00197521"/>
    <w:rsid w:val="001A2AC2"/>
    <w:rsid w:val="001A5AEF"/>
    <w:rsid w:val="001A6E5F"/>
    <w:rsid w:val="001A78F1"/>
    <w:rsid w:val="001A7BA3"/>
    <w:rsid w:val="001B34A1"/>
    <w:rsid w:val="001D049C"/>
    <w:rsid w:val="001D05FB"/>
    <w:rsid w:val="001D6AF2"/>
    <w:rsid w:val="001D735D"/>
    <w:rsid w:val="001D7ED8"/>
    <w:rsid w:val="001E0816"/>
    <w:rsid w:val="001F205E"/>
    <w:rsid w:val="001F3197"/>
    <w:rsid w:val="001F5315"/>
    <w:rsid w:val="001F5A75"/>
    <w:rsid w:val="00200DD9"/>
    <w:rsid w:val="00201003"/>
    <w:rsid w:val="00202760"/>
    <w:rsid w:val="00204839"/>
    <w:rsid w:val="00210C3F"/>
    <w:rsid w:val="00212645"/>
    <w:rsid w:val="00216645"/>
    <w:rsid w:val="00223CAB"/>
    <w:rsid w:val="002261E0"/>
    <w:rsid w:val="00234618"/>
    <w:rsid w:val="0023547C"/>
    <w:rsid w:val="0023682F"/>
    <w:rsid w:val="00245E26"/>
    <w:rsid w:val="00247DE8"/>
    <w:rsid w:val="00250412"/>
    <w:rsid w:val="00252E00"/>
    <w:rsid w:val="00256707"/>
    <w:rsid w:val="00270C2B"/>
    <w:rsid w:val="00274B13"/>
    <w:rsid w:val="002772CF"/>
    <w:rsid w:val="002805DA"/>
    <w:rsid w:val="00285A27"/>
    <w:rsid w:val="00291F02"/>
    <w:rsid w:val="00294A8D"/>
    <w:rsid w:val="00296DEC"/>
    <w:rsid w:val="0029728D"/>
    <w:rsid w:val="002A417C"/>
    <w:rsid w:val="002A56A1"/>
    <w:rsid w:val="002B1108"/>
    <w:rsid w:val="002B15A5"/>
    <w:rsid w:val="002B538E"/>
    <w:rsid w:val="002B5ECC"/>
    <w:rsid w:val="002C592F"/>
    <w:rsid w:val="002D10A1"/>
    <w:rsid w:val="002D2948"/>
    <w:rsid w:val="002D48DD"/>
    <w:rsid w:val="002D6057"/>
    <w:rsid w:val="002D7770"/>
    <w:rsid w:val="002D7BB8"/>
    <w:rsid w:val="002E27B9"/>
    <w:rsid w:val="002F21F1"/>
    <w:rsid w:val="002F6A6F"/>
    <w:rsid w:val="00306F7D"/>
    <w:rsid w:val="00312598"/>
    <w:rsid w:val="0031455F"/>
    <w:rsid w:val="00317074"/>
    <w:rsid w:val="003178EB"/>
    <w:rsid w:val="00322AC3"/>
    <w:rsid w:val="003311E7"/>
    <w:rsid w:val="00334B82"/>
    <w:rsid w:val="00335180"/>
    <w:rsid w:val="00337F22"/>
    <w:rsid w:val="00342145"/>
    <w:rsid w:val="00342260"/>
    <w:rsid w:val="00345825"/>
    <w:rsid w:val="00347D53"/>
    <w:rsid w:val="00350524"/>
    <w:rsid w:val="00350D93"/>
    <w:rsid w:val="003560A2"/>
    <w:rsid w:val="0036100E"/>
    <w:rsid w:val="00363C80"/>
    <w:rsid w:val="00370275"/>
    <w:rsid w:val="003742DB"/>
    <w:rsid w:val="00375328"/>
    <w:rsid w:val="003760E3"/>
    <w:rsid w:val="00387AD7"/>
    <w:rsid w:val="0039574A"/>
    <w:rsid w:val="00395941"/>
    <w:rsid w:val="00396419"/>
    <w:rsid w:val="003A2A03"/>
    <w:rsid w:val="003B0098"/>
    <w:rsid w:val="003B0721"/>
    <w:rsid w:val="003B179B"/>
    <w:rsid w:val="003B1DD5"/>
    <w:rsid w:val="003B1FFA"/>
    <w:rsid w:val="003B4F97"/>
    <w:rsid w:val="003B64B4"/>
    <w:rsid w:val="003B72C1"/>
    <w:rsid w:val="003C2CCD"/>
    <w:rsid w:val="003D17DD"/>
    <w:rsid w:val="003D3FB9"/>
    <w:rsid w:val="003D4DFD"/>
    <w:rsid w:val="003E1B8E"/>
    <w:rsid w:val="003E43E4"/>
    <w:rsid w:val="003E578A"/>
    <w:rsid w:val="003F1FC1"/>
    <w:rsid w:val="003F3659"/>
    <w:rsid w:val="003F3DB0"/>
    <w:rsid w:val="00403E47"/>
    <w:rsid w:val="00404EB0"/>
    <w:rsid w:val="0040509C"/>
    <w:rsid w:val="0040779F"/>
    <w:rsid w:val="00414A51"/>
    <w:rsid w:val="0041644E"/>
    <w:rsid w:val="00424F42"/>
    <w:rsid w:val="00430D99"/>
    <w:rsid w:val="0044369B"/>
    <w:rsid w:val="00445B34"/>
    <w:rsid w:val="00446A26"/>
    <w:rsid w:val="00450287"/>
    <w:rsid w:val="004510C5"/>
    <w:rsid w:val="0045305D"/>
    <w:rsid w:val="004558CA"/>
    <w:rsid w:val="0046014B"/>
    <w:rsid w:val="0046374B"/>
    <w:rsid w:val="00463AE5"/>
    <w:rsid w:val="0046509E"/>
    <w:rsid w:val="0046717C"/>
    <w:rsid w:val="0047104E"/>
    <w:rsid w:val="00495EA4"/>
    <w:rsid w:val="0049649A"/>
    <w:rsid w:val="004974A6"/>
    <w:rsid w:val="004A7C8F"/>
    <w:rsid w:val="004B0344"/>
    <w:rsid w:val="004B2C11"/>
    <w:rsid w:val="004B4E82"/>
    <w:rsid w:val="004C07B7"/>
    <w:rsid w:val="004C1BA2"/>
    <w:rsid w:val="004C2C44"/>
    <w:rsid w:val="004E23E9"/>
    <w:rsid w:val="004E6370"/>
    <w:rsid w:val="004E7E4D"/>
    <w:rsid w:val="004F16B0"/>
    <w:rsid w:val="004F278A"/>
    <w:rsid w:val="0050196F"/>
    <w:rsid w:val="00503393"/>
    <w:rsid w:val="00514EC6"/>
    <w:rsid w:val="00515F5C"/>
    <w:rsid w:val="0052523D"/>
    <w:rsid w:val="005334B5"/>
    <w:rsid w:val="00536EA5"/>
    <w:rsid w:val="00551D4E"/>
    <w:rsid w:val="0055396C"/>
    <w:rsid w:val="005540EE"/>
    <w:rsid w:val="005543CB"/>
    <w:rsid w:val="005713B0"/>
    <w:rsid w:val="0057481F"/>
    <w:rsid w:val="005814AF"/>
    <w:rsid w:val="0058178B"/>
    <w:rsid w:val="00582CFC"/>
    <w:rsid w:val="00584630"/>
    <w:rsid w:val="005937B9"/>
    <w:rsid w:val="0059623C"/>
    <w:rsid w:val="00596564"/>
    <w:rsid w:val="005B0C45"/>
    <w:rsid w:val="005B20A6"/>
    <w:rsid w:val="005C5EB1"/>
    <w:rsid w:val="005D4408"/>
    <w:rsid w:val="005D6655"/>
    <w:rsid w:val="005E6B7B"/>
    <w:rsid w:val="006128C7"/>
    <w:rsid w:val="006132ED"/>
    <w:rsid w:val="0062149C"/>
    <w:rsid w:val="00621661"/>
    <w:rsid w:val="00622E73"/>
    <w:rsid w:val="00623755"/>
    <w:rsid w:val="00624E59"/>
    <w:rsid w:val="006277E3"/>
    <w:rsid w:val="00631F71"/>
    <w:rsid w:val="00632409"/>
    <w:rsid w:val="00632C23"/>
    <w:rsid w:val="0063782D"/>
    <w:rsid w:val="00642AD9"/>
    <w:rsid w:val="006508BA"/>
    <w:rsid w:val="006511D0"/>
    <w:rsid w:val="00655BC4"/>
    <w:rsid w:val="00656013"/>
    <w:rsid w:val="00664BC5"/>
    <w:rsid w:val="00670765"/>
    <w:rsid w:val="006727CA"/>
    <w:rsid w:val="00674C00"/>
    <w:rsid w:val="00681518"/>
    <w:rsid w:val="00684000"/>
    <w:rsid w:val="00692833"/>
    <w:rsid w:val="00692FB0"/>
    <w:rsid w:val="006934E5"/>
    <w:rsid w:val="00694C6D"/>
    <w:rsid w:val="00696266"/>
    <w:rsid w:val="0069678D"/>
    <w:rsid w:val="006968DE"/>
    <w:rsid w:val="00697550"/>
    <w:rsid w:val="006A05F6"/>
    <w:rsid w:val="006A2F9C"/>
    <w:rsid w:val="006A4D76"/>
    <w:rsid w:val="006B34CD"/>
    <w:rsid w:val="006B3EE2"/>
    <w:rsid w:val="006B5E90"/>
    <w:rsid w:val="006B76A8"/>
    <w:rsid w:val="006C0090"/>
    <w:rsid w:val="006C4666"/>
    <w:rsid w:val="006E06F9"/>
    <w:rsid w:val="006E20A3"/>
    <w:rsid w:val="006E22A0"/>
    <w:rsid w:val="006E2E4D"/>
    <w:rsid w:val="006E4213"/>
    <w:rsid w:val="006E5994"/>
    <w:rsid w:val="006F7DA0"/>
    <w:rsid w:val="00700B4A"/>
    <w:rsid w:val="0070263B"/>
    <w:rsid w:val="00703643"/>
    <w:rsid w:val="00705C0B"/>
    <w:rsid w:val="007132A0"/>
    <w:rsid w:val="007159B9"/>
    <w:rsid w:val="00720224"/>
    <w:rsid w:val="00720797"/>
    <w:rsid w:val="00720E0C"/>
    <w:rsid w:val="00720F2B"/>
    <w:rsid w:val="0072447F"/>
    <w:rsid w:val="00741A1E"/>
    <w:rsid w:val="00746AD6"/>
    <w:rsid w:val="007556AB"/>
    <w:rsid w:val="00756169"/>
    <w:rsid w:val="007616FA"/>
    <w:rsid w:val="00761BE1"/>
    <w:rsid w:val="0076237C"/>
    <w:rsid w:val="00762CE8"/>
    <w:rsid w:val="00764369"/>
    <w:rsid w:val="00767647"/>
    <w:rsid w:val="007716C3"/>
    <w:rsid w:val="00771BA9"/>
    <w:rsid w:val="00776E23"/>
    <w:rsid w:val="00777C29"/>
    <w:rsid w:val="007813C7"/>
    <w:rsid w:val="007818A2"/>
    <w:rsid w:val="00781BB2"/>
    <w:rsid w:val="00784C51"/>
    <w:rsid w:val="00785FD0"/>
    <w:rsid w:val="007876BD"/>
    <w:rsid w:val="00794798"/>
    <w:rsid w:val="00795475"/>
    <w:rsid w:val="007C61B3"/>
    <w:rsid w:val="007C6CFD"/>
    <w:rsid w:val="007C6EA3"/>
    <w:rsid w:val="007D58FA"/>
    <w:rsid w:val="007D65B1"/>
    <w:rsid w:val="007E4B1A"/>
    <w:rsid w:val="007E520E"/>
    <w:rsid w:val="007E75F1"/>
    <w:rsid w:val="007F352D"/>
    <w:rsid w:val="007F4A3E"/>
    <w:rsid w:val="00803747"/>
    <w:rsid w:val="008136D2"/>
    <w:rsid w:val="00817150"/>
    <w:rsid w:val="008237B7"/>
    <w:rsid w:val="00826565"/>
    <w:rsid w:val="00833AC0"/>
    <w:rsid w:val="00837E41"/>
    <w:rsid w:val="0084390F"/>
    <w:rsid w:val="00846A7A"/>
    <w:rsid w:val="00847EF1"/>
    <w:rsid w:val="008513B8"/>
    <w:rsid w:val="0085280F"/>
    <w:rsid w:val="00852E63"/>
    <w:rsid w:val="00857EBA"/>
    <w:rsid w:val="0086110E"/>
    <w:rsid w:val="00865521"/>
    <w:rsid w:val="00866022"/>
    <w:rsid w:val="008732FE"/>
    <w:rsid w:val="00875753"/>
    <w:rsid w:val="0087599E"/>
    <w:rsid w:val="00877B0E"/>
    <w:rsid w:val="0088154A"/>
    <w:rsid w:val="00892079"/>
    <w:rsid w:val="008961EF"/>
    <w:rsid w:val="008B5902"/>
    <w:rsid w:val="008B7DFE"/>
    <w:rsid w:val="008C04BE"/>
    <w:rsid w:val="008C5E34"/>
    <w:rsid w:val="008C70D8"/>
    <w:rsid w:val="008C73CB"/>
    <w:rsid w:val="008D4541"/>
    <w:rsid w:val="008E577B"/>
    <w:rsid w:val="008E7583"/>
    <w:rsid w:val="008F27DD"/>
    <w:rsid w:val="008F5E86"/>
    <w:rsid w:val="00905909"/>
    <w:rsid w:val="00914B9D"/>
    <w:rsid w:val="009251F4"/>
    <w:rsid w:val="0092646D"/>
    <w:rsid w:val="009279EE"/>
    <w:rsid w:val="00932EEC"/>
    <w:rsid w:val="0093473E"/>
    <w:rsid w:val="00935488"/>
    <w:rsid w:val="00935538"/>
    <w:rsid w:val="00936697"/>
    <w:rsid w:val="009403AA"/>
    <w:rsid w:val="00940652"/>
    <w:rsid w:val="00942B20"/>
    <w:rsid w:val="009465B9"/>
    <w:rsid w:val="009470DF"/>
    <w:rsid w:val="009551ED"/>
    <w:rsid w:val="00955882"/>
    <w:rsid w:val="009614FA"/>
    <w:rsid w:val="00961D7D"/>
    <w:rsid w:val="00963B32"/>
    <w:rsid w:val="00965C1A"/>
    <w:rsid w:val="009674D2"/>
    <w:rsid w:val="00974D8A"/>
    <w:rsid w:val="009817C3"/>
    <w:rsid w:val="00995A00"/>
    <w:rsid w:val="00996EF0"/>
    <w:rsid w:val="009A0E92"/>
    <w:rsid w:val="009A6CA3"/>
    <w:rsid w:val="009B2E24"/>
    <w:rsid w:val="009B4098"/>
    <w:rsid w:val="009B570C"/>
    <w:rsid w:val="009B6485"/>
    <w:rsid w:val="009C0BBF"/>
    <w:rsid w:val="009C409A"/>
    <w:rsid w:val="009C7CBC"/>
    <w:rsid w:val="009D0855"/>
    <w:rsid w:val="009D4FBC"/>
    <w:rsid w:val="009D5B61"/>
    <w:rsid w:val="009E00BE"/>
    <w:rsid w:val="009E22D3"/>
    <w:rsid w:val="009E2752"/>
    <w:rsid w:val="009E3AA1"/>
    <w:rsid w:val="009E47C5"/>
    <w:rsid w:val="009E4870"/>
    <w:rsid w:val="009F3FF2"/>
    <w:rsid w:val="009F7DA4"/>
    <w:rsid w:val="00A0372A"/>
    <w:rsid w:val="00A1588B"/>
    <w:rsid w:val="00A17D0E"/>
    <w:rsid w:val="00A17E3A"/>
    <w:rsid w:val="00A24E98"/>
    <w:rsid w:val="00A3002E"/>
    <w:rsid w:val="00A32269"/>
    <w:rsid w:val="00A331DC"/>
    <w:rsid w:val="00A411DF"/>
    <w:rsid w:val="00A41B10"/>
    <w:rsid w:val="00A43F12"/>
    <w:rsid w:val="00A47C21"/>
    <w:rsid w:val="00A53831"/>
    <w:rsid w:val="00A55FAA"/>
    <w:rsid w:val="00A564FC"/>
    <w:rsid w:val="00A57394"/>
    <w:rsid w:val="00A57C00"/>
    <w:rsid w:val="00A61548"/>
    <w:rsid w:val="00A629FD"/>
    <w:rsid w:val="00A6301B"/>
    <w:rsid w:val="00A710C2"/>
    <w:rsid w:val="00A7591A"/>
    <w:rsid w:val="00A80665"/>
    <w:rsid w:val="00A834C3"/>
    <w:rsid w:val="00A95024"/>
    <w:rsid w:val="00AA0456"/>
    <w:rsid w:val="00AA0B54"/>
    <w:rsid w:val="00AA1C9C"/>
    <w:rsid w:val="00AA5A09"/>
    <w:rsid w:val="00AC0421"/>
    <w:rsid w:val="00AC1705"/>
    <w:rsid w:val="00AC3E1F"/>
    <w:rsid w:val="00AD69DA"/>
    <w:rsid w:val="00AE5493"/>
    <w:rsid w:val="00AE5573"/>
    <w:rsid w:val="00AE6E23"/>
    <w:rsid w:val="00AF7ADD"/>
    <w:rsid w:val="00B03FC1"/>
    <w:rsid w:val="00B11E22"/>
    <w:rsid w:val="00B160A2"/>
    <w:rsid w:val="00B17603"/>
    <w:rsid w:val="00B20676"/>
    <w:rsid w:val="00B23A50"/>
    <w:rsid w:val="00B274EB"/>
    <w:rsid w:val="00B42DB7"/>
    <w:rsid w:val="00B53A8D"/>
    <w:rsid w:val="00B6105B"/>
    <w:rsid w:val="00B642BF"/>
    <w:rsid w:val="00B73786"/>
    <w:rsid w:val="00B811FA"/>
    <w:rsid w:val="00B822FF"/>
    <w:rsid w:val="00B8279F"/>
    <w:rsid w:val="00B953B3"/>
    <w:rsid w:val="00B964E4"/>
    <w:rsid w:val="00B9775D"/>
    <w:rsid w:val="00BA42DC"/>
    <w:rsid w:val="00BA752F"/>
    <w:rsid w:val="00BB4A16"/>
    <w:rsid w:val="00BB5D21"/>
    <w:rsid w:val="00BB638E"/>
    <w:rsid w:val="00BB6555"/>
    <w:rsid w:val="00BC244C"/>
    <w:rsid w:val="00BC4265"/>
    <w:rsid w:val="00BC6B28"/>
    <w:rsid w:val="00BD6B42"/>
    <w:rsid w:val="00BE1BFF"/>
    <w:rsid w:val="00BE41AF"/>
    <w:rsid w:val="00BE56DF"/>
    <w:rsid w:val="00BF4E0A"/>
    <w:rsid w:val="00BF5C73"/>
    <w:rsid w:val="00BF5C77"/>
    <w:rsid w:val="00BF61B9"/>
    <w:rsid w:val="00BF6AC1"/>
    <w:rsid w:val="00BF73B7"/>
    <w:rsid w:val="00C030AB"/>
    <w:rsid w:val="00C06FEB"/>
    <w:rsid w:val="00C076BA"/>
    <w:rsid w:val="00C0799C"/>
    <w:rsid w:val="00C13FE0"/>
    <w:rsid w:val="00C15F23"/>
    <w:rsid w:val="00C22468"/>
    <w:rsid w:val="00C35344"/>
    <w:rsid w:val="00C40098"/>
    <w:rsid w:val="00C44FC5"/>
    <w:rsid w:val="00C50555"/>
    <w:rsid w:val="00C518F4"/>
    <w:rsid w:val="00C52560"/>
    <w:rsid w:val="00C525E6"/>
    <w:rsid w:val="00C556CA"/>
    <w:rsid w:val="00C61278"/>
    <w:rsid w:val="00C624F3"/>
    <w:rsid w:val="00C63662"/>
    <w:rsid w:val="00C6530D"/>
    <w:rsid w:val="00C8155D"/>
    <w:rsid w:val="00C838EC"/>
    <w:rsid w:val="00C91CFE"/>
    <w:rsid w:val="00C93203"/>
    <w:rsid w:val="00C93774"/>
    <w:rsid w:val="00C93B58"/>
    <w:rsid w:val="00C94E7E"/>
    <w:rsid w:val="00C963C9"/>
    <w:rsid w:val="00C96DC9"/>
    <w:rsid w:val="00CA13E0"/>
    <w:rsid w:val="00CA5518"/>
    <w:rsid w:val="00CA563A"/>
    <w:rsid w:val="00CA6E4F"/>
    <w:rsid w:val="00CA7654"/>
    <w:rsid w:val="00CB4FDF"/>
    <w:rsid w:val="00CB6C34"/>
    <w:rsid w:val="00CC1487"/>
    <w:rsid w:val="00CC2EB7"/>
    <w:rsid w:val="00CC300F"/>
    <w:rsid w:val="00CD03F3"/>
    <w:rsid w:val="00CD1A17"/>
    <w:rsid w:val="00CE46B6"/>
    <w:rsid w:val="00CE4B25"/>
    <w:rsid w:val="00CE57EA"/>
    <w:rsid w:val="00CE69C9"/>
    <w:rsid w:val="00CE7EC9"/>
    <w:rsid w:val="00CF2176"/>
    <w:rsid w:val="00CF27A8"/>
    <w:rsid w:val="00CF3BC5"/>
    <w:rsid w:val="00CF6613"/>
    <w:rsid w:val="00D01D23"/>
    <w:rsid w:val="00D057A1"/>
    <w:rsid w:val="00D067F1"/>
    <w:rsid w:val="00D10FAC"/>
    <w:rsid w:val="00D17FCA"/>
    <w:rsid w:val="00D222B0"/>
    <w:rsid w:val="00D22310"/>
    <w:rsid w:val="00D24630"/>
    <w:rsid w:val="00D32876"/>
    <w:rsid w:val="00D36793"/>
    <w:rsid w:val="00D414CA"/>
    <w:rsid w:val="00D419D8"/>
    <w:rsid w:val="00D426BA"/>
    <w:rsid w:val="00D4476B"/>
    <w:rsid w:val="00D447CD"/>
    <w:rsid w:val="00D44C4B"/>
    <w:rsid w:val="00D52336"/>
    <w:rsid w:val="00D541D2"/>
    <w:rsid w:val="00D56541"/>
    <w:rsid w:val="00D618BB"/>
    <w:rsid w:val="00D71F3C"/>
    <w:rsid w:val="00D76D4E"/>
    <w:rsid w:val="00D7787D"/>
    <w:rsid w:val="00D82567"/>
    <w:rsid w:val="00D90888"/>
    <w:rsid w:val="00D94BC7"/>
    <w:rsid w:val="00DA014C"/>
    <w:rsid w:val="00DA25D3"/>
    <w:rsid w:val="00DA5E5B"/>
    <w:rsid w:val="00DA6737"/>
    <w:rsid w:val="00DB0378"/>
    <w:rsid w:val="00DB1917"/>
    <w:rsid w:val="00DB3A26"/>
    <w:rsid w:val="00DB7318"/>
    <w:rsid w:val="00DC524C"/>
    <w:rsid w:val="00DD0455"/>
    <w:rsid w:val="00DD196E"/>
    <w:rsid w:val="00DD64E4"/>
    <w:rsid w:val="00DD67B2"/>
    <w:rsid w:val="00DD77F1"/>
    <w:rsid w:val="00DE1C3A"/>
    <w:rsid w:val="00DE30B7"/>
    <w:rsid w:val="00DE78AB"/>
    <w:rsid w:val="00DF22C2"/>
    <w:rsid w:val="00DF4A05"/>
    <w:rsid w:val="00DF5541"/>
    <w:rsid w:val="00DF6A56"/>
    <w:rsid w:val="00DF7201"/>
    <w:rsid w:val="00DF793C"/>
    <w:rsid w:val="00E00A0A"/>
    <w:rsid w:val="00E04938"/>
    <w:rsid w:val="00E11303"/>
    <w:rsid w:val="00E13984"/>
    <w:rsid w:val="00E15E06"/>
    <w:rsid w:val="00E24E9B"/>
    <w:rsid w:val="00E25B62"/>
    <w:rsid w:val="00E2630F"/>
    <w:rsid w:val="00E34164"/>
    <w:rsid w:val="00E404CB"/>
    <w:rsid w:val="00E40FAE"/>
    <w:rsid w:val="00E43A2E"/>
    <w:rsid w:val="00E46B40"/>
    <w:rsid w:val="00E53772"/>
    <w:rsid w:val="00E56533"/>
    <w:rsid w:val="00E60E3D"/>
    <w:rsid w:val="00E61F18"/>
    <w:rsid w:val="00E6281B"/>
    <w:rsid w:val="00E6497B"/>
    <w:rsid w:val="00E7185A"/>
    <w:rsid w:val="00E72708"/>
    <w:rsid w:val="00E728C6"/>
    <w:rsid w:val="00E75136"/>
    <w:rsid w:val="00E76FAC"/>
    <w:rsid w:val="00E81382"/>
    <w:rsid w:val="00E8286D"/>
    <w:rsid w:val="00E84404"/>
    <w:rsid w:val="00E8711A"/>
    <w:rsid w:val="00E93EC0"/>
    <w:rsid w:val="00E94D6D"/>
    <w:rsid w:val="00E96852"/>
    <w:rsid w:val="00EA3B1E"/>
    <w:rsid w:val="00EB3024"/>
    <w:rsid w:val="00EC1C9D"/>
    <w:rsid w:val="00EC2758"/>
    <w:rsid w:val="00EC2EF1"/>
    <w:rsid w:val="00ED00AA"/>
    <w:rsid w:val="00ED2B91"/>
    <w:rsid w:val="00ED5B79"/>
    <w:rsid w:val="00ED6444"/>
    <w:rsid w:val="00EE056E"/>
    <w:rsid w:val="00EF35E4"/>
    <w:rsid w:val="00F025D9"/>
    <w:rsid w:val="00F02A8F"/>
    <w:rsid w:val="00F2454E"/>
    <w:rsid w:val="00F24712"/>
    <w:rsid w:val="00F26D71"/>
    <w:rsid w:val="00F33F25"/>
    <w:rsid w:val="00F37C25"/>
    <w:rsid w:val="00F415BF"/>
    <w:rsid w:val="00F42549"/>
    <w:rsid w:val="00F54F56"/>
    <w:rsid w:val="00F5672B"/>
    <w:rsid w:val="00F57DA3"/>
    <w:rsid w:val="00F60498"/>
    <w:rsid w:val="00F62222"/>
    <w:rsid w:val="00F663F0"/>
    <w:rsid w:val="00F67CED"/>
    <w:rsid w:val="00F714C7"/>
    <w:rsid w:val="00F73291"/>
    <w:rsid w:val="00F73F7B"/>
    <w:rsid w:val="00F75566"/>
    <w:rsid w:val="00F77731"/>
    <w:rsid w:val="00F8380C"/>
    <w:rsid w:val="00F8490C"/>
    <w:rsid w:val="00F864ED"/>
    <w:rsid w:val="00F86522"/>
    <w:rsid w:val="00F910F2"/>
    <w:rsid w:val="00F91190"/>
    <w:rsid w:val="00F9141D"/>
    <w:rsid w:val="00F9291F"/>
    <w:rsid w:val="00F96E49"/>
    <w:rsid w:val="00FA1396"/>
    <w:rsid w:val="00FA7674"/>
    <w:rsid w:val="00FB28A4"/>
    <w:rsid w:val="00FB51DB"/>
    <w:rsid w:val="00FB7740"/>
    <w:rsid w:val="00FC3EC0"/>
    <w:rsid w:val="00FC6BA4"/>
    <w:rsid w:val="00FD472F"/>
    <w:rsid w:val="00FD7DBC"/>
    <w:rsid w:val="00FE1948"/>
    <w:rsid w:val="00FE2877"/>
    <w:rsid w:val="00FE74D3"/>
    <w:rsid w:val="00FF5E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E9D4D61-68C7-4C04-991A-9FBF939D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62222"/>
    <w:rPr>
      <w:rFonts w:asciiTheme="minorHAnsi" w:hAnsiTheme="minorHAnsi"/>
      <w:sz w:val="23"/>
      <w:szCs w:val="24"/>
    </w:rPr>
  </w:style>
  <w:style w:type="paragraph" w:styleId="Nagwek1">
    <w:name w:val="heading 1"/>
    <w:basedOn w:val="Normalny"/>
    <w:next w:val="Normalny"/>
    <w:link w:val="Nagwek1Znak"/>
    <w:qFormat/>
    <w:rsid w:val="00F62222"/>
    <w:pPr>
      <w:keepNext/>
      <w:keepLines/>
      <w:spacing w:before="120" w:after="120"/>
      <w:outlineLvl w:val="0"/>
    </w:pPr>
    <w:rPr>
      <w:rFonts w:eastAsiaTheme="majorEastAsia" w:cstheme="majorBidi"/>
      <w:b/>
      <w:smallCaps/>
      <w:sz w:val="32"/>
      <w:szCs w:val="32"/>
    </w:rPr>
  </w:style>
  <w:style w:type="paragraph" w:styleId="Nagwek2">
    <w:name w:val="heading 2"/>
    <w:basedOn w:val="Normalny"/>
    <w:next w:val="Normalny"/>
    <w:link w:val="Nagwek2Znak"/>
    <w:uiPriority w:val="9"/>
    <w:unhideWhenUsed/>
    <w:qFormat/>
    <w:rsid w:val="009A0E92"/>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rsid w:val="00764369"/>
    <w:pPr>
      <w:tabs>
        <w:tab w:val="center" w:pos="4536"/>
        <w:tab w:val="right" w:pos="9072"/>
      </w:tabs>
    </w:pPr>
  </w:style>
  <w:style w:type="paragraph" w:styleId="Stopka">
    <w:name w:val="footer"/>
    <w:basedOn w:val="Normalny"/>
    <w:link w:val="StopkaZnak"/>
    <w:uiPriority w:val="99"/>
    <w:rsid w:val="00764369"/>
    <w:pPr>
      <w:tabs>
        <w:tab w:val="center" w:pos="4536"/>
        <w:tab w:val="right" w:pos="9072"/>
      </w:tabs>
    </w:pPr>
  </w:style>
  <w:style w:type="character" w:styleId="Hipercze">
    <w:name w:val="Hyperlink"/>
    <w:uiPriority w:val="99"/>
    <w:rsid w:val="001E0816"/>
    <w:rPr>
      <w:color w:val="0000FF"/>
      <w:u w:val="single"/>
    </w:rPr>
  </w:style>
  <w:style w:type="character" w:styleId="Odwoaniedokomentarza">
    <w:name w:val="annotation reference"/>
    <w:semiHidden/>
    <w:rsid w:val="00387AD7"/>
    <w:rPr>
      <w:sz w:val="16"/>
      <w:szCs w:val="16"/>
    </w:rPr>
  </w:style>
  <w:style w:type="paragraph" w:styleId="Tekstkomentarza">
    <w:name w:val="annotation text"/>
    <w:basedOn w:val="Normalny"/>
    <w:link w:val="TekstkomentarzaZnak"/>
    <w:semiHidden/>
    <w:rsid w:val="00387AD7"/>
    <w:rPr>
      <w:sz w:val="20"/>
      <w:szCs w:val="20"/>
    </w:rPr>
  </w:style>
  <w:style w:type="paragraph" w:styleId="Tekstdymka">
    <w:name w:val="Balloon Text"/>
    <w:basedOn w:val="Normalny"/>
    <w:semiHidden/>
    <w:rsid w:val="00387AD7"/>
    <w:rPr>
      <w:rFonts w:ascii="Tahoma" w:hAnsi="Tahoma" w:cs="Tahoma"/>
      <w:sz w:val="16"/>
      <w:szCs w:val="16"/>
    </w:rPr>
  </w:style>
  <w:style w:type="paragraph" w:customStyle="1" w:styleId="BIKadresatnadawca">
    <w:name w:val="BIK adresat/nadawca"/>
    <w:basedOn w:val="Normalny"/>
    <w:rsid w:val="000616B3"/>
    <w:pPr>
      <w:ind w:left="4500"/>
    </w:pPr>
  </w:style>
  <w:style w:type="paragraph" w:customStyle="1" w:styleId="BIKlisttekst">
    <w:name w:val="BIK list tekst"/>
    <w:basedOn w:val="Normalny"/>
    <w:rsid w:val="0046509E"/>
    <w:pPr>
      <w:spacing w:before="240" w:line="320" w:lineRule="exact"/>
      <w:jc w:val="both"/>
    </w:pPr>
    <w:rPr>
      <w:szCs w:val="23"/>
    </w:rPr>
  </w:style>
  <w:style w:type="paragraph" w:customStyle="1" w:styleId="BIKWypunktowanie">
    <w:name w:val="BIK Wypunktowanie"/>
    <w:basedOn w:val="Normalny"/>
    <w:rsid w:val="003B1DD5"/>
    <w:pPr>
      <w:numPr>
        <w:ilvl w:val="1"/>
        <w:numId w:val="11"/>
      </w:numPr>
      <w:spacing w:before="60"/>
    </w:pPr>
  </w:style>
  <w:style w:type="paragraph" w:customStyle="1" w:styleId="BIKNumerowanie1">
    <w:name w:val="BIK Numerowanie 1"/>
    <w:basedOn w:val="Normalny"/>
    <w:rsid w:val="000B561B"/>
    <w:pPr>
      <w:spacing w:before="60"/>
    </w:pPr>
  </w:style>
  <w:style w:type="paragraph" w:customStyle="1" w:styleId="BIKNumerowanie2">
    <w:name w:val="BIK Numerowanie 2"/>
    <w:basedOn w:val="Normalny"/>
    <w:rsid w:val="000B561B"/>
    <w:pPr>
      <w:numPr>
        <w:numId w:val="4"/>
      </w:numPr>
      <w:spacing w:before="60"/>
    </w:pPr>
  </w:style>
  <w:style w:type="character" w:styleId="Pogrubienie">
    <w:name w:val="Strong"/>
    <w:uiPriority w:val="22"/>
    <w:qFormat/>
    <w:rsid w:val="007E4B1A"/>
    <w:rPr>
      <w:b/>
      <w:bCs/>
    </w:rPr>
  </w:style>
  <w:style w:type="character" w:styleId="Numerstrony">
    <w:name w:val="page number"/>
    <w:basedOn w:val="Domylnaczcionkaakapitu"/>
    <w:rsid w:val="00DB3A26"/>
  </w:style>
  <w:style w:type="paragraph" w:customStyle="1" w:styleId="BIKlistadresat">
    <w:name w:val="BIK list adresat"/>
    <w:basedOn w:val="BIKadresatnadawca"/>
    <w:rsid w:val="00536EA5"/>
    <w:pPr>
      <w:ind w:left="5664"/>
    </w:pPr>
    <w:rPr>
      <w:szCs w:val="20"/>
    </w:rPr>
  </w:style>
  <w:style w:type="paragraph" w:customStyle="1" w:styleId="BIKlistnadawca">
    <w:name w:val="BIK list nadawca"/>
    <w:basedOn w:val="BIKadresatnadawca"/>
    <w:rsid w:val="00536EA5"/>
    <w:pPr>
      <w:ind w:left="5664"/>
    </w:pPr>
    <w:rPr>
      <w:szCs w:val="20"/>
    </w:rPr>
  </w:style>
  <w:style w:type="character" w:customStyle="1" w:styleId="Nagwek1Znak">
    <w:name w:val="Nagłówek 1 Znak"/>
    <w:basedOn w:val="Domylnaczcionkaakapitu"/>
    <w:link w:val="Nagwek1"/>
    <w:rsid w:val="00F62222"/>
    <w:rPr>
      <w:rFonts w:asciiTheme="minorHAnsi" w:eastAsiaTheme="majorEastAsia" w:hAnsiTheme="minorHAnsi" w:cstheme="majorBidi"/>
      <w:b/>
      <w:smallCaps/>
      <w:sz w:val="32"/>
      <w:szCs w:val="32"/>
    </w:rPr>
  </w:style>
  <w:style w:type="paragraph" w:customStyle="1" w:styleId="Etykietadokumentu">
    <w:name w:val="Etykieta dokumentu"/>
    <w:next w:val="Normalny"/>
    <w:rsid w:val="00F62222"/>
    <w:pPr>
      <w:spacing w:before="140" w:after="540" w:line="600" w:lineRule="atLeast"/>
      <w:ind w:left="840"/>
    </w:pPr>
    <w:rPr>
      <w:spacing w:val="-38"/>
      <w:sz w:val="60"/>
      <w:lang w:eastAsia="en-US"/>
    </w:rPr>
  </w:style>
  <w:style w:type="character" w:customStyle="1" w:styleId="Nagwekwiadomoci-etykieta">
    <w:name w:val="Nagłówek wiadomości - etykieta"/>
    <w:rsid w:val="00F62222"/>
    <w:rPr>
      <w:rFonts w:ascii="Arial" w:hAnsi="Arial"/>
      <w:b/>
      <w:spacing w:val="-4"/>
      <w:sz w:val="18"/>
      <w:vertAlign w:val="baseline"/>
    </w:rPr>
  </w:style>
  <w:style w:type="paragraph" w:customStyle="1" w:styleId="BIKtre">
    <w:name w:val="BIK treść"/>
    <w:basedOn w:val="Normalny"/>
    <w:rsid w:val="00F62222"/>
    <w:pPr>
      <w:spacing w:before="240" w:line="320" w:lineRule="exact"/>
      <w:jc w:val="both"/>
    </w:pPr>
    <w:rPr>
      <w:spacing w:val="-5"/>
      <w:szCs w:val="23"/>
      <w:lang w:eastAsia="en-US"/>
    </w:rPr>
  </w:style>
  <w:style w:type="paragraph" w:customStyle="1" w:styleId="BIKfaxpodpisnadawcy">
    <w:name w:val="BIK fax podpis nadawcy"/>
    <w:basedOn w:val="Normalny"/>
    <w:rsid w:val="00F62222"/>
    <w:pPr>
      <w:jc w:val="right"/>
    </w:pPr>
    <w:rPr>
      <w:spacing w:val="-5"/>
      <w:szCs w:val="23"/>
      <w:lang w:eastAsia="en-US"/>
    </w:rPr>
  </w:style>
  <w:style w:type="paragraph" w:customStyle="1" w:styleId="BIKsubowagwka">
    <w:name w:val="BIK służbowa główka"/>
    <w:basedOn w:val="Normalny"/>
    <w:rsid w:val="00F62222"/>
    <w:pPr>
      <w:spacing w:line="360" w:lineRule="auto"/>
    </w:pPr>
    <w:rPr>
      <w:b/>
      <w:spacing w:val="-5"/>
      <w:sz w:val="24"/>
      <w:lang w:eastAsia="en-US"/>
    </w:rPr>
  </w:style>
  <w:style w:type="paragraph" w:customStyle="1" w:styleId="BIKsubowapodpis">
    <w:name w:val="BIK służbowa podpis"/>
    <w:basedOn w:val="Normalny"/>
    <w:rsid w:val="00F62222"/>
    <w:pPr>
      <w:jc w:val="right"/>
    </w:pPr>
    <w:rPr>
      <w:spacing w:val="-5"/>
      <w:szCs w:val="20"/>
      <w:lang w:eastAsia="en-US"/>
    </w:rPr>
  </w:style>
  <w:style w:type="paragraph" w:customStyle="1" w:styleId="StylBIKsubowagwka">
    <w:name w:val="Styl BIK służbowa główka"/>
    <w:basedOn w:val="Normalny"/>
    <w:link w:val="StylBIKsubowagwkaZnak"/>
    <w:rsid w:val="00F62222"/>
    <w:pPr>
      <w:keepLines/>
      <w:spacing w:line="415" w:lineRule="atLeast"/>
    </w:pPr>
    <w:rPr>
      <w:b/>
      <w:bCs/>
      <w:spacing w:val="-5"/>
      <w:sz w:val="24"/>
      <w:szCs w:val="20"/>
      <w:lang w:eastAsia="en-US"/>
    </w:rPr>
  </w:style>
  <w:style w:type="paragraph" w:customStyle="1" w:styleId="StylStBIKsubowagwka">
    <w:name w:val="Styl StBIK służbowa główka"/>
    <w:basedOn w:val="StylBIKsubowagwka"/>
    <w:link w:val="StylStBIKsubowagwkaZnak"/>
    <w:rsid w:val="00F62222"/>
    <w:rPr>
      <w:bCs w:val="0"/>
    </w:rPr>
  </w:style>
  <w:style w:type="character" w:customStyle="1" w:styleId="StylBIKsubowagwkaZnak">
    <w:name w:val="Styl BIK służbowa główka Znak"/>
    <w:basedOn w:val="Domylnaczcionkaakapitu"/>
    <w:link w:val="StylBIKsubowagwka"/>
    <w:rsid w:val="00F62222"/>
    <w:rPr>
      <w:b/>
      <w:bCs/>
      <w:spacing w:val="-5"/>
      <w:sz w:val="24"/>
      <w:lang w:eastAsia="en-US"/>
    </w:rPr>
  </w:style>
  <w:style w:type="character" w:customStyle="1" w:styleId="StylStBIKsubowagwkaZnak">
    <w:name w:val="Styl StBIK służbowa główka Znak"/>
    <w:basedOn w:val="StylBIKsubowagwkaZnak"/>
    <w:link w:val="StylStBIKsubowagwka"/>
    <w:rsid w:val="00F62222"/>
    <w:rPr>
      <w:b/>
      <w:bCs w:val="0"/>
      <w:spacing w:val="-5"/>
      <w:sz w:val="24"/>
      <w:lang w:eastAsia="en-US"/>
    </w:rPr>
  </w:style>
  <w:style w:type="paragraph" w:styleId="Akapitzlist">
    <w:name w:val="List Paragraph"/>
    <w:basedOn w:val="Normalny"/>
    <w:uiPriority w:val="34"/>
    <w:qFormat/>
    <w:rsid w:val="00F62222"/>
    <w:pPr>
      <w:ind w:left="720"/>
      <w:contextualSpacing/>
    </w:pPr>
  </w:style>
  <w:style w:type="character" w:customStyle="1" w:styleId="StopkaZnak">
    <w:name w:val="Stopka Znak"/>
    <w:basedOn w:val="Domylnaczcionkaakapitu"/>
    <w:link w:val="Stopka"/>
    <w:uiPriority w:val="99"/>
    <w:rsid w:val="0070263B"/>
    <w:rPr>
      <w:rFonts w:asciiTheme="minorHAnsi" w:hAnsiTheme="minorHAnsi"/>
      <w:sz w:val="23"/>
      <w:szCs w:val="24"/>
    </w:rPr>
  </w:style>
  <w:style w:type="paragraph" w:styleId="Tematkomentarza">
    <w:name w:val="annotation subject"/>
    <w:basedOn w:val="Tekstkomentarza"/>
    <w:next w:val="Tekstkomentarza"/>
    <w:link w:val="TematkomentarzaZnak"/>
    <w:semiHidden/>
    <w:unhideWhenUsed/>
    <w:rsid w:val="00185F29"/>
    <w:rPr>
      <w:b/>
      <w:bCs/>
    </w:rPr>
  </w:style>
  <w:style w:type="character" w:customStyle="1" w:styleId="TekstkomentarzaZnak">
    <w:name w:val="Tekst komentarza Znak"/>
    <w:basedOn w:val="Domylnaczcionkaakapitu"/>
    <w:link w:val="Tekstkomentarza"/>
    <w:semiHidden/>
    <w:rsid w:val="00185F29"/>
    <w:rPr>
      <w:rFonts w:asciiTheme="minorHAnsi" w:hAnsiTheme="minorHAnsi"/>
    </w:rPr>
  </w:style>
  <w:style w:type="character" w:customStyle="1" w:styleId="TematkomentarzaZnak">
    <w:name w:val="Temat komentarza Znak"/>
    <w:basedOn w:val="TekstkomentarzaZnak"/>
    <w:link w:val="Tematkomentarza"/>
    <w:semiHidden/>
    <w:rsid w:val="00185F29"/>
    <w:rPr>
      <w:rFonts w:asciiTheme="minorHAnsi" w:hAnsiTheme="minorHAnsi"/>
      <w:b/>
      <w:bCs/>
    </w:rPr>
  </w:style>
  <w:style w:type="character" w:customStyle="1" w:styleId="Nagwek2Znak">
    <w:name w:val="Nagłówek 2 Znak"/>
    <w:basedOn w:val="Domylnaczcionkaakapitu"/>
    <w:link w:val="Nagwek2"/>
    <w:uiPriority w:val="9"/>
    <w:rsid w:val="009A0E92"/>
    <w:rPr>
      <w:rFonts w:asciiTheme="majorHAnsi" w:eastAsiaTheme="majorEastAsia" w:hAnsiTheme="majorHAnsi" w:cstheme="majorBidi"/>
      <w:b/>
      <w:bCs/>
      <w:color w:val="4F81BD" w:themeColor="accent1"/>
      <w:sz w:val="26"/>
      <w:szCs w:val="26"/>
    </w:rPr>
  </w:style>
  <w:style w:type="paragraph" w:styleId="Zwykytekst">
    <w:name w:val="Plain Text"/>
    <w:basedOn w:val="Normalny"/>
    <w:link w:val="ZwykytekstZnak"/>
    <w:uiPriority w:val="99"/>
    <w:unhideWhenUsed/>
    <w:rsid w:val="009A0E92"/>
    <w:rPr>
      <w:rFonts w:ascii="Calibri" w:eastAsiaTheme="minorEastAsia" w:hAnsi="Calibri" w:cstheme="minorBidi"/>
      <w:sz w:val="22"/>
      <w:szCs w:val="21"/>
    </w:rPr>
  </w:style>
  <w:style w:type="character" w:customStyle="1" w:styleId="ZwykytekstZnak">
    <w:name w:val="Zwykły tekst Znak"/>
    <w:basedOn w:val="Domylnaczcionkaakapitu"/>
    <w:link w:val="Zwykytekst"/>
    <w:uiPriority w:val="99"/>
    <w:rsid w:val="009A0E92"/>
    <w:rPr>
      <w:rFonts w:ascii="Calibri" w:eastAsiaTheme="minorEastAsia" w:hAnsi="Calibri" w:cstheme="minorBidi"/>
      <w:sz w:val="22"/>
      <w:szCs w:val="21"/>
    </w:rPr>
  </w:style>
  <w:style w:type="paragraph" w:styleId="NormalnyWeb">
    <w:name w:val="Normal (Web)"/>
    <w:basedOn w:val="Normalny"/>
    <w:uiPriority w:val="99"/>
    <w:semiHidden/>
    <w:unhideWhenUsed/>
    <w:rsid w:val="00CA6E4F"/>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72908">
      <w:bodyDiv w:val="1"/>
      <w:marLeft w:val="0"/>
      <w:marRight w:val="0"/>
      <w:marTop w:val="0"/>
      <w:marBottom w:val="0"/>
      <w:divBdr>
        <w:top w:val="none" w:sz="0" w:space="0" w:color="auto"/>
        <w:left w:val="none" w:sz="0" w:space="0" w:color="auto"/>
        <w:bottom w:val="none" w:sz="0" w:space="0" w:color="auto"/>
        <w:right w:val="none" w:sz="0" w:space="0" w:color="auto"/>
      </w:divBdr>
    </w:div>
    <w:div w:id="377243870">
      <w:bodyDiv w:val="1"/>
      <w:marLeft w:val="0"/>
      <w:marRight w:val="0"/>
      <w:marTop w:val="0"/>
      <w:marBottom w:val="0"/>
      <w:divBdr>
        <w:top w:val="none" w:sz="0" w:space="0" w:color="auto"/>
        <w:left w:val="none" w:sz="0" w:space="0" w:color="auto"/>
        <w:bottom w:val="none" w:sz="0" w:space="0" w:color="auto"/>
        <w:right w:val="none" w:sz="0" w:space="0" w:color="auto"/>
      </w:divBdr>
    </w:div>
    <w:div w:id="617416447">
      <w:bodyDiv w:val="1"/>
      <w:marLeft w:val="0"/>
      <w:marRight w:val="0"/>
      <w:marTop w:val="0"/>
      <w:marBottom w:val="0"/>
      <w:divBdr>
        <w:top w:val="none" w:sz="0" w:space="0" w:color="auto"/>
        <w:left w:val="none" w:sz="0" w:space="0" w:color="auto"/>
        <w:bottom w:val="none" w:sz="0" w:space="0" w:color="auto"/>
        <w:right w:val="none" w:sz="0" w:space="0" w:color="auto"/>
      </w:divBdr>
    </w:div>
    <w:div w:id="671371369">
      <w:bodyDiv w:val="1"/>
      <w:marLeft w:val="0"/>
      <w:marRight w:val="0"/>
      <w:marTop w:val="0"/>
      <w:marBottom w:val="0"/>
      <w:divBdr>
        <w:top w:val="none" w:sz="0" w:space="0" w:color="auto"/>
        <w:left w:val="none" w:sz="0" w:space="0" w:color="auto"/>
        <w:bottom w:val="none" w:sz="0" w:space="0" w:color="auto"/>
        <w:right w:val="none" w:sz="0" w:space="0" w:color="auto"/>
      </w:divBdr>
    </w:div>
    <w:div w:id="833255424">
      <w:bodyDiv w:val="1"/>
      <w:marLeft w:val="0"/>
      <w:marRight w:val="0"/>
      <w:marTop w:val="0"/>
      <w:marBottom w:val="0"/>
      <w:divBdr>
        <w:top w:val="none" w:sz="0" w:space="0" w:color="auto"/>
        <w:left w:val="none" w:sz="0" w:space="0" w:color="auto"/>
        <w:bottom w:val="none" w:sz="0" w:space="0" w:color="auto"/>
        <w:right w:val="none" w:sz="0" w:space="0" w:color="auto"/>
      </w:divBdr>
    </w:div>
    <w:div w:id="1071543835">
      <w:bodyDiv w:val="1"/>
      <w:marLeft w:val="0"/>
      <w:marRight w:val="0"/>
      <w:marTop w:val="0"/>
      <w:marBottom w:val="0"/>
      <w:divBdr>
        <w:top w:val="none" w:sz="0" w:space="0" w:color="auto"/>
        <w:left w:val="none" w:sz="0" w:space="0" w:color="auto"/>
        <w:bottom w:val="none" w:sz="0" w:space="0" w:color="auto"/>
        <w:right w:val="none" w:sz="0" w:space="0" w:color="auto"/>
      </w:divBdr>
    </w:div>
    <w:div w:id="1164663340">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549102763">
      <w:bodyDiv w:val="1"/>
      <w:marLeft w:val="0"/>
      <w:marRight w:val="0"/>
      <w:marTop w:val="0"/>
      <w:marBottom w:val="0"/>
      <w:divBdr>
        <w:top w:val="none" w:sz="0" w:space="0" w:color="auto"/>
        <w:left w:val="none" w:sz="0" w:space="0" w:color="auto"/>
        <w:bottom w:val="none" w:sz="0" w:space="0" w:color="auto"/>
        <w:right w:val="none" w:sz="0" w:space="0" w:color="auto"/>
      </w:divBdr>
    </w:div>
    <w:div w:id="1806120117">
      <w:bodyDiv w:val="1"/>
      <w:marLeft w:val="0"/>
      <w:marRight w:val="0"/>
      <w:marTop w:val="0"/>
      <w:marBottom w:val="0"/>
      <w:divBdr>
        <w:top w:val="none" w:sz="0" w:space="0" w:color="auto"/>
        <w:left w:val="none" w:sz="0" w:space="0" w:color="auto"/>
        <w:bottom w:val="none" w:sz="0" w:space="0" w:color="auto"/>
        <w:right w:val="none" w:sz="0" w:space="0" w:color="auto"/>
      </w:divBdr>
    </w:div>
    <w:div w:id="1959221093">
      <w:bodyDiv w:val="1"/>
      <w:marLeft w:val="0"/>
      <w:marRight w:val="0"/>
      <w:marTop w:val="0"/>
      <w:marBottom w:val="0"/>
      <w:divBdr>
        <w:top w:val="none" w:sz="0" w:space="0" w:color="auto"/>
        <w:left w:val="none" w:sz="0" w:space="0" w:color="auto"/>
        <w:bottom w:val="none" w:sz="0" w:space="0" w:color="auto"/>
        <w:right w:val="none" w:sz="0" w:space="0" w:color="auto"/>
      </w:divBdr>
      <w:divsChild>
        <w:div w:id="400181122">
          <w:marLeft w:val="547"/>
          <w:marRight w:val="0"/>
          <w:marTop w:val="67"/>
          <w:marBottom w:val="120"/>
          <w:divBdr>
            <w:top w:val="none" w:sz="0" w:space="0" w:color="auto"/>
            <w:left w:val="none" w:sz="0" w:space="0" w:color="auto"/>
            <w:bottom w:val="none" w:sz="0" w:space="0" w:color="auto"/>
            <w:right w:val="none" w:sz="0" w:space="0" w:color="auto"/>
          </w:divBdr>
        </w:div>
      </w:divsChild>
    </w:div>
    <w:div w:id="1975479092">
      <w:bodyDiv w:val="1"/>
      <w:marLeft w:val="0"/>
      <w:marRight w:val="0"/>
      <w:marTop w:val="0"/>
      <w:marBottom w:val="0"/>
      <w:divBdr>
        <w:top w:val="none" w:sz="0" w:space="0" w:color="auto"/>
        <w:left w:val="none" w:sz="0" w:space="0" w:color="auto"/>
        <w:bottom w:val="none" w:sz="0" w:space="0" w:color="auto"/>
        <w:right w:val="none" w:sz="0" w:space="0" w:color="auto"/>
      </w:divBdr>
    </w:div>
    <w:div w:id="2125298577">
      <w:bodyDiv w:val="1"/>
      <w:marLeft w:val="0"/>
      <w:marRight w:val="0"/>
      <w:marTop w:val="0"/>
      <w:marBottom w:val="0"/>
      <w:divBdr>
        <w:top w:val="none" w:sz="0" w:space="0" w:color="auto"/>
        <w:left w:val="none" w:sz="0" w:space="0" w:color="auto"/>
        <w:bottom w:val="none" w:sz="0" w:space="0" w:color="auto"/>
        <w:right w:val="none" w:sz="0" w:space="0" w:color="auto"/>
      </w:divBdr>
    </w:div>
    <w:div w:id="214356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kontaktmedia@bik.p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kontaktmedia@bik.p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awomir.grzybek\AppData\Roaming\Microsoft\Szablony\BIK%20List.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0BE1989A1C57B41B41576603DB34005" ma:contentTypeVersion="1" ma:contentTypeDescription="Utwórz nowy dokument." ma:contentTypeScope="" ma:versionID="bb140b959296dc1eb46f7a278710080f">
  <xsd:schema xmlns:xsd="http://www.w3.org/2001/XMLSchema" xmlns:xs="http://www.w3.org/2001/XMLSchema" xmlns:p="http://schemas.microsoft.com/office/2006/metadata/properties" xmlns:ns2="75adcc83-4f3a-4a6d-948d-ea6b9ad9de54" targetNamespace="http://schemas.microsoft.com/office/2006/metadata/properties" ma:root="true" ma:fieldsID="e24f22ebfa9b6ac481fbde3a3c261923" ns2:_="">
    <xsd:import namespace="75adcc83-4f3a-4a6d-948d-ea6b9ad9de5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adcc83-4f3a-4a6d-948d-ea6b9ad9de54" elementFormDefault="qualified">
    <xsd:import namespace="http://schemas.microsoft.com/office/2006/documentManagement/types"/>
    <xsd:import namespace="http://schemas.microsoft.com/office/infopath/2007/PartnerControls"/>
    <xsd:element name="_dlc_DocId" ma:index="8" nillable="true" ma:displayName="Wartość identyfikatora dokumentu" ma:description="Wartość identyfikatora dokumentu przypisanego do tego elementu." ma:internalName="_dlc_DocId" ma:readOnly="true">
      <xsd:simpleType>
        <xsd:restriction base="dms:Text"/>
      </xsd:simpleType>
    </xsd:element>
    <xsd:element name="_dlc_DocIdUrl" ma:index="9" nillable="true" ma:displayName="Identyfikator dokumentu" ma:description="Łącze stałe do tego dokumentu."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yfikator trwały" ma:description="Zachowaj identyfikator podczas dodawania."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5adcc83-4f3a-4a6d-948d-ea6b9ad9de54">FXDJJSKKSCXN-13-388</_dlc_DocId>
    <_dlc_DocIdUrl xmlns="75adcc83-4f3a-4a6d-948d-ea6b9ad9de54">
      <Url>https://intranet.biksa.bik.pl/Departamenty/DMR/dm/_layouts/DocIdRedir.aspx?ID=FXDJJSKKSCXN-13-388</Url>
      <Description>FXDJJSKKSCXN-13-388</Description>
    </_dlc_DocIdUrl>
    <_dlc_DocIdPersistId xmlns="75adcc83-4f3a-4a6d-948d-ea6b9ad9de54">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sisl xmlns:xsi="http://www.w3.org/2001/XMLSchema-instance" xmlns:xsd="http://www.w3.org/2001/XMLSchema" xmlns="http://www.boldonjames.com/2008/01/sie/internal/label" sislVersion="0" policy="88413b39-65eb-4ae7-a910-008744c3d581" origin="defaultValue">
  <element uid="id_classification_nonbusiness" value=""/>
</sisl>
</file>

<file path=customXml/itemProps1.xml><?xml version="1.0" encoding="utf-8"?>
<ds:datastoreItem xmlns:ds="http://schemas.openxmlformats.org/officeDocument/2006/customXml" ds:itemID="{EE9AAFEE-1FE7-405D-BF46-6F6AB3A0D5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adcc83-4f3a-4a6d-948d-ea6b9ad9de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A40587-5138-495A-B67B-EB162BF80A9F}">
  <ds:schemaRefs>
    <ds:schemaRef ds:uri="http://schemas.microsoft.com/office/2006/metadata/properties"/>
    <ds:schemaRef ds:uri="http://schemas.microsoft.com/office/infopath/2007/PartnerControls"/>
    <ds:schemaRef ds:uri="75adcc83-4f3a-4a6d-948d-ea6b9ad9de54"/>
  </ds:schemaRefs>
</ds:datastoreItem>
</file>

<file path=customXml/itemProps3.xml><?xml version="1.0" encoding="utf-8"?>
<ds:datastoreItem xmlns:ds="http://schemas.openxmlformats.org/officeDocument/2006/customXml" ds:itemID="{245CE345-B99C-4AFA-85D3-1E9EAA134F98}">
  <ds:schemaRefs>
    <ds:schemaRef ds:uri="http://schemas.microsoft.com/sharepoint/v3/contenttype/forms"/>
  </ds:schemaRefs>
</ds:datastoreItem>
</file>

<file path=customXml/itemProps4.xml><?xml version="1.0" encoding="utf-8"?>
<ds:datastoreItem xmlns:ds="http://schemas.openxmlformats.org/officeDocument/2006/customXml" ds:itemID="{DC6C5A7D-DAAB-4420-ADFA-0BA32A390C5B}">
  <ds:schemaRefs>
    <ds:schemaRef ds:uri="http://schemas.microsoft.com/sharepoint/events"/>
  </ds:schemaRefs>
</ds:datastoreItem>
</file>

<file path=customXml/itemProps5.xml><?xml version="1.0" encoding="utf-8"?>
<ds:datastoreItem xmlns:ds="http://schemas.openxmlformats.org/officeDocument/2006/customXml" ds:itemID="{8323171D-C8AB-4F29-8CE7-D5A526797F3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BIK List</Template>
  <TotalTime>11</TotalTime>
  <Pages>2</Pages>
  <Words>654</Words>
  <Characters>3927</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Warszawa, ……</vt:lpstr>
    </vt:vector>
  </TitlesOfParts>
  <Company>BIK S.A.</Company>
  <LinksUpToDate>false</LinksUpToDate>
  <CharactersWithSpaces>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Warszawa, ……</dc:title>
  <dc:creator>Skóra Karolina</dc:creator>
  <cp:lastModifiedBy>Stankiewicz-Billewicz Aleksandra</cp:lastModifiedBy>
  <cp:revision>7</cp:revision>
  <cp:lastPrinted>2018-03-07T11:46:00Z</cp:lastPrinted>
  <dcterms:created xsi:type="dcterms:W3CDTF">2020-01-31T14:15:00Z</dcterms:created>
  <dcterms:modified xsi:type="dcterms:W3CDTF">2020-02-04T09:41:00Z</dcterms:modified>
  <cp:category>.Informacje Jawne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0x010100A0BE1989A1C57B41B41576603DB34005</vt:lpwstr>
  </property>
  <property fmtid="{D5CDD505-2E9C-101B-9397-08002B2CF9AE}" pid="3" name="_dlc_DocIdItemGuid">
    <vt:lpwstr>1b4b014a-6f07-4565-a4b1-c2c2cd32b66f</vt:lpwstr>
  </property>
  <property fmtid="{D5CDD505-2E9C-101B-9397-08002B2CF9AE}" pid="4" name="TemplateUrl">
    <vt:lpwstr/>
  </property>
  <property fmtid="{D5CDD505-2E9C-101B-9397-08002B2CF9AE}" pid="5" name="Order">
    <vt:r8>38800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docIndexRef">
    <vt:lpwstr>146a0c2e-74ff-4764-90f6-62aa93c3768d</vt:lpwstr>
  </property>
  <property fmtid="{D5CDD505-2E9C-101B-9397-08002B2CF9AE}" pid="10" name="bjSaver">
    <vt:lpwstr>jBC42ML9lobJmpzKKvR1BVwJoAXzZZTT</vt:lpwstr>
  </property>
  <property fmtid="{D5CDD505-2E9C-101B-9397-08002B2CF9AE}" pid="11" name="bjDocumentSecurityLabel">
    <vt:lpwstr>Jawne</vt:lpwstr>
  </property>
  <property fmtid="{D5CDD505-2E9C-101B-9397-08002B2CF9AE}" pid="12" name="bjDocumentLabelXML">
    <vt:lpwstr>&lt;?xml version="1.0" encoding="us-ascii"?&gt;&lt;sisl xmlns:xsi="http://www.w3.org/2001/XMLSchema-instance" xmlns:xsd="http://www.w3.org/2001/XMLSchema" sislVersion="0" policy="88413b39-65eb-4ae7-a910-008744c3d581" origin="defaultValue" xmlns="http://www.boldonj</vt:lpwstr>
  </property>
  <property fmtid="{D5CDD505-2E9C-101B-9397-08002B2CF9AE}" pid="13" name="bjDocumentLabelXML-0">
    <vt:lpwstr>ames.com/2008/01/sie/internal/label"&gt;&lt;element uid="id_classification_nonbusiness" value="" /&gt;&lt;/sisl&gt;</vt:lpwstr>
  </property>
</Properties>
</file>