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package/2006/relationships/metadata/core-properties" Target="docProps/core.xml"/>
<Relationship Id="rId2" Type="http://schemas.openxmlformats.org/officeDocument/2006/relationships/extended-properties" Target="docProps/app.xml"/>
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Land Surveyor/GIS Technician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https://uk.linkedin.com/in/nataliakusek/en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Master of Science in Geodesy, Surveying and Cartography with 10 months experience in GIS and 3 years in land surveying.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AVAILABILITY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2 weeks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Cad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Microstation,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WinKalk, MikroMap, Ewmapa,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Office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Microsoft Excel, Microsoft Word,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(2015-11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Cyient (Telecommunication), Aylesbury,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contractor via agency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Designing fibre network for BT.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 Intern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(2014-11 – 2014-12)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GISON (GIS systems provider),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Creating metadata, digitalizing map data.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(2011-11 – 2014-10)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GEOMAP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part-time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 estate divisions, resumptions of border, 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(2010-06 – 2010-08)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GEOPROF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numbering" Target="numbering.xml"/>
<Relationship Id="rId3" Type="http://schemas.openxmlformats.org/officeDocument/2006/relationships/fontTable" Target="fontTable.xml"/>
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