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9 years commercial experience (12 years including part-time jobs) and expertise in building microservices-based backend applications on JVM platform (Java - 7.5 years, Scala - 1.5 year, Kotlin, Clojure) on Linux. Advocates for being Agile, not doing Agile; and DevOps. Recently started to learn Rust.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Kotlin, SQL, Bash, JavaScript, TypeScript,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Ansible, Node.js, webpack, puppeteer, Gradle, TeamCity, Splunk, Grafana, Telegraf, Puppet, Docker,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Migrated Equities Prime Portal from Flash-based platform to HTML5/JavaScript platform.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Clojure, JavaScript, Bash, JSON, REST, SQL, Linux, DevOps, Ansible, Agile, webpack, puppeteer, Node.js,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