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:rsidTr="00FD41BE" w14:paraId="1CD1C64F" w14:textId="77777777">
        <w:trPr>
          <w:trHeight w:val="864"/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EB65E2" w14:paraId="735C56C2" w14:textId="4E075D5D">
            <w:pPr>
              <w:pStyle w:val="Heading1"/>
              <w:jc w:val="center"/>
              <w:divId w:val="1954290305"/>
              <w:rPr>
                <w:rFonts w:ascii="Verdana" w:hAnsi="Verdana" w:eastAsia="Times New Roman" w:cs="Times New Roman"/>
                <w:color w:val="000000"/>
              </w:rPr>
            </w:pPr>
            <w:r>
              <w:rPr>
                <w:rFonts w:ascii="Verdana" w:hAnsi="Verdana" w:eastAsia="Times New Roman" w:cs="Times New Roman"/>
                <w:color w:val="000000"/>
              </w:rPr>
              <w:t>Molecular Tumor Report</w:t>
            </w:r>
          </w:p>
          <w:p w:rsidR="001C04D5" w:rsidRDefault="001C04D5" w14:paraId="38793422" w14:textId="77777777">
            <w:pPr>
              <w:spacing w:line="1" w:lineRule="auto"/>
            </w:pPr>
          </w:p>
        </w:tc>
      </w:tr>
    </w:tbl>
    <w:p w:rsidR="001C04D5" w:rsidRDefault="001C04D5" w14:paraId="5831A786" w14:textId="42342716">
      <w:pPr>
        <w15:collapsed w:val="false"/>
        <w:rPr>
          <w:rFonts w:ascii="Verdana" w:hAnsi="Verdana" w:eastAsia="Verdana" w:cs="Verdana"/>
          <w:color w:val="000000"/>
        </w:rPr>
      </w:pPr>
      <w:bookmarkStart w:name="__bookmark_1" w:id="0"/>
      <w:bookmarkStart w:name="__bookmark_2" w:id="1"/>
      <w:bookmarkStart w:name="__bookmark_3" w:id="2"/>
      <w:bookmarkStart w:name="__bookmark_4" w:id="3"/>
      <w:bookmarkEnd w:id="0"/>
      <w:bookmarkEnd w:id="1"/>
      <w:bookmarkEnd w:id="2"/>
      <w:bookmarkEnd w:id="3"/>
    </w:p>
    <w:p w:rsidRPr="003A7597" w:rsidR="001C04D5" w:rsidRDefault="001C04D5" w14:paraId="1B489D37" w14:textId="77777777">
      <w:pPr>
        <w:rPr>
          <w:sz w:val="16"/>
          <w:szCs w:val="16"/>
          <w:lang w:val="en-AU"/>
        </w:rPr>
      </w:pPr>
      <w:bookmarkStart w:name="__bookmark_6" w:id="4"/>
      <w:bookmarkStart w:name="lof_driver" w:id="5"/>
      <w:bookmarkEnd w:id="4"/>
      <w:bookmarkEnd w:id="5"/>
    </w:p>
    <w:tbl>
      <w:tblPr>
        <w:jc w:val="left"/>
        <w:tblLayout w:type="fixed"/>
      </w:tblPr>
      <w:tblGrid>
        <w:gridCol w:w="1152"/>
        <w:gridCol w:w="1728"/>
        <w:gridCol w:w="7200"/>
      </w:tblGrid>
      <w:tr>
        <w:trPr>
          <w:tblHeader/>
        </w:trPr>
        <w:tc>
          <w:tcPr>
            <w:gridSpan w:val="3"/>
            <w:shd w:fill="F79646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FFFFFF"/>
                <w:sz w:val="32"/>
              </w:rPr>
              <w:t xml:space="preserve">Somatic Mutations in Known Driver Genes</w:t>
            </w:r>
          </w:p>
        </w:tc>
      </w:tr>
      <w:tr>
        <w:trPr>
          <w:tblHeader/>
        </w:trP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Confidence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References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BRAF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1,2,3,4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SF3B1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1,2,4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DLEC1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3,5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FAM46C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1,4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GLI1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3,5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RPS6KA2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3,5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ACHE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5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EPHB4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5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ETV5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LPP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MADD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5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PABPC3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PCSK5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TNPO1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</w:tr>
    </w:tbl>
    <w:p w:rsidR="007E6956" w:rsidP="007E6956" w:rsidRDefault="007E6956" w14:paraId="7A52A99F" w14:textId="77777777">
      <w:pPr>
        <w:rPr>
          <w:rFonts w:ascii="Verdana" w:hAnsi="Verdana" w:eastAsia="Verdana" w:cs="Verdana"/>
          <w:color w:val="000000"/>
        </w:rPr>
      </w:pPr>
    </w:p>
    <w:p w:rsidR="001C04D5" w:rsidRDefault="001C04D5" w14:paraId="531E6A73" w14:textId="783BBB17">
      <w:pPr>
        <w:rPr>
          <w:rFonts w:ascii="Verdana" w:hAnsi="Verdana" w:eastAsia="Verdana" w:cs="Verdana"/>
          <w:color w:val="000000"/>
        </w:rPr>
      </w:pPr>
      <w:bookmarkStart w:name="lof_variant_dt_table" w:id="6"/>
      <w:bookmarkEnd w:id="6"/>
    </w:p>
    <w:tbl>
      <w:tblPr>
        <w:jc w:val="left"/>
        <w:tblLayout w:type="fixed"/>
      </w:tblPr>
      <w:tblGrid>
        <w:gridCol w:w="1152"/>
        <w:gridCol w:w="1584"/>
        <w:gridCol w:w="1584"/>
        <w:gridCol w:w="1440"/>
        <w:gridCol w:w="4320"/>
      </w:tblGrid>
      <w:tr>
        <w:trPr>
          <w:tblHeader/>
        </w:trPr>
        <w:tc>
          <w:tcPr>
            <w:gridSpan w:val="5"/>
            <w:shd w:fill="14731C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FFFFFF"/>
                <w:sz w:val="32"/>
              </w:rPr>
              <w:t xml:space="preserve">Somatic Mutations in Pharmaceutical Target Proteins</w:t>
            </w:r>
          </w:p>
        </w:tc>
      </w:tr>
      <w:tr>
        <w:trPr>
          <w:tblHeader/>
        </w:trPr>
        <w:tc>
          <w:tcPr>
            <w:gridSpan w:val="5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Direct Association (Mutation in drug target)</w:t>
            </w:r>
          </w:p>
        </w:tc>
      </w:tr>
      <w:tr>
        <w:trPr>
          <w:tblHeader/>
        </w:trP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Therapy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Confidence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References</w:t>
            </w:r>
          </w:p>
        </w:tc>
      </w:tr>
      <w:tr>
        <w:tc>
          <w:tcPr>
            <w:vMerge w:val="restart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BRAF</w:t>
            </w:r>
          </w:p>
        </w:tc>
        <w:tc>
          <w:tcPr>
            <w:vMerge w:val="restart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sorafenib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9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6,7,8,9,10,11,12,13,14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dabrafenib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12,14,15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vemurafenib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12,14,16,17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regorafenib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12,18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gsk2118436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14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r7204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EPHB4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p.Pro346Leu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vandetanib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12</w:t>
            </w:r>
          </w:p>
        </w:tc>
      </w:tr>
    </w:tbl>
    <w:p w:rsidR="001C04D5" w:rsidRDefault="001C04D5" w14:paraId="5115EEB8" w14:textId="77777777">
      <w:pPr>
        <w:rPr>
          <w:vanish/>
        </w:rPr>
      </w:pPr>
      <w:bookmarkStart w:name="__bookmark_7" w:id="7"/>
      <w:bookmarkEnd w:id="7"/>
    </w:p>
    <w:p w:rsidR="001C04D5" w:rsidRDefault="001C04D5" w14:paraId="35174375" w14:textId="77777777">
      <w:pPr>
        <w:rPr>
          <w:vanish/>
        </w:rPr>
      </w:pPr>
      <w:bookmarkStart w:name="lof_civic_dt_table" w:id="8"/>
      <w:bookmarkEnd w:id="8"/>
    </w:p>
    <w:tbl>
      <w:tblPr>
        <w:jc w:val="left"/>
        <w:tblLayout w:type="fixed"/>
      </w:tblPr>
      <w:tblGrid>
        <w:gridCol w:w="1152"/>
        <w:gridCol w:w="2160"/>
        <w:gridCol w:w="5328"/>
      </w:tblGrid>
      <w:tr>
        <w:trPr>
          <w:tblHeader/>
        </w:trPr>
        <w:tc>
          <w:tcPr>
            <w:gridSpan w:val="3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Indirect Association (other Mutations with known effect on drug)</w:t>
            </w:r>
          </w:p>
        </w:tc>
      </w:tr>
      <w:tr>
        <w:trPr>
          <w:tblHeader/>
        </w:trP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Therapy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References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BRAF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Dabrafenib | Dacarbazine | Temozolomide | Trametinib | PD0325901 | Panitumumab | Sorafenib | Vemurafenib | Selumetinib (AZD6244) | GDC0941 | PLX4720 | Nutlin-3 | Capecitabine | Bevacizumab | Cetuximab | Pictilisib | RO4987655 | BAY 86-9766 | BEZ235 (NVP-BEZ235 | Dactolisib) | Cobimetinib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20,21,22,23,24,25,26,27,28,29,30,31,32,33,34,35,36,37,38,39,40,41,42,43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EPHB4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Bevacizumab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19</w:t>
            </w:r>
          </w:p>
        </w:tc>
      </w:tr>
    </w:tbl>
    <w:p w:rsidR="004B24D7" w:rsidP="004B24D7" w:rsidRDefault="004B24D7" w14:paraId="15B22B29" w14:textId="77777777">
      <w:pPr>
        <w:rPr>
          <w:rFonts w:ascii="Verdana" w:hAnsi="Verdana" w:eastAsia="Verdana" w:cs="Verdana"/>
          <w:color w:val="000000"/>
        </w:rPr>
      </w:pPr>
    </w:p>
    <w:p w:rsidR="004B24D7" w:rsidRDefault="004B24D7" w14:paraId="41C08973" w14:textId="77777777">
      <w:pPr>
        <w:rPr>
          <w:vanish/>
        </w:rPr>
      </w:pPr>
      <w:bookmarkStart w:name="drug_variants" w:id="9"/>
      <w:bookmarkEnd w:id="9"/>
    </w:p>
    <w:tbl>
      <w:tblPr>
        <w:jc w:val="left"/>
        <w:tblLayout w:type="fixed"/>
      </w:tblPr>
      <w:tblGrid>
        <w:gridCol w:w="1152"/>
        <w:gridCol w:w="1728"/>
        <w:gridCol w:w="2880"/>
        <w:gridCol w:w="1440"/>
        <w:gridCol w:w="1440"/>
        <w:gridCol w:w="1440"/>
      </w:tblGrid>
      <w:tr>
        <w:trPr>
          <w:tblHeader/>
        </w:trPr>
        <w:tc>
          <w:tcPr>
            <w:gridSpan w:val="6"/>
            <w:shd w:fill="C0504D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FFFFFF"/>
                <w:sz w:val="32"/>
              </w:rPr>
              <w:t xml:space="preserve">Somatic Mutations with known pharmacogenetic effect</w:t>
            </w:r>
          </w:p>
        </w:tc>
      </w:tr>
      <w:tr>
        <w:trPr>
          <w:tblHeader/>
        </w:trP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Therapy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Disease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Evidence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References</w:t>
            </w:r>
          </w:p>
        </w:tc>
      </w:tr>
      <w:tr>
        <w:tc>
          <w:tcPr>
            <w:vMerge w:val="restart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BRAF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Cetuximab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33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Dabrafenib,Trametinib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29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Dacarbazine,Temozolomide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21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Panitumumab,Cetuximab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38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Dabrafenib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Non-small Cell Lung Carcinoma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25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Pictilisib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37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Capecitabine,Vemurafenib,Bevacizumab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32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Cobimetinib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43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GDC0941,PLX4720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30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PLX4720,Nutlin-3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31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Selumetinib (AZD6244),BEZ235 (NVP-BEZ235, Dactolisib)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42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Sorafenib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24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Trametinib,PD0325901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22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Vemurafenib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32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Vemurafenib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22</w:t>
            </w:r>
          </w:p>
        </w:tc>
      </w:tr>
    </w:tbl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:rsidTr="0079361A" w14:paraId="7C4AC77E" w14:textId="77777777">
        <w:tc>
          <w:tcPr>
            <w:tcW w:w="974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083" w:rsidP="00832083" w:rsidRDefault="00832083" w14:paraId="45FD6439" w14:textId="77777777">
            <w:pPr>
              <w:pStyle w:val="Heading2"/>
              <w:divId w:val="400642526"/>
              <w:rPr>
                <w:rFonts w:ascii="Verdana" w:hAnsi="Verdana" w:eastAsia="Times New Roman" w:cs="Times New Roman"/>
                <w:color w:val="000000" w:themeColor="text1"/>
                <w:sz w:val="32"/>
                <w:szCs w:val="32"/>
              </w:rPr>
            </w:pPr>
          </w:p>
          <w:p w:rsidRPr="0079361A" w:rsidR="00B256AE" w:rsidP="0013537C" w:rsidRDefault="00C01C7A" w14:paraId="5883B37F" w14:textId="77777777">
            <w:pPr>
              <w:pStyle w:val="Heading2"/>
              <w:jc w:val="center"/>
              <w:divId w:val="400642526"/>
              <w:rPr>
                <w:rFonts w:ascii="Verdana" w:hAnsi="Verdana" w:eastAsia="Times New Roman" w:cs="Times New Roman"/>
                <w:color w:val="000000" w:themeColor="text1"/>
                <w:sz w:val="32"/>
                <w:szCs w:val="32"/>
              </w:rPr>
            </w:pPr>
            <w:r w:rsidRPr="0079361A">
              <w:rPr>
                <w:rFonts w:ascii="Verdana" w:hAnsi="Verdana" w:eastAsia="Times New Roman" w:cs="Times New Roman"/>
                <w:color w:val="000000" w:themeColor="text1"/>
                <w:sz w:val="32"/>
                <w:szCs w:val="32"/>
              </w:rPr>
              <w:t>Disclaimer</w:t>
            </w:r>
          </w:p>
          <w:p w:rsidR="001C04D5" w:rsidRDefault="001C04D5" w14:paraId="4F8A00BA" w14:textId="77777777">
            <w:pPr>
              <w:spacing w:line="1" w:lineRule="auto"/>
            </w:pPr>
          </w:p>
        </w:tc>
      </w:tr>
    </w:tbl>
    <w:p w:rsidR="001C04D5" w:rsidRDefault="001C04D5" w14:paraId="5BD42A80" w14:textId="77777777">
      <w:pPr>
        <w:rPr>
          <w:vanish/>
        </w:rPr>
      </w:pPr>
    </w:p>
    <w:tbl>
      <w:tblPr>
        <w:tblW w:w="9745" w:type="dxa"/>
        <w:shd w:val="clear" w:color="auto" w:fill="FFFF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:rsidTr="004A5C94" w14:paraId="1E39E9BA" w14:textId="77777777">
        <w:trPr>
          <w:trHeight w:val="1474"/>
        </w:trPr>
        <w:tc>
          <w:tcPr>
            <w:tcW w:w="9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C01C7A" w14:paraId="756F68E8" w14:textId="77777777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:rsidR="001C04D5" w:rsidRDefault="001C04D5" w14:paraId="4E188883" w14:textId="77777777">
            <w:pPr>
              <w:spacing w:line="1" w:lineRule="auto"/>
            </w:pPr>
          </w:p>
        </w:tc>
      </w:tr>
    </w:tbl>
    <w:p w:rsidR="00065A69" w:rsidRDefault="00065A69" w14:paraId="2EC839C5" w14:textId="67FB42F3"/>
    <w:p w:rsidR="00065A69" w:rsidRDefault="00065A69" w14:paraId="2D444516" w14:textId="77777777">
      <w:r>
        <w:br w:type="page"/>
      </w:r>
    </w:p>
    <w:p w:rsidR="00B256AE" w:rsidRDefault="00B256AE" w14:paraId="259BE05E" w14:textId="77777777">
      <w:bookmarkStart w:name="references" w:id="10"/>
      <w:bookmarkStart w:name="_GoBack" w:id="11"/>
      <w:bookmarkEnd w:id="10"/>
      <w:bookmarkEnd w:id="11"/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shd w:fill="3275B2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FFFFFF"/>
                <w:sz w:val="32"/>
              </w:rPr>
              <w:t xml:space="preserve">References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Futreal et al., A census of human cancer genes., Nature reviews. Cancer, 4, 3, 2004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Vogelstein et al., Cancer genome landscapes., Science (New York, N.Y.), 339, 6127,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Apweiler et al., UniProt: the Universal Protein knowledgebase., Nucleic acids research, 32, Database issue, 2004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Rubio et al., In silico prescription of anticancer drugs to cohorts of 28 tumor types reveals targeting opportunities., Cancer cell, 27, 3, 2015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Zhao et al., TSGene: a web resource for tumor suppressor genes., Nucleic acids research, 41, Database issue,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Flaherty et al., Chemotherapy and targeted therapy combinations in advanced melanoma., Clinical cancer research : an official journal of the American Association for Cancer Research, 12, 7 Pt 2, 2006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7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Haluska et al., Therapeutic targets in melanoma: map kinase pathway., Current oncology reports, 8, 5, 2006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Kim et al., Sorafenib inhibits the angiogenesis and growth of orthotopic anaplastic thyroid carcinoma xenografts in nude mice., Molecular cancer therapeutics, 6, 6, 2007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9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Eisen et al., Sorafenib in advanced melanoma: a Phase II randomised discontinuation trial analysis., British journal of cancer, 95, 5, 2006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10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Lu et al., Sorafenib induces growth inhibition and apoptosis of human chondrosarcoma cells by blocking the RAF/ERK/MEK pathway., Journal of surgical oncology, 102, 7, 2010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Chen et al., TTD: Therapeutic Target Database., Nucleic acids research, 30, 1, 2002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Santos et al., A comprehensive map of molecular drug targets., Nature reviews. Drug discovery, 16, 1, 2017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Wilhelm et al., BAY 43-9006 exhibits broad spectrum oral antitumor activity and targets the RAF/MEK/ERK pathway and receptor tyrosine kinases involved in tumor progression and angiogenesis., Cancer research, 64, 19, 2004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15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Gibney et al., Clinical development of dabrafenib in BRAF mutant melanoma and other malignancies., Expert opinion on drug metabolism &amp;amp; toxicology, 9, 7,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16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Jordan et al., Vemurafenib  for the treatment of melanoma., Expert opinion on pharmacotherapy, 13, 17, 2012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17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Wang et al., Conformation-specific effects of Raf kinase inhibitors., Journal of medicinal chemistry, 55, 17, 2012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18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Zambon et al., Small molecule inhibitors of BRAF in clinical trials., Bioorganic &amp;amp; medicinal chemistry letters, 22, 2, 2012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19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Guijarro et al., Gene expression profiling identifies EPHB4 as a potential predictive biomarker in colorectal cancer patients treated with bevacizumab., Medical oncology (Northwood, London, England), 30, 2,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20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Ponti et al., Overwhelming response to Dabrafenib in a patient with double BRAF mutation (V600E; V600M) metastatic malignant melanoma., Journal of hematology &amp;amp; oncology, 5, , 2012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Meckbach et al., BRAF-V600 mutations have no prognostic impact in stage IV melanoma patients treated with monochemotherapy., PloS one, 9, 2, 2014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Nissan et al., Loss of NF1 in cutaneous melanoma is associated with RAS activation and MEK dependence., Cancer research, 74, 8, 2014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Peeters et al., Massively parallel tumor multigene sequencing to evaluate response to panitumumab in a randomized phase III study of metastatic colorectal cancer., Clinical cancer research : an official journal of the American Association for Cancer Research, 19, 7,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Di et al., Wild-type BRAF is required for response to panitumumab or cetuximab in metastatic colorectal cancer., Journal of clinical oncology : official journal of the American Society of Clinical Oncology, 26, 35, 2008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25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Rudin et al., Molecular characterization of acquired resistance to the BRAF inhibitor dabrafenib in a patient with BRAF-mutant non-small-cell lung cancer., Journal of thoracic oncology : official publication of the International Association for the Study of Lung Cancer, 8, 5,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26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Corcoran et al., BRAF gene amplification can promote acquired resistance to MEK inhibitors in cancer cells harboring the BRAF V600E mutation., Science signaling, 3, 149, 2010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27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Flaherty et al., Combined BRAF and MEK inhibition in melanoma with BRAF V600 mutations., The New England journal of medicine, 367, 18, 2012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28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Ponti et al., The somatic affairs of BRAF: tailored therapies for advanced malignant melanoma and orphan non-V600E (V600R-M) mutations., Journal of clinical pathology, 66, 5,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29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Menzies et al., Dabrafenib and trametinib, alone and in combination for BRAF-mutant metastatic melanoma., Clinical cancer research : an official journal of the American Association for Cancer Research, 20, 8, 2014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30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Rad et al., A genetic progression model of Braf(V600E)-induced intestinal tumorigenesis reveals targets for therapeutic intervention., Cancer cell, 24, 1,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Ji et al., Vemurafenib synergizes with nutlin-3 to deplete survivin and suppresses melanoma viability and tumor growth., Clinical cancer research : an official journal of the American Association for Cancer Research, 19, 16,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Yang et al., Antitumor activity of BRAF inhibitor vemurafenib in preclinical models of BRAF-mutant colorectal cancer., Cancer research, 72, 3, 2012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De et al., Effects of KRAS, BRAF, NRAS, and PIK3CA mutations on the efficacy of cetuximab plus chemotherapy in chemotherapy-refractory metastatic colorectal cancer: a retrospective consortium analysis., The Lancet. Oncology, 11, 8, 2010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Botton et al., Recurrent BRAF kinase fusions in melanocytic tumors offer an opportunity for targeted therapy., Pigment cell &amp;amp; melanoma research, 26, 6,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35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Hutchinson et al., BRAF fusions define a distinct molecular subset of melanomas with potential sensitivity to MEK inhibition., Clinical cancer research : an official journal of the American Association for Cancer Research, 19, 24,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36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Bahadoran et al., Major clinical response to a BRAF inhibitor in a patient with a BRAF L597R-mutated melanoma., Journal of clinical oncology : official journal of the American Society of Clinical Oncology, 31, 19,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37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Sarker et al., First-in-human phase I study of pictilisib (GDC-0941), a potent pan-class I phosphatidylinositol-3-kinase (PI3K) inhibitor, in patients with advanced solid tumors., Clinical cancer research : an official journal of the American Association for Cancer Research, 21, 1, 2015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38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Rowland et al., Meta-analysis of BRAF mutation as a predictive biomarker of benefit from anti-EGFR monoclonal antibody therapy for RAS wild-type metastatic colorectal cancer., British journal of cancer, 112, 12, 2015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39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Jing et al., Comprehensive predictive biomarker analysis for MEK inhibitor GSK1120212., Molecular cancer therapeutics, 11, 3, 2012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40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Zimmer et al., Phase I expansion and pharmacodynamic study of the oral MEK inhibitor RO4987655 (CH4987655) in selected patients with advanced cancer with RAS-RAF mutations., Clinical cancer research : an official journal of the American Association for Cancer Research, 20, 16, 2014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Weekes et al., Multicenter phase I trial of the mitogen-activated protein kinase 1/2 inhibitor BAY 86-9766 in patients with advanced cancer., Clinical cancer research : an official journal of the American Association for Cancer Research, 19, 5, 2013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Penna et al., Primary cross-resistance to BRAFV600E-, MEK1/2- and PI3K/mTOR-specific inhibitors in BRAF-mutant melanoma cells counteracted by dual pathway blockade., Oncotarget, 7, 4, 2016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Hatzivassiliou et al., Mechanism of MEK inhibition determines efficacy in mutant KRAS- versus BRAF-driven cancers., Nature, 501, 7466, 2013</w:t>
            </w:r>
          </w:p>
        </w:tc>
      </w:tr>
    </w:tbl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84265" w14:textId="77777777" w:rsidR="00B16E14" w:rsidRDefault="00B16E14">
      <w:r>
        <w:separator/>
      </w:r>
    </w:p>
  </w:endnote>
  <w:endnote w:type="continuationSeparator" w:id="0">
    <w:p w14:paraId="474A435F" w14:textId="77777777" w:rsidR="00B16E14" w:rsidRDefault="00B1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065A69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065A69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2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659B7" w14:textId="77777777" w:rsidR="00B16E14" w:rsidRDefault="00B16E14">
      <w:r>
        <w:separator/>
      </w:r>
    </w:p>
  </w:footnote>
  <w:footnote w:type="continuationSeparator" w:id="0">
    <w:p w14:paraId="43F8A168" w14:textId="77777777" w:rsidR="00B16E14" w:rsidRDefault="00B16E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B16E14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B16E14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40"/>
  <w:displayBackgroundShape/>
  <w:defaultTabStop w:val="720"/>
  <w:characterSpacingControl w:val="doNotCompress"/>
  <w:hdrShapeDefaults>
    <o:shapedefaults spidmax="1079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267D6"/>
    <w:rsid w:val="0004135D"/>
    <w:rsid w:val="00065A69"/>
    <w:rsid w:val="00075095"/>
    <w:rsid w:val="00085832"/>
    <w:rsid w:val="000D78D2"/>
    <w:rsid w:val="00133192"/>
    <w:rsid w:val="0013537C"/>
    <w:rsid w:val="001716F0"/>
    <w:rsid w:val="001C04D5"/>
    <w:rsid w:val="001D1A4A"/>
    <w:rsid w:val="001E6451"/>
    <w:rsid w:val="0024752D"/>
    <w:rsid w:val="00297EE4"/>
    <w:rsid w:val="002C1DBF"/>
    <w:rsid w:val="002C5BAB"/>
    <w:rsid w:val="0036788F"/>
    <w:rsid w:val="003A2A2F"/>
    <w:rsid w:val="003A7597"/>
    <w:rsid w:val="004146CC"/>
    <w:rsid w:val="00433CF1"/>
    <w:rsid w:val="004A5C94"/>
    <w:rsid w:val="004B24D7"/>
    <w:rsid w:val="005733DE"/>
    <w:rsid w:val="005E7E84"/>
    <w:rsid w:val="00695495"/>
    <w:rsid w:val="006D17A5"/>
    <w:rsid w:val="007377E9"/>
    <w:rsid w:val="00740DCE"/>
    <w:rsid w:val="0079361A"/>
    <w:rsid w:val="007E6956"/>
    <w:rsid w:val="00832083"/>
    <w:rsid w:val="008513F1"/>
    <w:rsid w:val="0089311C"/>
    <w:rsid w:val="008D7A92"/>
    <w:rsid w:val="00B16E14"/>
    <w:rsid w:val="00B256AE"/>
    <w:rsid w:val="00B864C9"/>
    <w:rsid w:val="00C01C7A"/>
    <w:rsid w:val="00D53644"/>
    <w:rsid w:val="00DE4062"/>
    <w:rsid w:val="00E80860"/>
    <w:rsid w:val="00E90058"/>
    <w:rsid w:val="00EB65E2"/>
    <w:rsid w:val="00F01FB6"/>
    <w:rsid w:val="00F77E9E"/>
    <w:rsid w:val="00FA4663"/>
    <w:rsid w:val="00FA4EFC"/>
    <w:rsid w:val="00FB56D8"/>
    <w:rsid w:val="00FC207E"/>
    <w:rsid w:val="00FD41BE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true" w:after="100" w:afterAutospacing="true"/>
      <w:outlineLvl w:val="0"/>
    </w:pPr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true" w:after="100" w:afterAutospacing="true"/>
      <w:outlineLvl w:val="1"/>
    </w:pPr>
    <w:rPr>
      <w:rFonts w:ascii="Times" w:hAnsi="Times" w:eastAsiaTheme="minorEastAsia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/>
      <w:outlineLvl w:val="2"/>
    </w:pPr>
    <w:rPr>
      <w:rFonts w:ascii="Times" w:hAnsi="Times" w:eastAsiaTheme="minorEastAsia" w:cstheme="minorBidi"/>
      <w:b/>
      <w:bCs/>
      <w:sz w:val="27"/>
      <w:szCs w:val="27"/>
      <w:lang w:eastAsia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="Times" w:hAnsi="Times" w:eastAsiaTheme="minorEastAsia" w:cstheme="minorBidi"/>
      <w:b/>
      <w:bCs/>
      <w:sz w:val="36"/>
      <w:szCs w:val="36"/>
      <w:lang w:eastAsia="en-US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" w:hAnsi="Times" w:eastAsiaTheme="minorEastAsia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footnotes.xml" Type="http://schemas.openxmlformats.org/officeDocument/2006/relationships/footnotes" Id="rId4"></Relationship><Relationship Target="endnotes.xml" Type="http://schemas.openxmlformats.org/officeDocument/2006/relationships/endnotes" Id="rId5"></Relationship><Relationship Target="header1.xml" Type="http://schemas.openxmlformats.org/officeDocument/2006/relationships/header" Id="rId6"></Relationship><Relationship Target="footer1.xml" Type="http://schemas.openxmlformats.org/officeDocument/2006/relationships/footer" Id="rId7"></Relationship><Relationship Target="fontTable.xml" Type="http://schemas.openxmlformats.org/officeDocument/2006/relationships/fontTable" Id="rId8"></Relationship><Relationship Target="theme/theme1.xml" Type="http://schemas.openxmlformats.org/officeDocument/2006/relationships/theme" Id="rId9"></Relationship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numbering.xml" Type="http://schemas.openxmlformats.org/officeDocument/2006/relationships/numbering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Eberhard Karls University Tübingen</properties:Company>
  <properties:Pages>2</properties:Pages>
  <properties:Words>68</properties:Words>
  <properties:Characters>394</properties:Characters>
  <properties:Lines>3</properties:Lines>
  <properties:Paragraphs>1</properties:Paragraphs>
  <properties:TotalTime>5631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461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2016-10-31T08:53:00Z</dcterms:created>
  <dc:creator>/ on computer </dc:creator>
  <dc:description/>
  <cp:lastModifiedBy>docx4j</cp:lastModifiedBy>
  <dcterms:modified xmlns:xsi="http://www.w3.org/2001/XMLSchema-instance" xsi:type="dcterms:W3CDTF">2017-09-13T14:10:00Z</dcterms:modified>
  <cp:revision>23</cp:revision>
  <dc:subject/>
  <dc:title>untitled</dc:title>
</cp:coreProperties>
</file>