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FD41BE" w14:paraId="1CD1C64F" w14:textId="77777777">
        <w:trPr>
          <w:trHeight w:val="864"/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p w:rsidR="001C04D5" w:rsidRDefault="001C04D5" w14:paraId="3689D447" w14:textId="77777777">
      <w:pPr>
        <w:rPr>
          <w:vanish/>
        </w:rPr>
      </w:pPr>
    </w:p>
    <w:p w:rsidR="001C04D5" w:rsidRDefault="001C04D5" w14:paraId="1408C2B7" w14:textId="3B7FA09E">
      <w:pPr>
        <w:rPr>
          <w:rFonts w:ascii="Verdana" w:hAnsi="Verdana" w:eastAsia="Verdana" w:cs="Verdana"/>
          <w:color w:val="000000"/>
        </w:rPr>
      </w:pPr>
      <w:bookmarkStart w:name="_GoBack" w:id="0"/>
      <w:bookmarkEnd w:id="0"/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1"/>
      <w:bookmarkStart w:name="__bookmark_2" w:id="2"/>
      <w:bookmarkStart w:name="__bookmark_3" w:id="3"/>
      <w:bookmarkStart w:name="__bookmark_4" w:id="4"/>
      <w:bookmarkEnd w:id="1"/>
      <w:bookmarkEnd w:id="2"/>
      <w:bookmarkEnd w:id="3"/>
      <w:bookmarkEnd w:id="4"/>
    </w:p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5"/>
      <w:bookmarkStart w:name="lof_driver" w:id="6"/>
      <w:bookmarkEnd w:id="5"/>
      <w:bookmarkEnd w:id="6"/>
    </w:p>
    <w:tbl>
      <w:tblPr>
        <w:jc w:val="left"/>
        <w:tblLayout w:type="fixed"/>
      </w:tblPr>
      <w:tblGrid>
        <w:gridCol w:w="1152"/>
        <w:gridCol w:w="1728"/>
        <w:gridCol w:w="7200"/>
      </w:tblGrid>
      <w:tr>
        <w:trPr>
          <w:tblHeader/>
        </w:trPr>
        <w:tc>
          <w:tcPr>
            <w:gridSpan w:val="3"/>
            <w:shd w:fill="F79646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in Known Driver Genes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Confidence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14993899|23539594|14681372|25759023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SF3B1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14993899|23539594|25759023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DLEC1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23066107|14681372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FAM46C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14993899|25759023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GLI1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23066107|14681372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RPS6KA2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23066107|14681372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ACHE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ETV5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14993899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LPP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14993899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MADD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23066107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PABPC3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25759023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PCSK5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25759023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TNPO1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25759023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p w:rsidRPr="004B24D7" w:rsidR="007E6956" w:rsidP="00DE4062" w:rsidRDefault="007E6956" w14:paraId="6734932D" w14:textId="41A347AE">
      <w:pPr>
        <w:jc w:val="center"/>
        <w:rPr>
          <w:b/>
          <w:vanish/>
        </w:rPr>
      </w:pP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tbl>
      <w:tblPr>
        <w:jc w:val="left"/>
        <w:tblLayout w:type="fixed"/>
      </w:tblPr>
      <w:tblGrid>
        <w:gridCol w:w="1152"/>
        <w:gridCol w:w="1584"/>
        <w:gridCol w:w="1584"/>
        <w:gridCol w:w="1440"/>
        <w:gridCol w:w="4320"/>
      </w:tblGrid>
      <w:tr>
        <w:trPr>
          <w:tblHeader/>
        </w:trPr>
        <w:tc>
          <w:tcPr>
            <w:gridSpan w:val="5"/>
            <w:shd w:fill="14731C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in Pharmaceutical Target Proteins</w:t>
            </w:r>
          </w:p>
        </w:tc>
      </w:tr>
      <w:tr>
        <w:trPr>
          <w:tblHeader/>
        </w:trPr>
        <w:tc>
          <w:tcPr>
            <w:gridSpan w:val="5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Direct Association (Mutation in drug target)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Confidence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23621583|27910877|PMC4702870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16609060|16901402|17575107|16880785|20812347|11752352|27910877|15466206|PMC4702870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23094782|27910877|22808911|PMC4702870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regorafenib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27910877|22222036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gsk2118436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PMC4702870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r7204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PMC4702870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p.Pro346Leu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vandetanib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27910877</w:t>
            </w:r>
          </w:p>
        </w:tc>
      </w:tr>
    </w:tbl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3001C3BD">
      <w:pPr>
        <w:jc w:val="center"/>
        <w:rPr>
          <w:b/>
          <w:vanish/>
        </w:rPr>
      </w:pP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tbl>
      <w:tblPr>
        <w:jc w:val="left"/>
        <w:tblLayout w:type="fixed"/>
      </w:tblPr>
      <w:tblGrid>
        <w:gridCol w:w="1152"/>
        <w:gridCol w:w="2160"/>
        <w:gridCol w:w="5328"/>
      </w:tblGrid>
      <w:tr>
        <w:trPr>
          <w:tblHeader/>
        </w:trPr>
        <w:tc>
          <w:tcPr>
            <w:gridSpan w:val="3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Indirect Association (other Mutations with known effect on drug)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References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EPHB4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Bevacizumab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23579861</w:t>
            </w:r>
          </w:p>
        </w:tc>
      </w:tr>
      <w:tr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 | Dacarbazine | Temozolomide | Trametinib | PD0325901 | Panitumumab | Sorafenib | Vemurafenib | Selumetinib (AZD6244) | GDC0941 | PLX4720 | Nutlin-3 | Capecitabine | Bevacizumab | Cetuximab | Pictilisib | RO4987655 | BAY 86-9766 | BEZ235 (NVP-BEZ235 | Dactolisib) | Cobimetinib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23031422 | 24586605 | 24576830 | 23325582 | 19001320 | 23524406 | 21098728 | 23020132 | 23463675 | 24583796 | 23845441 | 23812671 | 22180495 | 20619739 | 23890088 | 24345920 | 23715574 | 25370471 | 25989278 | 22169769 | 24947927 | 23434733 | 26678033 | 23934108</w:t>
            </w:r>
          </w:p>
        </w:tc>
      </w:tr>
    </w:tbl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jc w:val="left"/>
        <w:tblLayout w:type="fixed"/>
      </w:tblPr>
      <w:tblGrid>
        <w:gridCol w:w="1152"/>
        <w:gridCol w:w="1728"/>
        <w:gridCol w:w="2880"/>
        <w:gridCol w:w="1440"/>
        <w:gridCol w:w="1440"/>
        <w:gridCol w:w="1440"/>
      </w:tblGrid>
      <w:tr>
        <w:trPr>
          <w:tblHeader/>
        </w:trPr>
        <w:tc>
          <w:tcPr>
            <w:gridSpan w:val="6"/>
            <w:shd w:fill="C0504D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FFFFFF"/>
                <w:sz w:val="32"/>
              </w:rPr>
              <w:t xml:space="preserve">Somatic Mutations with known pharmacogenetic effect</w:t>
            </w:r>
          </w:p>
        </w:tc>
      </w:tr>
      <w:tr>
        <w:trPr>
          <w:tblHeader/>
        </w:trP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Therapy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Disease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Evidence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vMerge w:val="restart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BRAF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Dacarbazine,Temozolomide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24586605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Dabrafenib,Trametinib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24583796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Cetuximab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20619739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Panitumumab,Cetuximab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25989278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Dabrafenib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Non-small Cell Lung Carcinoma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23524406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Pictilisib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25370471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Trametinib,PD0325901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Sorafenib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19001320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GDC0941,PLX4720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23845441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PLX4720,Nutlin-3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23812671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Capecitabine,Vemurafenib,Bevacizumab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Vemurafenib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Colorectal 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Selumetinib (AZD6244),BEZ235 (NVP-BEZ235, Dactolisib)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Melanoma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26678033</w:t>
            </w:r>
          </w:p>
        </w:tc>
      </w:tr>
      <w:tr>
        <w:tc>
          <w:tcPr>
            <w:vMerge w:val="continue"/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p.Val600Glu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Cobimetinib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Cancer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D</w:t>
            </w:r>
          </w:p>
        </w:tc>
        <w:tc>
          <w:tcPr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Verdana" w:hAnsi="Verdana" w:cs="Verdana"/>
                <w:color w:val="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000000"/>
                <w:sz w:val="22"/>
              </w:rPr>
              <w:t xml:space="preserve">23934108</w:t>
            </w:r>
          </w:p>
        </w:tc>
      </w:tr>
    </w:tbl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79361A" w14:paraId="7C4AC77E" w14:textId="77777777">
        <w:tc>
          <w:tcPr>
            <w:tcW w:w="97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9361A" w:rsidR="00B256AE" w:rsidP="0013537C" w:rsidRDefault="00C01C7A" w14:paraId="5883B37F" w14:textId="77777777">
            <w:pPr>
              <w:pStyle w:val="Heading2"/>
              <w:jc w:val="center"/>
              <w:divId w:val="400642526"/>
              <w:rPr>
                <w:rFonts w:ascii="Verdana" w:hAnsi="Verdana" w:eastAsia="Times New Roman" w:cs="Times New Roman"/>
                <w:color w:val="000000" w:themeColor="text1"/>
                <w:sz w:val="32"/>
                <w:szCs w:val="32"/>
              </w:rPr>
            </w:pPr>
            <w:r w:rsidRPr="0079361A">
              <w:rPr>
                <w:rFonts w:ascii="Verdana" w:hAnsi="Verdana" w:eastAsia="Times New Roman" w:cs="Times New Roman"/>
                <w:color w:val="000000" w:themeColor="text1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:rsidTr="004A5C94" w14:paraId="1E39E9BA" w14:textId="77777777">
        <w:trPr>
          <w:trHeight w:val="1474"/>
        </w:trPr>
        <w:tc>
          <w:tcPr>
            <w:tcW w:w="9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B47D9" w14:textId="77777777" w:rsidR="0024752D" w:rsidRDefault="0024752D">
      <w:r>
        <w:separator/>
      </w:r>
    </w:p>
  </w:endnote>
  <w:endnote w:type="continuationSeparator" w:id="0">
    <w:p w14:paraId="5683D03A" w14:textId="77777777" w:rsidR="0024752D" w:rsidRDefault="0024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89311C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89311C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C07C1" w14:textId="77777777" w:rsidR="0024752D" w:rsidRDefault="0024752D">
      <w:r>
        <w:separator/>
      </w:r>
    </w:p>
  </w:footnote>
  <w:footnote w:type="continuationSeparator" w:id="0">
    <w:p w14:paraId="6F53609C" w14:textId="77777777" w:rsidR="0024752D" w:rsidRDefault="002475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24752D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24752D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40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267D6"/>
    <w:rsid w:val="0004135D"/>
    <w:rsid w:val="00075095"/>
    <w:rsid w:val="00085832"/>
    <w:rsid w:val="000D78D2"/>
    <w:rsid w:val="00133192"/>
    <w:rsid w:val="0013537C"/>
    <w:rsid w:val="001716F0"/>
    <w:rsid w:val="001C04D5"/>
    <w:rsid w:val="001D1A4A"/>
    <w:rsid w:val="001E6451"/>
    <w:rsid w:val="0024752D"/>
    <w:rsid w:val="00297EE4"/>
    <w:rsid w:val="002C1DBF"/>
    <w:rsid w:val="002C5BAB"/>
    <w:rsid w:val="0036788F"/>
    <w:rsid w:val="003A2A2F"/>
    <w:rsid w:val="003A7597"/>
    <w:rsid w:val="004146CC"/>
    <w:rsid w:val="00433CF1"/>
    <w:rsid w:val="004A5C94"/>
    <w:rsid w:val="004B24D7"/>
    <w:rsid w:val="005733DE"/>
    <w:rsid w:val="005E7E84"/>
    <w:rsid w:val="00695495"/>
    <w:rsid w:val="006D17A5"/>
    <w:rsid w:val="007377E9"/>
    <w:rsid w:val="0079361A"/>
    <w:rsid w:val="007E6956"/>
    <w:rsid w:val="008513F1"/>
    <w:rsid w:val="0089311C"/>
    <w:rsid w:val="008D7A92"/>
    <w:rsid w:val="00B256AE"/>
    <w:rsid w:val="00B864C9"/>
    <w:rsid w:val="00C01C7A"/>
    <w:rsid w:val="00D53644"/>
    <w:rsid w:val="00DE4062"/>
    <w:rsid w:val="00E80860"/>
    <w:rsid w:val="00E90058"/>
    <w:rsid w:val="00EB65E2"/>
    <w:rsid w:val="00F01FB6"/>
    <w:rsid w:val="00F77E9E"/>
    <w:rsid w:val="00FA4663"/>
    <w:rsid w:val="00FA4EFC"/>
    <w:rsid w:val="00FB56D8"/>
    <w:rsid w:val="00FC207E"/>
    <w:rsid w:val="00FD41BE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Eberhard Karls University Tübingen</properties:Company>
  <properties:Pages>1</properties:Pages>
  <properties:Words>69</properties:Words>
  <properties:Characters>395</properties:Characters>
  <properties:Lines>3</properties:Lines>
  <properties:Paragraphs>1</properties:Paragraphs>
  <properties:TotalTime>5627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2017-09-11T12:48:00Z</dcterms:modified>
  <cp:revision>21</cp:revision>
  <dc:subject/>
  <dc:title>untitled</dc:title>
</cp:coreProperties>
</file>