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Somatic Mutations in Known Driver Genes</w:t>
      </w:r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151"/>
        <w:gridCol w:w="1529"/>
        <w:gridCol w:w="1340"/>
        <w:gridCol w:w="1329"/>
      </w:tblGrid>
      <w:tr>
        <w:trPr>
          <w:trHeight w:val="399"/>
          <w:tblHeader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Gene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Mutation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Confidence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References</w:t>
            </w:r>
          </w:p>
        </w:tc>
      </w:tr>
      <w:tr>
        <w:trPr>
          <w:trHeight w:val="436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BRAF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p.Val600Glu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1,2,3,4</w:t>
            </w:r>
          </w:p>
        </w:tc>
      </w:tr>
      <w:tr>
        <w:trPr>
          <w:trHeight w:val="434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SF3B1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p.Pro718Leu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1,2,4</w:t>
            </w:r>
          </w:p>
        </w:tc>
      </w:tr>
      <w:tr>
        <w:trPr>
          <w:trHeight w:val="434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DLEC1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p.Asp215Asn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3,5</w:t>
            </w:r>
          </w:p>
        </w:tc>
      </w:tr>
      <w:tr>
        <w:trPr>
          <w:trHeight w:val="434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FAM46C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p.Thr209Asn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1,4</w:t>
            </w:r>
          </w:p>
        </w:tc>
      </w:tr>
      <w:tr>
        <w:trPr>
          <w:trHeight w:val="436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GLI1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p.Ser1094Phe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3,5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RPS6KA2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p.Glu319Lys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3,5</w:t>
            </w:r>
          </w:p>
        </w:tc>
      </w:tr>
      <w:tr>
        <w:trPr>
          <w:trHeight w:val="434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ACHE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p.Thr95Ile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434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EPHB4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p.Pro346Leu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ETV5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p.Tyr445Cys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LPP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p.Ala119Gly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36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MADD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p.Ser1620Phe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PABPC3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p.Gly234Arg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PCSK5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p.Cys747Tyr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436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TNPO1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p.Gln38His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Somatic Mutations in Pharmaceutical Target Proteins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Direct Association (Mutation in drug target)</w:t>
      </w:r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907"/>
        <w:gridCol w:w="1396"/>
        <w:gridCol w:w="1351"/>
        <w:gridCol w:w="1340"/>
        <w:gridCol w:w="2252"/>
      </w:tblGrid>
      <w:tr>
        <w:trPr>
          <w:trHeight w:val="436"/>
          <w:tblHeader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Gene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Mutation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Therapy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Confidence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References</w:t>
            </w:r>
          </w:p>
        </w:tc>
      </w:tr>
      <w:tr>
        <w:trPr>
          <w:trHeight w:val="436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BRAF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p.Val600Glu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sorafenib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6,7,8,9,10,11,12,13,14</w:t>
            </w:r>
          </w:p>
        </w:tc>
      </w:tr>
      <w:tr>
        <w:trPr>
          <w:trHeight w:val="436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BRAF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p.Val600Glu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dabrafenib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12,14,15</w:t>
            </w:r>
          </w:p>
        </w:tc>
      </w:tr>
      <w:tr>
        <w:trPr>
          <w:trHeight w:val="436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BRAF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p.Val600Glu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vemurafenib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12,14,16,17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BRAF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p.Val600Glu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regorafenib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12,18</w:t>
            </w:r>
          </w:p>
        </w:tc>
      </w:tr>
      <w:tr>
        <w:trPr>
          <w:trHeight w:val="43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BRAF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p.Val600Glu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gsk2118436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trHeight w:val="436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BRAF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p.Val600Glu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r7204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trHeight w:val="434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EPHB4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p.Pro346Leu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Indirect Association (other Mutations with known effect on drug)</w:t>
      </w:r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784"/>
        <w:gridCol w:w="2329"/>
        <w:gridCol w:w="1329"/>
      </w:tblGrid>
      <w:tr>
        <w:trPr>
          <w:trHeight w:val="436"/>
          <w:tblHeader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Gene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Therapy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References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BRAF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BAY 86-9766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trHeight w:val="423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BRAF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Dabrafenib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21,23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BRAF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Panitumumab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</w:tr>
      <w:tr>
        <w:trPr>
          <w:trHeight w:val="399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BRAF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RO4987655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BRAF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Selumetinib (AZD6244)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</w:t>
            </w:r>
          </w:p>
        </w:tc>
      </w:tr>
      <w:tr>
        <w:trPr>
          <w:trHeight w:val="399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BRAF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Sorafenib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423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BRAF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Trametinib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27,27,28</w:t>
            </w:r>
          </w:p>
        </w:tc>
      </w:tr>
      <w:tr>
        <w:trPr>
          <w:trHeight w:val="425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BRAF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Trametinib,Dabrafenib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</w:t>
            </w:r>
          </w:p>
        </w:tc>
      </w:tr>
      <w:tr>
        <w:trPr>
          <w:trHeight w:val="423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BRAF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Vemurafenib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25,24,27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Somatic Mutations with known pharmacogenetic effect</w:t>
      </w:r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Gene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Mutation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Therapy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Evidence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References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BRAF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V600E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Cetuximab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Colorectal Cancer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BRAF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V600E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Trametinib,Dabrafenib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BRAF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V600E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Dabrafenib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Non-small Cell Lung Carcinoma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32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BRAF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V600E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Pictilisib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BRAF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V600E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Bevacizumab,Vemurafenib,Capecitabine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Colorectal Cancer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BRAF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V600E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BEZ235 (NVP-BEZ235, Dactolisib),Selumetinib (AZD6244)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BRAF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V600E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Cobimetinib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BRAF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V600E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Nutlin-3,PLX4720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Colorectal Cancer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37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BRAF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V600E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PLX4720,PD0325901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Colorectal Cancer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BRAF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V600E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Sorafenib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Colorectal Cancer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34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BRAF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V600E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Vemurafenib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Colorectal Cancer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BRAF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V600E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Vemurafenib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References</w:t>
      </w:r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720"/>
        <w:gridCol w:w="8640"/>
      </w:tblGrid>
      <w:tr>
        <w:trPr>
          <w:trHeight w:val="360"/>
          <w:tblHeader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rowid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citation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Futreal et al., A census of human cancer genes., Nature reviews. Cancer, 4, 3, 2004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Vogelstein et al., Cancer genome landscapes., Science (New York, N.Y.), 339, 6127, 2013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Apweiler et al., UniProt: the Universal Protein knowledgebase., Nucleic acids research, 32, Database issue, 2004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Rubio et al., In silico prescription of anticancer drugs to cohorts of 28 tumor types reveals targeting opportunities., Cancer cell, 27, 3, 2015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Zhao et al., TSGene: a web resource for tumor suppressor genes., Nucleic acids research, 41, Database issue, 2013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Flaherty et al., Chemotherapy and targeted therapy combinations in advanced melanoma., Clinical cancer research : an official journal of the American Association for Cancer Research, 12, 7 Pt 2, 2006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Haluska et al., Therapeutic targets in melanoma: map kinase pathway., Current oncology reports, 8, 5, 2006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Kim et al., Sorafenib inhibits the angiogenesis and growth of orthotopic anaplastic thyroid carcinoma xenografts in nude mice., Molecular cancer therapeutics, 6, 6, 2007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Eisen et al., Sorafenib in advanced melanoma: a Phase II randomised discontinuation trial analysis., British journal of cancer, 95, 5, 2006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Lu et al., Sorafenib induces growth inhibition and apoptosis of human chondrosarcoma cells by blocking the RAF/ERK/MEK pathway., Journal of surgical oncology, 102, 7, 2010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Chen et al., TTD: Therapeutic Target Database., Nucleic acids research, 30, 1, 2002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Santos et al., A comprehensive map of molecular drug targets., Nature reviews. Drug discovery, 16, 1, 2017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Wilhelm et al., BAY 43-9006 exhibits broad spectrum oral antitumor activity and targets the RAF/MEK/ERK pathway and receptor tyrosine kinases involved in tumor progression and angiogenesis., Cancer research, 64, 19, 2004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Gibney et al., Clinical development of dabrafenib in BRAF mutant melanoma and other malignancies., Expert opinion on drug metabolism &amp;amp; toxicology, 9, 7, 2013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Jordan et al., Vemurafenib  for the treatment of melanoma., Expert opinion on pharmacotherapy, 13, 17, 2012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Wang et al., Conformation-specific effects of Raf kinase inhibitors., Journal of medicinal chemistry, 55, 17, 2012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Zambon et al., Small molecule inhibitors of BRAF in clinical trials., Bioorganic &amp;amp; medicinal chemistry letters, 22, 2, 2012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Peeters et al., Massively parallel tumor multigene sequencing to evaluate response to panitumumab in a randomized phase III study of metastatic colorectal cancer., Clinical cancer research : an official journal of the American Association for Cancer Research, 19, 7, 2013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Flaherty et al., Combined BRAF and MEK inhibition in melanoma with BRAF V600 mutations., The New England journal of medicine, 367, 18, 2012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Ponti et al., The somatic affairs of BRAF: tailored therapies for advanced malignant melanoma and orphan non-V600E (V600R-M) mutations., Journal of clinical pathology, 66, 5, 2013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Zimmer et al., Phase I expansion and pharmacodynamic study of the oral MEK inhibitor RO4987655 (CH4987655) in selected patients with advanced cancer with RAS-RAF mutations., Clinical cancer research : an official journal of the American Association for Cancer Research, 20, 16, 2014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Ponti et al., Overwhelming response to Dabrafenib in a patient with double BRAF mutation (V600E; V600M) metastatic malignant melanoma., Journal of hematology &amp;amp; oncology, 5, , 2012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Botton et al., Recurrent BRAF kinase fusions in melanocytic tumors offer an opportunity for targeted therapy., Pigment cell &amp;amp; melanoma research, 26, 6, 2013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Bahadoran et al., Major clinical response to a BRAF inhibitor in a patient with a BRAF L597R-mutated melanoma., Journal of clinical oncology : official journal of the American Society of Clinical Oncology, 31, 19, 2013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Weekes et al., Multicenter phase I trial of the mitogen-activated protein kinase 1/2 inhibitor BAY 86-9766 in patients with advanced cancer., Clinical cancer research : an official journal of the American Association for Cancer Research, 19, 5, 2013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Hutchinson et al., BRAF fusions define a distinct molecular subset of melanomas with potential sensitivity to MEK inhibition., Clinical cancer research : an official journal of the American Association for Cancer Research, 19, 24, 2013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Jing et al., Comprehensive predictive biomarker analysis for MEK inhibitor GSK1120212., Molecular cancer therapeutics, 11, 3, 2012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Corcoran et al., BRAF gene amplification can promote acquired resistance to MEK inhibitors in cancer cells harboring the BRAF V600E mutation., Science signaling, 3, 149, 2010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Menzies et al., Dabrafenib and trametinib, alone and in combination for BRAF-mutant metastatic melanoma., Clinical cancer research : an official journal of the American Association for Cancer Research, 20, 8, 2014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De et al., Effects of KRAS, BRAF, NRAS, and PIK3CA mutations on the efficacy of cetuximab plus chemotherapy in chemotherapy-refractory metastatic colorectal cancer: a retrospective consortium analysis., The Lancet. Oncology, 11, 8, 2010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Rudin et al., Molecular characterization of acquired resistance to the BRAF inhibitor dabrafenib in a patient with BRAF-mutant non-small-cell lung cancer., Journal of thoracic oncology : official publication of the International Association for the Study of Lung Cancer, 8, 5, 2013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Sarker et al., First-in-human phase I study of pictilisib (GDC-0941), a potent pan-class I phosphatidylinositol-3-kinase (PI3K) inhibitor, in patients with advanced solid tumors., Clinical cancer research : an official journal of the American Association for Cancer Research, 21, 1, 2015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Di et al., Wild-type BRAF is required for response to panitumumab or cetuximab in metastatic colorectal cancer., Journal of clinical oncology : official journal of the American Society of Clinical Oncology, 26, 35, 2008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Nissan et al., Loss of NF1 in cutaneous melanoma is associated with RAS activation and MEK dependence., Cancer research, 74, 8, 2014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Rad et al., A genetic progression model of Braf(V600E)-induced intestinal tumorigenesis reveals targets for therapeutic intervention., Cancer cell, 24, 1, 2013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Ji et al., Vemurafenib synergizes with nutlin-3 to deplete survivin and suppresses melanoma viability and tumor growth., Clinical cancer research : an official journal of the American Association for Cancer Research, 19, 16, 2013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Yang et al., Antitumor activity of BRAF inhibitor vemurafenib in preclinical models of BRAF-mutant colorectal cancer., Cancer research, 72, 3, 2012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Penna et al., Primary cross-resistance to BRAFV600E-, MEK1/2- and PI3K/mTOR-specific inhibitors in BRAF-mutant melanoma cells counteracted by dual pathway blockade., Oncotarget, 7, 4, 2016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Hatzivassiliou et al., Mechanism of MEK inhibition determines efficacy in mutant KRAS- versus BRAF-driven cancers., Nature, 501, 7466, 2013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Appendix</w:t>
      </w:r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318"/>
        <w:gridCol w:w="1529"/>
        <w:gridCol w:w="1418"/>
        <w:gridCol w:w="5045"/>
      </w:tblGrid>
      <w:tr>
        <w:trPr>
          <w:trHeight w:val="399"/>
          <w:tblHeader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Gene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Mutation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dbSNP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COSMIC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FAM46C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p.Thr209Asn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S100A7A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p.Gly98Trp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rs267598049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COSM36721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PKLR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p.Gly251Ser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rs267598065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COSM36782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MAEL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p.Ser431Cys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rs267598149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COSM36684</w:t>
            </w:r>
          </w:p>
        </w:tc>
      </w:tr>
      <w:tr>
        <w:trPr>
          <w:trHeight w:val="434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ZBTB41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p.Phe164Val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rs267598277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COSM36692</w:t>
            </w:r>
          </w:p>
        </w:tc>
      </w:tr>
      <w:tr>
        <w:trPr>
          <w:trHeight w:val="436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SYT14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p.Ser437Phe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rs267598356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COSM36786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OR2T8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p.Met197Arg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rs4474294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OR2T3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p.Ala214Thr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rs1770109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SLC4A5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p.Ser428Phe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rs111392973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c("COSM2999241", "COSM2999242")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SNRNP200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p.Arg1538Cys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rs267599495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COSM36589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DPP10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p.Ile93Asn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</w:tr>
      <w:tr>
        <w:trPr>
          <w:trHeight w:val="434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SF3B1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p.Pro718Leu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rs267599150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COSM36655</w:t>
            </w:r>
          </w:p>
        </w:tc>
      </w:tr>
      <w:tr>
        <w:trPr>
          <w:trHeight w:val="436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FZD7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p.Pro285Ser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rs267599158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COSM24315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ZDBF2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p.Gly575Arg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ARL4C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p.Gly71Ser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rs61752230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COSM21657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KIF1A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p.Ser141Ala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DLEC1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p.Asp215Asn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rs149190717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c("COSM1566798", "COSM36702")</w:t>
            </w:r>
          </w:p>
        </w:tc>
      </w:tr>
      <w:tr>
        <w:trPr>
          <w:trHeight w:val="434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VPRBP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p.Pro309Leu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rs267599884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COSM36856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TLR9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p.Gly514Ser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rs267599888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COSM36649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PRR23C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p.Glu262Lys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rs759730911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COSM36858</w:t>
            </w:r>
          </w:p>
        </w:tc>
      </w:tr>
      <w:tr>
        <w:trPr>
          <w:trHeight w:val="436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CLSTN2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p.Gln262His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rs267599628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COSM36631</w:t>
            </w:r>
          </w:p>
        </w:tc>
      </w:tr>
      <w:tr>
        <w:trPr>
          <w:trHeight w:val="43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SAMD7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p.Arg67Trp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rs191885635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COSM36663</w:t>
            </w:r>
          </w:p>
        </w:tc>
      </w:tr>
      <w:tr>
        <w:trPr>
          <w:trHeight w:val="434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GNB4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p.Pro107Leu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rs267599699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COSM13667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ETV5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p.Tyr445Cys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rs267599722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COSM23333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LPP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p.Ala119Gly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</w:tr>
      <w:tr>
        <w:trPr>
          <w:trHeight w:val="436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EXOC1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p.Pro774Ser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rs267600192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COSM36662</w:t>
            </w:r>
          </w:p>
        </w:tc>
      </w:tr>
      <w:tr>
        <w:trPr>
          <w:trHeight w:val="434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REST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p.Pro752Thr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rs267600197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COSM24349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SMR3B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p.Arg58Lys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rs267600235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c("COSM1310225", "COSM36745")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ADAM29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p.Gly589Glu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rs267600094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COSM26290</w:t>
            </w:r>
          </w:p>
        </w:tc>
      </w:tr>
      <w:tr>
        <w:trPr>
          <w:trHeight w:val="434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CARD6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p.Leu638Phe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rs267600630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COSM14006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TNPO1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p.Gln38His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rs267600680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c("COSM36775", "COSM5648790")</w:t>
            </w:r>
          </w:p>
        </w:tc>
      </w:tr>
      <w:tr>
        <w:trPr>
          <w:trHeight w:val="434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VCAN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p.Asp203Asn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rs267600718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COSM36758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EDIL3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p.Gln187Lys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rs267600722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COSM26295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PCDHB7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p.Asp374His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GRIA1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p.Gly828Glu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rs267600500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c("COSM36714", "COSM4854071", "COSM4854072")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ADAM19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p.Pro900Leu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rs61757467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MBOAT1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p.Lys293Asn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SPDEF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p.Asp283His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</w:tr>
      <w:tr>
        <w:trPr>
          <w:trHeight w:val="436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SPDEF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p.Ser229Leu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rs200344679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COSM36760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SCUBE3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p.Gly702Glu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rs267600995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COSM36691</w:t>
            </w:r>
          </w:p>
        </w:tc>
      </w:tr>
      <w:tr>
        <w:trPr>
          <w:trHeight w:val="433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BAI3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p.Asp755Asn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rs267601102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COSM22119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KATNA1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p.Pro241Leu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rs267600852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KATNA1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p.Pro241Ser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rs267600853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RPS6KA2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p.Glu319Lys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rs267600891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c("COSM21036", "COSM3024932", "COSM3024933")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ANLN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p.Gln649Arg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rs267601502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COSM36632</w:t>
            </w:r>
          </w:p>
        </w:tc>
      </w:tr>
      <w:tr>
        <w:trPr>
          <w:trHeight w:val="434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EPHB4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p.Pro346Leu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rs267601191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COSM21032</w:t>
            </w:r>
          </w:p>
        </w:tc>
      </w:tr>
      <w:tr>
        <w:trPr>
          <w:trHeight w:val="434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ACHE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p.Thr95Ile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rs267601193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COSM36706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BRAF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p.Val600Glu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rs113488022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c("COSM18443", "COSM476", "COSM6137")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NAT2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p.Glu264Lys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rs267601842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COSM36677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SCARA5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p.Glu270Lys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rs267601883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COSM36713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GPR124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p.Glu863Lys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rs267601912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COSM36641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REXO1L1P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p.Ser639Phe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CNBD1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p.Leu135Arg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</w:tr>
      <w:tr>
        <w:trPr>
          <w:trHeight w:val="436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GRHL2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p.Ser356Phe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rs267601682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COSM36601</w:t>
            </w:r>
          </w:p>
        </w:tc>
      </w:tr>
      <w:tr>
        <w:trPr>
          <w:trHeight w:val="436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ZC3H3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p.Ser879Phe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rs267601811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COSM36642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ANKRD18A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p.Glu654Lys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rs267602244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COSM36859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PCSK5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p.Cys747Tyr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rs267602276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COSM36640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NUTM2G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p.Gly36Asp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rs267602327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COSM36612</w:t>
            </w:r>
          </w:p>
        </w:tc>
      </w:tr>
      <w:tr>
        <w:trPr>
          <w:trHeight w:val="434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OR1J1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p.Leu157Phe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rs267602118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COSM36710</w:t>
            </w:r>
          </w:p>
        </w:tc>
      </w:tr>
      <w:tr>
        <w:trPr>
          <w:trHeight w:val="43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ADAMTS13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p.Arg398His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rs121908471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COSM36777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LHX3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p.Gly92Glu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COSM36599</w:t>
            </w:r>
          </w:p>
        </w:tc>
      </w:tr>
      <w:tr>
        <w:trPr>
          <w:trHeight w:val="436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MADD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p.Ser1620Phe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rs267602903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COSM26934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OR4S2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p.Arg120Cys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rs267602971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COSM36685</w:t>
            </w:r>
          </w:p>
        </w:tc>
      </w:tr>
      <w:tr>
        <w:trPr>
          <w:trHeight w:val="434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OR4D11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p.Pro58Ala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rs267603040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COSM36624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SPTBN2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p.Glu2047Lys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rs201985455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c("COSM36751", "COSM4199893")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GRM5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p.Glu941Lys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rs267603229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</w:tr>
      <w:tr>
        <w:trPr>
          <w:trHeight w:val="436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DCP1B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p.Pro98Ser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rs267603408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COSM36575</w:t>
            </w:r>
          </w:p>
        </w:tc>
      </w:tr>
      <w:tr>
        <w:trPr>
          <w:trHeight w:val="436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GLI1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p.Ser1094Phe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rs267603606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COSM24658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TBC1D30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p.Gly327Glu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rs267603627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COSM36841</w:t>
            </w:r>
          </w:p>
        </w:tc>
      </w:tr>
      <w:tr>
        <w:trPr>
          <w:trHeight w:val="436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KCNC2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p.Leu298Ser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rs267603669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COSM36754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PABPC3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p.Gly234Arg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rs267603790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COSM36646</w:t>
            </w:r>
          </w:p>
        </w:tc>
      </w:tr>
      <w:tr>
        <w:trPr>
          <w:trHeight w:val="436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CPB2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p.Phe409Ser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rs267603833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COSM36708</w:t>
            </w:r>
          </w:p>
        </w:tc>
      </w:tr>
      <w:tr>
        <w:trPr>
          <w:trHeight w:val="436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CARKD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p.Pro205Ser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rs267603758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COSM36577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NOVA1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p.Ala256Asp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rs267603974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c("COSM1369439", "COSM25331")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SERPINA6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p.Arg282Leu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rs267604111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c("COSM1265285", "COSM26307", "COSM267404")</w:t>
            </w:r>
          </w:p>
        </w:tc>
      </w:tr>
      <w:tr>
        <w:trPr>
          <w:trHeight w:val="433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NUDT14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p.Thr44Pro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rs267603899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COSM36696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TRPM1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p.Glu1261Lys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rs267604151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COSM36625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PLIN1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p.Leu191Arg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COSM36595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PRC1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p.Gly507Glu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rs267604387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COSM36743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AMDHD2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p.His587Arg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NLRC3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p.Gly454Arg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rs267604538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COSM36804</w:t>
            </w:r>
          </w:p>
        </w:tc>
      </w:tr>
      <w:tr>
        <w:trPr>
          <w:trHeight w:val="43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TTLL6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p.Arg280Lys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rs267604932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COSM36852</w:t>
            </w:r>
          </w:p>
        </w:tc>
      </w:tr>
      <w:tr>
        <w:trPr>
          <w:trHeight w:val="436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USH1G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p.Leu379Ser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rs267605044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COSM36661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PSMA8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p.Gly36Glu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rs267605136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COSM36586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MBD3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p.Asp283Asn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rs369581342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GTF2F1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p.Gly411Arg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OLFM2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p.Arg58Gln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rs267605828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COSM36654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CYP4F2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p.Arg149Gln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rs140630977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COSM1129961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ZNF208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p.His855Tyr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rs267605385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ARHGAP33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p.Pro1068Leu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NOSIP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p.Pro297Leu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</w:tr>
      <w:tr>
        <w:trPr>
          <w:trHeight w:val="436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ZNF880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p.Pro169Gln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rs267605631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COSM1234752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FLRT3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p.Ile532Asn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</w:tr>
      <w:tr>
        <w:trPr>
          <w:trHeight w:val="436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DLGAP4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p.Ala879Ser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rs267605913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COSM36648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SPO11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p.Gly88Ser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rs267606012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COSM36690</w:t>
            </w:r>
          </w:p>
        </w:tc>
      </w:tr>
      <w:tr>
        <w:trPr>
          <w:trHeight w:val="436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TMEM50B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p.Ser113Phe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rs267606110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COSM36665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CECR2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p.Gly474Arg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rs267606173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COSM36851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MEI1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p.Gly507Glu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rs267606261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COSM36800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NHS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p.Arg373Gln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rs267606412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c("COSM1118631", "COSM36761")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FGD1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p.Arg636Trp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COSM21850</w:t>
            </w:r>
          </w:p>
        </w:tc>
      </w:tr>
      <w:tr>
        <w:trPr>
          <w:trHeight w:val="438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OGT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p.Leu367Ser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character(0)</w:t>
            </w:r>
          </w:p>
        </w:tc>
      </w:tr>
      <w:tr>
        <w:trPr>
          <w:trHeight w:val="436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DCAF12L1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p.Ser281Phe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rs267606338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COSM36778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joule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2017-09-28T11:18:34Z</dcterms:modified>
  <cp:category/>
</cp:coreProperties>
</file>