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9AD" w:rsidRPr="00BA0702" w:rsidRDefault="00C20B31" w:rsidP="006F30F9">
      <w:pPr>
        <w:pStyle w:val="Tytu"/>
      </w:pPr>
      <w:r w:rsidRPr="00BA0702">
        <w:t xml:space="preserve">Analiza statystyczna </w:t>
      </w:r>
      <w:r w:rsidR="001D2094" w:rsidRPr="00BA0702">
        <w:t xml:space="preserve">wybranych </w:t>
      </w:r>
      <w:r w:rsidRPr="00BA0702">
        <w:t>parametrów średnich pEMG, uzyskanych podczas oceny diagnostycznej zwieracza zewnętrznego odbytu</w:t>
      </w:r>
    </w:p>
    <w:p w:rsidR="001D2094" w:rsidRPr="003028A4" w:rsidRDefault="001D2094" w:rsidP="00420694">
      <w:pPr>
        <w:pStyle w:val="Podtytu"/>
        <w:jc w:val="both"/>
        <w:rPr>
          <w:lang w:val="en-US"/>
        </w:rPr>
      </w:pPr>
      <w:r w:rsidRPr="003028A4">
        <w:rPr>
          <w:lang w:val="en-US"/>
        </w:rPr>
        <w:t>Statistical analysis of selected average values of pEMG parameters obtained during the diagnostic evaluation of the external anal sphincter</w:t>
      </w:r>
    </w:p>
    <w:p w:rsidR="001D2094" w:rsidRDefault="001D2094" w:rsidP="006F30F9">
      <w:pPr>
        <w:pStyle w:val="western"/>
        <w:spacing w:after="0"/>
        <w:jc w:val="center"/>
      </w:pPr>
      <w:r>
        <w:rPr>
          <w:sz w:val="24"/>
          <w:szCs w:val="24"/>
        </w:rPr>
        <w:t>Paulina Trybek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, Michał Nowakowski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, Łukasz Machura</w:t>
      </w:r>
      <w:r>
        <w:rPr>
          <w:sz w:val="24"/>
          <w:szCs w:val="24"/>
          <w:vertAlign w:val="superscript"/>
        </w:rPr>
        <w:t>1</w:t>
      </w:r>
    </w:p>
    <w:p w:rsidR="001D2094" w:rsidRPr="00880499" w:rsidRDefault="001D2094" w:rsidP="006F30F9">
      <w:pPr>
        <w:pStyle w:val="western"/>
        <w:spacing w:after="0"/>
        <w:jc w:val="center"/>
        <w:rPr>
          <w:i/>
          <w:iCs/>
          <w:sz w:val="20"/>
          <w:szCs w:val="20"/>
        </w:rPr>
      </w:pPr>
      <w:r>
        <w:rPr>
          <w:sz w:val="20"/>
          <w:szCs w:val="20"/>
          <w:vertAlign w:val="superscript"/>
        </w:rPr>
        <w:t>1</w:t>
      </w:r>
      <w:r>
        <w:rPr>
          <w:i/>
          <w:iCs/>
          <w:sz w:val="20"/>
          <w:szCs w:val="20"/>
        </w:rPr>
        <w:t xml:space="preserve">Zakład Fizyki Teoretycznej, Instytut Fizyki, Uniwersytet Śląski, Bankowa 10, 40-006 Katowice, </w:t>
      </w:r>
      <w:r w:rsidR="00880499">
        <w:rPr>
          <w:i/>
          <w:iCs/>
          <w:sz w:val="20"/>
          <w:szCs w:val="20"/>
        </w:rPr>
        <w:br/>
        <w:t>email korespondencyjny</w:t>
      </w:r>
      <w:r>
        <w:rPr>
          <w:i/>
          <w:iCs/>
          <w:sz w:val="20"/>
          <w:szCs w:val="20"/>
        </w:rPr>
        <w:t>:paulina.trybek@us.edu.pl</w:t>
      </w:r>
    </w:p>
    <w:p w:rsidR="001D2094" w:rsidRDefault="001D2094" w:rsidP="006F30F9">
      <w:pPr>
        <w:pStyle w:val="western"/>
        <w:spacing w:after="0"/>
        <w:jc w:val="center"/>
      </w:pPr>
      <w:r>
        <w:rPr>
          <w:i/>
          <w:iCs/>
          <w:color w:val="222222"/>
          <w:sz w:val="20"/>
          <w:szCs w:val="20"/>
          <w:vertAlign w:val="superscript"/>
        </w:rPr>
        <w:t>2</w:t>
      </w:r>
      <w:r>
        <w:rPr>
          <w:i/>
          <w:iCs/>
          <w:color w:val="222222"/>
          <w:sz w:val="20"/>
          <w:szCs w:val="20"/>
        </w:rPr>
        <w:t xml:space="preserve">Zakład Dydaktyki Medycznej, </w:t>
      </w:r>
      <w:r w:rsidR="00880499">
        <w:rPr>
          <w:i/>
          <w:iCs/>
          <w:color w:val="222222"/>
          <w:sz w:val="20"/>
          <w:szCs w:val="20"/>
        </w:rPr>
        <w:t xml:space="preserve">Wydział Lekarski, </w:t>
      </w:r>
      <w:r>
        <w:rPr>
          <w:i/>
          <w:iCs/>
          <w:color w:val="222222"/>
          <w:sz w:val="20"/>
          <w:szCs w:val="20"/>
        </w:rPr>
        <w:t xml:space="preserve">Uniwersytet Jagielloński, Collegium Medicum, </w:t>
      </w:r>
      <w:r w:rsidR="006152FC">
        <w:rPr>
          <w:i/>
          <w:iCs/>
          <w:color w:val="222222"/>
          <w:sz w:val="20"/>
          <w:szCs w:val="20"/>
        </w:rPr>
        <w:br/>
      </w:r>
      <w:r>
        <w:rPr>
          <w:i/>
          <w:iCs/>
          <w:color w:val="222222"/>
          <w:sz w:val="20"/>
          <w:szCs w:val="20"/>
        </w:rPr>
        <w:t>Łazarza 16, 31-530 Kraków</w:t>
      </w:r>
    </w:p>
    <w:p w:rsidR="004678A8" w:rsidRDefault="004678A8" w:rsidP="00420694">
      <w:pPr>
        <w:jc w:val="both"/>
        <w:rPr>
          <w:sz w:val="24"/>
          <w:szCs w:val="24"/>
        </w:rPr>
      </w:pPr>
    </w:p>
    <w:p w:rsidR="001D2094" w:rsidRDefault="00E829E5" w:rsidP="00420694">
      <w:pPr>
        <w:pStyle w:val="Nagwek8"/>
        <w:jc w:val="both"/>
      </w:pPr>
      <w:r>
        <w:t>Abstrakt</w:t>
      </w:r>
    </w:p>
    <w:p w:rsidR="001D2094" w:rsidRDefault="00714CD9" w:rsidP="004206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Typowe metody diagnostyczne wykorzystywane przy ocenie dysfunkcji zwieracza zewnętrznego odbytu bazują na </w:t>
      </w:r>
      <w:r w:rsidR="00880499">
        <w:rPr>
          <w:sz w:val="24"/>
          <w:szCs w:val="24"/>
        </w:rPr>
        <w:t>technikach manome</w:t>
      </w:r>
      <w:r w:rsidR="00E92324">
        <w:rPr>
          <w:sz w:val="24"/>
          <w:szCs w:val="24"/>
        </w:rPr>
        <w:t>trycznych bądź wykorzystujących ultrasonografię endoskopową</w:t>
      </w:r>
      <w:r w:rsidR="002B6708">
        <w:rPr>
          <w:sz w:val="24"/>
          <w:szCs w:val="24"/>
        </w:rPr>
        <w:t xml:space="preserve"> i następujących po nich testach statystycznych pre-post które umożliwiają automatyczną klasyfikację</w:t>
      </w:r>
      <w:r w:rsidR="00E92324">
        <w:rPr>
          <w:sz w:val="24"/>
          <w:szCs w:val="24"/>
        </w:rPr>
        <w:t xml:space="preserve">. W tej pracy </w:t>
      </w:r>
      <w:r w:rsidR="004579FF">
        <w:rPr>
          <w:sz w:val="24"/>
          <w:szCs w:val="24"/>
        </w:rPr>
        <w:t>opisujemy</w:t>
      </w:r>
      <w:r w:rsidR="00880499">
        <w:rPr>
          <w:sz w:val="24"/>
          <w:szCs w:val="24"/>
        </w:rPr>
        <w:t>szeroko zakrojone testy zarówno parametryczne jak i nieparametryczne</w:t>
      </w:r>
      <w:r w:rsidR="00040420">
        <w:rPr>
          <w:sz w:val="24"/>
          <w:szCs w:val="24"/>
        </w:rPr>
        <w:t>,</w:t>
      </w:r>
      <w:r w:rsidR="00880499">
        <w:rPr>
          <w:sz w:val="24"/>
          <w:szCs w:val="24"/>
        </w:rPr>
        <w:t xml:space="preserve"> które potwierdzają znaczenie nieinwazyjnej techniki jaką jest elektromiografia powierzchniowa</w:t>
      </w:r>
      <w:r w:rsidR="00FB0836">
        <w:rPr>
          <w:sz w:val="24"/>
          <w:szCs w:val="24"/>
        </w:rPr>
        <w:t xml:space="preserve"> jako istotnej techniki diagnostycznej. W szczególności </w:t>
      </w:r>
      <w:r w:rsidR="004579FF">
        <w:rPr>
          <w:sz w:val="24"/>
          <w:szCs w:val="24"/>
        </w:rPr>
        <w:t xml:space="preserve">zaprezentowane testy nieparametryczne wydają się być wysoce obiecującymi metodami pozwalającymi na grupowanie pacjentów w zależności od </w:t>
      </w:r>
      <w:r w:rsidR="00D1170A">
        <w:rPr>
          <w:sz w:val="24"/>
          <w:szCs w:val="24"/>
        </w:rPr>
        <w:t xml:space="preserve">rodzaju </w:t>
      </w:r>
      <w:r w:rsidR="004579FF">
        <w:rPr>
          <w:sz w:val="24"/>
          <w:szCs w:val="24"/>
        </w:rPr>
        <w:t>dysfunkcji.</w:t>
      </w:r>
    </w:p>
    <w:p w:rsidR="001D2094" w:rsidRDefault="001D2094" w:rsidP="00420694">
      <w:pPr>
        <w:jc w:val="both"/>
        <w:rPr>
          <w:sz w:val="24"/>
          <w:szCs w:val="24"/>
        </w:rPr>
      </w:pPr>
    </w:p>
    <w:p w:rsidR="001D2094" w:rsidRPr="00FB0836" w:rsidRDefault="001D2094" w:rsidP="00420694">
      <w:pPr>
        <w:pStyle w:val="Nagwek8"/>
        <w:jc w:val="both"/>
        <w:rPr>
          <w:lang w:val="en-US"/>
        </w:rPr>
      </w:pPr>
      <w:r w:rsidRPr="00FB0836">
        <w:rPr>
          <w:lang w:val="en-US"/>
        </w:rPr>
        <w:t>Abstract</w:t>
      </w:r>
    </w:p>
    <w:p w:rsidR="001D2094" w:rsidRPr="00FB0836" w:rsidRDefault="001D2094" w:rsidP="00420694">
      <w:pPr>
        <w:jc w:val="both"/>
        <w:rPr>
          <w:sz w:val="24"/>
          <w:szCs w:val="24"/>
          <w:lang w:val="en-US"/>
        </w:rPr>
      </w:pPr>
      <w:r w:rsidRPr="00FB0836">
        <w:rPr>
          <w:sz w:val="24"/>
          <w:szCs w:val="24"/>
          <w:lang w:val="en-US"/>
        </w:rPr>
        <w:t xml:space="preserve">The typical diagnostic evaluation of the dysfunction of the external anal sphincter is based on manometry or endoscopic ultrasound techniques </w:t>
      </w:r>
      <w:commentRangeStart w:id="0"/>
      <w:r w:rsidRPr="00FB0836">
        <w:rPr>
          <w:sz w:val="24"/>
          <w:szCs w:val="24"/>
          <w:lang w:val="en-US"/>
        </w:rPr>
        <w:t>and following pre-post statistical tests which enables the semi-automated classification.</w:t>
      </w:r>
      <w:commentRangeEnd w:id="0"/>
      <w:r w:rsidR="00D1170A">
        <w:rPr>
          <w:rStyle w:val="Odwoaniedokomentarza"/>
        </w:rPr>
        <w:commentReference w:id="0"/>
      </w:r>
      <w:r w:rsidRPr="00FB0836">
        <w:rPr>
          <w:sz w:val="24"/>
          <w:szCs w:val="24"/>
          <w:lang w:val="en-US"/>
        </w:rPr>
        <w:t xml:space="preserve"> Here we </w:t>
      </w:r>
      <w:r w:rsidR="00FB0836" w:rsidRPr="00FB0836">
        <w:rPr>
          <w:sz w:val="24"/>
          <w:szCs w:val="24"/>
          <w:lang w:val="en-US"/>
        </w:rPr>
        <w:t>discuss</w:t>
      </w:r>
      <w:r w:rsidRPr="00FB0836">
        <w:rPr>
          <w:sz w:val="24"/>
          <w:szCs w:val="24"/>
          <w:lang w:val="en-US"/>
        </w:rPr>
        <w:t xml:space="preserve"> the extensive statistical </w:t>
      </w:r>
      <w:r w:rsidR="00714CD9" w:rsidRPr="00FB0836">
        <w:rPr>
          <w:sz w:val="24"/>
          <w:szCs w:val="24"/>
          <w:lang w:val="en-US"/>
        </w:rPr>
        <w:t xml:space="preserve">parametric and nonparametric </w:t>
      </w:r>
      <w:r w:rsidRPr="00FB0836">
        <w:rPr>
          <w:sz w:val="24"/>
          <w:szCs w:val="24"/>
          <w:lang w:val="en-US"/>
        </w:rPr>
        <w:t>tests which support the importance of the non-invasive surface electromyography as a significant diagnosis tool</w:t>
      </w:r>
      <w:r w:rsidR="00714CD9" w:rsidRPr="00FB0836">
        <w:rPr>
          <w:sz w:val="24"/>
          <w:szCs w:val="24"/>
          <w:lang w:val="en-US"/>
        </w:rPr>
        <w:t xml:space="preserve">.Especially </w:t>
      </w:r>
      <w:r w:rsidR="00FB0836" w:rsidRPr="00FB0836">
        <w:rPr>
          <w:sz w:val="24"/>
          <w:szCs w:val="24"/>
          <w:lang w:val="en-US"/>
        </w:rPr>
        <w:t>presented</w:t>
      </w:r>
      <w:r w:rsidR="00714CD9" w:rsidRPr="00FB0836">
        <w:rPr>
          <w:sz w:val="24"/>
          <w:szCs w:val="24"/>
          <w:lang w:val="en-US"/>
        </w:rPr>
        <w:t xml:space="preserve"> nonparametric tests seem to constitute the promising methodology which allow grouping of the </w:t>
      </w:r>
      <w:r w:rsidR="00FB0836" w:rsidRPr="00FB0836">
        <w:rPr>
          <w:sz w:val="24"/>
          <w:szCs w:val="24"/>
          <w:lang w:val="en-US"/>
        </w:rPr>
        <w:t>patience</w:t>
      </w:r>
      <w:r w:rsidR="00714CD9" w:rsidRPr="00FB0836">
        <w:rPr>
          <w:sz w:val="24"/>
          <w:szCs w:val="24"/>
          <w:lang w:val="en-US"/>
        </w:rPr>
        <w:t xml:space="preserve"> according to the certain dysfunction type.</w:t>
      </w:r>
    </w:p>
    <w:p w:rsidR="00BA0702" w:rsidRPr="00040420" w:rsidRDefault="00BA0702" w:rsidP="00420694">
      <w:pPr>
        <w:jc w:val="both"/>
        <w:rPr>
          <w:lang w:val="en-US"/>
        </w:rPr>
      </w:pPr>
    </w:p>
    <w:p w:rsidR="0023719D" w:rsidRPr="00C61BA1" w:rsidRDefault="001D2094" w:rsidP="006F30F9">
      <w:pPr>
        <w:jc w:val="both"/>
      </w:pPr>
      <w:r>
        <w:t xml:space="preserve">Interpretacja wyników szeroko </w:t>
      </w:r>
      <w:r w:rsidR="00C4511A" w:rsidRPr="00C61BA1">
        <w:t xml:space="preserve">pojętych </w:t>
      </w:r>
      <w:r w:rsidR="00AF0573" w:rsidRPr="00C61BA1">
        <w:t>badań medycznych (</w:t>
      </w:r>
      <w:r w:rsidR="00C4511A" w:rsidRPr="00C61BA1">
        <w:t>od wspoma</w:t>
      </w:r>
      <w:r w:rsidR="00C20B31" w:rsidRPr="00C61BA1">
        <w:t>gania decyzji diagnostycznych po</w:t>
      </w:r>
      <w:r w:rsidR="00C4511A" w:rsidRPr="00C61BA1">
        <w:t xml:space="preserve"> analizy</w:t>
      </w:r>
      <w:r w:rsidR="00C20B31" w:rsidRPr="00C61BA1">
        <w:t xml:space="preserve"> dotyczące</w:t>
      </w:r>
      <w:r w:rsidR="00C4511A" w:rsidRPr="00C61BA1">
        <w:t xml:space="preserve">  badań klinicznych</w:t>
      </w:r>
      <w:r w:rsidR="00AF0573" w:rsidRPr="00C61BA1">
        <w:t>)</w:t>
      </w:r>
      <w:r w:rsidR="00C4511A" w:rsidRPr="00C61BA1">
        <w:t xml:space="preserve"> bez zastosowan</w:t>
      </w:r>
      <w:r w:rsidR="00F2560E" w:rsidRPr="00C61BA1">
        <w:t xml:space="preserve">ia </w:t>
      </w:r>
      <w:r w:rsidR="008A30AC" w:rsidRPr="00C61BA1">
        <w:t xml:space="preserve"> narzędzi statystycznych</w:t>
      </w:r>
      <w:r w:rsidR="00C4511A" w:rsidRPr="00C61BA1">
        <w:t>,</w:t>
      </w:r>
      <w:r w:rsidR="00DE3CA5" w:rsidRPr="00C61BA1">
        <w:t xml:space="preserve">  bezdyskusyjnie</w:t>
      </w:r>
      <w:r w:rsidR="00C4511A" w:rsidRPr="00C61BA1">
        <w:t xml:space="preserve">  nie jest możliwa we współczesnej medycynie. Probl</w:t>
      </w:r>
      <w:r w:rsidR="003F3458" w:rsidRPr="00C61BA1">
        <w:t>em dotyczy raczej</w:t>
      </w:r>
      <w:r w:rsidR="00C4511A" w:rsidRPr="00C61BA1">
        <w:t xml:space="preserve"> wyboru opty</w:t>
      </w:r>
      <w:r w:rsidR="00AF0573" w:rsidRPr="00C61BA1">
        <w:t>malnych procedur</w:t>
      </w:r>
      <w:r w:rsidR="00C4511A" w:rsidRPr="00C61BA1">
        <w:t xml:space="preserve"> obliczeniowych, spośród coraz szerszej gamy dostępnych pakie</w:t>
      </w:r>
      <w:r w:rsidR="001A5CDD" w:rsidRPr="00C61BA1">
        <w:t>tów i programów, konkurujących</w:t>
      </w:r>
      <w:r w:rsidR="00C4511A" w:rsidRPr="00C61BA1">
        <w:t xml:space="preserve"> ze sobą </w:t>
      </w:r>
      <w:r w:rsidR="001A5CDD" w:rsidRPr="00C61BA1">
        <w:t xml:space="preserve">na poziomie specjalizacji </w:t>
      </w:r>
      <w:r w:rsidR="00AF0573" w:rsidRPr="00C61BA1">
        <w:t xml:space="preserve">odpowiednich </w:t>
      </w:r>
      <w:r w:rsidR="00AF0573" w:rsidRPr="00C61BA1">
        <w:lastRenderedPageBreak/>
        <w:t>metod</w:t>
      </w:r>
      <w:r w:rsidR="00E43020" w:rsidRPr="00C61BA1">
        <w:t>, mających na celu</w:t>
      </w:r>
      <w:r w:rsidR="001A5CDD" w:rsidRPr="00C61BA1">
        <w:t xml:space="preserve"> jak najwierniej oddać przebieg badanych zależności.</w:t>
      </w:r>
      <w:r w:rsidR="00D41245" w:rsidRPr="00C61BA1">
        <w:t xml:space="preserve">Jako przykład </w:t>
      </w:r>
      <w:r w:rsidR="00730007" w:rsidRPr="00C61BA1">
        <w:t xml:space="preserve"> zostanie przedstawiona analiza statystyczna  wyników </w:t>
      </w:r>
      <w:r w:rsidR="004D56F7" w:rsidRPr="00C61BA1">
        <w:t>badania elektromiograficznego,</w:t>
      </w:r>
      <w:r w:rsidR="009377B7" w:rsidRPr="00C61BA1">
        <w:t xml:space="preserve"> konkretnie elektromiografii powierzchniowej</w:t>
      </w:r>
      <w:r w:rsidR="008F05BD" w:rsidRPr="00C61BA1">
        <w:t xml:space="preserve"> (</w:t>
      </w:r>
      <w:r w:rsidR="003028A4">
        <w:t>p</w:t>
      </w:r>
      <w:r w:rsidR="002621AA" w:rsidRPr="00C61BA1">
        <w:t>EMG</w:t>
      </w:r>
      <w:r w:rsidR="008F05BD" w:rsidRPr="00C61BA1">
        <w:t>)</w:t>
      </w:r>
      <w:sdt>
        <w:sdtPr>
          <w:id w:val="9867969"/>
          <w:citation/>
        </w:sdtPr>
        <w:sdtContent>
          <w:r w:rsidR="00ED18C0">
            <w:fldChar w:fldCharType="begin"/>
          </w:r>
          <w:r w:rsidR="00D1170A">
            <w:instrText xml:space="preserve"> CITATION RMe01 \l 1045 </w:instrText>
          </w:r>
          <w:r w:rsidR="00ED18C0">
            <w:fldChar w:fldCharType="separate"/>
          </w:r>
          <w:r w:rsidR="00272986">
            <w:rPr>
              <w:noProof/>
            </w:rPr>
            <w:t xml:space="preserve"> (1)</w:t>
          </w:r>
          <w:r w:rsidR="00ED18C0">
            <w:rPr>
              <w:noProof/>
            </w:rPr>
            <w:fldChar w:fldCharType="end"/>
          </w:r>
        </w:sdtContent>
      </w:sdt>
      <w:r w:rsidR="009377B7" w:rsidRPr="00C61BA1">
        <w:t>,</w:t>
      </w:r>
      <w:r w:rsidR="004D56F7" w:rsidRPr="00C61BA1">
        <w:t xml:space="preserve"> oparta głównie</w:t>
      </w:r>
      <w:r w:rsidR="00730007" w:rsidRPr="00C61BA1">
        <w:t>o analizę porów</w:t>
      </w:r>
      <w:r w:rsidR="009377B7" w:rsidRPr="00C61BA1">
        <w:t xml:space="preserve">nawczą pomiędzy grupą zdrowych, </w:t>
      </w:r>
      <w:r w:rsidR="00730007" w:rsidRPr="00C61BA1">
        <w:t>stanowiących grupę kontrolną a grupą badaną, z dysfunkcją zwieracza zewnętrznego odbytu.</w:t>
      </w:r>
    </w:p>
    <w:p w:rsidR="00D41F62" w:rsidRDefault="00D41F62" w:rsidP="00420694">
      <w:pPr>
        <w:ind w:firstLine="708"/>
        <w:jc w:val="both"/>
      </w:pPr>
    </w:p>
    <w:p w:rsidR="005B7205" w:rsidRDefault="003F3458" w:rsidP="00420694">
      <w:pPr>
        <w:jc w:val="both"/>
        <w:rPr>
          <w:b/>
        </w:rPr>
      </w:pPr>
      <w:r w:rsidRPr="00B51CFE">
        <w:rPr>
          <w:rStyle w:val="Nagwek6Znak"/>
        </w:rPr>
        <w:t>Elektromiografia</w:t>
      </w:r>
    </w:p>
    <w:p w:rsidR="005F33E5" w:rsidRDefault="006F30F9" w:rsidP="00420694">
      <w:pPr>
        <w:jc w:val="both"/>
        <w:rPr>
          <w:w w:val="90"/>
        </w:rPr>
      </w:pPr>
      <w:r>
        <w:t xml:space="preserve">EMG </w:t>
      </w:r>
      <w:r w:rsidR="003F3458" w:rsidRPr="00C61BA1">
        <w:t xml:space="preserve">jesttechniką uzyskiwania sygnałów </w:t>
      </w:r>
      <w:r w:rsidR="004E65DB" w:rsidRPr="00C61BA1">
        <w:t>bioelektrycznych,</w:t>
      </w:r>
      <w:r w:rsidR="00532BA8" w:rsidRPr="00C61BA1">
        <w:t>powstałych na skutek zmian fizjologicznych w błonie komórkowej</w:t>
      </w:r>
      <w:r w:rsidR="008C12DC" w:rsidRPr="00C61BA1">
        <w:t xml:space="preserve"> i składzie elektrolitowym</w:t>
      </w:r>
      <w:r w:rsidR="00D1170A">
        <w:t xml:space="preserve"> płynu wewnątrz i zewnątrzkomórkowego</w:t>
      </w:r>
      <w:r w:rsidR="00532BA8" w:rsidRPr="00C61BA1">
        <w:t>, które warunkują istnienie</w:t>
      </w:r>
      <w:r w:rsidR="008C12DC" w:rsidRPr="00C61BA1">
        <w:t xml:space="preserve"> w po</w:t>
      </w:r>
      <w:r w:rsidR="00771950">
        <w:t>przek błony potencjału</w:t>
      </w:r>
      <w:r w:rsidR="00532BA8" w:rsidRPr="00C61BA1">
        <w:t>. Podstawą funkcjonowania każdej żywej komórki jest stała i odpowiednio szybka reakcja na zmiany zachodzące w jej otoczeniu</w:t>
      </w:r>
      <w:r w:rsidR="008C12DC" w:rsidRPr="00C61BA1">
        <w:t>.</w:t>
      </w:r>
      <w:r w:rsidR="002E1F95">
        <w:t xml:space="preserve">Najszybsza, </w:t>
      </w:r>
      <w:r w:rsidR="008C12DC" w:rsidRPr="00C61BA1">
        <w:t>wykształcona sygnalizacja opiera się na zmianie potencjałów błonowych. Sam potencjał błonowy jest charakterystyczny dla każdej komórki, jednak jego zmienność w czasie zarezerwowana jest dla neuronów oraz komórek mięśniowych</w:t>
      </w:r>
      <w:r w:rsidR="002E1F95">
        <w:t xml:space="preserve">. </w:t>
      </w:r>
      <w:r w:rsidR="0030111A" w:rsidRPr="00C61BA1">
        <w:t>W dużym uproszczeniu to</w:t>
      </w:r>
      <w:r w:rsidR="00EB0261" w:rsidRPr="00C61BA1">
        <w:t xml:space="preserve"> właśnie</w:t>
      </w:r>
      <w:r w:rsidR="0030111A" w:rsidRPr="00C61BA1">
        <w:t xml:space="preserve"> dzięki tej zmienności, może</w:t>
      </w:r>
      <w:r w:rsidR="000A6A1B" w:rsidRPr="00C61BA1">
        <w:t>my zmierzyć aktywność mięśniową</w:t>
      </w:r>
      <w:r w:rsidR="00EB0261" w:rsidRPr="00C61BA1">
        <w:t>,</w:t>
      </w:r>
      <w:r w:rsidR="0030111A" w:rsidRPr="00C61BA1">
        <w:t xml:space="preserve">używając odpowiedniej aparatury pomiarowej. </w:t>
      </w:r>
      <w:r w:rsidR="00934EB1" w:rsidRPr="00C61BA1">
        <w:t xml:space="preserve">Pomijając szereg fizjologicznych i typowo biochemicznych procesów, charakteryzujących proces aktywacji komórki mięśniowej prowadzący w </w:t>
      </w:r>
      <w:r w:rsidR="000A6A1B" w:rsidRPr="00C61BA1">
        <w:t>ko</w:t>
      </w:r>
      <w:r w:rsidR="00771950">
        <w:t>nsekwencji do skurczu mięśnia, w</w:t>
      </w:r>
      <w:r w:rsidR="009E4C73" w:rsidRPr="00C61BA1">
        <w:t xml:space="preserve"> odniesieniu do rejes</w:t>
      </w:r>
      <w:r w:rsidR="00C61BA1">
        <w:t xml:space="preserve">tracji sygnału bioelektrycznego </w:t>
      </w:r>
      <w:r w:rsidR="009E4C73" w:rsidRPr="00C61BA1">
        <w:t xml:space="preserve">należy </w:t>
      </w:r>
      <w:r w:rsidR="0004584C" w:rsidRPr="00C61BA1">
        <w:t>wspomnieć dokładniej</w:t>
      </w:r>
      <w:r w:rsidR="006C71E4" w:rsidRPr="00C61BA1">
        <w:t xml:space="preserve"> o</w:t>
      </w:r>
      <w:r w:rsidR="00172ACF" w:rsidRPr="00C61BA1">
        <w:t xml:space="preserve">wspomnianym wyżej potencjale błonowym. </w:t>
      </w:r>
      <w:r w:rsidR="00C62CC9" w:rsidRPr="00C61BA1">
        <w:t>Możemy mówić o trzech fazach</w:t>
      </w:r>
      <w:r w:rsidR="00881A1D" w:rsidRPr="00C61BA1">
        <w:t xml:space="preserve">: depolaryzacji, repolaryzacji i fazie spoczynkowej. </w:t>
      </w:r>
      <w:r w:rsidR="00C62CC9" w:rsidRPr="00C61BA1">
        <w:t xml:space="preserve">Wszystkie uwarunkowane są zmianą przepuszczalności błony komórkowej dla konkretnych jonów, z których najważniejsze to </w:t>
      </w:r>
      <w:r w:rsidR="00881A1D" w:rsidRPr="00C61BA1">
        <w:t>kationy sodowe, kation</w:t>
      </w:r>
      <w:r w:rsidR="00C61BA1">
        <w:t xml:space="preserve">y potasowe i aniony chlorkowe. </w:t>
      </w:r>
      <w:r w:rsidR="00881A1D" w:rsidRPr="00C61BA1">
        <w:t xml:space="preserve">W stanie spoczynku </w:t>
      </w:r>
      <w:r w:rsidR="002621AA" w:rsidRPr="00C61BA1">
        <w:t>stężenie kationów potasowych wewnątrz komórki znacznie przewyższa zewnątrzkomórkowe stężenie tych jonów.</w:t>
      </w:r>
      <w:r w:rsidR="006C71E4" w:rsidRPr="00C61BA1">
        <w:t>Dokładnie odwrotna sytuacja rysuje się</w:t>
      </w:r>
      <w:r w:rsidR="002621AA" w:rsidRPr="00C61BA1">
        <w:t xml:space="preserve"> dla kationów </w:t>
      </w:r>
      <w:r w:rsidR="006C71E4" w:rsidRPr="00C61BA1">
        <w:t>sodowych i ani</w:t>
      </w:r>
      <w:r w:rsidR="00D653A1" w:rsidRPr="00C61BA1">
        <w:t xml:space="preserve">onów chlorkowych. </w:t>
      </w:r>
      <w:r w:rsidR="00CB6A46" w:rsidRPr="00C61BA1">
        <w:t>Ich zewnętrzne stężenie jest większe.</w:t>
      </w:r>
      <w:r w:rsidR="00D653A1" w:rsidRPr="00C61BA1">
        <w:t xml:space="preserve"> R</w:t>
      </w:r>
      <w:r w:rsidR="006C71E4" w:rsidRPr="00C61BA1">
        <w:t>ównowagę elektrolitową dla stanu spoczynku opisuje zależność Goldmana</w:t>
      </w:r>
      <w:r w:rsidR="006C71E4" w:rsidRPr="000A6A1B">
        <w:rPr>
          <w:w w:val="90"/>
        </w:rPr>
        <w:t>:</w:t>
      </w:r>
    </w:p>
    <w:p w:rsidR="0085528A" w:rsidRDefault="0085528A" w:rsidP="00420694">
      <w:pPr>
        <w:jc w:val="both"/>
        <w:rPr>
          <w:w w:val="90"/>
        </w:rPr>
      </w:pPr>
    </w:p>
    <w:p w:rsidR="001D5B41" w:rsidRDefault="00771950" w:rsidP="006F30F9">
      <w:pPr>
        <w:jc w:val="center"/>
        <w:rPr>
          <w:rFonts w:eastAsiaTheme="minorEastAsia"/>
          <w:w w:val="90"/>
          <w:sz w:val="24"/>
          <w:szCs w:val="24"/>
        </w:rPr>
      </w:pPr>
      <m:oMath>
        <m:r>
          <w:rPr>
            <w:rFonts w:ascii="Cambria Math" w:hAnsi="Cambria Math"/>
            <w:w w:val="90"/>
          </w:rPr>
          <m:t>E=</m:t>
        </m:r>
        <m:d>
          <m:dPr>
            <m:ctrlPr>
              <w:rPr>
                <w:rFonts w:ascii="Cambria Math" w:hAnsi="Cambria Math"/>
                <w:i/>
                <w:w w:val="9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w w:val="90"/>
                  </w:rPr>
                </m:ctrlPr>
              </m:fPr>
              <m:num>
                <m:r>
                  <w:rPr>
                    <w:rFonts w:ascii="Cambria Math" w:hAnsi="Cambria Math"/>
                    <w:w w:val="90"/>
                  </w:rPr>
                  <m:t>RT</m:t>
                </m:r>
              </m:num>
              <m:den>
                <m:r>
                  <w:rPr>
                    <w:rFonts w:ascii="Cambria Math" w:hAnsi="Cambria Math"/>
                    <w:w w:val="90"/>
                  </w:rPr>
                  <m:t>F</m:t>
                </m:r>
              </m:den>
            </m:f>
          </m:e>
        </m:d>
        <m:r>
          <w:rPr>
            <w:rFonts w:ascii="Cambria Math" w:hAnsi="Cambria Math"/>
            <w:w w:val="90"/>
          </w:rPr>
          <m:t>ln</m:t>
        </m:r>
        <m:f>
          <m:fPr>
            <m:ctrlPr>
              <w:rPr>
                <w:rFonts w:ascii="Cambria Math" w:hAnsi="Cambria Math"/>
                <w:i/>
                <w:w w:val="9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w w:val="90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</w:rPr>
                  <m:t>P</m:t>
                </m:r>
              </m:e>
              <m:sub>
                <m:r>
                  <w:rPr>
                    <w:rFonts w:ascii="Cambria Math" w:hAnsi="Cambria Math"/>
                    <w:w w:val="9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w w:val="90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w w:val="9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w w:val="90"/>
                          </w:rPr>
                          <m:t>+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  <w:w w:val="90"/>
                  </w:rPr>
                  <m:t>z</m:t>
                </m:r>
              </m:sub>
            </m:sSub>
            <m:r>
              <w:rPr>
                <w:rFonts w:ascii="Cambria Math" w:hAnsi="Cambria Math"/>
                <w:w w:val="9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</w:rPr>
                  <m:t>P</m:t>
                </m:r>
              </m:e>
              <m:sub>
                <m:r>
                  <w:rPr>
                    <w:rFonts w:ascii="Cambria Math" w:hAnsi="Cambria Math"/>
                    <w:w w:val="90"/>
                  </w:rPr>
                  <m:t>Na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w w:val="90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w w:val="90"/>
                          </w:rPr>
                          <m:t>Na</m:t>
                        </m:r>
                      </m:e>
                      <m:sup>
                        <m:r>
                          <w:rPr>
                            <w:rFonts w:ascii="Cambria Math" w:hAnsi="Cambria Math"/>
                            <w:w w:val="90"/>
                          </w:rPr>
                          <m:t>+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  <w:w w:val="90"/>
                  </w:rPr>
                  <m:t>Z</m:t>
                </m:r>
              </m:sub>
            </m:sSub>
            <m:r>
              <w:rPr>
                <w:rFonts w:ascii="Cambria Math" w:hAnsi="Cambria Math"/>
                <w:w w:val="9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</w:rPr>
                  <m:t>P</m:t>
                </m:r>
              </m:e>
              <m:sub>
                <m:r>
                  <w:rPr>
                    <w:rFonts w:ascii="Cambria Math" w:hAnsi="Cambria Math"/>
                    <w:w w:val="90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w w:val="90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w w:val="90"/>
                          </w:rPr>
                          <m:t>Cl</m:t>
                        </m:r>
                      </m:e>
                      <m:sup>
                        <m:r>
                          <w:rPr>
                            <w:rFonts w:ascii="Cambria Math" w:hAnsi="Cambria Math"/>
                            <w:w w:val="90"/>
                          </w:rPr>
                          <m:t>-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  <w:w w:val="90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w w:val="90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</w:rPr>
                  <m:t>P</m:t>
                </m:r>
              </m:e>
              <m:sub>
                <m:r>
                  <w:rPr>
                    <w:rFonts w:ascii="Cambria Math" w:hAnsi="Cambria Math"/>
                    <w:w w:val="9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w w:val="90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w w:val="9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w w:val="90"/>
                          </w:rPr>
                          <m:t>+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  <w:w w:val="90"/>
                  </w:rPr>
                  <m:t>W</m:t>
                </m:r>
              </m:sub>
            </m:sSub>
            <m:r>
              <w:rPr>
                <w:rFonts w:ascii="Cambria Math" w:hAnsi="Cambria Math"/>
                <w:w w:val="9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</w:rPr>
                  <m:t>P</m:t>
                </m:r>
              </m:e>
              <m:sub>
                <m:r>
                  <w:rPr>
                    <w:rFonts w:ascii="Cambria Math" w:hAnsi="Cambria Math"/>
                    <w:w w:val="90"/>
                  </w:rPr>
                  <m:t>Na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w w:val="90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w w:val="90"/>
                          </w:rPr>
                          <m:t>Na</m:t>
                        </m:r>
                      </m:e>
                      <m:sup>
                        <m:r>
                          <w:rPr>
                            <w:rFonts w:ascii="Cambria Math" w:hAnsi="Cambria Math"/>
                            <w:w w:val="90"/>
                          </w:rPr>
                          <m:t>+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  <w:w w:val="90"/>
                  </w:rPr>
                  <m:t>W</m:t>
                </m:r>
              </m:sub>
            </m:sSub>
            <m:r>
              <w:rPr>
                <w:rFonts w:ascii="Cambria Math" w:hAnsi="Cambria Math"/>
                <w:w w:val="9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w w:val="90"/>
                  </w:rPr>
                </m:ctrlPr>
              </m:sSubPr>
              <m:e>
                <m:r>
                  <w:rPr>
                    <w:rFonts w:ascii="Cambria Math" w:hAnsi="Cambria Math"/>
                    <w:w w:val="90"/>
                  </w:rPr>
                  <m:t>P</m:t>
                </m:r>
              </m:e>
              <m:sub>
                <m:r>
                  <w:rPr>
                    <w:rFonts w:ascii="Cambria Math" w:hAnsi="Cambria Math"/>
                    <w:w w:val="90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w w:val="90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w w:val="90"/>
                          </w:rPr>
                          <m:t>Cl</m:t>
                        </m:r>
                      </m:e>
                      <m:sup>
                        <m:r>
                          <w:rPr>
                            <w:rFonts w:ascii="Cambria Math" w:hAnsi="Cambria Math"/>
                            <w:w w:val="90"/>
                          </w:rPr>
                          <m:t>-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  <w:w w:val="90"/>
                  </w:rPr>
                  <m:t>Z</m:t>
                </m:r>
              </m:sub>
            </m:sSub>
          </m:den>
        </m:f>
      </m:oMath>
      <w:r w:rsidR="0085528A">
        <w:rPr>
          <w:rFonts w:eastAsiaTheme="minorEastAsia"/>
          <w:w w:val="90"/>
        </w:rPr>
        <w:t>[1]</w:t>
      </w:r>
    </w:p>
    <w:p w:rsidR="00986DEA" w:rsidRPr="0085528A" w:rsidRDefault="00FF5CE7" w:rsidP="00420694">
      <w:pPr>
        <w:jc w:val="both"/>
        <w:rPr>
          <w:w w:val="90"/>
          <w:sz w:val="24"/>
          <w:szCs w:val="24"/>
        </w:rPr>
      </w:pPr>
      <w:r w:rsidRPr="00771950">
        <w:rPr>
          <w:sz w:val="24"/>
          <w:szCs w:val="24"/>
        </w:rPr>
        <w:br w:type="textWrapping" w:clear="all"/>
      </w:r>
      <w:r w:rsidR="006C71E4" w:rsidRPr="00C96C0F">
        <w:t>Wzór przypomina</w:t>
      </w:r>
      <w:r w:rsidR="00037C90" w:rsidRPr="00C96C0F">
        <w:t xml:space="preserve"> dobrze</w:t>
      </w:r>
      <w:r w:rsidR="006C71E4" w:rsidRPr="00C96C0F">
        <w:t xml:space="preserve"> znaną fizyce i elektrochemii zależność Nernsta</w:t>
      </w:r>
      <w:r w:rsidR="00037C90" w:rsidRPr="00C96C0F">
        <w:t>, gdzie odpowiednio R, F to stałe gazowa i Faradaya, P oznacza przepuszczalność dla poszczególnych jonów</w:t>
      </w:r>
      <w:r w:rsidR="007561B3" w:rsidRPr="00C96C0F">
        <w:t>,</w:t>
      </w:r>
      <w:r w:rsidR="00037C90" w:rsidRPr="00C96C0F">
        <w:t xml:space="preserve"> natomiast w nawiasach kwadratowych przedstawiono stężenia zaindeksowane „w”  lub „z” w odniesieniu do stężenia wewnątrz i zewnątrzkomórkowego. </w:t>
      </w:r>
      <w:r w:rsidR="008E5FAC">
        <w:t xml:space="preserve">Wartość takiego spoczynkowego </w:t>
      </w:r>
      <w:r w:rsidR="00E14DB6" w:rsidRPr="00C96C0F">
        <w:t xml:space="preserve">potencjału dla komórki mięśniowej wynosi ok. </w:t>
      </w:r>
      <w:r w:rsidR="00572F57" w:rsidRPr="00C96C0F">
        <w:t>-</w:t>
      </w:r>
      <w:r w:rsidR="00E14DB6" w:rsidRPr="00C96C0F">
        <w:t>70mV.</w:t>
      </w:r>
      <w:r w:rsidR="00572F57" w:rsidRPr="00C96C0F">
        <w:t>W momencie ki</w:t>
      </w:r>
      <w:r w:rsidR="00D653A1" w:rsidRPr="00C96C0F">
        <w:t xml:space="preserve">edy do komórki dociera sygnał </w:t>
      </w:r>
      <w:r w:rsidR="00572F57" w:rsidRPr="00C96C0F">
        <w:t>przez złącze synaptyczne, w wyniku szeregu procesów fizjologicznych, poprzez otwieranie się kanałów</w:t>
      </w:r>
      <w:r w:rsidR="005F33E5">
        <w:t xml:space="preserve">, </w:t>
      </w:r>
      <w:r w:rsidR="00572F57" w:rsidRPr="00C96C0F">
        <w:t xml:space="preserve">specyficznych dla odpowiednich jonów </w:t>
      </w:r>
      <w:r w:rsidR="00572F57" w:rsidRPr="00C96C0F">
        <w:lastRenderedPageBreak/>
        <w:t xml:space="preserve">następuje przeorientowanie wyżej opisanego stanu spoczynku. Do komórki gwałtownie napływa prąd sodowy </w:t>
      </w:r>
      <w:r w:rsidR="005D4318" w:rsidRPr="00C96C0F">
        <w:t>i następuje depolaryzacja błony określana jako skok potencjału czynnościowego</w:t>
      </w:r>
      <w:r w:rsidR="005F33E5">
        <w:t>,</w:t>
      </w:r>
      <w:r w:rsidR="008079E1" w:rsidRPr="00C96C0F">
        <w:t xml:space="preserve"> z wartości ujemnej (-70 mV) do wartości w okolicach +30 mV</w:t>
      </w:r>
      <w:r w:rsidR="005F33E5">
        <w:t xml:space="preserve"> Jest on</w:t>
      </w:r>
      <w:r w:rsidR="00200750" w:rsidRPr="00C96C0F">
        <w:t xml:space="preserve"> wywołany </w:t>
      </w:r>
      <w:r w:rsidR="00D653A1" w:rsidRPr="00C96C0F">
        <w:t xml:space="preserve"> nagromadzeniem wewnątrz komórki ładunku dodatniego. N</w:t>
      </w:r>
      <w:r w:rsidR="005F33E5">
        <w:t xml:space="preserve">atomiast </w:t>
      </w:r>
      <w:r w:rsidR="00D653A1" w:rsidRPr="00C96C0F">
        <w:t>podczas repolar</w:t>
      </w:r>
      <w:r w:rsidR="00200750" w:rsidRPr="00C96C0F">
        <w:t xml:space="preserve">yzacji następuje powrót do </w:t>
      </w:r>
      <w:r w:rsidR="00CB6A46" w:rsidRPr="00C96C0F">
        <w:t>stanu wyjściowego</w:t>
      </w:r>
      <w:r w:rsidR="00200750" w:rsidRPr="00C96C0F">
        <w:t>.</w:t>
      </w:r>
      <w:r w:rsidR="005F33E5">
        <w:t xml:space="preserve"> Z punktu </w:t>
      </w:r>
      <w:r w:rsidR="00D653A1" w:rsidRPr="00C96C0F">
        <w:t>widzenia pomiaru aktywności mięśniowej najważniejszy jest etap szerzenia się fali potencjału czynnościowego w</w:t>
      </w:r>
      <w:r w:rsidR="004E65DB" w:rsidRPr="00C96C0F">
        <w:t xml:space="preserve">zdłuż błony komórek mięśniowych, czyli jej depolaryzacja. </w:t>
      </w:r>
      <w:r w:rsidR="007F15A3" w:rsidRPr="00C96C0F">
        <w:t>Bowiemd</w:t>
      </w:r>
      <w:r w:rsidR="002A3A10" w:rsidRPr="00C96C0F">
        <w:t>o różnicy potencjałów wywołanym gradientem koncentracji jonów po obu stronach błony dochodzi różnica pomiędzy obszarami już zdepolaryzowanymi</w:t>
      </w:r>
      <w:r w:rsidR="00EA2BE2" w:rsidRPr="00C96C0F">
        <w:t>,</w:t>
      </w:r>
      <w:r w:rsidR="002A3A10" w:rsidRPr="00C96C0F">
        <w:t xml:space="preserve"> a tymi w stanie spoczynku. Ta ostatnia tworzy swoistego rodzaju dipol, który możemy obserwować za pomocą z</w:t>
      </w:r>
      <w:r w:rsidR="00EF091B" w:rsidRPr="00C96C0F">
        <w:t>ewnętrznej aparatury pomiarowej w postaci zmiany sygnału w czasie.</w:t>
      </w:r>
    </w:p>
    <w:p w:rsidR="005B7205" w:rsidRDefault="00FF5CE7" w:rsidP="00420694">
      <w:pPr>
        <w:pStyle w:val="Nagwek6"/>
        <w:jc w:val="both"/>
      </w:pPr>
      <w:r w:rsidRPr="00C96C0F">
        <w:t>Rejestracja sygnału</w:t>
      </w:r>
    </w:p>
    <w:p w:rsidR="001371EA" w:rsidRDefault="00336424" w:rsidP="00420694">
      <w:pPr>
        <w:jc w:val="both"/>
      </w:pPr>
      <w:r w:rsidRPr="00C96C0F">
        <w:t>Na uwagę zasługuje fakt, że powierzchniowa elektromiografia jest techniką nie</w:t>
      </w:r>
      <w:r w:rsidR="00382BEA" w:rsidRPr="00C96C0F">
        <w:t>inwazyjną. Sygnał zbierany jest przy użyciu elektrod powierzchniowych</w:t>
      </w:r>
      <w:r w:rsidR="00FB77F1" w:rsidRPr="00C96C0F">
        <w:t>w przeciwieństwie do technik igłowych, w któ</w:t>
      </w:r>
      <w:r w:rsidR="009009EF" w:rsidRPr="00C96C0F">
        <w:t>rych elektroda jest bezpośrednio wkłuwana w mięsień.</w:t>
      </w:r>
      <w:r w:rsidR="00EA2BE2" w:rsidRPr="00C96C0F">
        <w:t xml:space="preserve">W technice powierzchniowej elektrody umieszczone są na skórze </w:t>
      </w:r>
      <w:r w:rsidR="007F15A3" w:rsidRPr="00C96C0F">
        <w:t>lub jak analizowanym p</w:t>
      </w:r>
      <w:r w:rsidR="00391C4B" w:rsidRPr="00C96C0F">
        <w:t>rzypadku, gdzie badany</w:t>
      </w:r>
      <w:r w:rsidR="007F15A3" w:rsidRPr="00C96C0F">
        <w:t xml:space="preserve"> jest</w:t>
      </w:r>
      <w:r w:rsidR="00391C4B" w:rsidRPr="00C96C0F">
        <w:t xml:space="preserve"> specyficzny</w:t>
      </w:r>
      <w:r w:rsidR="00356912" w:rsidRPr="00C96C0F">
        <w:t xml:space="preserve"> mięsień</w:t>
      </w:r>
      <w:r w:rsidR="00391C4B" w:rsidRPr="00C96C0F">
        <w:t>,</w:t>
      </w:r>
      <w:r w:rsidR="007F15A3" w:rsidRPr="00C96C0F">
        <w:t xml:space="preserve"> skonstruowany został specjalny zestaw e</w:t>
      </w:r>
      <w:r w:rsidR="00391C4B" w:rsidRPr="00C96C0F">
        <w:t>lektrod</w:t>
      </w:r>
      <w:r w:rsidR="002A1B28" w:rsidRPr="00C96C0F">
        <w:t xml:space="preserve"> doodbytniczych</w:t>
      </w:r>
      <w:r w:rsidR="00391C4B" w:rsidRPr="00C96C0F">
        <w:t xml:space="preserve"> w postaci tzw. sondy anorektalnej</w:t>
      </w:r>
      <w:sdt>
        <w:sdtPr>
          <w:id w:val="9867978"/>
          <w:citation/>
        </w:sdtPr>
        <w:sdtContent>
          <w:r w:rsidR="00ED18C0">
            <w:fldChar w:fldCharType="begin"/>
          </w:r>
          <w:r w:rsidR="00D1170A">
            <w:instrText xml:space="preserve"> CITATION JSa08 \l 1045 </w:instrText>
          </w:r>
          <w:r w:rsidR="00ED18C0">
            <w:fldChar w:fldCharType="separate"/>
          </w:r>
          <w:r w:rsidR="00272986">
            <w:rPr>
              <w:noProof/>
            </w:rPr>
            <w:t xml:space="preserve"> (2)</w:t>
          </w:r>
          <w:r w:rsidR="00ED18C0">
            <w:rPr>
              <w:noProof/>
            </w:rPr>
            <w:fldChar w:fldCharType="end"/>
          </w:r>
        </w:sdtContent>
      </w:sdt>
      <w:r w:rsidR="00391C4B" w:rsidRPr="00C96C0F">
        <w:t>.</w:t>
      </w:r>
      <w:r w:rsidR="00356912" w:rsidRPr="00C96C0F">
        <w:t>Zwieracz zewnętrzny od</w:t>
      </w:r>
      <w:r w:rsidR="005F33E5">
        <w:t>bytu należy do mięśni okrężnych</w:t>
      </w:r>
      <w:r w:rsidR="00356912" w:rsidRPr="00C96C0F">
        <w:t>, tworzących pierścień</w:t>
      </w:r>
      <w:r w:rsidR="003028A4" w:rsidRPr="00C96C0F">
        <w:t>dookoła</w:t>
      </w:r>
      <w:r w:rsidR="00A07415" w:rsidRPr="00C96C0F">
        <w:t xml:space="preserve"> tkanki ciała</w:t>
      </w:r>
      <w:r w:rsidR="003239E8" w:rsidRPr="00C96C0F">
        <w:t>,</w:t>
      </w:r>
      <w:r w:rsidR="00A07415" w:rsidRPr="00C96C0F">
        <w:t xml:space="preserve"> dlatego elektrody zostały umieszczone </w:t>
      </w:r>
      <w:r w:rsidR="003239E8" w:rsidRPr="00C96C0F">
        <w:t xml:space="preserve">pierścieniowo wokół sondy- po 16 par elektrod na trzech poziomach odpowiadających anatomii </w:t>
      </w:r>
      <w:r w:rsidR="00D1170A">
        <w:t>kanału odbytu</w:t>
      </w:r>
      <w:r w:rsidR="003239E8" w:rsidRPr="00C96C0F">
        <w:t>, według odpowiednio ustal</w:t>
      </w:r>
      <w:r w:rsidR="00656FEF">
        <w:t>onej geometrii</w:t>
      </w:r>
      <w:sdt>
        <w:sdtPr>
          <w:id w:val="9867992"/>
          <w:citation/>
        </w:sdtPr>
        <w:sdtContent>
          <w:r w:rsidR="00ED18C0">
            <w:fldChar w:fldCharType="begin"/>
          </w:r>
          <w:r w:rsidR="00D1170A">
            <w:instrText xml:space="preserve"> CITATION CCe11 \l 1045 </w:instrText>
          </w:r>
          <w:r w:rsidR="00ED18C0">
            <w:fldChar w:fldCharType="separate"/>
          </w:r>
          <w:r w:rsidR="00272986">
            <w:rPr>
              <w:noProof/>
            </w:rPr>
            <w:t xml:space="preserve"> (3)</w:t>
          </w:r>
          <w:r w:rsidR="00ED18C0">
            <w:rPr>
              <w:noProof/>
            </w:rPr>
            <w:fldChar w:fldCharType="end"/>
          </w:r>
        </w:sdtContent>
      </w:sdt>
      <w:r w:rsidR="00B83FDF">
        <w:t>(przedstawionej poniżej)</w:t>
      </w:r>
    </w:p>
    <w:p w:rsidR="00443DAD" w:rsidRDefault="00443DAD" w:rsidP="00420694">
      <w:pPr>
        <w:jc w:val="both"/>
      </w:pPr>
    </w:p>
    <w:p w:rsidR="00B74C04" w:rsidRDefault="004C345C" w:rsidP="00B74C04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2040890" cy="991235"/>
            <wp:effectExtent l="152400" t="76200" r="54610" b="7556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88900" dist="38100" dir="10800000" sx="103000" sy="103000" algn="r" rotWithShape="0">
                        <a:prstClr val="black">
                          <a:alpha val="6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33E5" w:rsidRPr="004C345C" w:rsidRDefault="00B74C04" w:rsidP="00B74C04">
      <w:pPr>
        <w:pStyle w:val="Legenda"/>
        <w:jc w:val="center"/>
        <w:rPr>
          <w:color w:val="auto"/>
        </w:rPr>
      </w:pPr>
      <w:r>
        <w:t xml:space="preserve">Rysunek </w:t>
      </w:r>
      <w:fldSimple w:instr=" SEQ Rysunek \* ARABIC ">
        <w:r w:rsidR="00411666">
          <w:rPr>
            <w:noProof/>
          </w:rPr>
          <w:t>1</w:t>
        </w:r>
      </w:fldSimple>
      <w:r>
        <w:t>. Sonda anorektalna</w:t>
      </w:r>
    </w:p>
    <w:p w:rsidR="00A07415" w:rsidRPr="00BF71B1" w:rsidRDefault="000559F7" w:rsidP="00420694">
      <w:pPr>
        <w:pStyle w:val="Nagwek6"/>
        <w:jc w:val="both"/>
      </w:pPr>
      <w:r w:rsidRPr="00C317A9">
        <w:t>Analizowane parametry</w:t>
      </w:r>
    </w:p>
    <w:p w:rsidR="000B1A2A" w:rsidRPr="00C96C0F" w:rsidRDefault="009377B7" w:rsidP="00420694">
      <w:pPr>
        <w:jc w:val="both"/>
      </w:pPr>
      <w:r w:rsidRPr="00C96C0F">
        <w:t>Podstawowymi parametrami poddanymi analizie, są średnie wartości opisujące charakter sygn</w:t>
      </w:r>
      <w:r w:rsidR="00D1124B">
        <w:t>ału</w:t>
      </w:r>
      <w:r w:rsidRPr="00C96C0F">
        <w:t>, konkretnie jego amplituda i częstotliwość. Ponieważ ideą projektu, w trakcie któ</w:t>
      </w:r>
      <w:r w:rsidR="00FD1B45">
        <w:t xml:space="preserve">rego otrzymano dane była ocena </w:t>
      </w:r>
      <w:r w:rsidRPr="00C96C0F">
        <w:t>przydatności elektromiografii w diagnostyce nietrzymania stolca, równolegle dokonano analizy statystycznej wyników</w:t>
      </w:r>
      <w:r w:rsidR="00494F6C" w:rsidRPr="00C96C0F">
        <w:t xml:space="preserve"> niektórych</w:t>
      </w:r>
      <w:r w:rsidR="008E5FAC">
        <w:t xml:space="preserve"> badań </w:t>
      </w:r>
      <w:r w:rsidRPr="00C96C0F">
        <w:t>wchodzących w skład sta</w:t>
      </w:r>
      <w:r w:rsidR="008534B8" w:rsidRPr="00C96C0F">
        <w:t>ndardu postępowania w takim przypadku</w:t>
      </w:r>
      <w:r w:rsidR="008F05BD" w:rsidRPr="00C96C0F">
        <w:t xml:space="preserve">. Wśród </w:t>
      </w:r>
      <w:r w:rsidRPr="00C96C0F">
        <w:t xml:space="preserve"> badań,  znajdowała się  m.in. manometria anorektalna, polegająca na pomiarze ciśnienia w kanale odbytu</w:t>
      </w:r>
      <w:r w:rsidR="00FA27E7" w:rsidRPr="00C96C0F">
        <w:t>,</w:t>
      </w:r>
      <w:r w:rsidRPr="00C96C0F">
        <w:t xml:space="preserve"> a także ocena odruchów odbytowych,</w:t>
      </w:r>
      <w:r w:rsidR="00494F6C" w:rsidRPr="00C96C0F">
        <w:t xml:space="preserve"> pozwalająca n</w:t>
      </w:r>
      <w:r w:rsidR="00FA27E7" w:rsidRPr="00C96C0F">
        <w:t xml:space="preserve">a </w:t>
      </w:r>
      <w:r w:rsidR="00FA27E7" w:rsidRPr="00C96C0F">
        <w:lastRenderedPageBreak/>
        <w:t>sprawdzenie</w:t>
      </w:r>
      <w:r w:rsidR="00494F6C" w:rsidRPr="00C96C0F">
        <w:t>prawidłowości unerwienia.</w:t>
      </w:r>
      <w:r w:rsidR="00AD6DE2" w:rsidRPr="00C96C0F">
        <w:t xml:space="preserve"> Tę</w:t>
      </w:r>
      <w:r w:rsidR="00494F6C" w:rsidRPr="00C96C0F">
        <w:t xml:space="preserve"> ostatnią</w:t>
      </w:r>
      <w:r w:rsidRPr="00C96C0F">
        <w:t xml:space="preserve"> można było sklasyfikować</w:t>
      </w:r>
      <w:r w:rsidR="00B71950" w:rsidRPr="00C96C0F">
        <w:t xml:space="preserve"> poprzez dane kategorialne</w:t>
      </w:r>
      <w:r w:rsidRPr="00C96C0F">
        <w:t>.</w:t>
      </w:r>
    </w:p>
    <w:p w:rsidR="009377B7" w:rsidRDefault="00CF1633" w:rsidP="00420694">
      <w:pPr>
        <w:jc w:val="both"/>
      </w:pPr>
      <w:r w:rsidRPr="00C96C0F">
        <w:t>Średnia amplituda sygnału</w:t>
      </w:r>
      <w:r w:rsidR="000B1A2A" w:rsidRPr="00C96C0F">
        <w:t xml:space="preserve"> pEMG</w:t>
      </w:r>
      <w:r w:rsidR="00FA27E7" w:rsidRPr="00C96C0F">
        <w:t xml:space="preserve"> wyliczona </w:t>
      </w:r>
      <w:r w:rsidRPr="00C96C0F">
        <w:t xml:space="preserve"> została jako śr RMS (Root </w:t>
      </w:r>
      <w:r w:rsidR="003028A4">
        <w:t>M</w:t>
      </w:r>
      <w:r w:rsidR="003028A4" w:rsidRPr="00C96C0F">
        <w:t xml:space="preserve">ean </w:t>
      </w:r>
      <w:r w:rsidR="003028A4">
        <w:t>S</w:t>
      </w:r>
      <w:r w:rsidR="003028A4" w:rsidRPr="00C96C0F">
        <w:t>quare</w:t>
      </w:r>
      <w:r w:rsidRPr="00C96C0F">
        <w:t>)</w:t>
      </w:r>
      <w:r w:rsidR="00FA27E7" w:rsidRPr="00C96C0F">
        <w:t>, czyli średnia kwadratowa</w:t>
      </w:r>
      <w:r w:rsidRPr="00C96C0F">
        <w:t xml:space="preserve">. </w:t>
      </w:r>
      <w:r w:rsidR="00B23C8D" w:rsidRPr="00C96C0F">
        <w:t>J</w:t>
      </w:r>
      <w:r w:rsidR="00FA27E7" w:rsidRPr="00C96C0F">
        <w:t xml:space="preserve">ak już wspomniano przy opisie konstrukcji sondy, elektrody w liczbie 16-par zostały umieszczone na </w:t>
      </w:r>
      <w:r w:rsidR="00AD6DE2" w:rsidRPr="00C96C0F">
        <w:t>trzech poziomach sond</w:t>
      </w:r>
      <w:r w:rsidR="00FD1B45">
        <w:t xml:space="preserve">y, </w:t>
      </w:r>
      <w:r w:rsidR="00D1124B">
        <w:t>odpowiadając</w:t>
      </w:r>
      <w:r w:rsidR="00FD1B45">
        <w:t xml:space="preserve"> kolejno</w:t>
      </w:r>
      <w:r w:rsidR="00D1124B">
        <w:t xml:space="preserve"> pierścieniom dystalnemu, </w:t>
      </w:r>
      <w:r w:rsidR="00AD6DE2" w:rsidRPr="00C96C0F">
        <w:t>środko</w:t>
      </w:r>
      <w:r w:rsidR="000B1A2A" w:rsidRPr="00C96C0F">
        <w:t>wemu oraz proksymalnemu, aby móc zarejestrować sygnał bioelektryczny z różnych głębokości kanału odbytu. W</w:t>
      </w:r>
      <w:r w:rsidR="00AD6DE2" w:rsidRPr="00C96C0F">
        <w:t xml:space="preserve"> celach diagnostycznych dokonywano pomiaru</w:t>
      </w:r>
      <w:r w:rsidR="000B1A2A" w:rsidRPr="00C96C0F">
        <w:t xml:space="preserve"> w stanie skurczu i relaksacji mięśnia. Było to możliwe z uwagi na fakt</w:t>
      </w:r>
      <w:r w:rsidR="00A97DAC" w:rsidRPr="00C96C0F">
        <w:t>, że zwieracz zewnętrzny odbytu zalicza się do kategorii mięśni</w:t>
      </w:r>
      <w:r w:rsidR="00495660" w:rsidRPr="00C96C0F">
        <w:t xml:space="preserve"> poprzecznie prążkowanych,</w:t>
      </w:r>
      <w:r w:rsidR="00A97DAC" w:rsidRPr="00C96C0F">
        <w:t xml:space="preserve"> unerwianych przez układ somatyczny, którego działanie w </w:t>
      </w:r>
      <w:r w:rsidR="00732A6A" w:rsidRPr="00C96C0F">
        <w:t>dużym stopniu podlega kontroli</w:t>
      </w:r>
      <w:r w:rsidR="00495660" w:rsidRPr="00C96C0F">
        <w:t xml:space="preserve">.Układ ten kieruje </w:t>
      </w:r>
      <w:r w:rsidR="00FD1B45">
        <w:t>bowiem</w:t>
      </w:r>
      <w:r w:rsidR="00A97DAC" w:rsidRPr="00C96C0F">
        <w:t xml:space="preserve"> czynnościami zależnymi od woli organizmu.</w:t>
      </w:r>
      <w:r w:rsidR="00732A6A" w:rsidRPr="00C96C0F">
        <w:t xml:space="preserve">W związku z tym dla każdej badanej osoby mamy następujący zestaw parametrów opisujących wartość amplitudy: </w:t>
      </w:r>
      <w:r w:rsidR="00FE4885" w:rsidRPr="00C96C0F">
        <w:t xml:space="preserve">średnią wartość (średnią kwadratową) z 16 kanałów, odpowiadających 16 parom elektrod na konkretnym pierścieniu, czyli średnią z kwadratową z  wartości od </w:t>
      </w:r>
      <w:r w:rsidR="00FD1B45">
        <w:t xml:space="preserve"> K1:</w:t>
      </w:r>
      <w:r w:rsidR="00FE4885" w:rsidRPr="00C96C0F">
        <w:t>K16</w:t>
      </w:r>
      <w:r w:rsidR="00495660" w:rsidRPr="00C96C0F">
        <w:t>,</w:t>
      </w:r>
      <w:r w:rsidR="00FE4885" w:rsidRPr="00C96C0F">
        <w:t xml:space="preserve"> liczoną osobno dla każdego pierś</w:t>
      </w:r>
      <w:r w:rsidR="00495660" w:rsidRPr="00C96C0F">
        <w:t>cienia oraz stanu skurczu i spoczynku</w:t>
      </w:r>
      <w:r w:rsidR="00772AF4" w:rsidRPr="00C96C0F">
        <w:t xml:space="preserve">. </w:t>
      </w:r>
      <w:r w:rsidR="001C60C4" w:rsidRPr="00C96C0F">
        <w:t xml:space="preserve"> Łącznie, dla 1 osoby ma</w:t>
      </w:r>
      <w:r w:rsidR="00FD1B45">
        <w:t>my zestaw  6 wartości średnich</w:t>
      </w:r>
      <w:r w:rsidR="001C60C4" w:rsidRPr="00C96C0F">
        <w:t xml:space="preserve">: śr RMS 1M; </w:t>
      </w:r>
      <w:r w:rsidR="00FD1B45">
        <w:t>śr RMS 2M; śr RMS 3M; śr RMS 1R</w:t>
      </w:r>
      <w:r w:rsidR="001C60C4" w:rsidRPr="00C96C0F">
        <w:t xml:space="preserve">; śr RMS 2R i śr RMS 3R. </w:t>
      </w:r>
      <w:r w:rsidR="00C24AAF" w:rsidRPr="00C96C0F">
        <w:t xml:space="preserve"> Gdzie numery 1,2,3 odpowiadają</w:t>
      </w:r>
      <w:r w:rsidR="00FD1B45">
        <w:t>położeniu</w:t>
      </w:r>
      <w:r w:rsidR="00C24AAF" w:rsidRPr="00C96C0F">
        <w:t xml:space="preserve"> pier</w:t>
      </w:r>
      <w:r w:rsidR="00FD1B45">
        <w:t>ścieni</w:t>
      </w:r>
      <w:r w:rsidR="00A87D07">
        <w:t xml:space="preserve"> (1 </w:t>
      </w:r>
      <w:r w:rsidR="00C24AAF" w:rsidRPr="00C96C0F">
        <w:t>oznacza pierścień dystalny, najbliżej wierzchołka sondy, 2-pierścień środkowy; 3-pierścień proksymalny. Oznaczenia M i R odnoszą się odpowiednio do skurczu maksymalnego mięśnia</w:t>
      </w:r>
      <w:r w:rsidR="00934B28" w:rsidRPr="00C96C0F">
        <w:t xml:space="preserve"> (M)</w:t>
      </w:r>
      <w:r w:rsidR="00C24AAF" w:rsidRPr="00C96C0F">
        <w:t xml:space="preserve"> i</w:t>
      </w:r>
      <w:r w:rsidR="00934B28" w:rsidRPr="00C96C0F">
        <w:t xml:space="preserve"> jego</w:t>
      </w:r>
      <w:r w:rsidR="00C24AAF" w:rsidRPr="00C96C0F">
        <w:t xml:space="preserve"> stanu spoczynkowego</w:t>
      </w:r>
      <w:r w:rsidR="00934B28" w:rsidRPr="00C96C0F">
        <w:t>(R)</w:t>
      </w:r>
      <w:r w:rsidR="00C24AAF" w:rsidRPr="00C96C0F">
        <w:t>. Dokładnie analogiczny zestaw parametrów występuje dla średniej częstotliwości sygnału MF (Mean Frequency)</w:t>
      </w:r>
      <w:r w:rsidR="003028A4">
        <w:t xml:space="preserve">. </w:t>
      </w:r>
      <w:r w:rsidR="00934B28" w:rsidRPr="00C96C0F">
        <w:t>Jeśli chodzi</w:t>
      </w:r>
      <w:r w:rsidR="00C17F3A" w:rsidRPr="00C96C0F">
        <w:t xml:space="preserve"> o wyniki już wcześniej wspomnianych </w:t>
      </w:r>
      <w:r w:rsidR="006D4F9F">
        <w:t xml:space="preserve"> pozostałych badań</w:t>
      </w:r>
      <w:r w:rsidR="000D0E36" w:rsidRPr="00C96C0F">
        <w:t>,</w:t>
      </w:r>
      <w:r w:rsidR="00C17F3A" w:rsidRPr="00C96C0F">
        <w:t>to dla manometrii anorektalnej</w:t>
      </w:r>
      <w:r w:rsidR="00D1124B">
        <w:t xml:space="preserve"> mamy dwie wartości ciśnienia: </w:t>
      </w:r>
      <w:r w:rsidR="00C17F3A" w:rsidRPr="00C96C0F">
        <w:t xml:space="preserve">MCP- maksymalne ciśnienie </w:t>
      </w:r>
      <w:r w:rsidR="000D0E36" w:rsidRPr="00C96C0F">
        <w:t>podstawowe</w:t>
      </w:r>
      <w:r w:rsidR="00D1124B">
        <w:t>,</w:t>
      </w:r>
      <w:r w:rsidR="005B1714" w:rsidRPr="00C96C0F">
        <w:t xml:space="preserve"> jako ciśnienie spoczynkowe mierzone w dowolnym </w:t>
      </w:r>
      <w:r w:rsidR="00333B50" w:rsidRPr="00C96C0F">
        <w:t>miejscu kanału odbytu oraz MCS-</w:t>
      </w:r>
      <w:r w:rsidR="006D4F9F">
        <w:t xml:space="preserve"> maksymalne ciśnienie  skurczowe</w:t>
      </w:r>
      <w:r w:rsidR="005B1714" w:rsidRPr="00C96C0F">
        <w:t>, maksymalna wartość ciśnienia, zmierzona w tym samym miejscu w którym uprzednio zarejestrowano MCP. W przypadku oceny odruchów mamy podział na odruch kaszlowy  OK  i  odruch parcia OP. Dla OK  wynik jest dodatni jeżeli odruch jest obecny (a dodatkowo</w:t>
      </w:r>
      <w:r w:rsidR="00BF0650" w:rsidRPr="00C96C0F">
        <w:t xml:space="preserve"> wartość ciśnienia w kanale odbytu jest wyższa niż w bańce odbytnicy). Dla odruchu parcia wyst</w:t>
      </w:r>
      <w:r w:rsidR="006D4F9F">
        <w:t xml:space="preserve">ępuje trzystopniowe kodowanie: 0-odruch nieobecny, </w:t>
      </w:r>
      <w:r w:rsidR="00BF0650" w:rsidRPr="00C96C0F">
        <w:t>1-obecny odruch patologiczny, 2-obecny odruch prawidłowy. Dla sumarycznego przedstawienia  wyników z OK i OP skala rozszerza</w:t>
      </w:r>
      <w:r w:rsidR="003C54E2" w:rsidRPr="00C96C0F">
        <w:t xml:space="preserve"> się na zakres od</w:t>
      </w:r>
      <w:r w:rsidR="00BF0650" w:rsidRPr="00C96C0F">
        <w:t xml:space="preserve"> 0-3. </w:t>
      </w:r>
      <w:r w:rsidR="00495660" w:rsidRPr="00C96C0F">
        <w:t xml:space="preserve">Omówione </w:t>
      </w:r>
      <w:r w:rsidR="009377B7" w:rsidRPr="00C96C0F">
        <w:t xml:space="preserve"> parametry zostały porównane zarówno na poziomie grup chorzy-zdrowi, a także w obrębie</w:t>
      </w:r>
      <w:r w:rsidR="00495660" w:rsidRPr="00C96C0F">
        <w:t xml:space="preserve"> samej</w:t>
      </w:r>
      <w:r w:rsidR="009377B7" w:rsidRPr="00C96C0F">
        <w:t xml:space="preserve"> grupy badanej, dokonując podziału ze względu na etiologię schorzenia. </w:t>
      </w:r>
      <w:r w:rsidR="003C54E2" w:rsidRPr="00C96C0F">
        <w:t>Do wykonywania potrzebnych obliczeń oraz prezentacji wyników wykorzystywany był program STATISTICA 10 PL.</w:t>
      </w:r>
    </w:p>
    <w:p w:rsidR="004678A8" w:rsidRPr="00C96C0F" w:rsidRDefault="004678A8" w:rsidP="00420694">
      <w:pPr>
        <w:jc w:val="both"/>
      </w:pPr>
    </w:p>
    <w:p w:rsidR="00495660" w:rsidRPr="00C96C0F" w:rsidRDefault="00495660" w:rsidP="00420694">
      <w:pPr>
        <w:pStyle w:val="Nagwek6"/>
        <w:jc w:val="both"/>
      </w:pPr>
      <w:r w:rsidRPr="00C96C0F">
        <w:lastRenderedPageBreak/>
        <w:t>Charakterystyka grupy badanej i kontrolnej</w:t>
      </w:r>
    </w:p>
    <w:p w:rsidR="009377B7" w:rsidRDefault="00C1499B" w:rsidP="00420694">
      <w:pPr>
        <w:jc w:val="both"/>
      </w:pPr>
      <w:r w:rsidRPr="00C96C0F">
        <w:t>Grupę kontrolną stanowili zdrowi ochotnicy</w:t>
      </w:r>
      <w:r w:rsidR="00D90A50" w:rsidRPr="00C96C0F">
        <w:t xml:space="preserve">, </w:t>
      </w:r>
      <w:r w:rsidR="00A44B36" w:rsidRPr="00C96C0F">
        <w:t>natomiast grupę badaną osoby ze stwierdzeniem problemu nietrzymania stolca o różnej etiologii tego schorzenia</w:t>
      </w:r>
      <w:sdt>
        <w:sdtPr>
          <w:id w:val="9867993"/>
          <w:citation/>
        </w:sdtPr>
        <w:sdtContent>
          <w:r w:rsidR="00ED18C0">
            <w:fldChar w:fldCharType="begin"/>
          </w:r>
          <w:r w:rsidR="00D1170A">
            <w:instrText xml:space="preserve"> CITATION RMH09 \l 1045 </w:instrText>
          </w:r>
          <w:r w:rsidR="00ED18C0">
            <w:fldChar w:fldCharType="separate"/>
          </w:r>
          <w:r w:rsidR="00272986">
            <w:rPr>
              <w:noProof/>
            </w:rPr>
            <w:t xml:space="preserve"> (4)</w:t>
          </w:r>
          <w:r w:rsidR="00ED18C0">
            <w:rPr>
              <w:noProof/>
            </w:rPr>
            <w:fldChar w:fldCharType="end"/>
          </w:r>
        </w:sdtContent>
      </w:sdt>
      <w:sdt>
        <w:sdtPr>
          <w:id w:val="9867994"/>
          <w:citation/>
        </w:sdtPr>
        <w:sdtContent>
          <w:fldSimple w:instr=" CITATION RMH10 \l 1045  ">
            <w:r w:rsidR="00272986">
              <w:rPr>
                <w:noProof/>
              </w:rPr>
              <w:t xml:space="preserve"> (5)</w:t>
            </w:r>
          </w:fldSimple>
        </w:sdtContent>
      </w:sdt>
      <w:r w:rsidR="00A44B36" w:rsidRPr="00C96C0F">
        <w:t>. W przypadku rekrutacji do obydwu grup obowiązywały restrykcyjne zasady włączania a zarazem wykluczenia z grupy, które dotyczyły głównie wskazań medycznych, w tym także przebytych schorzeń oraz odpowiedniego przedziału wiekowego. Charakterystyka poszczególnych grup, uwzględniająca podział na płeć i średni wiek w grupach</w:t>
      </w:r>
      <w:r w:rsidR="00453694">
        <w:t>,</w:t>
      </w:r>
      <w:r w:rsidR="00A44B36" w:rsidRPr="00C96C0F">
        <w:t xml:space="preserve"> została przedstawiona w </w:t>
      </w:r>
      <w:r w:rsidR="00B74C04">
        <w:t>T</w:t>
      </w:r>
      <w:r w:rsidR="00A44B36" w:rsidRPr="00C96C0F">
        <w:t xml:space="preserve">abeli </w:t>
      </w:r>
      <w:r w:rsidR="00B74C04">
        <w:t>1.</w:t>
      </w:r>
    </w:p>
    <w:p w:rsidR="004678A8" w:rsidRPr="00C96C0F" w:rsidRDefault="004678A8" w:rsidP="00420694">
      <w:pPr>
        <w:jc w:val="both"/>
      </w:pPr>
    </w:p>
    <w:p w:rsidR="00B53E4A" w:rsidRPr="00B53E4A" w:rsidRDefault="00B53E4A" w:rsidP="00420694">
      <w:pPr>
        <w:jc w:val="both"/>
        <w:rPr>
          <w:sz w:val="24"/>
          <w:szCs w:val="24"/>
        </w:rPr>
      </w:pPr>
      <w:r w:rsidRPr="004678A8">
        <w:rPr>
          <w:b/>
          <w:sz w:val="20"/>
          <w:szCs w:val="20"/>
        </w:rPr>
        <w:t>Tabela 1</w:t>
      </w:r>
      <w:r>
        <w:t xml:space="preserve">. </w:t>
      </w:r>
      <w:r w:rsidRPr="004678A8">
        <w:rPr>
          <w:sz w:val="20"/>
          <w:szCs w:val="20"/>
        </w:rPr>
        <w:t>Podział na płeć i średnia wieku dla grupy badanej i kontrolnej</w:t>
      </w:r>
    </w:p>
    <w:tbl>
      <w:tblPr>
        <w:tblStyle w:val="Tabela-Siatka"/>
        <w:tblW w:w="9316" w:type="dxa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/>
      </w:tblPr>
      <w:tblGrid>
        <w:gridCol w:w="1296"/>
        <w:gridCol w:w="1356"/>
        <w:gridCol w:w="1177"/>
        <w:gridCol w:w="1053"/>
        <w:gridCol w:w="1299"/>
        <w:gridCol w:w="1456"/>
        <w:gridCol w:w="1679"/>
      </w:tblGrid>
      <w:tr w:rsidR="002253C0" w:rsidRPr="00C317A9" w:rsidTr="00BF71B1">
        <w:trPr>
          <w:trHeight w:val="422"/>
        </w:trPr>
        <w:tc>
          <w:tcPr>
            <w:tcW w:w="2652" w:type="dxa"/>
            <w:gridSpan w:val="2"/>
          </w:tcPr>
          <w:p w:rsidR="00CD3F0C" w:rsidRPr="00C317A9" w:rsidRDefault="00CD3F0C" w:rsidP="00420694">
            <w:pPr>
              <w:jc w:val="both"/>
            </w:pPr>
          </w:p>
        </w:tc>
        <w:tc>
          <w:tcPr>
            <w:tcW w:w="1177" w:type="dxa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N ważnych</w:t>
            </w:r>
          </w:p>
        </w:tc>
        <w:tc>
          <w:tcPr>
            <w:tcW w:w="1053" w:type="dxa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Średnia</w:t>
            </w:r>
          </w:p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[lata]</w:t>
            </w:r>
          </w:p>
        </w:tc>
        <w:tc>
          <w:tcPr>
            <w:tcW w:w="1299" w:type="dxa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Minimum</w:t>
            </w:r>
          </w:p>
        </w:tc>
        <w:tc>
          <w:tcPr>
            <w:tcW w:w="1456" w:type="dxa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Maksimum</w:t>
            </w:r>
          </w:p>
        </w:tc>
        <w:tc>
          <w:tcPr>
            <w:tcW w:w="1679" w:type="dxa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Odchylenie</w:t>
            </w:r>
          </w:p>
          <w:p w:rsidR="00CD3F0C" w:rsidRPr="004678A8" w:rsidRDefault="00884785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S</w:t>
            </w:r>
            <w:r w:rsidR="00CD3F0C" w:rsidRPr="004678A8">
              <w:rPr>
                <w:sz w:val="20"/>
                <w:szCs w:val="20"/>
              </w:rPr>
              <w:t>tandardowe</w:t>
            </w:r>
          </w:p>
        </w:tc>
      </w:tr>
      <w:tr w:rsidR="00B96FC0" w:rsidTr="00BF71B1">
        <w:trPr>
          <w:trHeight w:val="209"/>
        </w:trPr>
        <w:tc>
          <w:tcPr>
            <w:tcW w:w="1296" w:type="dxa"/>
            <w:vMerge w:val="restart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Grupa</w:t>
            </w:r>
          </w:p>
          <w:p w:rsidR="00CD3F0C" w:rsidRPr="004678A8" w:rsidRDefault="00EC1DE4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B</w:t>
            </w:r>
            <w:r w:rsidR="00CD3F0C" w:rsidRPr="004678A8">
              <w:rPr>
                <w:sz w:val="20"/>
                <w:szCs w:val="20"/>
              </w:rPr>
              <w:t>adana</w:t>
            </w:r>
          </w:p>
        </w:tc>
        <w:tc>
          <w:tcPr>
            <w:tcW w:w="1356" w:type="dxa"/>
          </w:tcPr>
          <w:p w:rsidR="00CD3F0C" w:rsidRPr="004678A8" w:rsidRDefault="00CD3F0C" w:rsidP="00420694">
            <w:pPr>
              <w:jc w:val="both"/>
              <w:rPr>
                <w:color w:val="632423" w:themeColor="accent2" w:themeShade="80"/>
                <w:sz w:val="20"/>
                <w:szCs w:val="20"/>
              </w:rPr>
            </w:pPr>
            <w:r w:rsidRPr="004678A8">
              <w:rPr>
                <w:color w:val="632423" w:themeColor="accent2" w:themeShade="80"/>
                <w:sz w:val="20"/>
                <w:szCs w:val="20"/>
              </w:rPr>
              <w:t>Kobiety</w:t>
            </w:r>
          </w:p>
        </w:tc>
        <w:tc>
          <w:tcPr>
            <w:tcW w:w="1177" w:type="dxa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39</w:t>
            </w:r>
          </w:p>
        </w:tc>
        <w:tc>
          <w:tcPr>
            <w:tcW w:w="1053" w:type="dxa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60,2</w:t>
            </w:r>
          </w:p>
        </w:tc>
        <w:tc>
          <w:tcPr>
            <w:tcW w:w="1299" w:type="dxa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25</w:t>
            </w:r>
          </w:p>
        </w:tc>
        <w:tc>
          <w:tcPr>
            <w:tcW w:w="1456" w:type="dxa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81</w:t>
            </w:r>
          </w:p>
        </w:tc>
        <w:tc>
          <w:tcPr>
            <w:tcW w:w="1679" w:type="dxa"/>
          </w:tcPr>
          <w:p w:rsidR="00CD3F0C" w:rsidRPr="004678A8" w:rsidRDefault="00C317A9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12,6</w:t>
            </w:r>
          </w:p>
        </w:tc>
      </w:tr>
      <w:tr w:rsidR="00B96FC0" w:rsidTr="00BF71B1">
        <w:trPr>
          <w:trHeight w:val="87"/>
        </w:trPr>
        <w:tc>
          <w:tcPr>
            <w:tcW w:w="1296" w:type="dxa"/>
            <w:vMerge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6" w:type="dxa"/>
          </w:tcPr>
          <w:p w:rsidR="00CD3F0C" w:rsidRPr="004678A8" w:rsidRDefault="00CD3F0C" w:rsidP="00420694">
            <w:pPr>
              <w:jc w:val="both"/>
              <w:rPr>
                <w:color w:val="0F243E" w:themeColor="text2" w:themeShade="80"/>
                <w:sz w:val="20"/>
                <w:szCs w:val="20"/>
              </w:rPr>
            </w:pPr>
            <w:r w:rsidRPr="004678A8">
              <w:rPr>
                <w:color w:val="0F243E" w:themeColor="text2" w:themeShade="80"/>
                <w:sz w:val="20"/>
                <w:szCs w:val="20"/>
              </w:rPr>
              <w:t>Mężczyźni</w:t>
            </w:r>
          </w:p>
        </w:tc>
        <w:tc>
          <w:tcPr>
            <w:tcW w:w="1177" w:type="dxa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10</w:t>
            </w:r>
          </w:p>
        </w:tc>
        <w:tc>
          <w:tcPr>
            <w:tcW w:w="1053" w:type="dxa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53,8</w:t>
            </w:r>
          </w:p>
        </w:tc>
        <w:tc>
          <w:tcPr>
            <w:tcW w:w="1299" w:type="dxa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21</w:t>
            </w:r>
          </w:p>
        </w:tc>
        <w:tc>
          <w:tcPr>
            <w:tcW w:w="1456" w:type="dxa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81</w:t>
            </w:r>
          </w:p>
        </w:tc>
        <w:tc>
          <w:tcPr>
            <w:tcW w:w="1679" w:type="dxa"/>
          </w:tcPr>
          <w:p w:rsidR="00CD3F0C" w:rsidRPr="004678A8" w:rsidRDefault="00C317A9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17,6</w:t>
            </w:r>
          </w:p>
        </w:tc>
      </w:tr>
      <w:tr w:rsidR="00B96FC0" w:rsidTr="00BF71B1">
        <w:trPr>
          <w:trHeight w:val="209"/>
        </w:trPr>
        <w:tc>
          <w:tcPr>
            <w:tcW w:w="1296" w:type="dxa"/>
            <w:vMerge w:val="restart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Grupa</w:t>
            </w:r>
          </w:p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kontrolna</w:t>
            </w:r>
          </w:p>
        </w:tc>
        <w:tc>
          <w:tcPr>
            <w:tcW w:w="1356" w:type="dxa"/>
          </w:tcPr>
          <w:p w:rsidR="00CD3F0C" w:rsidRPr="004678A8" w:rsidRDefault="00CD3F0C" w:rsidP="00420694">
            <w:pPr>
              <w:jc w:val="both"/>
              <w:rPr>
                <w:color w:val="632423" w:themeColor="accent2" w:themeShade="80"/>
                <w:sz w:val="20"/>
                <w:szCs w:val="20"/>
              </w:rPr>
            </w:pPr>
            <w:r w:rsidRPr="004678A8">
              <w:rPr>
                <w:color w:val="632423" w:themeColor="accent2" w:themeShade="80"/>
                <w:sz w:val="20"/>
                <w:szCs w:val="20"/>
              </w:rPr>
              <w:t>Kobiety</w:t>
            </w:r>
          </w:p>
        </w:tc>
        <w:tc>
          <w:tcPr>
            <w:tcW w:w="1177" w:type="dxa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39</w:t>
            </w:r>
          </w:p>
        </w:tc>
        <w:tc>
          <w:tcPr>
            <w:tcW w:w="1053" w:type="dxa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42,7</w:t>
            </w:r>
          </w:p>
        </w:tc>
        <w:tc>
          <w:tcPr>
            <w:tcW w:w="1299" w:type="dxa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23</w:t>
            </w:r>
          </w:p>
        </w:tc>
        <w:tc>
          <w:tcPr>
            <w:tcW w:w="1456" w:type="dxa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75</w:t>
            </w:r>
          </w:p>
        </w:tc>
        <w:tc>
          <w:tcPr>
            <w:tcW w:w="1679" w:type="dxa"/>
          </w:tcPr>
          <w:p w:rsidR="00CD3F0C" w:rsidRPr="004678A8" w:rsidRDefault="00C317A9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15,3</w:t>
            </w:r>
          </w:p>
        </w:tc>
      </w:tr>
      <w:tr w:rsidR="002253C0" w:rsidRPr="00C317A9" w:rsidTr="00BF71B1">
        <w:trPr>
          <w:trHeight w:val="87"/>
        </w:trPr>
        <w:tc>
          <w:tcPr>
            <w:tcW w:w="1296" w:type="dxa"/>
            <w:vMerge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56" w:type="dxa"/>
          </w:tcPr>
          <w:p w:rsidR="00CD3F0C" w:rsidRPr="004678A8" w:rsidRDefault="00CD3F0C" w:rsidP="00420694">
            <w:pPr>
              <w:jc w:val="both"/>
              <w:rPr>
                <w:color w:val="0F243E" w:themeColor="text2" w:themeShade="80"/>
                <w:sz w:val="20"/>
                <w:szCs w:val="20"/>
              </w:rPr>
            </w:pPr>
            <w:r w:rsidRPr="004678A8">
              <w:rPr>
                <w:color w:val="0F243E" w:themeColor="text2" w:themeShade="80"/>
                <w:sz w:val="20"/>
                <w:szCs w:val="20"/>
              </w:rPr>
              <w:t>Mężczyźni</w:t>
            </w:r>
          </w:p>
        </w:tc>
        <w:tc>
          <w:tcPr>
            <w:tcW w:w="1177" w:type="dxa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10</w:t>
            </w:r>
          </w:p>
        </w:tc>
        <w:tc>
          <w:tcPr>
            <w:tcW w:w="1053" w:type="dxa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55,9</w:t>
            </w:r>
          </w:p>
        </w:tc>
        <w:tc>
          <w:tcPr>
            <w:tcW w:w="1299" w:type="dxa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45</w:t>
            </w:r>
          </w:p>
        </w:tc>
        <w:tc>
          <w:tcPr>
            <w:tcW w:w="1456" w:type="dxa"/>
          </w:tcPr>
          <w:p w:rsidR="00CD3F0C" w:rsidRPr="004678A8" w:rsidRDefault="00CD3F0C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75</w:t>
            </w:r>
          </w:p>
        </w:tc>
        <w:tc>
          <w:tcPr>
            <w:tcW w:w="1679" w:type="dxa"/>
          </w:tcPr>
          <w:p w:rsidR="00CD3F0C" w:rsidRPr="004678A8" w:rsidRDefault="00C317A9" w:rsidP="00420694">
            <w:pPr>
              <w:jc w:val="both"/>
              <w:rPr>
                <w:sz w:val="20"/>
                <w:szCs w:val="20"/>
              </w:rPr>
            </w:pPr>
            <w:r w:rsidRPr="004678A8">
              <w:rPr>
                <w:sz w:val="20"/>
                <w:szCs w:val="20"/>
              </w:rPr>
              <w:t>9,2</w:t>
            </w:r>
          </w:p>
        </w:tc>
      </w:tr>
    </w:tbl>
    <w:p w:rsidR="00C317A9" w:rsidRDefault="00C317A9" w:rsidP="00420694">
      <w:pPr>
        <w:jc w:val="both"/>
      </w:pPr>
    </w:p>
    <w:p w:rsidR="00242D53" w:rsidRDefault="00C317A9" w:rsidP="00420694">
      <w:pPr>
        <w:jc w:val="both"/>
        <w:rPr>
          <w:b/>
        </w:rPr>
      </w:pPr>
      <w:r w:rsidRPr="00C96C0F">
        <w:t>Grupy s</w:t>
      </w:r>
      <w:r w:rsidR="006D4F9F">
        <w:t>ą równoliczne pod względem płci</w:t>
      </w:r>
      <w:r w:rsidRPr="00C96C0F">
        <w:t>, jednak w ob</w:t>
      </w:r>
      <w:r w:rsidR="00C23CA9" w:rsidRPr="00C96C0F">
        <w:t xml:space="preserve">ydwu przypadkach (grupy badanej i kontrolnej) </w:t>
      </w:r>
      <w:r w:rsidR="00453694">
        <w:t>to kobiety stanowią 80 procent. Prawie c</w:t>
      </w:r>
      <w:r w:rsidR="00C23CA9" w:rsidRPr="00C96C0F">
        <w:t xml:space="preserve">zterokrotnie wyższa liczba kobiet </w:t>
      </w:r>
      <w:r w:rsidR="00D1170A">
        <w:t xml:space="preserve">odzwierciedleniem proporcji pomiędzy zapadalnością na badaną chorobę u kobiet i mężczyzn w populacji ogólnej. </w:t>
      </w:r>
    </w:p>
    <w:p w:rsidR="00321E15" w:rsidRPr="006D4F9F" w:rsidRDefault="00321E15" w:rsidP="00420694">
      <w:pPr>
        <w:pStyle w:val="Nagwek6"/>
        <w:jc w:val="both"/>
      </w:pPr>
      <w:r w:rsidRPr="006D4F9F">
        <w:t>Rezultaty  statystyk wstępnych</w:t>
      </w:r>
    </w:p>
    <w:p w:rsidR="006E4384" w:rsidRDefault="00321E15" w:rsidP="00420694">
      <w:pPr>
        <w:jc w:val="both"/>
      </w:pPr>
      <w:r w:rsidRPr="00C96C0F">
        <w:t>Aby analiza podążała właściwym torem, krokiem podstawowym było przeanalizowanie rozkładów badanych zmiennych. Ściślej rzecz ujmując</w:t>
      </w:r>
      <w:r w:rsidR="009D34EB">
        <w:t>,</w:t>
      </w:r>
      <w:r w:rsidR="00502247" w:rsidRPr="00C96C0F">
        <w:t>wymagane było sprawdzenie czy rozkład rozpatrywanej  zmien</w:t>
      </w:r>
      <w:r w:rsidR="006C645E" w:rsidRPr="00C96C0F">
        <w:t>nej</w:t>
      </w:r>
      <w:r w:rsidR="00502247" w:rsidRPr="00C96C0F">
        <w:t xml:space="preserve"> moż</w:t>
      </w:r>
      <w:r w:rsidR="006C645E" w:rsidRPr="00C96C0F">
        <w:t>emy opisać przy pomocy rozkładu normalnego (</w:t>
      </w:r>
      <w:r w:rsidR="003A43EC" w:rsidRPr="00C96C0F">
        <w:t>gaussowskiego),który opisuje następująca zależność</w:t>
      </w:r>
      <w:r w:rsidR="00F53E5F" w:rsidRPr="00C96C0F">
        <w:t>:</w:t>
      </w:r>
    </w:p>
    <w:p w:rsidR="006F30F9" w:rsidRPr="00C96C0F" w:rsidRDefault="006F30F9" w:rsidP="00420694">
      <w:pPr>
        <w:jc w:val="both"/>
      </w:pPr>
    </w:p>
    <w:p w:rsidR="00F53E5F" w:rsidRDefault="00C41911" w:rsidP="006F30F9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-(X-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/2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="00A87D07" w:rsidRPr="00A87D07">
        <w:rPr>
          <w:rFonts w:eastAsiaTheme="minorEastAsia"/>
          <w:sz w:val="24"/>
          <w:szCs w:val="24"/>
        </w:rPr>
        <w:t>[2]</w:t>
      </w:r>
    </w:p>
    <w:p w:rsidR="00D41F62" w:rsidRDefault="00C41911" w:rsidP="006F30F9">
      <w:pPr>
        <w:jc w:val="center"/>
        <w:rPr>
          <w:sz w:val="22"/>
          <w:szCs w:val="22"/>
        </w:rPr>
      </w:pPr>
      <w:r w:rsidRPr="00D41F62">
        <w:rPr>
          <w:sz w:val="22"/>
          <w:szCs w:val="22"/>
        </w:rPr>
        <w:t xml:space="preserve">Y- </w:t>
      </w:r>
      <w:r w:rsidR="003028A4" w:rsidRPr="00D41F62">
        <w:rPr>
          <w:sz w:val="22"/>
          <w:szCs w:val="22"/>
        </w:rPr>
        <w:t>w</w:t>
      </w:r>
      <w:r w:rsidR="003028A4">
        <w:rPr>
          <w:sz w:val="22"/>
          <w:szCs w:val="22"/>
        </w:rPr>
        <w:t>artość</w:t>
      </w:r>
      <w:r w:rsidRPr="00D41F62">
        <w:rPr>
          <w:sz w:val="22"/>
          <w:szCs w:val="22"/>
        </w:rPr>
        <w:t xml:space="preserve">krzywej rozkładu; </w:t>
      </w:r>
      <w:r w:rsidR="00D41F62" w:rsidRPr="00D41F62">
        <w:rPr>
          <w:sz w:val="22"/>
          <w:szCs w:val="22"/>
        </w:rPr>
        <w:t xml:space="preserve">µ,σ </w:t>
      </w:r>
      <w:r w:rsidR="003028A4">
        <w:rPr>
          <w:sz w:val="22"/>
          <w:szCs w:val="22"/>
        </w:rPr>
        <w:t>-</w:t>
      </w:r>
      <w:r w:rsidR="00D41F62" w:rsidRPr="00D41F62">
        <w:rPr>
          <w:sz w:val="22"/>
          <w:szCs w:val="22"/>
        </w:rPr>
        <w:t xml:space="preserve"> odpowiednio średnia i odchylenie standardowe</w:t>
      </w:r>
    </w:p>
    <w:p w:rsidR="00D41F62" w:rsidRDefault="00D41F62" w:rsidP="00420694">
      <w:pPr>
        <w:jc w:val="both"/>
        <w:rPr>
          <w:sz w:val="22"/>
          <w:szCs w:val="22"/>
        </w:rPr>
      </w:pPr>
    </w:p>
    <w:p w:rsidR="003A43EC" w:rsidRDefault="003A43EC" w:rsidP="00420694">
      <w:pPr>
        <w:jc w:val="both"/>
      </w:pPr>
      <w:r w:rsidRPr="00C96C0F">
        <w:t>Normalność rozkładu jest warunkie</w:t>
      </w:r>
      <w:r w:rsidR="00185778" w:rsidRPr="00C96C0F">
        <w:t>m koniecznym w przypadku analiz</w:t>
      </w:r>
      <w:r w:rsidRPr="00C96C0F">
        <w:t xml:space="preserve"> parametrycznych (np. </w:t>
      </w:r>
      <w:r w:rsidR="00185778" w:rsidRPr="00C96C0F">
        <w:t xml:space="preserve">grupy </w:t>
      </w:r>
      <w:r w:rsidRPr="00C96C0F">
        <w:t xml:space="preserve">testówt) a także  </w:t>
      </w:r>
      <w:r w:rsidR="006D4F9F">
        <w:t>analizie wariancji</w:t>
      </w:r>
      <w:r w:rsidR="00185778" w:rsidRPr="00C96C0F">
        <w:t>, która pozwala na podział zmienności zaobserwowanej wśród otrzymanych wyników na oddzielne części</w:t>
      </w:r>
      <w:r w:rsidR="00AA01E3" w:rsidRPr="00C96C0F">
        <w:t xml:space="preserve"> oraz rozpatruje </w:t>
      </w:r>
      <w:r w:rsidR="009C5B1B" w:rsidRPr="00C96C0F">
        <w:t xml:space="preserve"> wpływ czynników na analizowaną zmienną  z os</w:t>
      </w:r>
      <w:r w:rsidR="00AA01E3" w:rsidRPr="00C96C0F">
        <w:t>obna lub łącznie (w zależności od modelu analizy</w:t>
      </w:r>
      <w:r w:rsidR="00DD5F0B" w:rsidRPr="00C96C0F">
        <w:t xml:space="preserve"> wariancji).</w:t>
      </w:r>
      <w:r w:rsidR="006019B5" w:rsidRPr="00C96C0F">
        <w:t xml:space="preserve"> Można powiedzieć, że</w:t>
      </w:r>
      <w:r w:rsidR="005D594F" w:rsidRPr="00C96C0F">
        <w:t xml:space="preserve"> r</w:t>
      </w:r>
      <w:r w:rsidR="00DD5F0B" w:rsidRPr="00C96C0F">
        <w:t xml:space="preserve">ozkład normalny </w:t>
      </w:r>
      <w:r w:rsidR="005D594F" w:rsidRPr="00C96C0F">
        <w:t xml:space="preserve"> jest wymagany </w:t>
      </w:r>
      <w:r w:rsidR="00DD5F0B" w:rsidRPr="00C96C0F">
        <w:t xml:space="preserve"> w analizach o największej mocy wykrywania rzeczywistych efektów, dlatego</w:t>
      </w:r>
      <w:r w:rsidR="005D594F" w:rsidRPr="00C96C0F">
        <w:t xml:space="preserve"> test</w:t>
      </w:r>
      <w:r w:rsidR="006D4F9F">
        <w:t xml:space="preserve"> normalności powinien stanowić </w:t>
      </w:r>
      <w:r w:rsidR="005D594F" w:rsidRPr="00C96C0F">
        <w:t>etap poprzedzający właściwą analizę.</w:t>
      </w:r>
      <w:r w:rsidR="002253C0" w:rsidRPr="00C96C0F">
        <w:t xml:space="preserve"> W celu uzyskania empirycznego rozkładu częstości danych można utworzyć wykres danych punktowych, histogram lub wykres łodyga liście i sprawdzić czy kształt wykresu odpowiada </w:t>
      </w:r>
      <w:r w:rsidR="00665034" w:rsidRPr="00C96C0F">
        <w:t>rozkładowi normalnemu. Alternatywę może stanowić wykres normalności</w:t>
      </w:r>
      <w:r w:rsidR="000A6A1B" w:rsidRPr="00C96C0F">
        <w:t xml:space="preserve">, </w:t>
      </w:r>
      <w:r w:rsidR="00665034" w:rsidRPr="00C96C0F">
        <w:t>mianowicie wykres rozkładu częstości danych w funkcji rozkładu normalnego. Jeżeli taki wykres</w:t>
      </w:r>
      <w:r w:rsidR="00A34499" w:rsidRPr="00C96C0F">
        <w:t xml:space="preserve"> będzie linią prostą</w:t>
      </w:r>
      <w:r w:rsidR="00C96C0F">
        <w:t>,</w:t>
      </w:r>
      <w:r w:rsidR="00A34499" w:rsidRPr="00C96C0F">
        <w:t xml:space="preserve"> to badany rozkład w przybliżeniu jest </w:t>
      </w:r>
      <w:r w:rsidR="00A34499" w:rsidRPr="00C96C0F">
        <w:lastRenderedPageBreak/>
        <w:t>rozkładem normalnym</w:t>
      </w:r>
      <w:sdt>
        <w:sdtPr>
          <w:id w:val="561251"/>
          <w:citation/>
        </w:sdtPr>
        <w:sdtContent>
          <w:r w:rsidR="00ED18C0">
            <w:fldChar w:fldCharType="begin"/>
          </w:r>
          <w:r w:rsidR="00D1170A">
            <w:instrText xml:space="preserve"> CITATION APe06 \l 1045 </w:instrText>
          </w:r>
          <w:r w:rsidR="00ED18C0">
            <w:fldChar w:fldCharType="separate"/>
          </w:r>
          <w:r w:rsidR="00272986">
            <w:rPr>
              <w:noProof/>
            </w:rPr>
            <w:t xml:space="preserve"> (6)</w:t>
          </w:r>
          <w:r w:rsidR="00ED18C0">
            <w:rPr>
              <w:noProof/>
            </w:rPr>
            <w:fldChar w:fldCharType="end"/>
          </w:r>
        </w:sdtContent>
      </w:sdt>
      <w:sdt>
        <w:sdtPr>
          <w:id w:val="561252"/>
          <w:citation/>
        </w:sdtPr>
        <w:sdtContent>
          <w:r w:rsidR="00ED18C0">
            <w:fldChar w:fldCharType="begin"/>
          </w:r>
          <w:r w:rsidR="00D1170A">
            <w:instrText xml:space="preserve"> CITATION Sta07 \l 1045 </w:instrText>
          </w:r>
          <w:r w:rsidR="00ED18C0">
            <w:fldChar w:fldCharType="separate"/>
          </w:r>
          <w:r w:rsidR="00272986">
            <w:rPr>
              <w:noProof/>
            </w:rPr>
            <w:t xml:space="preserve"> (7)</w:t>
          </w:r>
          <w:r w:rsidR="00ED18C0">
            <w:rPr>
              <w:noProof/>
            </w:rPr>
            <w:fldChar w:fldCharType="end"/>
          </w:r>
        </w:sdtContent>
      </w:sdt>
      <w:r w:rsidR="009D34EB">
        <w:t>.</w:t>
      </w:r>
      <w:r w:rsidR="00A34499" w:rsidRPr="00C96C0F">
        <w:t xml:space="preserve"> Ponieważ opisane wyżej metody są wysoce subiektywne i nie cechuje ich duża dokładność</w:t>
      </w:r>
      <w:r w:rsidR="00453694">
        <w:t>,</w:t>
      </w:r>
      <w:r w:rsidR="00A34499" w:rsidRPr="00C96C0F">
        <w:t xml:space="preserve"> ocena normalności  zostanie </w:t>
      </w:r>
      <w:r w:rsidR="00C96C0F">
        <w:t>przeprowadzona z użyciem testów</w:t>
      </w:r>
      <w:r w:rsidR="006D4F9F">
        <w:t xml:space="preserve"> Lilieforsa, </w:t>
      </w:r>
      <w:r w:rsidR="00A34499" w:rsidRPr="00C96C0F">
        <w:t>Shapiro-Wilka</w:t>
      </w:r>
      <w:r w:rsidR="006D4F9F">
        <w:t xml:space="preserve"> a także Kołmogorowa Smirnowa</w:t>
      </w:r>
      <w:r w:rsidR="00A34499" w:rsidRPr="00C96C0F">
        <w:t>.</w:t>
      </w:r>
      <w:r w:rsidR="00E00683" w:rsidRPr="00C96C0F">
        <w:t xml:space="preserve"> Wyniki dla analizowanych parametrów przedstawia poniższa tabela, w której wyróżniono dla jakich parametrów wyliczona wartość p jest większa od przyjętego poziomu istotności </w:t>
      </w:r>
      <w:r w:rsidR="00E00683" w:rsidRPr="00C96C0F">
        <w:rPr>
          <w:rFonts w:cs="Times New Roman"/>
        </w:rPr>
        <w:t>α</w:t>
      </w:r>
      <w:r w:rsidR="00E00683" w:rsidRPr="00C96C0F">
        <w:t xml:space="preserve">=0,05, który określa </w:t>
      </w:r>
      <w:r w:rsidR="0055165D">
        <w:t>prawdopodobieńst</w:t>
      </w:r>
      <w:r w:rsidR="001E7DDA" w:rsidRPr="00C96C0F">
        <w:t>wo odrzucenia hipotezy zerowej gdy wyliczona wartość p jest od niego mniejsza</w:t>
      </w:r>
      <w:sdt>
        <w:sdtPr>
          <w:id w:val="561367"/>
          <w:citation/>
        </w:sdtPr>
        <w:sdtContent>
          <w:r w:rsidR="00ED18C0">
            <w:fldChar w:fldCharType="begin"/>
          </w:r>
          <w:r w:rsidR="00D1170A">
            <w:instrText xml:space="preserve"> CITATION APe06 \l 1045 </w:instrText>
          </w:r>
          <w:r w:rsidR="00ED18C0">
            <w:fldChar w:fldCharType="separate"/>
          </w:r>
          <w:r w:rsidR="00272986">
            <w:rPr>
              <w:noProof/>
            </w:rPr>
            <w:t xml:space="preserve"> (6)</w:t>
          </w:r>
          <w:r w:rsidR="00ED18C0">
            <w:rPr>
              <w:noProof/>
            </w:rPr>
            <w:fldChar w:fldCharType="end"/>
          </w:r>
        </w:sdtContent>
      </w:sdt>
      <w:r w:rsidR="00EB4E98" w:rsidRPr="00C96C0F">
        <w:t xml:space="preserve">. Dla </w:t>
      </w:r>
      <w:r w:rsidR="00CC42BD">
        <w:rPr>
          <w:rFonts w:cs="Times New Roman"/>
        </w:rPr>
        <w:t>p</w:t>
      </w:r>
      <w:r w:rsidR="00EB4E98" w:rsidRPr="00C96C0F">
        <w:t>&gt;0,05 nie ma wystarczających podstaw do odrzucenia hipotezy zerowej, która zakłada normalność rozkładu.</w:t>
      </w:r>
    </w:p>
    <w:p w:rsidR="006D4F9F" w:rsidRPr="006D4F9F" w:rsidRDefault="006D4F9F" w:rsidP="00420694">
      <w:pPr>
        <w:jc w:val="both"/>
        <w:rPr>
          <w:sz w:val="20"/>
          <w:szCs w:val="20"/>
        </w:rPr>
      </w:pPr>
    </w:p>
    <w:p w:rsidR="00B74C04" w:rsidRPr="00B74C04" w:rsidRDefault="006D4F9F" w:rsidP="00420694">
      <w:pPr>
        <w:jc w:val="both"/>
        <w:rPr>
          <w:sz w:val="20"/>
          <w:szCs w:val="20"/>
        </w:rPr>
      </w:pPr>
      <w:r w:rsidRPr="00B74C04">
        <w:rPr>
          <w:b/>
          <w:sz w:val="20"/>
          <w:szCs w:val="20"/>
        </w:rPr>
        <w:t>Tabela 2</w:t>
      </w:r>
      <w:r w:rsidRPr="006D4F9F">
        <w:rPr>
          <w:sz w:val="20"/>
          <w:szCs w:val="20"/>
        </w:rPr>
        <w:t>. Wyniki testów Lilieforsa i Shapiro Wilka</w:t>
      </w:r>
    </w:p>
    <w:tbl>
      <w:tblPr>
        <w:tblStyle w:val="Tabela-Siatka"/>
        <w:tblW w:w="0" w:type="auto"/>
        <w:jc w:val="center"/>
        <w:tblLook w:val="04A0"/>
      </w:tblPr>
      <w:tblGrid>
        <w:gridCol w:w="1993"/>
        <w:gridCol w:w="1993"/>
        <w:gridCol w:w="1993"/>
        <w:gridCol w:w="1993"/>
      </w:tblGrid>
      <w:tr w:rsidR="00C61BA1" w:rsidTr="004678A8">
        <w:trPr>
          <w:trHeight w:val="254"/>
          <w:jc w:val="center"/>
        </w:trPr>
        <w:tc>
          <w:tcPr>
            <w:tcW w:w="1993" w:type="dxa"/>
          </w:tcPr>
          <w:p w:rsidR="00C61BA1" w:rsidRPr="004678A8" w:rsidRDefault="00C61BA1" w:rsidP="00420694">
            <w:pPr>
              <w:jc w:val="both"/>
              <w:rPr>
                <w:w w:val="90"/>
                <w:sz w:val="20"/>
                <w:szCs w:val="20"/>
              </w:rPr>
            </w:pPr>
            <w:r w:rsidRPr="004678A8">
              <w:rPr>
                <w:w w:val="90"/>
                <w:sz w:val="20"/>
                <w:szCs w:val="20"/>
              </w:rPr>
              <w:t>Parametr</w:t>
            </w:r>
          </w:p>
        </w:tc>
        <w:tc>
          <w:tcPr>
            <w:tcW w:w="1993" w:type="dxa"/>
          </w:tcPr>
          <w:p w:rsidR="00C61BA1" w:rsidRPr="004678A8" w:rsidRDefault="006D4F9F" w:rsidP="00420694">
            <w:pPr>
              <w:tabs>
                <w:tab w:val="left" w:pos="269"/>
                <w:tab w:val="center" w:pos="888"/>
              </w:tabs>
              <w:jc w:val="both"/>
              <w:rPr>
                <w:w w:val="90"/>
                <w:sz w:val="20"/>
                <w:szCs w:val="20"/>
              </w:rPr>
            </w:pPr>
            <w:r>
              <w:rPr>
                <w:w w:val="90"/>
                <w:sz w:val="20"/>
                <w:szCs w:val="20"/>
              </w:rPr>
              <w:tab/>
            </w:r>
            <w:r>
              <w:rPr>
                <w:w w:val="90"/>
                <w:sz w:val="20"/>
                <w:szCs w:val="20"/>
              </w:rPr>
              <w:tab/>
            </w:r>
            <w:r w:rsidR="00C61BA1" w:rsidRPr="004678A8">
              <w:rPr>
                <w:w w:val="90"/>
                <w:sz w:val="20"/>
                <w:szCs w:val="20"/>
              </w:rPr>
              <w:t>Grupa badana</w:t>
            </w:r>
          </w:p>
        </w:tc>
        <w:tc>
          <w:tcPr>
            <w:tcW w:w="1993" w:type="dxa"/>
          </w:tcPr>
          <w:p w:rsidR="00C61BA1" w:rsidRPr="004678A8" w:rsidRDefault="00C61BA1" w:rsidP="00420694">
            <w:pPr>
              <w:jc w:val="both"/>
              <w:rPr>
                <w:w w:val="90"/>
                <w:sz w:val="20"/>
                <w:szCs w:val="20"/>
              </w:rPr>
            </w:pPr>
            <w:r w:rsidRPr="004678A8">
              <w:rPr>
                <w:w w:val="90"/>
                <w:sz w:val="20"/>
                <w:szCs w:val="20"/>
              </w:rPr>
              <w:t>Grupa kontrolna</w:t>
            </w:r>
          </w:p>
        </w:tc>
        <w:tc>
          <w:tcPr>
            <w:tcW w:w="1993" w:type="dxa"/>
          </w:tcPr>
          <w:p w:rsidR="00C61BA1" w:rsidRPr="004678A8" w:rsidRDefault="00C61BA1" w:rsidP="00420694">
            <w:pPr>
              <w:jc w:val="both"/>
              <w:rPr>
                <w:w w:val="90"/>
                <w:sz w:val="20"/>
                <w:szCs w:val="20"/>
              </w:rPr>
            </w:pPr>
            <w:r w:rsidRPr="004678A8">
              <w:rPr>
                <w:w w:val="90"/>
                <w:sz w:val="20"/>
                <w:szCs w:val="20"/>
              </w:rPr>
              <w:t>Razem</w:t>
            </w:r>
          </w:p>
        </w:tc>
      </w:tr>
      <w:tr w:rsidR="00C61BA1" w:rsidTr="004678A8">
        <w:trPr>
          <w:trHeight w:val="242"/>
          <w:jc w:val="center"/>
        </w:trPr>
        <w:tc>
          <w:tcPr>
            <w:tcW w:w="1993" w:type="dxa"/>
          </w:tcPr>
          <w:p w:rsidR="00C61BA1" w:rsidRPr="004678A8" w:rsidRDefault="00C61BA1" w:rsidP="00420694">
            <w:pPr>
              <w:jc w:val="both"/>
              <w:rPr>
                <w:w w:val="90"/>
                <w:sz w:val="20"/>
                <w:szCs w:val="20"/>
              </w:rPr>
            </w:pPr>
            <w:r w:rsidRPr="004678A8">
              <w:rPr>
                <w:w w:val="90"/>
                <w:sz w:val="20"/>
                <w:szCs w:val="20"/>
              </w:rPr>
              <w:t>Śr RMS</w:t>
            </w:r>
          </w:p>
        </w:tc>
        <w:tc>
          <w:tcPr>
            <w:tcW w:w="1993" w:type="dxa"/>
          </w:tcPr>
          <w:p w:rsidR="00C61BA1" w:rsidRPr="004678A8" w:rsidRDefault="00C61BA1" w:rsidP="00420694">
            <w:pPr>
              <w:jc w:val="both"/>
              <w:rPr>
                <w:w w:val="90"/>
                <w:sz w:val="20"/>
                <w:szCs w:val="20"/>
              </w:rPr>
            </w:pPr>
            <w:r w:rsidRPr="004678A8">
              <w:rPr>
                <w:w w:val="90"/>
                <w:sz w:val="20"/>
                <w:szCs w:val="20"/>
              </w:rPr>
              <w:t>-</w:t>
            </w:r>
          </w:p>
        </w:tc>
        <w:tc>
          <w:tcPr>
            <w:tcW w:w="1993" w:type="dxa"/>
          </w:tcPr>
          <w:p w:rsidR="00C61BA1" w:rsidRPr="004678A8" w:rsidRDefault="00C61BA1" w:rsidP="00420694">
            <w:pPr>
              <w:jc w:val="both"/>
              <w:rPr>
                <w:w w:val="90"/>
                <w:sz w:val="20"/>
                <w:szCs w:val="20"/>
              </w:rPr>
            </w:pPr>
            <w:r w:rsidRPr="004678A8">
              <w:rPr>
                <w:w w:val="90"/>
                <w:sz w:val="20"/>
                <w:szCs w:val="20"/>
              </w:rPr>
              <w:t>-</w:t>
            </w:r>
          </w:p>
        </w:tc>
        <w:tc>
          <w:tcPr>
            <w:tcW w:w="1993" w:type="dxa"/>
          </w:tcPr>
          <w:p w:rsidR="00C61BA1" w:rsidRPr="004678A8" w:rsidRDefault="00C61BA1" w:rsidP="00420694">
            <w:pPr>
              <w:jc w:val="both"/>
              <w:rPr>
                <w:w w:val="90"/>
                <w:sz w:val="20"/>
                <w:szCs w:val="20"/>
              </w:rPr>
            </w:pPr>
            <w:r w:rsidRPr="004678A8">
              <w:rPr>
                <w:w w:val="90"/>
                <w:sz w:val="20"/>
                <w:szCs w:val="20"/>
              </w:rPr>
              <w:t>-</w:t>
            </w:r>
          </w:p>
        </w:tc>
      </w:tr>
      <w:tr w:rsidR="00C61BA1" w:rsidTr="004678A8">
        <w:trPr>
          <w:trHeight w:val="254"/>
          <w:jc w:val="center"/>
        </w:trPr>
        <w:tc>
          <w:tcPr>
            <w:tcW w:w="1993" w:type="dxa"/>
          </w:tcPr>
          <w:p w:rsidR="00C61BA1" w:rsidRPr="004678A8" w:rsidRDefault="00C61BA1" w:rsidP="00420694">
            <w:pPr>
              <w:jc w:val="both"/>
              <w:rPr>
                <w:w w:val="90"/>
                <w:sz w:val="20"/>
                <w:szCs w:val="20"/>
              </w:rPr>
            </w:pPr>
            <w:r w:rsidRPr="004678A8">
              <w:rPr>
                <w:w w:val="90"/>
                <w:sz w:val="20"/>
                <w:szCs w:val="20"/>
              </w:rPr>
              <w:t>Śr MF</w:t>
            </w:r>
          </w:p>
        </w:tc>
        <w:tc>
          <w:tcPr>
            <w:tcW w:w="1993" w:type="dxa"/>
          </w:tcPr>
          <w:p w:rsidR="00C61BA1" w:rsidRPr="004678A8" w:rsidRDefault="00C61BA1" w:rsidP="00420694">
            <w:pPr>
              <w:jc w:val="both"/>
              <w:rPr>
                <w:w w:val="90"/>
                <w:sz w:val="20"/>
                <w:szCs w:val="20"/>
              </w:rPr>
            </w:pPr>
            <w:r w:rsidRPr="004678A8">
              <w:rPr>
                <w:w w:val="90"/>
                <w:sz w:val="20"/>
                <w:szCs w:val="20"/>
              </w:rPr>
              <w:t>p&gt;0,05 dla 2R</w:t>
            </w:r>
          </w:p>
        </w:tc>
        <w:tc>
          <w:tcPr>
            <w:tcW w:w="1993" w:type="dxa"/>
          </w:tcPr>
          <w:p w:rsidR="00C61BA1" w:rsidRPr="004678A8" w:rsidRDefault="00C61BA1" w:rsidP="00420694">
            <w:pPr>
              <w:jc w:val="both"/>
              <w:rPr>
                <w:w w:val="90"/>
                <w:sz w:val="20"/>
                <w:szCs w:val="20"/>
              </w:rPr>
            </w:pPr>
            <w:r w:rsidRPr="004678A8">
              <w:rPr>
                <w:w w:val="90"/>
                <w:sz w:val="20"/>
                <w:szCs w:val="20"/>
              </w:rPr>
              <w:t>-</w:t>
            </w:r>
          </w:p>
        </w:tc>
        <w:tc>
          <w:tcPr>
            <w:tcW w:w="1993" w:type="dxa"/>
          </w:tcPr>
          <w:p w:rsidR="00C61BA1" w:rsidRPr="004678A8" w:rsidRDefault="00C61BA1" w:rsidP="00420694">
            <w:pPr>
              <w:jc w:val="both"/>
              <w:rPr>
                <w:w w:val="90"/>
                <w:sz w:val="20"/>
                <w:szCs w:val="20"/>
              </w:rPr>
            </w:pPr>
            <w:r w:rsidRPr="004678A8">
              <w:rPr>
                <w:w w:val="90"/>
                <w:sz w:val="20"/>
                <w:szCs w:val="20"/>
              </w:rPr>
              <w:t>-</w:t>
            </w:r>
          </w:p>
        </w:tc>
      </w:tr>
      <w:tr w:rsidR="00C61BA1" w:rsidTr="004678A8">
        <w:trPr>
          <w:trHeight w:val="242"/>
          <w:jc w:val="center"/>
        </w:trPr>
        <w:tc>
          <w:tcPr>
            <w:tcW w:w="1993" w:type="dxa"/>
          </w:tcPr>
          <w:p w:rsidR="00C61BA1" w:rsidRPr="004678A8" w:rsidRDefault="00C61BA1" w:rsidP="00420694">
            <w:pPr>
              <w:jc w:val="both"/>
              <w:rPr>
                <w:w w:val="90"/>
                <w:sz w:val="20"/>
                <w:szCs w:val="20"/>
              </w:rPr>
            </w:pPr>
            <w:r w:rsidRPr="004678A8">
              <w:rPr>
                <w:w w:val="90"/>
                <w:sz w:val="20"/>
                <w:szCs w:val="20"/>
              </w:rPr>
              <w:t>MCP</w:t>
            </w:r>
          </w:p>
        </w:tc>
        <w:tc>
          <w:tcPr>
            <w:tcW w:w="1993" w:type="dxa"/>
          </w:tcPr>
          <w:p w:rsidR="00C61BA1" w:rsidRPr="004678A8" w:rsidRDefault="00C61BA1" w:rsidP="00420694">
            <w:pPr>
              <w:jc w:val="both"/>
              <w:rPr>
                <w:w w:val="90"/>
                <w:sz w:val="20"/>
                <w:szCs w:val="20"/>
              </w:rPr>
            </w:pPr>
            <w:r w:rsidRPr="004678A8">
              <w:rPr>
                <w:w w:val="90"/>
                <w:sz w:val="20"/>
                <w:szCs w:val="20"/>
              </w:rPr>
              <w:t>-</w:t>
            </w:r>
          </w:p>
        </w:tc>
        <w:tc>
          <w:tcPr>
            <w:tcW w:w="1993" w:type="dxa"/>
          </w:tcPr>
          <w:p w:rsidR="00C61BA1" w:rsidRPr="004678A8" w:rsidRDefault="00C61BA1" w:rsidP="00420694">
            <w:pPr>
              <w:jc w:val="both"/>
              <w:rPr>
                <w:w w:val="90"/>
                <w:sz w:val="20"/>
                <w:szCs w:val="20"/>
              </w:rPr>
            </w:pPr>
            <w:r w:rsidRPr="004678A8">
              <w:rPr>
                <w:w w:val="90"/>
                <w:sz w:val="20"/>
                <w:szCs w:val="20"/>
              </w:rPr>
              <w:t>-</w:t>
            </w:r>
          </w:p>
        </w:tc>
        <w:tc>
          <w:tcPr>
            <w:tcW w:w="1993" w:type="dxa"/>
          </w:tcPr>
          <w:p w:rsidR="00C61BA1" w:rsidRPr="004678A8" w:rsidRDefault="00C61BA1" w:rsidP="00420694">
            <w:pPr>
              <w:jc w:val="both"/>
              <w:rPr>
                <w:w w:val="90"/>
                <w:sz w:val="20"/>
                <w:szCs w:val="20"/>
              </w:rPr>
            </w:pPr>
            <w:r w:rsidRPr="004678A8">
              <w:rPr>
                <w:w w:val="90"/>
                <w:sz w:val="20"/>
                <w:szCs w:val="20"/>
              </w:rPr>
              <w:t>p&gt;0,05</w:t>
            </w:r>
          </w:p>
        </w:tc>
      </w:tr>
      <w:tr w:rsidR="00C61BA1" w:rsidTr="004678A8">
        <w:trPr>
          <w:trHeight w:val="254"/>
          <w:jc w:val="center"/>
        </w:trPr>
        <w:tc>
          <w:tcPr>
            <w:tcW w:w="1993" w:type="dxa"/>
          </w:tcPr>
          <w:p w:rsidR="00C61BA1" w:rsidRPr="004678A8" w:rsidRDefault="00C61BA1" w:rsidP="00420694">
            <w:pPr>
              <w:jc w:val="both"/>
              <w:rPr>
                <w:w w:val="90"/>
                <w:sz w:val="20"/>
                <w:szCs w:val="20"/>
              </w:rPr>
            </w:pPr>
            <w:r w:rsidRPr="004678A8">
              <w:rPr>
                <w:w w:val="90"/>
                <w:sz w:val="20"/>
                <w:szCs w:val="20"/>
              </w:rPr>
              <w:t>MCS</w:t>
            </w:r>
          </w:p>
        </w:tc>
        <w:tc>
          <w:tcPr>
            <w:tcW w:w="1993" w:type="dxa"/>
          </w:tcPr>
          <w:p w:rsidR="00C61BA1" w:rsidRPr="004678A8" w:rsidRDefault="00C61BA1" w:rsidP="00420694">
            <w:pPr>
              <w:jc w:val="both"/>
              <w:rPr>
                <w:w w:val="90"/>
                <w:sz w:val="20"/>
                <w:szCs w:val="20"/>
              </w:rPr>
            </w:pPr>
            <w:r w:rsidRPr="004678A8">
              <w:rPr>
                <w:w w:val="90"/>
                <w:sz w:val="20"/>
                <w:szCs w:val="20"/>
              </w:rPr>
              <w:t>-</w:t>
            </w:r>
          </w:p>
        </w:tc>
        <w:tc>
          <w:tcPr>
            <w:tcW w:w="1993" w:type="dxa"/>
          </w:tcPr>
          <w:p w:rsidR="00C61BA1" w:rsidRPr="004678A8" w:rsidRDefault="00C61BA1" w:rsidP="00420694">
            <w:pPr>
              <w:jc w:val="both"/>
              <w:rPr>
                <w:w w:val="90"/>
                <w:sz w:val="20"/>
                <w:szCs w:val="20"/>
              </w:rPr>
            </w:pPr>
            <w:r w:rsidRPr="004678A8">
              <w:rPr>
                <w:w w:val="90"/>
                <w:sz w:val="20"/>
                <w:szCs w:val="20"/>
              </w:rPr>
              <w:t>p&gt;0,05</w:t>
            </w:r>
          </w:p>
        </w:tc>
        <w:tc>
          <w:tcPr>
            <w:tcW w:w="1993" w:type="dxa"/>
          </w:tcPr>
          <w:p w:rsidR="00C61BA1" w:rsidRPr="004678A8" w:rsidRDefault="006D4F9F" w:rsidP="00420694">
            <w:pPr>
              <w:tabs>
                <w:tab w:val="left" w:pos="483"/>
                <w:tab w:val="center" w:pos="888"/>
              </w:tabs>
              <w:jc w:val="both"/>
              <w:rPr>
                <w:w w:val="90"/>
                <w:sz w:val="20"/>
                <w:szCs w:val="20"/>
              </w:rPr>
            </w:pPr>
            <w:r>
              <w:rPr>
                <w:w w:val="90"/>
                <w:sz w:val="20"/>
                <w:szCs w:val="20"/>
              </w:rPr>
              <w:tab/>
            </w:r>
            <w:r>
              <w:rPr>
                <w:w w:val="90"/>
                <w:sz w:val="20"/>
                <w:szCs w:val="20"/>
              </w:rPr>
              <w:tab/>
            </w:r>
            <w:r w:rsidR="00C61BA1" w:rsidRPr="004678A8">
              <w:rPr>
                <w:w w:val="90"/>
                <w:sz w:val="20"/>
                <w:szCs w:val="20"/>
              </w:rPr>
              <w:t>p&gt;0,05</w:t>
            </w:r>
          </w:p>
        </w:tc>
      </w:tr>
    </w:tbl>
    <w:p w:rsidR="00C61BA1" w:rsidRDefault="00C61BA1" w:rsidP="00420694">
      <w:pPr>
        <w:jc w:val="both"/>
        <w:rPr>
          <w:w w:val="90"/>
        </w:rPr>
      </w:pPr>
    </w:p>
    <w:p w:rsidR="00B74C04" w:rsidRDefault="00D84865" w:rsidP="00B74C04">
      <w:pPr>
        <w:keepNext/>
        <w:jc w:val="center"/>
      </w:pPr>
      <w:r>
        <w:object w:dxaOrig="4128" w:dyaOrig="3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1pt;height:155pt" o:ole="">
            <v:imagedata r:id="rId10" o:title=""/>
          </v:shape>
          <o:OLEObject Type="Embed" ProgID="STATISTICA.Graph" ShapeID="_x0000_i1025" DrawAspect="Content" ObjectID="_1423289212" r:id="rId11">
            <o:FieldCodes>\s</o:FieldCodes>
          </o:OLEObject>
        </w:object>
      </w:r>
    </w:p>
    <w:p w:rsidR="004F4598" w:rsidRPr="006D4F9F" w:rsidRDefault="00B74C04" w:rsidP="00B74C04">
      <w:pPr>
        <w:pStyle w:val="Legenda"/>
        <w:jc w:val="center"/>
        <w:rPr>
          <w:w w:val="90"/>
          <w:sz w:val="20"/>
          <w:szCs w:val="20"/>
        </w:rPr>
      </w:pPr>
      <w:r>
        <w:t xml:space="preserve">Rysunek </w:t>
      </w:r>
      <w:fldSimple w:instr=" SEQ Rysunek \* ARABIC ">
        <w:r w:rsidR="00411666">
          <w:rPr>
            <w:noProof/>
          </w:rPr>
          <w:t>2</w:t>
        </w:r>
      </w:fldSimple>
      <w:r>
        <w:t>. Histogram dla śr MF 2R</w:t>
      </w:r>
    </w:p>
    <w:p w:rsidR="003028A4" w:rsidRDefault="0055165D" w:rsidP="00420694">
      <w:pPr>
        <w:tabs>
          <w:tab w:val="left" w:pos="4035"/>
        </w:tabs>
        <w:jc w:val="both"/>
      </w:pPr>
      <w:r w:rsidRPr="00031D15">
        <w:t>Z wyników przedstawionych w tabeli widać, że dla parametrów sygnału</w:t>
      </w:r>
      <w:r w:rsidR="002E5662">
        <w:t xml:space="preserve"> pEMG tylko dla jednej zmiennej, przedstawionej na powyższym</w:t>
      </w:r>
      <w:r w:rsidR="00D1124B">
        <w:t xml:space="preserve"> histogramie</w:t>
      </w:r>
      <w:r w:rsidR="00EA49AD" w:rsidRPr="00031D15">
        <w:t>(średniej częstotliwości na pierścieniu środkowym w stanie spoczynku)</w:t>
      </w:r>
      <w:r w:rsidRPr="00031D15">
        <w:t>nie mamy podstaw do od</w:t>
      </w:r>
      <w:r w:rsidR="002E5662">
        <w:t>rzucenia hipotezy zerowej o</w:t>
      </w:r>
      <w:r w:rsidR="00EA49AD" w:rsidRPr="00031D15">
        <w:t>normalności</w:t>
      </w:r>
      <w:r w:rsidR="002E5662">
        <w:t xml:space="preserve"> rozkładu</w:t>
      </w:r>
      <w:r w:rsidR="00031D15">
        <w:rPr>
          <w:w w:val="90"/>
        </w:rPr>
        <w:t>.</w:t>
      </w:r>
      <w:r w:rsidR="007F2715" w:rsidRPr="00C22FBE">
        <w:t xml:space="preserve">Dla parametrów manometrii </w:t>
      </w:r>
      <w:r w:rsidR="00EA49AD" w:rsidRPr="00C22FBE">
        <w:t>anorektalnej, biorąc pod uwagę obydwie grupy łącznie</w:t>
      </w:r>
      <w:r w:rsidR="00453694">
        <w:t>,</w:t>
      </w:r>
      <w:r w:rsidR="00EA49AD" w:rsidRPr="00C22FBE">
        <w:t xml:space="preserve"> zarówno ciśnienie spoczynkowe jak i skurczowe charakteryzuje się normalnością rozkładu. Dla </w:t>
      </w:r>
      <w:r w:rsidR="00031D15" w:rsidRPr="00C22FBE">
        <w:t>grup rozpatrywanych osobno nie możemy odrzucić hipotezy o normalności rozkładu dla maksymalnego</w:t>
      </w:r>
      <w:r w:rsidR="00C22FBE">
        <w:t xml:space="preserve"> skurczowego ciśnienia w grupie kontrolnej. Na powyższym histogramie widać również wartość testu Kołmogorowa-Smirnowa (K-S</w:t>
      </w:r>
      <w:r w:rsidR="00AB590A">
        <w:t xml:space="preserve">). </w:t>
      </w:r>
      <w:r w:rsidR="002E5662">
        <w:t xml:space="preserve">Wyniki dla tego </w:t>
      </w:r>
      <w:r w:rsidR="00C22FBE">
        <w:t>testu w grupach rozpatrywanychz osobnadają znacznie większą liczbę parametrów</w:t>
      </w:r>
      <w:r w:rsidR="00D80DFE">
        <w:t xml:space="preserve"> dla których nie mamy podstaw odrzucenia hipotezy o normalności</w:t>
      </w:r>
    </w:p>
    <w:p w:rsidR="003028A4" w:rsidRDefault="003028A4" w:rsidP="00420694">
      <w:pPr>
        <w:pStyle w:val="Akapitzlist"/>
        <w:numPr>
          <w:ilvl w:val="0"/>
          <w:numId w:val="1"/>
        </w:numPr>
        <w:tabs>
          <w:tab w:val="left" w:pos="4035"/>
        </w:tabs>
        <w:jc w:val="both"/>
      </w:pPr>
      <w:r>
        <w:t xml:space="preserve">grupa kontrolna: </w:t>
      </w:r>
      <w:r w:rsidR="00D80DFE">
        <w:t>śr RMS 1M, śr RMS 2M, śr RMS 3M, śr MF</w:t>
      </w:r>
    </w:p>
    <w:p w:rsidR="003028A4" w:rsidRDefault="003028A4" w:rsidP="00420694">
      <w:pPr>
        <w:pStyle w:val="Akapitzlist"/>
        <w:numPr>
          <w:ilvl w:val="0"/>
          <w:numId w:val="1"/>
        </w:numPr>
        <w:tabs>
          <w:tab w:val="left" w:pos="4035"/>
        </w:tabs>
        <w:jc w:val="both"/>
      </w:pPr>
      <w:r>
        <w:t xml:space="preserve">grupa badana: </w:t>
      </w:r>
      <w:r w:rsidR="00D80DFE">
        <w:t>śr RMS 1M, śr RMS 2M, śr RMS 3R, śr MF1M, śr MF 2M, śr MF 3M</w:t>
      </w:r>
      <w:r>
        <w:t xml:space="preserve">, </w:t>
      </w:r>
      <w:r w:rsidR="00D80DFE">
        <w:t xml:space="preserve">śr MF 2R. </w:t>
      </w:r>
    </w:p>
    <w:p w:rsidR="004678A8" w:rsidRPr="004678A8" w:rsidRDefault="00D80DFE" w:rsidP="00420694">
      <w:pPr>
        <w:tabs>
          <w:tab w:val="left" w:pos="4035"/>
        </w:tabs>
        <w:jc w:val="both"/>
        <w:rPr>
          <w:w w:val="90"/>
        </w:rPr>
      </w:pPr>
      <w:r>
        <w:lastRenderedPageBreak/>
        <w:t>Zwiększona tolerancja ostatniego testu, nie zmienia faktu, że nie wszystkie parametry cechuje normalność rozkładu, a test Shapiro-Wilka i Lilieforsa można powiedzieć zdecydowanie wy</w:t>
      </w:r>
      <w:r w:rsidR="00AB590A">
        <w:t>kluczył rozkłady gaussowskie dla parametrów amplitudy i częstotliwości. Zatem w związku z niespełnieniem założeń istnieje konieczność w dalszych analizach stosowania statystyk wyłącznie nieparametrycznych.</w:t>
      </w:r>
    </w:p>
    <w:p w:rsidR="00C35467" w:rsidRPr="00C35467" w:rsidRDefault="00C35467" w:rsidP="00420694">
      <w:pPr>
        <w:pStyle w:val="Nagwek6"/>
        <w:jc w:val="both"/>
      </w:pPr>
      <w:r w:rsidRPr="00C35467">
        <w:t>Transformacja danych</w:t>
      </w:r>
    </w:p>
    <w:p w:rsidR="00DB7995" w:rsidRDefault="00C35467" w:rsidP="00420694">
      <w:pPr>
        <w:tabs>
          <w:tab w:val="left" w:pos="4035"/>
        </w:tabs>
        <w:jc w:val="both"/>
      </w:pPr>
      <w:r>
        <w:t>S</w:t>
      </w:r>
      <w:r w:rsidR="00AB590A">
        <w:t>tatystyki parametryczne oraz analiza wariancji są źródłem niezwykle cennych informacji o zależnościach pomiędzy badanymi</w:t>
      </w:r>
      <w:r w:rsidR="002E5662">
        <w:t xml:space="preserve"> zmiennymi i nie można postawić </w:t>
      </w:r>
      <w:r w:rsidR="00AB590A">
        <w:t xml:space="preserve">znaku równości pomiędzy wartością statystyk para i nieparametrycznych, te ostatnie bowiem </w:t>
      </w:r>
      <w:r w:rsidR="00BF4317">
        <w:t xml:space="preserve">są przede wszystkim testami istotności, które nie pozwalają na uzyskanie estymatorów interesujących nas efektów. Dlatego </w:t>
      </w:r>
      <w:r w:rsidR="00AB590A">
        <w:t>przed ostatecznym</w:t>
      </w:r>
      <w:r w:rsidR="00BF4317">
        <w:t xml:space="preserve"> wykluczeniem możliwości</w:t>
      </w:r>
      <w:r w:rsidR="00AB590A">
        <w:t xml:space="preserve"> zastosowania</w:t>
      </w:r>
      <w:r w:rsidR="00BF4317">
        <w:t xml:space="preserve"> statystyk parametrycznych</w:t>
      </w:r>
      <w:r w:rsidR="00AB590A">
        <w:t xml:space="preserve"> warto przeanalizować dane np.</w:t>
      </w:r>
      <w:r w:rsidR="00BF4317">
        <w:t xml:space="preserve"> pod kąte</w:t>
      </w:r>
      <w:r w:rsidR="002E5662">
        <w:t xml:space="preserve">m możliwości ich transformacji. </w:t>
      </w:r>
      <w:r w:rsidR="00BF4317">
        <w:t>W analizowanym przypadku, po uprzednim wyliczeniu współczynników asymetrii,</w:t>
      </w:r>
      <w:r w:rsidR="00A31EB3">
        <w:t xml:space="preserve"> dla</w:t>
      </w:r>
      <w:r w:rsidR="00BF4317">
        <w:t xml:space="preserve"> których wyliczona wartość</w:t>
      </w:r>
      <w:r>
        <w:t xml:space="preserve"> była dodatnia i dla prawie w</w:t>
      </w:r>
      <w:r w:rsidR="00453694">
        <w:t>szystkich parametrów amplitudy oraz</w:t>
      </w:r>
      <w:r>
        <w:t xml:space="preserve"> częstotliwości wskazywała na </w:t>
      </w:r>
      <w:r w:rsidR="00453694">
        <w:t xml:space="preserve">silną </w:t>
      </w:r>
      <w:r>
        <w:t>asymetrię (wyliczony współczynnik</w:t>
      </w:r>
      <w:r w:rsidR="00453694">
        <w:t xml:space="preserve"> asymetrii</w:t>
      </w:r>
      <w:r>
        <w:t xml:space="preserve">&gt;1), najodpowiedniejszą transformacją była transformacja logarytmiczna. Dodatni, współczynnik, wskazuje na prawoskośność rozkładu. Jeżeli rozkład y jest </w:t>
      </w:r>
      <w:r w:rsidR="002E5662">
        <w:t>prawo skośny,</w:t>
      </w:r>
      <w:r>
        <w:t xml:space="preserve"> to z=log(y) posiada w przybliżeniu roz</w:t>
      </w:r>
      <w:r w:rsidR="002E5662">
        <w:t>kład normalny</w:t>
      </w:r>
      <w:sdt>
        <w:sdtPr>
          <w:id w:val="561368"/>
          <w:citation/>
        </w:sdtPr>
        <w:sdtContent>
          <w:r w:rsidR="00ED18C0">
            <w:fldChar w:fldCharType="begin"/>
          </w:r>
          <w:r w:rsidR="00D1170A">
            <w:instrText xml:space="preserve"> CITATION APe06 \l 1045 </w:instrText>
          </w:r>
          <w:r w:rsidR="00ED18C0">
            <w:fldChar w:fldCharType="separate"/>
          </w:r>
          <w:r w:rsidR="00272986">
            <w:rPr>
              <w:noProof/>
            </w:rPr>
            <w:t xml:space="preserve"> (6)</w:t>
          </w:r>
          <w:r w:rsidR="00ED18C0">
            <w:rPr>
              <w:noProof/>
            </w:rPr>
            <w:fldChar w:fldCharType="end"/>
          </w:r>
        </w:sdtContent>
      </w:sdt>
      <w:r w:rsidR="002E5662">
        <w:t xml:space="preserve">. </w:t>
      </w:r>
      <w:r w:rsidR="00A31EB3">
        <w:t>Rezultat takiej transformacji został przedstawiony na poniższych histogramach:</w:t>
      </w:r>
    </w:p>
    <w:p w:rsidR="00A31EB3" w:rsidRDefault="00A31EB3" w:rsidP="006F30F9">
      <w:pPr>
        <w:tabs>
          <w:tab w:val="left" w:pos="4035"/>
        </w:tabs>
        <w:jc w:val="center"/>
      </w:pPr>
    </w:p>
    <w:p w:rsidR="00B74C04" w:rsidRDefault="00625566" w:rsidP="00B74C04">
      <w:pPr>
        <w:keepNext/>
        <w:tabs>
          <w:tab w:val="left" w:pos="4035"/>
        </w:tabs>
        <w:jc w:val="center"/>
      </w:pPr>
      <w:r w:rsidRPr="00625566">
        <w:rPr>
          <w:noProof/>
          <w:lang w:eastAsia="pl-PL"/>
        </w:rPr>
        <w:drawing>
          <wp:inline distT="0" distB="0" distL="0" distR="0">
            <wp:extent cx="4977704" cy="2875602"/>
            <wp:effectExtent l="19050" t="0" r="0" b="0"/>
            <wp:docPr id="1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02" cy="2880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1EB3" w:rsidRPr="00A87D07" w:rsidRDefault="00B74C04" w:rsidP="00B74C04">
      <w:pPr>
        <w:pStyle w:val="Legenda"/>
        <w:jc w:val="center"/>
        <w:rPr>
          <w:color w:val="auto"/>
        </w:rPr>
      </w:pPr>
      <w:r>
        <w:t xml:space="preserve">Rysunek </w:t>
      </w:r>
      <w:fldSimple w:instr=" SEQ Rysunek \* ARABIC ">
        <w:r w:rsidR="00411666">
          <w:rPr>
            <w:noProof/>
          </w:rPr>
          <w:t>3</w:t>
        </w:r>
      </w:fldSimple>
      <w:r>
        <w:t xml:space="preserve">. </w:t>
      </w:r>
      <w:r w:rsidRPr="00240116">
        <w:t>Rezultat transformacji logarytmicznej [po lewej stronie rozkład po transformacji]</w:t>
      </w:r>
    </w:p>
    <w:p w:rsidR="00884B7F" w:rsidRPr="00453694" w:rsidRDefault="005B33E8" w:rsidP="00420694">
      <w:pPr>
        <w:tabs>
          <w:tab w:val="left" w:pos="3870"/>
        </w:tabs>
        <w:jc w:val="both"/>
        <w:rPr>
          <w:w w:val="90"/>
        </w:rPr>
      </w:pPr>
      <w:r>
        <w:t>Z prz</w:t>
      </w:r>
      <w:r w:rsidR="002E5662">
        <w:t xml:space="preserve">edstawionych histogramów widać, </w:t>
      </w:r>
      <w:r>
        <w:t xml:space="preserve">że transformacja logarytmiczna osiągnęła zamierzony skutek </w:t>
      </w:r>
      <w:r w:rsidR="00EE4DF0">
        <w:t>dla rozpatrywanego</w:t>
      </w:r>
      <w:r w:rsidR="00B366B1">
        <w:t xml:space="preserve"> przypadku. Rozkład po transformacji logarytmicznej jest rozkładem normalnym.Tabela</w:t>
      </w:r>
      <w:r w:rsidR="00B74C04">
        <w:t>3</w:t>
      </w:r>
      <w:r w:rsidR="00884B7F">
        <w:t xml:space="preserve"> przedstawia rezultaty dla wszystkich analizowanych parametrów</w:t>
      </w:r>
      <w:r w:rsidR="00293A6A">
        <w:t>:</w:t>
      </w:r>
    </w:p>
    <w:p w:rsidR="00293A6A" w:rsidRDefault="00293A6A" w:rsidP="00420694">
      <w:pPr>
        <w:jc w:val="both"/>
      </w:pPr>
    </w:p>
    <w:p w:rsidR="002E5662" w:rsidRPr="002E5662" w:rsidRDefault="002E5662" w:rsidP="00420694">
      <w:pPr>
        <w:pStyle w:val="Legenda"/>
        <w:keepNext/>
        <w:jc w:val="both"/>
        <w:rPr>
          <w:color w:val="auto"/>
        </w:rPr>
      </w:pPr>
      <w:r w:rsidRPr="002E5662">
        <w:rPr>
          <w:color w:val="auto"/>
        </w:rPr>
        <w:t>Tabela 3</w:t>
      </w:r>
    </w:p>
    <w:tbl>
      <w:tblPr>
        <w:tblStyle w:val="Tabela-Siatka"/>
        <w:tblW w:w="0" w:type="auto"/>
        <w:jc w:val="center"/>
        <w:tblLayout w:type="fixed"/>
        <w:tblLook w:val="04A0"/>
      </w:tblPr>
      <w:tblGrid>
        <w:gridCol w:w="1066"/>
        <w:gridCol w:w="3153"/>
        <w:gridCol w:w="1871"/>
        <w:gridCol w:w="2622"/>
      </w:tblGrid>
      <w:tr w:rsidR="00293A6A" w:rsidTr="002E5662">
        <w:trPr>
          <w:trHeight w:val="318"/>
          <w:jc w:val="center"/>
        </w:trPr>
        <w:tc>
          <w:tcPr>
            <w:tcW w:w="1066" w:type="dxa"/>
            <w:shd w:val="clear" w:color="auto" w:fill="auto"/>
          </w:tcPr>
          <w:p w:rsidR="00293A6A" w:rsidRPr="00270D1B" w:rsidRDefault="00293A6A" w:rsidP="0042069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53" w:type="dxa"/>
            <w:shd w:val="clear" w:color="auto" w:fill="auto"/>
          </w:tcPr>
          <w:p w:rsidR="00293A6A" w:rsidRPr="00270D1B" w:rsidRDefault="00293A6A" w:rsidP="00420694">
            <w:pPr>
              <w:jc w:val="both"/>
              <w:rPr>
                <w:sz w:val="24"/>
                <w:szCs w:val="24"/>
              </w:rPr>
            </w:pPr>
            <w:r w:rsidRPr="00270D1B">
              <w:rPr>
                <w:sz w:val="24"/>
                <w:szCs w:val="24"/>
              </w:rPr>
              <w:t>Grupa badana</w:t>
            </w:r>
          </w:p>
        </w:tc>
        <w:tc>
          <w:tcPr>
            <w:tcW w:w="1871" w:type="dxa"/>
            <w:shd w:val="clear" w:color="auto" w:fill="auto"/>
          </w:tcPr>
          <w:p w:rsidR="00293A6A" w:rsidRPr="00270D1B" w:rsidRDefault="00293A6A" w:rsidP="00420694">
            <w:pPr>
              <w:jc w:val="both"/>
              <w:rPr>
                <w:sz w:val="24"/>
                <w:szCs w:val="24"/>
              </w:rPr>
            </w:pPr>
            <w:r w:rsidRPr="00270D1B">
              <w:rPr>
                <w:sz w:val="24"/>
                <w:szCs w:val="24"/>
              </w:rPr>
              <w:t>Grupa kontrolna</w:t>
            </w:r>
          </w:p>
        </w:tc>
        <w:tc>
          <w:tcPr>
            <w:tcW w:w="2622" w:type="dxa"/>
            <w:shd w:val="clear" w:color="auto" w:fill="auto"/>
          </w:tcPr>
          <w:p w:rsidR="00293A6A" w:rsidRPr="00270D1B" w:rsidRDefault="00293A6A" w:rsidP="00420694">
            <w:pPr>
              <w:jc w:val="both"/>
              <w:rPr>
                <w:sz w:val="24"/>
                <w:szCs w:val="24"/>
              </w:rPr>
            </w:pPr>
            <w:r w:rsidRPr="00270D1B">
              <w:rPr>
                <w:sz w:val="24"/>
                <w:szCs w:val="24"/>
              </w:rPr>
              <w:t>Razem</w:t>
            </w:r>
          </w:p>
        </w:tc>
      </w:tr>
      <w:tr w:rsidR="00293A6A" w:rsidTr="002E5662">
        <w:trPr>
          <w:trHeight w:val="318"/>
          <w:jc w:val="center"/>
        </w:trPr>
        <w:tc>
          <w:tcPr>
            <w:tcW w:w="1066" w:type="dxa"/>
            <w:shd w:val="clear" w:color="auto" w:fill="auto"/>
          </w:tcPr>
          <w:p w:rsidR="00293A6A" w:rsidRPr="00270D1B" w:rsidRDefault="00293A6A" w:rsidP="00420694">
            <w:pPr>
              <w:jc w:val="both"/>
              <w:rPr>
                <w:sz w:val="24"/>
                <w:szCs w:val="24"/>
              </w:rPr>
            </w:pPr>
            <w:r w:rsidRPr="00270D1B">
              <w:rPr>
                <w:sz w:val="24"/>
                <w:szCs w:val="24"/>
              </w:rPr>
              <w:t>śr RMS</w:t>
            </w:r>
          </w:p>
        </w:tc>
        <w:tc>
          <w:tcPr>
            <w:tcW w:w="3153" w:type="dxa"/>
            <w:shd w:val="clear" w:color="auto" w:fill="auto"/>
          </w:tcPr>
          <w:p w:rsidR="00293A6A" w:rsidRPr="001F4A42" w:rsidRDefault="00F6209D" w:rsidP="00420694">
            <w:pPr>
              <w:jc w:val="both"/>
              <w:rPr>
                <w:color w:val="17365D" w:themeColor="text2" w:themeShade="BF"/>
                <w:sz w:val="20"/>
                <w:szCs w:val="20"/>
              </w:rPr>
            </w:pPr>
            <w:r w:rsidRPr="001F4A42">
              <w:rPr>
                <w:color w:val="17365D" w:themeColor="text2" w:themeShade="BF"/>
                <w:sz w:val="20"/>
                <w:szCs w:val="20"/>
              </w:rPr>
              <w:t>p&gt;</w:t>
            </w:r>
            <w:r w:rsidRPr="001F4A42">
              <w:rPr>
                <w:rFonts w:cs="Times New Roman"/>
                <w:color w:val="17365D" w:themeColor="text2" w:themeShade="BF"/>
                <w:sz w:val="20"/>
                <w:szCs w:val="20"/>
              </w:rPr>
              <w:t>α</w:t>
            </w:r>
            <w:r w:rsidR="00182ACA" w:rsidRPr="001F4A42">
              <w:rPr>
                <w:color w:val="17365D" w:themeColor="text2" w:themeShade="BF"/>
                <w:sz w:val="20"/>
                <w:szCs w:val="20"/>
              </w:rPr>
              <w:t>dla wszystkich</w:t>
            </w:r>
          </w:p>
        </w:tc>
        <w:tc>
          <w:tcPr>
            <w:tcW w:w="1871" w:type="dxa"/>
            <w:shd w:val="clear" w:color="auto" w:fill="auto"/>
          </w:tcPr>
          <w:p w:rsidR="00293A6A" w:rsidRPr="001F4A42" w:rsidRDefault="00F6209D" w:rsidP="00420694">
            <w:pPr>
              <w:jc w:val="both"/>
              <w:rPr>
                <w:sz w:val="20"/>
                <w:szCs w:val="20"/>
              </w:rPr>
            </w:pPr>
            <w:r w:rsidRPr="001F4A42">
              <w:rPr>
                <w:sz w:val="20"/>
                <w:szCs w:val="20"/>
              </w:rPr>
              <w:t>p&gt;</w:t>
            </w:r>
            <w:r w:rsidRPr="001F4A42">
              <w:rPr>
                <w:rFonts w:cs="Times New Roman"/>
                <w:sz w:val="20"/>
                <w:szCs w:val="20"/>
              </w:rPr>
              <w:t>α</w:t>
            </w:r>
            <w:r w:rsidRPr="001F4A42">
              <w:rPr>
                <w:sz w:val="20"/>
                <w:szCs w:val="20"/>
              </w:rPr>
              <w:t xml:space="preserve">  dla</w:t>
            </w:r>
            <w:r w:rsidR="00182ACA" w:rsidRPr="001F4A42">
              <w:rPr>
                <w:sz w:val="20"/>
                <w:szCs w:val="20"/>
              </w:rPr>
              <w:t>1M, 3M</w:t>
            </w:r>
          </w:p>
        </w:tc>
        <w:tc>
          <w:tcPr>
            <w:tcW w:w="2622" w:type="dxa"/>
            <w:shd w:val="clear" w:color="auto" w:fill="auto"/>
          </w:tcPr>
          <w:p w:rsidR="00293A6A" w:rsidRPr="001F4A42" w:rsidRDefault="00F6209D" w:rsidP="00420694">
            <w:pPr>
              <w:jc w:val="both"/>
              <w:rPr>
                <w:sz w:val="20"/>
                <w:szCs w:val="20"/>
              </w:rPr>
            </w:pPr>
            <w:r w:rsidRPr="001F4A42">
              <w:rPr>
                <w:sz w:val="20"/>
                <w:szCs w:val="20"/>
              </w:rPr>
              <w:t>p&gt;</w:t>
            </w:r>
            <w:r w:rsidRPr="001F4A42">
              <w:rPr>
                <w:rFonts w:cs="Times New Roman"/>
                <w:sz w:val="20"/>
                <w:szCs w:val="20"/>
              </w:rPr>
              <w:t>α</w:t>
            </w:r>
            <w:r w:rsidRPr="001F4A42">
              <w:rPr>
                <w:sz w:val="20"/>
                <w:szCs w:val="20"/>
              </w:rPr>
              <w:t xml:space="preserve">  dla </w:t>
            </w:r>
            <w:r w:rsidR="00182ACA" w:rsidRPr="001F4A42">
              <w:rPr>
                <w:sz w:val="20"/>
                <w:szCs w:val="20"/>
              </w:rPr>
              <w:t>1M,2M,3M,1R</w:t>
            </w:r>
          </w:p>
        </w:tc>
      </w:tr>
      <w:tr w:rsidR="00293A6A" w:rsidTr="002E5662">
        <w:trPr>
          <w:trHeight w:val="318"/>
          <w:jc w:val="center"/>
        </w:trPr>
        <w:tc>
          <w:tcPr>
            <w:tcW w:w="1066" w:type="dxa"/>
            <w:shd w:val="clear" w:color="auto" w:fill="auto"/>
          </w:tcPr>
          <w:p w:rsidR="00293A6A" w:rsidRPr="00270D1B" w:rsidRDefault="00293A6A" w:rsidP="00420694">
            <w:pPr>
              <w:jc w:val="both"/>
              <w:rPr>
                <w:sz w:val="24"/>
                <w:szCs w:val="24"/>
              </w:rPr>
            </w:pPr>
            <w:r w:rsidRPr="00270D1B">
              <w:rPr>
                <w:sz w:val="24"/>
                <w:szCs w:val="24"/>
              </w:rPr>
              <w:t>śr MF</w:t>
            </w:r>
          </w:p>
        </w:tc>
        <w:tc>
          <w:tcPr>
            <w:tcW w:w="3153" w:type="dxa"/>
            <w:shd w:val="clear" w:color="auto" w:fill="auto"/>
          </w:tcPr>
          <w:p w:rsidR="00293A6A" w:rsidRPr="001F4A42" w:rsidRDefault="00F6209D" w:rsidP="00420694">
            <w:pPr>
              <w:jc w:val="both"/>
              <w:rPr>
                <w:color w:val="17365D" w:themeColor="text2" w:themeShade="BF"/>
                <w:sz w:val="20"/>
                <w:szCs w:val="20"/>
              </w:rPr>
            </w:pPr>
            <w:r w:rsidRPr="001F4A42">
              <w:rPr>
                <w:color w:val="17365D" w:themeColor="text2" w:themeShade="BF"/>
                <w:sz w:val="20"/>
                <w:szCs w:val="20"/>
              </w:rPr>
              <w:t>p&gt;</w:t>
            </w:r>
            <w:r w:rsidRPr="001F4A42">
              <w:rPr>
                <w:rFonts w:cs="Times New Roman"/>
                <w:color w:val="17365D" w:themeColor="text2" w:themeShade="BF"/>
                <w:sz w:val="20"/>
                <w:szCs w:val="20"/>
              </w:rPr>
              <w:t>α</w:t>
            </w:r>
            <w:r w:rsidRPr="001F4A42">
              <w:rPr>
                <w:color w:val="17365D" w:themeColor="text2" w:themeShade="BF"/>
                <w:sz w:val="20"/>
                <w:szCs w:val="20"/>
              </w:rPr>
              <w:t xml:space="preserve">  d</w:t>
            </w:r>
            <w:r w:rsidR="001F4A42" w:rsidRPr="001F4A42">
              <w:rPr>
                <w:color w:val="17365D" w:themeColor="text2" w:themeShade="BF"/>
                <w:sz w:val="20"/>
                <w:szCs w:val="20"/>
              </w:rPr>
              <w:t xml:space="preserve">la wszystkich z </w:t>
            </w:r>
            <w:r w:rsidR="00182ACA" w:rsidRPr="001F4A42">
              <w:rPr>
                <w:color w:val="17365D" w:themeColor="text2" w:themeShade="BF"/>
                <w:sz w:val="20"/>
                <w:szCs w:val="20"/>
              </w:rPr>
              <w:t>wyjątkiem 1R</w:t>
            </w:r>
          </w:p>
        </w:tc>
        <w:tc>
          <w:tcPr>
            <w:tcW w:w="1871" w:type="dxa"/>
            <w:shd w:val="clear" w:color="auto" w:fill="auto"/>
          </w:tcPr>
          <w:p w:rsidR="00293A6A" w:rsidRPr="001F4A42" w:rsidRDefault="00182ACA" w:rsidP="00420694">
            <w:pPr>
              <w:jc w:val="both"/>
              <w:rPr>
                <w:sz w:val="20"/>
                <w:szCs w:val="20"/>
              </w:rPr>
            </w:pPr>
            <w:r w:rsidRPr="001F4A42">
              <w:rPr>
                <w:sz w:val="20"/>
                <w:szCs w:val="20"/>
              </w:rPr>
              <w:t>p&lt;</w:t>
            </w:r>
            <w:r w:rsidRPr="001F4A42">
              <w:rPr>
                <w:rFonts w:cs="Times New Roman"/>
                <w:sz w:val="20"/>
                <w:szCs w:val="20"/>
              </w:rPr>
              <w:t>α</w:t>
            </w:r>
          </w:p>
        </w:tc>
        <w:tc>
          <w:tcPr>
            <w:tcW w:w="2622" w:type="dxa"/>
            <w:shd w:val="clear" w:color="auto" w:fill="auto"/>
          </w:tcPr>
          <w:p w:rsidR="00293A6A" w:rsidRPr="001F4A42" w:rsidRDefault="00F6209D" w:rsidP="00420694">
            <w:pPr>
              <w:jc w:val="both"/>
              <w:rPr>
                <w:sz w:val="20"/>
                <w:szCs w:val="20"/>
              </w:rPr>
            </w:pPr>
            <w:r w:rsidRPr="001F4A42">
              <w:rPr>
                <w:sz w:val="20"/>
                <w:szCs w:val="20"/>
              </w:rPr>
              <w:t>p&gt;</w:t>
            </w:r>
            <w:r w:rsidRPr="001F4A42">
              <w:rPr>
                <w:rFonts w:cs="Times New Roman"/>
                <w:sz w:val="20"/>
                <w:szCs w:val="20"/>
              </w:rPr>
              <w:t>α</w:t>
            </w:r>
            <w:r w:rsidRPr="001F4A42">
              <w:rPr>
                <w:sz w:val="20"/>
                <w:szCs w:val="20"/>
              </w:rPr>
              <w:t xml:space="preserve">  dla </w:t>
            </w:r>
            <w:r w:rsidR="00182ACA" w:rsidRPr="001F4A42">
              <w:rPr>
                <w:sz w:val="20"/>
                <w:szCs w:val="20"/>
              </w:rPr>
              <w:t>3R</w:t>
            </w:r>
          </w:p>
        </w:tc>
      </w:tr>
      <w:tr w:rsidR="00293A6A" w:rsidTr="002E5662">
        <w:trPr>
          <w:trHeight w:val="318"/>
          <w:jc w:val="center"/>
        </w:trPr>
        <w:tc>
          <w:tcPr>
            <w:tcW w:w="1066" w:type="dxa"/>
            <w:shd w:val="clear" w:color="auto" w:fill="auto"/>
          </w:tcPr>
          <w:p w:rsidR="00293A6A" w:rsidRPr="00270D1B" w:rsidRDefault="00293A6A" w:rsidP="00420694">
            <w:pPr>
              <w:jc w:val="both"/>
              <w:rPr>
                <w:sz w:val="24"/>
                <w:szCs w:val="24"/>
              </w:rPr>
            </w:pPr>
            <w:r w:rsidRPr="00270D1B">
              <w:rPr>
                <w:sz w:val="24"/>
                <w:szCs w:val="24"/>
              </w:rPr>
              <w:t>MCP</w:t>
            </w:r>
          </w:p>
        </w:tc>
        <w:tc>
          <w:tcPr>
            <w:tcW w:w="3153" w:type="dxa"/>
            <w:shd w:val="clear" w:color="auto" w:fill="auto"/>
          </w:tcPr>
          <w:p w:rsidR="00293A6A" w:rsidRPr="001F4A42" w:rsidRDefault="00182ACA" w:rsidP="00420694">
            <w:pPr>
              <w:jc w:val="both"/>
              <w:rPr>
                <w:sz w:val="20"/>
                <w:szCs w:val="20"/>
              </w:rPr>
            </w:pPr>
            <w:r w:rsidRPr="001F4A42">
              <w:rPr>
                <w:sz w:val="20"/>
                <w:szCs w:val="20"/>
              </w:rPr>
              <w:t>p&lt;</w:t>
            </w:r>
            <w:r w:rsidRPr="001F4A42">
              <w:rPr>
                <w:rFonts w:cs="Times New Roman"/>
                <w:sz w:val="20"/>
                <w:szCs w:val="20"/>
              </w:rPr>
              <w:t>α</w:t>
            </w:r>
          </w:p>
        </w:tc>
        <w:tc>
          <w:tcPr>
            <w:tcW w:w="1871" w:type="dxa"/>
            <w:shd w:val="clear" w:color="auto" w:fill="auto"/>
          </w:tcPr>
          <w:p w:rsidR="00293A6A" w:rsidRPr="001F4A42" w:rsidRDefault="00182ACA" w:rsidP="00420694">
            <w:pPr>
              <w:jc w:val="both"/>
              <w:rPr>
                <w:sz w:val="20"/>
                <w:szCs w:val="20"/>
              </w:rPr>
            </w:pPr>
            <w:r w:rsidRPr="001F4A42">
              <w:rPr>
                <w:sz w:val="20"/>
                <w:szCs w:val="20"/>
              </w:rPr>
              <w:t>p&gt;</w:t>
            </w:r>
            <w:r w:rsidRPr="001F4A42">
              <w:rPr>
                <w:rFonts w:cs="Times New Roman"/>
                <w:sz w:val="20"/>
                <w:szCs w:val="20"/>
              </w:rPr>
              <w:t>α</w:t>
            </w:r>
          </w:p>
        </w:tc>
        <w:tc>
          <w:tcPr>
            <w:tcW w:w="2622" w:type="dxa"/>
            <w:shd w:val="clear" w:color="auto" w:fill="auto"/>
          </w:tcPr>
          <w:p w:rsidR="00293A6A" w:rsidRPr="001F4A42" w:rsidRDefault="00182ACA" w:rsidP="00420694">
            <w:pPr>
              <w:jc w:val="both"/>
              <w:rPr>
                <w:color w:val="00B050"/>
                <w:sz w:val="20"/>
                <w:szCs w:val="20"/>
              </w:rPr>
            </w:pPr>
            <w:r w:rsidRPr="001F4A42">
              <w:rPr>
                <w:color w:val="00B050"/>
                <w:sz w:val="20"/>
                <w:szCs w:val="20"/>
              </w:rPr>
              <w:t>p&gt;</w:t>
            </w:r>
            <w:r w:rsidRPr="001F4A42">
              <w:rPr>
                <w:rFonts w:cs="Times New Roman"/>
                <w:color w:val="00B050"/>
                <w:sz w:val="20"/>
                <w:szCs w:val="20"/>
              </w:rPr>
              <w:t>α przed transformacją</w:t>
            </w:r>
          </w:p>
        </w:tc>
      </w:tr>
      <w:tr w:rsidR="00293A6A" w:rsidTr="002E5662">
        <w:trPr>
          <w:trHeight w:val="318"/>
          <w:jc w:val="center"/>
        </w:trPr>
        <w:tc>
          <w:tcPr>
            <w:tcW w:w="1066" w:type="dxa"/>
            <w:shd w:val="clear" w:color="auto" w:fill="auto"/>
          </w:tcPr>
          <w:p w:rsidR="00293A6A" w:rsidRPr="00270D1B" w:rsidRDefault="00293A6A" w:rsidP="00420694">
            <w:pPr>
              <w:jc w:val="both"/>
              <w:rPr>
                <w:sz w:val="24"/>
                <w:szCs w:val="24"/>
              </w:rPr>
            </w:pPr>
            <w:r w:rsidRPr="00270D1B">
              <w:rPr>
                <w:sz w:val="24"/>
                <w:szCs w:val="24"/>
              </w:rPr>
              <w:t>MCS</w:t>
            </w:r>
          </w:p>
        </w:tc>
        <w:tc>
          <w:tcPr>
            <w:tcW w:w="3153" w:type="dxa"/>
            <w:shd w:val="clear" w:color="auto" w:fill="auto"/>
          </w:tcPr>
          <w:p w:rsidR="00293A6A" w:rsidRPr="001F4A42" w:rsidRDefault="00182ACA" w:rsidP="00420694">
            <w:pPr>
              <w:jc w:val="both"/>
              <w:rPr>
                <w:sz w:val="20"/>
                <w:szCs w:val="20"/>
              </w:rPr>
            </w:pPr>
            <w:r w:rsidRPr="001F4A42">
              <w:rPr>
                <w:sz w:val="20"/>
                <w:szCs w:val="20"/>
              </w:rPr>
              <w:t>p&gt;</w:t>
            </w:r>
            <w:r w:rsidRPr="001F4A42">
              <w:rPr>
                <w:rFonts w:cs="Times New Roman"/>
                <w:sz w:val="20"/>
                <w:szCs w:val="20"/>
              </w:rPr>
              <w:t>α</w:t>
            </w:r>
          </w:p>
        </w:tc>
        <w:tc>
          <w:tcPr>
            <w:tcW w:w="1871" w:type="dxa"/>
            <w:shd w:val="clear" w:color="auto" w:fill="auto"/>
          </w:tcPr>
          <w:p w:rsidR="00293A6A" w:rsidRPr="001F4A42" w:rsidRDefault="00182ACA" w:rsidP="00420694">
            <w:pPr>
              <w:jc w:val="both"/>
              <w:rPr>
                <w:sz w:val="20"/>
                <w:szCs w:val="20"/>
              </w:rPr>
            </w:pPr>
            <w:r w:rsidRPr="001F4A42">
              <w:rPr>
                <w:sz w:val="20"/>
                <w:szCs w:val="20"/>
              </w:rPr>
              <w:t>p&gt;</w:t>
            </w:r>
            <w:r w:rsidRPr="001F4A42">
              <w:rPr>
                <w:rFonts w:cs="Times New Roman"/>
                <w:sz w:val="20"/>
                <w:szCs w:val="20"/>
              </w:rPr>
              <w:t>α</w:t>
            </w:r>
          </w:p>
        </w:tc>
        <w:tc>
          <w:tcPr>
            <w:tcW w:w="2622" w:type="dxa"/>
            <w:shd w:val="clear" w:color="auto" w:fill="auto"/>
          </w:tcPr>
          <w:p w:rsidR="00293A6A" w:rsidRPr="001F4A42" w:rsidRDefault="00182ACA" w:rsidP="00420694">
            <w:pPr>
              <w:jc w:val="both"/>
              <w:rPr>
                <w:color w:val="00B050"/>
                <w:sz w:val="20"/>
                <w:szCs w:val="20"/>
              </w:rPr>
            </w:pPr>
            <w:r w:rsidRPr="001F4A42">
              <w:rPr>
                <w:color w:val="00B050"/>
                <w:sz w:val="20"/>
                <w:szCs w:val="20"/>
              </w:rPr>
              <w:t>p&gt;</w:t>
            </w:r>
            <w:r w:rsidRPr="001F4A42">
              <w:rPr>
                <w:rFonts w:cs="Times New Roman"/>
                <w:color w:val="00B050"/>
                <w:sz w:val="20"/>
                <w:szCs w:val="20"/>
              </w:rPr>
              <w:t>α przed transformacją</w:t>
            </w:r>
          </w:p>
        </w:tc>
      </w:tr>
    </w:tbl>
    <w:p w:rsidR="00293A6A" w:rsidRDefault="00293A6A" w:rsidP="00420694">
      <w:pPr>
        <w:jc w:val="both"/>
      </w:pPr>
    </w:p>
    <w:p w:rsidR="00884B7F" w:rsidRDefault="00A4178B" w:rsidP="00420694">
      <w:pPr>
        <w:jc w:val="both"/>
      </w:pPr>
      <w:r>
        <w:t xml:space="preserve">Transformacja logarytmiczna przyniosła </w:t>
      </w:r>
      <w:commentRangeStart w:id="1"/>
      <w:r>
        <w:t xml:space="preserve">zaskakująco </w:t>
      </w:r>
      <w:commentRangeEnd w:id="1"/>
      <w:r w:rsidR="00D1170A">
        <w:rPr>
          <w:rStyle w:val="Odwoaniedokomentarza"/>
        </w:rPr>
        <w:commentReference w:id="1"/>
      </w:r>
      <w:r>
        <w:t>obiecujące wyniki dla parametrów amplitudy i częstotliwości w przypadku grupy badanej, w której wsz</w:t>
      </w:r>
      <w:r w:rsidR="00453694">
        <w:t xml:space="preserve">ystkie rozkłady za wyjątkiem śrMF </w:t>
      </w:r>
      <w:r>
        <w:t>1R są rozkładami normalnymi. Ponieważ jednak nie dla wszystkich parametrów zlogarytmowanie danych pozwoliło na uzyskanie normalności rozkładów</w:t>
      </w:r>
      <w:r w:rsidR="00875E16">
        <w:t xml:space="preserve"> ostatecznie zachodzi konieczność zastosowania statystyk nieparametrycznych w dalszych</w:t>
      </w:r>
      <w:r w:rsidR="00D111E3">
        <w:t xml:space="preserve"> etapach analizy</w:t>
      </w:r>
      <w:r w:rsidR="00875E16">
        <w:t>.</w:t>
      </w:r>
    </w:p>
    <w:p w:rsidR="00D111E3" w:rsidRDefault="00D111E3" w:rsidP="00420694">
      <w:pPr>
        <w:pStyle w:val="Nagwek6"/>
        <w:jc w:val="both"/>
      </w:pPr>
      <w:r>
        <w:t>Testowanie hipotez na podstaw</w:t>
      </w:r>
      <w:r w:rsidR="005B7205">
        <w:t>ie statystyk nieparametrycznych</w:t>
      </w:r>
    </w:p>
    <w:p w:rsidR="00A0157F" w:rsidRDefault="00357BFA" w:rsidP="00420694">
      <w:pPr>
        <w:jc w:val="both"/>
      </w:pPr>
      <w:r>
        <w:t xml:space="preserve">Istnieje wiele grup testów nieparametrycznych, </w:t>
      </w:r>
      <w:r w:rsidR="003F44A2">
        <w:t>dostosowanych tak jak ich parametryczne odpowiedniki do rodzaju zależności którą chcemy zbadać, charakteru zmiennej, liczebności grup</w:t>
      </w:r>
      <w:r w:rsidR="00FA1D4B">
        <w:t xml:space="preserve"> etc</w:t>
      </w:r>
      <w:r w:rsidR="006965FD">
        <w:t>.</w:t>
      </w:r>
      <w:r w:rsidR="003F44A2">
        <w:t xml:space="preserve"> Ogólnie przyjęty podział obejmuje grupy testów zgodności, weryfikujących hipotezę o postaci funkcyjne</w:t>
      </w:r>
      <w:r w:rsidR="002E5662">
        <w:t>j rozkładu zmiennej w populacji,</w:t>
      </w:r>
      <w:r w:rsidR="003F44A2">
        <w:t xml:space="preserve"> testy losowości badające charakter losowy próby oraz testy wnioskujące o niezależności </w:t>
      </w:r>
      <w:r w:rsidR="00A0157F">
        <w:t>dwóch zmiennych losowych. Najczęściej stosowanymi testami na poziomie analizy porównawczej (np. przypadek-kontrola) są nieparametryczne odpowiedniki testów t oraz analizy wariancji</w:t>
      </w:r>
      <w:sdt>
        <w:sdtPr>
          <w:id w:val="561369"/>
          <w:citation/>
        </w:sdtPr>
        <w:sdtContent>
          <w:r w:rsidR="00ED18C0">
            <w:fldChar w:fldCharType="begin"/>
          </w:r>
          <w:r w:rsidR="00D1170A">
            <w:instrText xml:space="preserve"> CITATION APe06 \l 1045 </w:instrText>
          </w:r>
          <w:r w:rsidR="00ED18C0">
            <w:fldChar w:fldCharType="separate"/>
          </w:r>
          <w:r w:rsidR="00272986">
            <w:rPr>
              <w:noProof/>
            </w:rPr>
            <w:t xml:space="preserve"> (6)</w:t>
          </w:r>
          <w:r w:rsidR="00ED18C0">
            <w:rPr>
              <w:noProof/>
            </w:rPr>
            <w:fldChar w:fldCharType="end"/>
          </w:r>
        </w:sdtContent>
      </w:sdt>
      <w:r w:rsidR="00A0157F">
        <w:t>.</w:t>
      </w:r>
    </w:p>
    <w:p w:rsidR="006965FD" w:rsidRDefault="006965FD" w:rsidP="00420694">
      <w:pPr>
        <w:pStyle w:val="Legenda"/>
        <w:keepNext/>
        <w:jc w:val="both"/>
        <w:rPr>
          <w:color w:val="auto"/>
        </w:rPr>
      </w:pPr>
    </w:p>
    <w:p w:rsidR="006965FD" w:rsidRPr="002E5662" w:rsidRDefault="006965FD" w:rsidP="00420694">
      <w:pPr>
        <w:pStyle w:val="Legenda"/>
        <w:keepNext/>
        <w:jc w:val="both"/>
        <w:rPr>
          <w:color w:val="auto"/>
        </w:rPr>
      </w:pPr>
      <w:r w:rsidRPr="002E5662">
        <w:rPr>
          <w:color w:val="auto"/>
        </w:rPr>
        <w:t>Tabela 4</w:t>
      </w:r>
    </w:p>
    <w:tbl>
      <w:tblPr>
        <w:tblStyle w:val="Tabela-Siatka"/>
        <w:tblW w:w="9464" w:type="dxa"/>
        <w:tblLook w:val="04A0"/>
      </w:tblPr>
      <w:tblGrid>
        <w:gridCol w:w="1502"/>
        <w:gridCol w:w="2092"/>
        <w:gridCol w:w="1813"/>
        <w:gridCol w:w="1647"/>
        <w:gridCol w:w="2410"/>
      </w:tblGrid>
      <w:tr w:rsidR="006965FD" w:rsidTr="00D1170A">
        <w:trPr>
          <w:trHeight w:val="197"/>
        </w:trPr>
        <w:tc>
          <w:tcPr>
            <w:tcW w:w="1502" w:type="dxa"/>
          </w:tcPr>
          <w:p w:rsidR="006965FD" w:rsidRPr="00D54340" w:rsidRDefault="006965FD" w:rsidP="00420694">
            <w:pPr>
              <w:jc w:val="both"/>
              <w:rPr>
                <w:sz w:val="20"/>
                <w:szCs w:val="20"/>
              </w:rPr>
            </w:pPr>
            <w:r w:rsidRPr="00D54340"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>/statystyka</w:t>
            </w:r>
          </w:p>
        </w:tc>
        <w:tc>
          <w:tcPr>
            <w:tcW w:w="2092" w:type="dxa"/>
          </w:tcPr>
          <w:p w:rsidR="006965FD" w:rsidRPr="00D54340" w:rsidRDefault="006965FD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Sumy Rang Wilcoxona</w:t>
            </w:r>
          </w:p>
        </w:tc>
        <w:tc>
          <w:tcPr>
            <w:tcW w:w="1813" w:type="dxa"/>
          </w:tcPr>
          <w:p w:rsidR="006965FD" w:rsidRPr="00D54340" w:rsidRDefault="006965FD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Kruskala-Walisa</w:t>
            </w:r>
          </w:p>
        </w:tc>
        <w:tc>
          <w:tcPr>
            <w:tcW w:w="1647" w:type="dxa"/>
          </w:tcPr>
          <w:p w:rsidR="006965FD" w:rsidRPr="00D54340" w:rsidRDefault="006965FD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Anova Friedmana</w:t>
            </w:r>
          </w:p>
        </w:tc>
        <w:tc>
          <w:tcPr>
            <w:tcW w:w="2410" w:type="dxa"/>
          </w:tcPr>
          <w:p w:rsidR="006965FD" w:rsidRPr="00D54340" w:rsidRDefault="006965FD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 Manna Whitneya</w:t>
            </w:r>
          </w:p>
        </w:tc>
      </w:tr>
      <w:tr w:rsidR="006965FD" w:rsidTr="00D1170A">
        <w:trPr>
          <w:trHeight w:val="380"/>
        </w:trPr>
        <w:tc>
          <w:tcPr>
            <w:tcW w:w="1502" w:type="dxa"/>
          </w:tcPr>
          <w:p w:rsidR="006965FD" w:rsidRPr="00D54340" w:rsidRDefault="006965FD" w:rsidP="00420694">
            <w:pPr>
              <w:jc w:val="both"/>
              <w:rPr>
                <w:sz w:val="20"/>
                <w:szCs w:val="20"/>
              </w:rPr>
            </w:pPr>
            <w:r w:rsidRPr="00D54340">
              <w:rPr>
                <w:sz w:val="20"/>
                <w:szCs w:val="20"/>
              </w:rPr>
              <w:t>Kryterium</w:t>
            </w:r>
          </w:p>
          <w:p w:rsidR="006965FD" w:rsidRPr="00D54340" w:rsidRDefault="006965FD" w:rsidP="00420694">
            <w:pPr>
              <w:jc w:val="both"/>
              <w:rPr>
                <w:sz w:val="20"/>
                <w:szCs w:val="20"/>
              </w:rPr>
            </w:pPr>
            <w:r w:rsidRPr="00D54340">
              <w:rPr>
                <w:sz w:val="20"/>
                <w:szCs w:val="20"/>
              </w:rPr>
              <w:t>porównawcze</w:t>
            </w:r>
          </w:p>
        </w:tc>
        <w:tc>
          <w:tcPr>
            <w:tcW w:w="2092" w:type="dxa"/>
          </w:tcPr>
          <w:p w:rsidR="006965FD" w:rsidRDefault="006965FD" w:rsidP="00420694">
            <w:pPr>
              <w:jc w:val="both"/>
              <w:rPr>
                <w:sz w:val="18"/>
                <w:szCs w:val="18"/>
              </w:rPr>
            </w:pPr>
            <w:r w:rsidRPr="00D07FA4">
              <w:rPr>
                <w:sz w:val="18"/>
                <w:szCs w:val="18"/>
              </w:rPr>
              <w:t>Stan zdrowia</w:t>
            </w:r>
            <w:r>
              <w:rPr>
                <w:sz w:val="18"/>
                <w:szCs w:val="18"/>
              </w:rPr>
              <w:t xml:space="preserve">/etiologie </w:t>
            </w:r>
          </w:p>
          <w:p w:rsidR="006965FD" w:rsidRPr="00D07FA4" w:rsidRDefault="006965FD" w:rsidP="0042069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13" w:type="dxa"/>
          </w:tcPr>
          <w:p w:rsidR="006965FD" w:rsidRPr="00D07FA4" w:rsidRDefault="006965FD" w:rsidP="00420694">
            <w:pPr>
              <w:jc w:val="both"/>
              <w:rPr>
                <w:sz w:val="18"/>
                <w:szCs w:val="18"/>
              </w:rPr>
            </w:pPr>
            <w:r w:rsidRPr="00D07FA4">
              <w:rPr>
                <w:sz w:val="18"/>
                <w:szCs w:val="18"/>
              </w:rPr>
              <w:t>Etiologia</w:t>
            </w:r>
          </w:p>
        </w:tc>
        <w:tc>
          <w:tcPr>
            <w:tcW w:w="1647" w:type="dxa"/>
          </w:tcPr>
          <w:p w:rsidR="006965FD" w:rsidRPr="00D07FA4" w:rsidRDefault="006965FD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 mięśnia</w:t>
            </w:r>
          </w:p>
        </w:tc>
        <w:tc>
          <w:tcPr>
            <w:tcW w:w="2410" w:type="dxa"/>
          </w:tcPr>
          <w:p w:rsidR="006965FD" w:rsidRPr="00D07FA4" w:rsidRDefault="006965FD" w:rsidP="00420694">
            <w:pPr>
              <w:jc w:val="both"/>
              <w:rPr>
                <w:sz w:val="18"/>
                <w:szCs w:val="18"/>
              </w:rPr>
            </w:pPr>
            <w:r w:rsidRPr="00D07FA4">
              <w:rPr>
                <w:sz w:val="18"/>
                <w:szCs w:val="18"/>
              </w:rPr>
              <w:t>Stan zdrowia z jednoczesnym uwzględnieniem etiologii</w:t>
            </w:r>
          </w:p>
        </w:tc>
      </w:tr>
      <w:tr w:rsidR="006965FD" w:rsidTr="00D1170A">
        <w:trPr>
          <w:trHeight w:val="387"/>
        </w:trPr>
        <w:tc>
          <w:tcPr>
            <w:tcW w:w="1502" w:type="dxa"/>
          </w:tcPr>
          <w:p w:rsidR="006965FD" w:rsidRDefault="006965FD" w:rsidP="00420694">
            <w:pPr>
              <w:jc w:val="both"/>
              <w:rPr>
                <w:sz w:val="20"/>
                <w:szCs w:val="20"/>
              </w:rPr>
            </w:pPr>
          </w:p>
          <w:p w:rsidR="006965FD" w:rsidRPr="00D54340" w:rsidRDefault="006965FD" w:rsidP="00420694">
            <w:pPr>
              <w:jc w:val="both"/>
              <w:rPr>
                <w:sz w:val="20"/>
                <w:szCs w:val="20"/>
              </w:rPr>
            </w:pPr>
            <w:r w:rsidRPr="00D54340">
              <w:rPr>
                <w:sz w:val="20"/>
                <w:szCs w:val="20"/>
              </w:rPr>
              <w:t>Porównywane</w:t>
            </w:r>
          </w:p>
          <w:p w:rsidR="006965FD" w:rsidRPr="00D54340" w:rsidRDefault="006965FD" w:rsidP="00420694">
            <w:pPr>
              <w:jc w:val="both"/>
              <w:rPr>
                <w:sz w:val="20"/>
                <w:szCs w:val="20"/>
              </w:rPr>
            </w:pPr>
            <w:r w:rsidRPr="00D54340">
              <w:rPr>
                <w:sz w:val="20"/>
                <w:szCs w:val="20"/>
              </w:rPr>
              <w:t>Grupy</w:t>
            </w:r>
          </w:p>
        </w:tc>
        <w:tc>
          <w:tcPr>
            <w:tcW w:w="2092" w:type="dxa"/>
          </w:tcPr>
          <w:p w:rsidR="006965FD" w:rsidRDefault="006965FD" w:rsidP="00420694">
            <w:pPr>
              <w:jc w:val="both"/>
              <w:rPr>
                <w:sz w:val="18"/>
                <w:szCs w:val="18"/>
              </w:rPr>
            </w:pPr>
          </w:p>
          <w:p w:rsidR="006965FD" w:rsidRDefault="006965FD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Zdrowi-Chorzy</w:t>
            </w:r>
          </w:p>
          <w:p w:rsidR="006965FD" w:rsidRPr="00D07FA4" w:rsidRDefault="006965FD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Idiopat.-neurogenne</w:t>
            </w:r>
          </w:p>
        </w:tc>
        <w:tc>
          <w:tcPr>
            <w:tcW w:w="1813" w:type="dxa"/>
          </w:tcPr>
          <w:p w:rsidR="006965FD" w:rsidRPr="00D07FA4" w:rsidRDefault="006965FD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Neurogenne-uszkodzenie-idiopatyczne</w:t>
            </w:r>
          </w:p>
        </w:tc>
        <w:tc>
          <w:tcPr>
            <w:tcW w:w="1647" w:type="dxa"/>
          </w:tcPr>
          <w:p w:rsidR="006965FD" w:rsidRPr="00D07FA4" w:rsidRDefault="006965FD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skurcz – stan spoczynkowy</w:t>
            </w:r>
          </w:p>
        </w:tc>
        <w:tc>
          <w:tcPr>
            <w:tcW w:w="2410" w:type="dxa"/>
          </w:tcPr>
          <w:p w:rsidR="006965FD" w:rsidRDefault="006965FD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Zdrowi-Chorzy (idiopatyczne)</w:t>
            </w:r>
          </w:p>
          <w:p w:rsidR="006965FD" w:rsidRDefault="006965FD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Zdrowi-Chorzy (neurogenne)</w:t>
            </w:r>
          </w:p>
          <w:p w:rsidR="006965FD" w:rsidRPr="00D07FA4" w:rsidRDefault="006965FD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Zdrowi-Chorzy(uszkodzenie)</w:t>
            </w:r>
          </w:p>
        </w:tc>
      </w:tr>
    </w:tbl>
    <w:p w:rsidR="006965FD" w:rsidRDefault="006965FD" w:rsidP="00420694">
      <w:pPr>
        <w:jc w:val="both"/>
      </w:pPr>
    </w:p>
    <w:p w:rsidR="006965FD" w:rsidRDefault="00437011" w:rsidP="00420694">
      <w:pPr>
        <w:jc w:val="both"/>
      </w:pPr>
      <w:r>
        <w:t>Poniżej zostaną przedstawione</w:t>
      </w:r>
      <w:r w:rsidR="00A0157F">
        <w:t xml:space="preserve"> wyniki wybranych analiz nieparametrycz</w:t>
      </w:r>
      <w:r>
        <w:t>nych dla odpowiednich zmiennych</w:t>
      </w:r>
      <w:r w:rsidR="00A0157F">
        <w:t xml:space="preserve"> w wybranych grupach</w:t>
      </w:r>
      <w:r w:rsidR="00FA1D4B">
        <w:t>.W zależności od stosowanego testu</w:t>
      </w:r>
      <w:r w:rsidR="00944361">
        <w:t xml:space="preserve"> dla określonych parametrówbadano różnice na poziomie stanu zdrowia, poziomu</w:t>
      </w:r>
      <w:r w:rsidR="005B1FDA">
        <w:t xml:space="preserve"> 1,2,3odpowiadającemu d</w:t>
      </w:r>
      <w:r w:rsidR="00625566">
        <w:t>anemu pierścieniowi na sondzie(</w:t>
      </w:r>
      <w:r w:rsidR="005B1FDA">
        <w:t>anatom</w:t>
      </w:r>
      <w:r>
        <w:t>icznie odpowiedniemu poziomowi w</w:t>
      </w:r>
      <w:r w:rsidR="005B1FDA">
        <w:t xml:space="preserve"> kanale odbytu) oraz etiologii schorzenia. W przypadk</w:t>
      </w:r>
      <w:r>
        <w:t>u</w:t>
      </w:r>
      <w:r w:rsidR="005B1FDA">
        <w:t xml:space="preserve"> ostatniego kryterium, w grupie chorych, liczącej 49 osób znajdowały się 24 osoby o </w:t>
      </w:r>
      <w:r>
        <w:t xml:space="preserve">nieokreślonej przyczynie nietrzymania stolca (idiopatyczne); 19 osób o pochodzeniu neurogennym, oraz 6 osób z uszkodzeniem aparatu zwieraczowego. Brak zatem grup równolicznych </w:t>
      </w:r>
      <w:r>
        <w:lastRenderedPageBreak/>
        <w:t>dla wyżej wymienionych etiologii.</w:t>
      </w:r>
      <w:r w:rsidR="00D54340">
        <w:t xml:space="preserve"> Rodzaj </w:t>
      </w:r>
      <w:r w:rsidR="00D07FA4">
        <w:t>zastosowanych statystyk</w:t>
      </w:r>
      <w:r w:rsidR="00D54340">
        <w:t xml:space="preserve"> w</w:t>
      </w:r>
      <w:r w:rsidR="008C43D7">
        <w:t>raz z przyporządkowaniem</w:t>
      </w:r>
      <w:r w:rsidR="00D54340">
        <w:t xml:space="preserve"> badanej zależności został przedstawiony w </w:t>
      </w:r>
      <w:r w:rsidR="006965FD">
        <w:t>T</w:t>
      </w:r>
      <w:r w:rsidR="00D54340">
        <w:t xml:space="preserve">abeli </w:t>
      </w:r>
      <w:r w:rsidR="006965FD">
        <w:t>4.</w:t>
      </w:r>
    </w:p>
    <w:p w:rsidR="00420694" w:rsidRDefault="00420694" w:rsidP="00420694">
      <w:pPr>
        <w:jc w:val="both"/>
      </w:pPr>
    </w:p>
    <w:p w:rsidR="005D2A87" w:rsidRDefault="00A612D5" w:rsidP="00420694">
      <w:pPr>
        <w:jc w:val="both"/>
      </w:pPr>
      <w:r>
        <w:t>Pierwszy z wymienionych w tabeli testów jest nieparametrycznym odpowiednikiem testu t studenta dla zmiennych niepowiązanych. Oparty jest na rangowaniu obserwacji, a</w:t>
      </w:r>
      <w:r w:rsidR="00DF1E83">
        <w:t xml:space="preserve"> jego prosta</w:t>
      </w:r>
      <w:r>
        <w:t xml:space="preserve"> postać statystyki testowej zależna jest od liczebności grup i dla analizowanego przypadku wynosi:</w:t>
      </w:r>
    </w:p>
    <w:p w:rsidR="00920CDB" w:rsidRDefault="00920CDB" w:rsidP="00420694">
      <w:pPr>
        <w:jc w:val="both"/>
      </w:pPr>
    </w:p>
    <w:p w:rsidR="00A612D5" w:rsidRDefault="00920CDB" w:rsidP="006F30F9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 w:rsidR="008A2EE4">
        <w:rPr>
          <w:rFonts w:eastAsiaTheme="minorEastAsia"/>
          <w:sz w:val="22"/>
          <w:szCs w:val="22"/>
        </w:rPr>
        <w:t>[3]</w:t>
      </w:r>
    </w:p>
    <w:p w:rsidR="004678A8" w:rsidRPr="002F1517" w:rsidRDefault="004678A8" w:rsidP="00420694">
      <w:pPr>
        <w:jc w:val="both"/>
        <w:rPr>
          <w:sz w:val="22"/>
          <w:szCs w:val="22"/>
        </w:rPr>
      </w:pPr>
    </w:p>
    <w:p w:rsidR="004678A8" w:rsidRDefault="00B74C04" w:rsidP="0042069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 </w:t>
      </w:r>
      <w:r w:rsidR="00920CDB">
        <w:rPr>
          <w:rFonts w:eastAsiaTheme="minorEastAsia"/>
        </w:rPr>
        <w:t>oznacza sumę rang</w:t>
      </w:r>
      <w:r>
        <w:rPr>
          <w:rFonts w:eastAsiaTheme="minorEastAsia"/>
        </w:rPr>
        <w:t>,</w:t>
      </w:r>
      <w:r w:rsidR="00920CDB">
        <w:rPr>
          <w:rFonts w:eastAsiaTheme="minorEastAsia"/>
        </w:rPr>
        <w:t xml:space="preserve"> natomiast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20CDB">
        <w:rPr>
          <w:rFonts w:eastAsiaTheme="minorEastAsia"/>
        </w:rPr>
        <w:t xml:space="preserve"> odpowiednio wyliczone liczebności porównywanych grup</w:t>
      </w:r>
      <w:sdt>
        <w:sdtPr>
          <w:rPr>
            <w:rFonts w:eastAsiaTheme="minorEastAsia"/>
          </w:rPr>
          <w:id w:val="561254"/>
          <w:citation/>
        </w:sdtPr>
        <w:sdtContent>
          <w:r w:rsidR="00ED18C0">
            <w:rPr>
              <w:rFonts w:eastAsiaTheme="minorEastAsia"/>
            </w:rPr>
            <w:fldChar w:fldCharType="begin"/>
          </w:r>
          <w:r w:rsidR="002F2C3F">
            <w:rPr>
              <w:rFonts w:eastAsiaTheme="minorEastAsia"/>
            </w:rPr>
            <w:instrText xml:space="preserve"> CITATION APe06 \l 1045 </w:instrText>
          </w:r>
          <w:r w:rsidR="00ED18C0">
            <w:rPr>
              <w:rFonts w:eastAsiaTheme="minorEastAsia"/>
            </w:rPr>
            <w:fldChar w:fldCharType="separate"/>
          </w:r>
          <w:r w:rsidR="00272986">
            <w:rPr>
              <w:rFonts w:eastAsiaTheme="minorEastAsia"/>
              <w:noProof/>
            </w:rPr>
            <w:t xml:space="preserve"> </w:t>
          </w:r>
          <w:r w:rsidR="00272986" w:rsidRPr="00272986">
            <w:rPr>
              <w:rFonts w:eastAsiaTheme="minorEastAsia"/>
              <w:noProof/>
            </w:rPr>
            <w:t>(6)</w:t>
          </w:r>
          <w:r w:rsidR="00ED18C0">
            <w:rPr>
              <w:rFonts w:eastAsiaTheme="minorEastAsia"/>
            </w:rPr>
            <w:fldChar w:fldCharType="end"/>
          </w:r>
        </w:sdtContent>
      </w:sdt>
      <w:sdt>
        <w:sdtPr>
          <w:rPr>
            <w:rFonts w:eastAsiaTheme="minorEastAsia"/>
          </w:rPr>
          <w:id w:val="561255"/>
          <w:citation/>
        </w:sdtPr>
        <w:sdtContent>
          <w:r w:rsidR="00ED18C0">
            <w:rPr>
              <w:rFonts w:eastAsiaTheme="minorEastAsia"/>
            </w:rPr>
            <w:fldChar w:fldCharType="begin"/>
          </w:r>
          <w:r w:rsidR="002F2C3F">
            <w:rPr>
              <w:rFonts w:eastAsiaTheme="minorEastAsia"/>
            </w:rPr>
            <w:instrText xml:space="preserve"> CITATION Łom05 \l 1045 </w:instrText>
          </w:r>
          <w:r w:rsidR="00ED18C0">
            <w:rPr>
              <w:rFonts w:eastAsiaTheme="minorEastAsia"/>
            </w:rPr>
            <w:fldChar w:fldCharType="separate"/>
          </w:r>
          <w:r w:rsidR="00272986">
            <w:rPr>
              <w:rFonts w:eastAsiaTheme="minorEastAsia"/>
              <w:noProof/>
            </w:rPr>
            <w:t xml:space="preserve"> </w:t>
          </w:r>
          <w:r w:rsidR="00272986" w:rsidRPr="00272986">
            <w:rPr>
              <w:rFonts w:eastAsiaTheme="minorEastAsia"/>
              <w:noProof/>
            </w:rPr>
            <w:t>(8)</w:t>
          </w:r>
          <w:r w:rsidR="00ED18C0">
            <w:rPr>
              <w:rFonts w:eastAsiaTheme="minorEastAsia"/>
            </w:rPr>
            <w:fldChar w:fldCharType="end"/>
          </w:r>
        </w:sdtContent>
      </w:sdt>
      <w:r w:rsidR="00920CDB">
        <w:rPr>
          <w:rFonts w:eastAsiaTheme="minorEastAsia"/>
        </w:rPr>
        <w:t>.Z użyciem tej statystyki zweryfikowana została hipoteza o równości mediany porównywanych parametrów w odpowiednich grupach</w:t>
      </w:r>
      <w:r w:rsidR="00687E42">
        <w:rPr>
          <w:rFonts w:eastAsiaTheme="minorEastAsia"/>
        </w:rPr>
        <w:t>.</w:t>
      </w:r>
      <w:r w:rsidR="00EB0B4E">
        <w:rPr>
          <w:rFonts w:eastAsiaTheme="minorEastAsia"/>
        </w:rPr>
        <w:t xml:space="preserve"> Parametry</w:t>
      </w:r>
      <w:r w:rsidR="00DF1E83">
        <w:rPr>
          <w:rFonts w:eastAsiaTheme="minorEastAsia"/>
        </w:rPr>
        <w:t xml:space="preserve"> amplitudy, częstotliwości oraz ciśnienia </w:t>
      </w:r>
      <w:r w:rsidR="00FD2D84">
        <w:rPr>
          <w:rFonts w:eastAsiaTheme="minorEastAsia"/>
        </w:rPr>
        <w:t>porównano pomiędzy grupą kontrolną i badaną a także grupą kontrolną i wybranych etiologiach. Wyniki zawierają poniższe</w:t>
      </w:r>
      <w:r w:rsidR="006770F9">
        <w:rPr>
          <w:rFonts w:eastAsiaTheme="minorEastAsia"/>
        </w:rPr>
        <w:t xml:space="preserve"> tabele, w których zawarto wartość wyliczonej statystyki Z, oraz p dla przyjętego poziomu istotności </w:t>
      </w:r>
      <w:r w:rsidR="006770F9">
        <w:rPr>
          <w:rFonts w:eastAsiaTheme="minorEastAsia" w:cs="Times New Roman"/>
        </w:rPr>
        <w:t>α</w:t>
      </w:r>
      <w:r w:rsidR="006770F9">
        <w:rPr>
          <w:rFonts w:eastAsiaTheme="minorEastAsia"/>
        </w:rPr>
        <w:t>=0,05</w:t>
      </w:r>
      <w:r w:rsidR="006965FD">
        <w:rPr>
          <w:rFonts w:eastAsiaTheme="minorEastAsia"/>
        </w:rPr>
        <w:t>.</w:t>
      </w:r>
    </w:p>
    <w:p w:rsidR="006770F9" w:rsidRDefault="006770F9" w:rsidP="00420694">
      <w:pPr>
        <w:jc w:val="both"/>
        <w:rPr>
          <w:rFonts w:eastAsiaTheme="minorEastAsia"/>
        </w:rPr>
      </w:pPr>
    </w:p>
    <w:p w:rsidR="008A2EE4" w:rsidRPr="008A2EE4" w:rsidRDefault="008A2EE4" w:rsidP="00420694">
      <w:pPr>
        <w:pStyle w:val="Legenda"/>
        <w:keepNext/>
        <w:jc w:val="both"/>
        <w:rPr>
          <w:color w:val="auto"/>
        </w:rPr>
      </w:pPr>
      <w:r w:rsidRPr="008A2EE4">
        <w:rPr>
          <w:color w:val="auto"/>
        </w:rPr>
        <w:t>Tabela 5</w:t>
      </w:r>
    </w:p>
    <w:tbl>
      <w:tblPr>
        <w:tblStyle w:val="Tabela-Siatka"/>
        <w:tblW w:w="0" w:type="auto"/>
        <w:jc w:val="center"/>
        <w:tblLook w:val="04A0"/>
      </w:tblPr>
      <w:tblGrid>
        <w:gridCol w:w="1052"/>
        <w:gridCol w:w="1331"/>
        <w:gridCol w:w="1453"/>
        <w:gridCol w:w="1134"/>
        <w:gridCol w:w="1259"/>
        <w:gridCol w:w="1260"/>
      </w:tblGrid>
      <w:tr w:rsidR="00FD2D84" w:rsidTr="006770F9">
        <w:trPr>
          <w:trHeight w:val="209"/>
          <w:jc w:val="center"/>
        </w:trPr>
        <w:tc>
          <w:tcPr>
            <w:tcW w:w="1052" w:type="dxa"/>
          </w:tcPr>
          <w:p w:rsidR="00FD2D84" w:rsidRPr="002F1517" w:rsidRDefault="006770F9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Zmienna</w:t>
            </w:r>
          </w:p>
        </w:tc>
        <w:tc>
          <w:tcPr>
            <w:tcW w:w="2784" w:type="dxa"/>
            <w:gridSpan w:val="2"/>
          </w:tcPr>
          <w:p w:rsidR="00FD2D84" w:rsidRPr="002F1517" w:rsidRDefault="002F1517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Grupa</w:t>
            </w:r>
          </w:p>
        </w:tc>
        <w:tc>
          <w:tcPr>
            <w:tcW w:w="1134" w:type="dxa"/>
          </w:tcPr>
          <w:p w:rsidR="00FD2D84" w:rsidRPr="002F1517" w:rsidRDefault="002F1517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N ważnych</w:t>
            </w:r>
          </w:p>
        </w:tc>
        <w:tc>
          <w:tcPr>
            <w:tcW w:w="1259" w:type="dxa"/>
          </w:tcPr>
          <w:p w:rsidR="00FD2D84" w:rsidRPr="002F1517" w:rsidRDefault="002F1517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Z</w:t>
            </w:r>
          </w:p>
        </w:tc>
        <w:tc>
          <w:tcPr>
            <w:tcW w:w="1260" w:type="dxa"/>
          </w:tcPr>
          <w:p w:rsidR="00FD2D84" w:rsidRPr="002F1517" w:rsidRDefault="00770678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P</w:t>
            </w:r>
          </w:p>
        </w:tc>
      </w:tr>
      <w:tr w:rsidR="002F1517" w:rsidTr="006770F9">
        <w:trPr>
          <w:trHeight w:val="213"/>
          <w:jc w:val="center"/>
        </w:trPr>
        <w:tc>
          <w:tcPr>
            <w:tcW w:w="1052" w:type="dxa"/>
            <w:vMerge w:val="restart"/>
          </w:tcPr>
          <w:p w:rsidR="002F1517" w:rsidRPr="002F1517" w:rsidRDefault="002F1517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MCP</w:t>
            </w:r>
          </w:p>
        </w:tc>
        <w:tc>
          <w:tcPr>
            <w:tcW w:w="1331" w:type="dxa"/>
          </w:tcPr>
          <w:p w:rsidR="002F1517" w:rsidRPr="002F1517" w:rsidRDefault="002F1517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Chorzy</w:t>
            </w:r>
          </w:p>
        </w:tc>
        <w:tc>
          <w:tcPr>
            <w:tcW w:w="1453" w:type="dxa"/>
          </w:tcPr>
          <w:p w:rsidR="002F1517" w:rsidRPr="002F1517" w:rsidRDefault="00040420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Z</w:t>
            </w:r>
            <w:r w:rsidR="002F1517" w:rsidRPr="002F1517">
              <w:rPr>
                <w:rFonts w:eastAsiaTheme="minorEastAsia"/>
                <w:sz w:val="20"/>
                <w:szCs w:val="20"/>
              </w:rPr>
              <w:t>drowi</w:t>
            </w:r>
          </w:p>
        </w:tc>
        <w:tc>
          <w:tcPr>
            <w:tcW w:w="1134" w:type="dxa"/>
          </w:tcPr>
          <w:p w:rsidR="002F1517" w:rsidRPr="002F1517" w:rsidRDefault="002F1517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49/49</w:t>
            </w:r>
          </w:p>
        </w:tc>
        <w:tc>
          <w:tcPr>
            <w:tcW w:w="1259" w:type="dxa"/>
          </w:tcPr>
          <w:p w:rsidR="002F1517" w:rsidRPr="002F1517" w:rsidRDefault="002F1517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-6,6</w:t>
            </w:r>
          </w:p>
        </w:tc>
        <w:tc>
          <w:tcPr>
            <w:tcW w:w="1260" w:type="dxa"/>
          </w:tcPr>
          <w:p w:rsidR="002F1517" w:rsidRPr="002F1517" w:rsidRDefault="002F1517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2F1517" w:rsidTr="006770F9">
        <w:trPr>
          <w:trHeight w:val="180"/>
          <w:jc w:val="center"/>
        </w:trPr>
        <w:tc>
          <w:tcPr>
            <w:tcW w:w="1052" w:type="dxa"/>
            <w:vMerge/>
          </w:tcPr>
          <w:p w:rsidR="002F1517" w:rsidRPr="002F1517" w:rsidRDefault="002F1517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331" w:type="dxa"/>
          </w:tcPr>
          <w:p w:rsidR="002F1517" w:rsidRPr="002F1517" w:rsidRDefault="001C62AC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I</w:t>
            </w:r>
            <w:r w:rsidR="002F1517" w:rsidRPr="002F1517">
              <w:rPr>
                <w:rFonts w:eastAsiaTheme="minorEastAsia"/>
                <w:sz w:val="20"/>
                <w:szCs w:val="20"/>
              </w:rPr>
              <w:t>diopatyczne</w:t>
            </w:r>
          </w:p>
        </w:tc>
        <w:tc>
          <w:tcPr>
            <w:tcW w:w="1453" w:type="dxa"/>
          </w:tcPr>
          <w:p w:rsidR="002F1517" w:rsidRPr="002F1517" w:rsidRDefault="002F1517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neurogene</w:t>
            </w:r>
          </w:p>
        </w:tc>
        <w:tc>
          <w:tcPr>
            <w:tcW w:w="1134" w:type="dxa"/>
          </w:tcPr>
          <w:p w:rsidR="002F1517" w:rsidRPr="002F1517" w:rsidRDefault="002F1517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24/19</w:t>
            </w:r>
          </w:p>
        </w:tc>
        <w:tc>
          <w:tcPr>
            <w:tcW w:w="1259" w:type="dxa"/>
          </w:tcPr>
          <w:p w:rsidR="002F1517" w:rsidRPr="002F1517" w:rsidRDefault="002F1517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-2,091</w:t>
            </w:r>
          </w:p>
        </w:tc>
        <w:tc>
          <w:tcPr>
            <w:tcW w:w="1260" w:type="dxa"/>
          </w:tcPr>
          <w:p w:rsidR="002F1517" w:rsidRPr="002F1517" w:rsidRDefault="002F1517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0,037</w:t>
            </w:r>
          </w:p>
        </w:tc>
      </w:tr>
      <w:tr w:rsidR="002F1517" w:rsidTr="006770F9">
        <w:trPr>
          <w:trHeight w:val="213"/>
          <w:jc w:val="center"/>
        </w:trPr>
        <w:tc>
          <w:tcPr>
            <w:tcW w:w="1052" w:type="dxa"/>
            <w:vMerge w:val="restart"/>
          </w:tcPr>
          <w:p w:rsidR="002F1517" w:rsidRPr="002F1517" w:rsidRDefault="002F1517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2F1517">
              <w:rPr>
                <w:rFonts w:eastAsiaTheme="minorEastAsia"/>
                <w:sz w:val="18"/>
                <w:szCs w:val="18"/>
              </w:rPr>
              <w:t>RMS</w:t>
            </w:r>
          </w:p>
        </w:tc>
        <w:tc>
          <w:tcPr>
            <w:tcW w:w="1331" w:type="dxa"/>
          </w:tcPr>
          <w:p w:rsidR="002F1517" w:rsidRPr="002F1517" w:rsidRDefault="002F1517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Chorzy</w:t>
            </w:r>
          </w:p>
        </w:tc>
        <w:tc>
          <w:tcPr>
            <w:tcW w:w="1453" w:type="dxa"/>
          </w:tcPr>
          <w:p w:rsidR="002F1517" w:rsidRPr="002F1517" w:rsidRDefault="00040420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Z</w:t>
            </w:r>
            <w:r w:rsidR="002F1517" w:rsidRPr="002F1517">
              <w:rPr>
                <w:rFonts w:eastAsiaTheme="minorEastAsia"/>
                <w:sz w:val="20"/>
                <w:szCs w:val="20"/>
              </w:rPr>
              <w:t>drowi</w:t>
            </w:r>
          </w:p>
        </w:tc>
        <w:tc>
          <w:tcPr>
            <w:tcW w:w="1134" w:type="dxa"/>
          </w:tcPr>
          <w:p w:rsidR="002F1517" w:rsidRPr="002F1517" w:rsidRDefault="002F1517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49/49</w:t>
            </w:r>
          </w:p>
        </w:tc>
        <w:tc>
          <w:tcPr>
            <w:tcW w:w="1259" w:type="dxa"/>
          </w:tcPr>
          <w:p w:rsidR="002F1517" w:rsidRPr="002F1517" w:rsidRDefault="002F1517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-5,6</w:t>
            </w:r>
          </w:p>
        </w:tc>
        <w:tc>
          <w:tcPr>
            <w:tcW w:w="1260" w:type="dxa"/>
          </w:tcPr>
          <w:p w:rsidR="002F1517" w:rsidRPr="002F1517" w:rsidRDefault="002F1517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2F1517" w:rsidTr="006770F9">
        <w:trPr>
          <w:trHeight w:val="174"/>
          <w:jc w:val="center"/>
        </w:trPr>
        <w:tc>
          <w:tcPr>
            <w:tcW w:w="1052" w:type="dxa"/>
            <w:vMerge/>
          </w:tcPr>
          <w:p w:rsidR="002F1517" w:rsidRPr="002F1517" w:rsidRDefault="002F1517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331" w:type="dxa"/>
          </w:tcPr>
          <w:p w:rsidR="002F1517" w:rsidRPr="002F1517" w:rsidRDefault="001C62AC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I</w:t>
            </w:r>
            <w:r w:rsidR="002F1517" w:rsidRPr="002F1517">
              <w:rPr>
                <w:rFonts w:eastAsiaTheme="minorEastAsia"/>
                <w:sz w:val="20"/>
                <w:szCs w:val="20"/>
              </w:rPr>
              <w:t>diopatyczne</w:t>
            </w:r>
          </w:p>
        </w:tc>
        <w:tc>
          <w:tcPr>
            <w:tcW w:w="1453" w:type="dxa"/>
          </w:tcPr>
          <w:p w:rsidR="002F1517" w:rsidRPr="002F1517" w:rsidRDefault="002F1517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neurogene</w:t>
            </w:r>
          </w:p>
        </w:tc>
        <w:tc>
          <w:tcPr>
            <w:tcW w:w="1134" w:type="dxa"/>
          </w:tcPr>
          <w:p w:rsidR="002F1517" w:rsidRPr="002F1517" w:rsidRDefault="002F1517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24/19</w:t>
            </w:r>
          </w:p>
        </w:tc>
        <w:tc>
          <w:tcPr>
            <w:tcW w:w="1259" w:type="dxa"/>
          </w:tcPr>
          <w:p w:rsidR="002F1517" w:rsidRPr="002F1517" w:rsidRDefault="002F1517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-3,852</w:t>
            </w:r>
          </w:p>
        </w:tc>
        <w:tc>
          <w:tcPr>
            <w:tcW w:w="1260" w:type="dxa"/>
          </w:tcPr>
          <w:p w:rsidR="002F1517" w:rsidRPr="002F1517" w:rsidRDefault="002F1517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2F1517">
              <w:rPr>
                <w:rFonts w:eastAsiaTheme="minorEastAsia"/>
                <w:sz w:val="20"/>
                <w:szCs w:val="20"/>
              </w:rPr>
              <w:t>0</w:t>
            </w:r>
          </w:p>
        </w:tc>
      </w:tr>
    </w:tbl>
    <w:p w:rsidR="002E06E0" w:rsidRDefault="002E06E0" w:rsidP="00420694">
      <w:pPr>
        <w:jc w:val="both"/>
        <w:rPr>
          <w:rFonts w:eastAsiaTheme="minorEastAsia"/>
        </w:rPr>
      </w:pPr>
    </w:p>
    <w:p w:rsidR="00687E42" w:rsidRDefault="001F77C2" w:rsidP="00420694">
      <w:pPr>
        <w:jc w:val="both"/>
        <w:rPr>
          <w:rFonts w:eastAsiaTheme="minorEastAsia"/>
        </w:rPr>
      </w:pPr>
      <w:r>
        <w:rPr>
          <w:rFonts w:eastAsiaTheme="minorEastAsia"/>
        </w:rPr>
        <w:t>Dla parametrów ciśnienia istnieją wystarczające podstawy dla odrzucenia hipotezy zerowej i przyjęcia hipotezy o istotnych statystycznie różnicach w medianach dla wszystkich porównywanych grup.</w:t>
      </w:r>
      <w:r w:rsidR="002E06E0">
        <w:rPr>
          <w:rFonts w:eastAsiaTheme="minorEastAsia"/>
        </w:rPr>
        <w:t>W związku ze zbyt małą liczebnością grup, niemożliwe było porównanie grup: chorzy (idiopatyczne)-chorzy (uszkodzenie) oraz chorzy (neurogenne)-chorzy (uszkodzenie).</w:t>
      </w:r>
    </w:p>
    <w:p w:rsidR="006965FD" w:rsidRDefault="006965FD" w:rsidP="00420694">
      <w:pPr>
        <w:jc w:val="both"/>
      </w:pPr>
      <w:r>
        <w:t>W tabeli pogrubione zostały wartości p&gt;</w:t>
      </w:r>
      <w:r>
        <w:rPr>
          <w:rFonts w:cs="Times New Roman"/>
        </w:rPr>
        <w:t>α</w:t>
      </w:r>
      <w:r>
        <w:t xml:space="preserve">, dla których nie mamy wystarczających podstaw na odrzucenie hipotezy zerowej, wnioskującej o równości mediany w analizowanych grupach. Zatem porównując całą grupę badaną z grupą kontrolną, dla śrRMS na trzech poziomach kanału odbytu, wykazano istotnie statystycznie różnice w stanie skurczu. Brak wykrytych różnic dla stanu spoczynkowego. W zestawieniu idiopatyczne-neurogenne różnice dla pierścienia dystalnego i proksymalnego w fazie skurczowej oraz dystalnego w fazie spoczynkowej. Dla średniej częstotliwości różnice istotne statystycznie dla pierścienia środkowego i proksymalnego w stanie skurczu,tylko dla porównania na poziomie chorzy-zdrowi. </w:t>
      </w:r>
    </w:p>
    <w:p w:rsidR="006965FD" w:rsidRDefault="006965FD" w:rsidP="00420694">
      <w:pPr>
        <w:jc w:val="both"/>
        <w:rPr>
          <w:rFonts w:eastAsiaTheme="minorEastAsia"/>
        </w:rPr>
      </w:pPr>
    </w:p>
    <w:p w:rsidR="00242D53" w:rsidRPr="00242D53" w:rsidRDefault="00242D53" w:rsidP="00420694">
      <w:pPr>
        <w:pStyle w:val="Legenda"/>
        <w:keepNext/>
        <w:jc w:val="both"/>
        <w:rPr>
          <w:color w:val="auto"/>
        </w:rPr>
      </w:pPr>
      <w:r w:rsidRPr="00242D53">
        <w:rPr>
          <w:color w:val="auto"/>
        </w:rPr>
        <w:t xml:space="preserve">Tabela </w:t>
      </w:r>
      <w:r w:rsidR="008A2EE4">
        <w:rPr>
          <w:color w:val="auto"/>
        </w:rPr>
        <w:t>6</w:t>
      </w:r>
    </w:p>
    <w:tbl>
      <w:tblPr>
        <w:tblStyle w:val="Tabela-Siatka"/>
        <w:tblW w:w="0" w:type="auto"/>
        <w:jc w:val="center"/>
        <w:tblInd w:w="-83" w:type="dxa"/>
        <w:tblLayout w:type="fixed"/>
        <w:tblLook w:val="04A0"/>
      </w:tblPr>
      <w:tblGrid>
        <w:gridCol w:w="950"/>
        <w:gridCol w:w="851"/>
        <w:gridCol w:w="850"/>
        <w:gridCol w:w="425"/>
        <w:gridCol w:w="468"/>
        <w:gridCol w:w="699"/>
        <w:gridCol w:w="699"/>
        <w:gridCol w:w="705"/>
        <w:gridCol w:w="816"/>
        <w:gridCol w:w="974"/>
        <w:gridCol w:w="983"/>
      </w:tblGrid>
      <w:tr w:rsidR="0050195F" w:rsidTr="00DF165F">
        <w:trPr>
          <w:trHeight w:val="189"/>
          <w:jc w:val="center"/>
        </w:trPr>
        <w:tc>
          <w:tcPr>
            <w:tcW w:w="950" w:type="dxa"/>
          </w:tcPr>
          <w:p w:rsidR="00A4156A" w:rsidRPr="00A4156A" w:rsidRDefault="00A4156A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A4156A">
              <w:rPr>
                <w:rFonts w:eastAsiaTheme="minorEastAsia"/>
                <w:sz w:val="18"/>
                <w:szCs w:val="18"/>
              </w:rPr>
              <w:t>parametr</w:t>
            </w:r>
          </w:p>
        </w:tc>
        <w:tc>
          <w:tcPr>
            <w:tcW w:w="1701" w:type="dxa"/>
            <w:gridSpan w:val="2"/>
          </w:tcPr>
          <w:p w:rsidR="00A4156A" w:rsidRPr="00A4156A" w:rsidRDefault="00A4156A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A4156A">
              <w:rPr>
                <w:rFonts w:eastAsiaTheme="minorEastAsia"/>
                <w:sz w:val="18"/>
                <w:szCs w:val="18"/>
              </w:rPr>
              <w:t>Grupa</w:t>
            </w:r>
          </w:p>
        </w:tc>
        <w:tc>
          <w:tcPr>
            <w:tcW w:w="893" w:type="dxa"/>
            <w:gridSpan w:val="2"/>
          </w:tcPr>
          <w:p w:rsidR="00A4156A" w:rsidRPr="0050195F" w:rsidRDefault="00A4156A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0195F">
              <w:rPr>
                <w:rFonts w:eastAsiaTheme="minorEastAsia"/>
                <w:sz w:val="18"/>
                <w:szCs w:val="18"/>
              </w:rPr>
              <w:t xml:space="preserve">N </w:t>
            </w:r>
          </w:p>
        </w:tc>
        <w:tc>
          <w:tcPr>
            <w:tcW w:w="2103" w:type="dxa"/>
            <w:gridSpan w:val="3"/>
          </w:tcPr>
          <w:p w:rsidR="00A4156A" w:rsidRPr="00A4156A" w:rsidRDefault="00A4156A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A4156A">
              <w:rPr>
                <w:rFonts w:eastAsiaTheme="minorEastAsia"/>
                <w:sz w:val="20"/>
                <w:szCs w:val="20"/>
              </w:rPr>
              <w:t>Z</w:t>
            </w:r>
          </w:p>
        </w:tc>
        <w:tc>
          <w:tcPr>
            <w:tcW w:w="2773" w:type="dxa"/>
            <w:gridSpan w:val="3"/>
          </w:tcPr>
          <w:p w:rsidR="00A4156A" w:rsidRPr="00A4156A" w:rsidRDefault="00A9089F" w:rsidP="00420694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A4156A">
              <w:rPr>
                <w:rFonts w:eastAsiaTheme="minorEastAsia"/>
                <w:sz w:val="20"/>
                <w:szCs w:val="20"/>
              </w:rPr>
              <w:t>P</w:t>
            </w:r>
          </w:p>
        </w:tc>
      </w:tr>
      <w:tr w:rsidR="00CE7240" w:rsidTr="00DF165F">
        <w:trPr>
          <w:trHeight w:val="189"/>
          <w:jc w:val="center"/>
        </w:trPr>
        <w:tc>
          <w:tcPr>
            <w:tcW w:w="950" w:type="dxa"/>
            <w:vMerge w:val="restart"/>
          </w:tcPr>
          <w:p w:rsidR="00A4156A" w:rsidRPr="00A4156A" w:rsidRDefault="00A4156A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</w:p>
          <w:p w:rsidR="00A4156A" w:rsidRPr="00A4156A" w:rsidRDefault="00A4156A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A4156A">
              <w:rPr>
                <w:rFonts w:eastAsiaTheme="minorEastAsia"/>
                <w:sz w:val="18"/>
                <w:szCs w:val="18"/>
              </w:rPr>
              <w:lastRenderedPageBreak/>
              <w:t>śrRMS M</w:t>
            </w:r>
          </w:p>
        </w:tc>
        <w:tc>
          <w:tcPr>
            <w:tcW w:w="851" w:type="dxa"/>
          </w:tcPr>
          <w:p w:rsidR="00A4156A" w:rsidRPr="00A4156A" w:rsidRDefault="00A4156A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A4156A">
              <w:rPr>
                <w:rFonts w:eastAsiaTheme="minorEastAsia"/>
                <w:sz w:val="18"/>
                <w:szCs w:val="18"/>
              </w:rPr>
              <w:lastRenderedPageBreak/>
              <w:t>chorzy</w:t>
            </w:r>
          </w:p>
        </w:tc>
        <w:tc>
          <w:tcPr>
            <w:tcW w:w="850" w:type="dxa"/>
          </w:tcPr>
          <w:p w:rsidR="00A4156A" w:rsidRPr="00A4156A" w:rsidRDefault="000A3B62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A4156A">
              <w:rPr>
                <w:rFonts w:eastAsiaTheme="minorEastAsia"/>
                <w:sz w:val="18"/>
                <w:szCs w:val="18"/>
              </w:rPr>
              <w:t>Z</w:t>
            </w:r>
            <w:r w:rsidR="00A4156A" w:rsidRPr="00A4156A">
              <w:rPr>
                <w:rFonts w:eastAsiaTheme="minorEastAsia"/>
                <w:sz w:val="18"/>
                <w:szCs w:val="18"/>
              </w:rPr>
              <w:t>drowi</w:t>
            </w:r>
          </w:p>
        </w:tc>
        <w:tc>
          <w:tcPr>
            <w:tcW w:w="425" w:type="dxa"/>
          </w:tcPr>
          <w:p w:rsidR="00A4156A" w:rsidRPr="0050195F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0195F">
              <w:rPr>
                <w:rFonts w:eastAsiaTheme="minorEastAsia"/>
                <w:sz w:val="18"/>
                <w:szCs w:val="18"/>
              </w:rPr>
              <w:t>49</w:t>
            </w:r>
          </w:p>
        </w:tc>
        <w:tc>
          <w:tcPr>
            <w:tcW w:w="468" w:type="dxa"/>
          </w:tcPr>
          <w:p w:rsidR="00A4156A" w:rsidRPr="0050195F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0195F">
              <w:rPr>
                <w:rFonts w:eastAsiaTheme="minorEastAsia"/>
                <w:sz w:val="18"/>
                <w:szCs w:val="18"/>
              </w:rPr>
              <w:t>49</w:t>
            </w:r>
          </w:p>
        </w:tc>
        <w:tc>
          <w:tcPr>
            <w:tcW w:w="699" w:type="dxa"/>
          </w:tcPr>
          <w:p w:rsidR="00A4156A" w:rsidRPr="004C11D9" w:rsidRDefault="004C11D9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3,0</w:t>
            </w:r>
            <w:r w:rsidRPr="004C11D9">
              <w:rPr>
                <w:rFonts w:eastAsiaTheme="minorEastAsia"/>
                <w:sz w:val="18"/>
                <w:szCs w:val="18"/>
              </w:rPr>
              <w:t>16</w:t>
            </w:r>
          </w:p>
        </w:tc>
        <w:tc>
          <w:tcPr>
            <w:tcW w:w="699" w:type="dxa"/>
          </w:tcPr>
          <w:p w:rsidR="00A4156A" w:rsidRDefault="004C11D9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2,327</w:t>
            </w:r>
          </w:p>
        </w:tc>
        <w:tc>
          <w:tcPr>
            <w:tcW w:w="705" w:type="dxa"/>
          </w:tcPr>
          <w:p w:rsidR="00A4156A" w:rsidRDefault="004C11D9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4,316</w:t>
            </w:r>
          </w:p>
        </w:tc>
        <w:tc>
          <w:tcPr>
            <w:tcW w:w="816" w:type="dxa"/>
          </w:tcPr>
          <w:p w:rsidR="00A4156A" w:rsidRDefault="00CE7240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0,00256</w:t>
            </w:r>
          </w:p>
        </w:tc>
        <w:tc>
          <w:tcPr>
            <w:tcW w:w="974" w:type="dxa"/>
          </w:tcPr>
          <w:p w:rsidR="00A4156A" w:rsidRDefault="00CE7240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0,01997</w:t>
            </w:r>
          </w:p>
        </w:tc>
        <w:tc>
          <w:tcPr>
            <w:tcW w:w="983" w:type="dxa"/>
          </w:tcPr>
          <w:p w:rsidR="00A4156A" w:rsidRDefault="00CE7240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0</w:t>
            </w:r>
          </w:p>
        </w:tc>
      </w:tr>
      <w:tr w:rsidR="00CE7240" w:rsidTr="00DF165F">
        <w:trPr>
          <w:trHeight w:val="189"/>
          <w:jc w:val="center"/>
        </w:trPr>
        <w:tc>
          <w:tcPr>
            <w:tcW w:w="950" w:type="dxa"/>
            <w:vMerge/>
          </w:tcPr>
          <w:p w:rsidR="00A4156A" w:rsidRPr="00A4156A" w:rsidRDefault="00A4156A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A4156A" w:rsidRPr="00A4156A" w:rsidRDefault="00A4156A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A4156A">
              <w:rPr>
                <w:rFonts w:eastAsiaTheme="minorEastAsia"/>
                <w:sz w:val="18"/>
                <w:szCs w:val="18"/>
              </w:rPr>
              <w:t>Idiop.</w:t>
            </w:r>
          </w:p>
        </w:tc>
        <w:tc>
          <w:tcPr>
            <w:tcW w:w="850" w:type="dxa"/>
          </w:tcPr>
          <w:p w:rsidR="00A4156A" w:rsidRPr="00A4156A" w:rsidRDefault="00A4156A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A4156A">
              <w:rPr>
                <w:rFonts w:eastAsiaTheme="minorEastAsia"/>
                <w:sz w:val="18"/>
                <w:szCs w:val="18"/>
              </w:rPr>
              <w:t>Neurog.</w:t>
            </w:r>
          </w:p>
        </w:tc>
        <w:tc>
          <w:tcPr>
            <w:tcW w:w="425" w:type="dxa"/>
          </w:tcPr>
          <w:p w:rsidR="00A4156A" w:rsidRPr="0050195F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0195F">
              <w:rPr>
                <w:rFonts w:eastAsiaTheme="minorEastAsia"/>
                <w:sz w:val="18"/>
                <w:szCs w:val="18"/>
              </w:rPr>
              <w:t>24</w:t>
            </w:r>
          </w:p>
        </w:tc>
        <w:tc>
          <w:tcPr>
            <w:tcW w:w="468" w:type="dxa"/>
          </w:tcPr>
          <w:p w:rsidR="00A4156A" w:rsidRPr="0050195F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0195F">
              <w:rPr>
                <w:rFonts w:eastAsiaTheme="minorEastAsia"/>
                <w:sz w:val="18"/>
                <w:szCs w:val="18"/>
              </w:rPr>
              <w:t>19</w:t>
            </w:r>
          </w:p>
        </w:tc>
        <w:tc>
          <w:tcPr>
            <w:tcW w:w="699" w:type="dxa"/>
          </w:tcPr>
          <w:p w:rsidR="00A4156A" w:rsidRDefault="004A0E38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-2,446</w:t>
            </w:r>
          </w:p>
        </w:tc>
        <w:tc>
          <w:tcPr>
            <w:tcW w:w="699" w:type="dxa"/>
          </w:tcPr>
          <w:p w:rsidR="00A4156A" w:rsidRDefault="004A0E38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-1,271</w:t>
            </w:r>
          </w:p>
        </w:tc>
        <w:tc>
          <w:tcPr>
            <w:tcW w:w="705" w:type="dxa"/>
          </w:tcPr>
          <w:p w:rsidR="00A4156A" w:rsidRDefault="004A0E38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-2,372</w:t>
            </w:r>
          </w:p>
        </w:tc>
        <w:tc>
          <w:tcPr>
            <w:tcW w:w="816" w:type="dxa"/>
          </w:tcPr>
          <w:p w:rsidR="00A4156A" w:rsidRDefault="00CE7240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0,01446</w:t>
            </w:r>
          </w:p>
        </w:tc>
        <w:tc>
          <w:tcPr>
            <w:tcW w:w="974" w:type="dxa"/>
          </w:tcPr>
          <w:p w:rsidR="00A4156A" w:rsidRPr="00F337D9" w:rsidRDefault="00CE7240" w:rsidP="00420694">
            <w:pPr>
              <w:jc w:val="both"/>
              <w:rPr>
                <w:rFonts w:eastAsiaTheme="minorEastAsia"/>
                <w:b/>
              </w:rPr>
            </w:pPr>
            <w:r w:rsidRPr="00F337D9">
              <w:rPr>
                <w:rFonts w:eastAsiaTheme="minorEastAsia"/>
                <w:b/>
                <w:sz w:val="18"/>
                <w:szCs w:val="18"/>
              </w:rPr>
              <w:t>0,2035</w:t>
            </w:r>
          </w:p>
        </w:tc>
        <w:tc>
          <w:tcPr>
            <w:tcW w:w="983" w:type="dxa"/>
          </w:tcPr>
          <w:p w:rsidR="00A4156A" w:rsidRDefault="00CE7240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0,0177</w:t>
            </w:r>
          </w:p>
        </w:tc>
      </w:tr>
      <w:tr w:rsidR="00CE7240" w:rsidTr="00DF165F">
        <w:trPr>
          <w:trHeight w:val="189"/>
          <w:jc w:val="center"/>
        </w:trPr>
        <w:tc>
          <w:tcPr>
            <w:tcW w:w="950" w:type="dxa"/>
            <w:vMerge w:val="restart"/>
          </w:tcPr>
          <w:p w:rsidR="0050195F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</w:p>
          <w:p w:rsidR="0050195F" w:rsidRPr="00A4156A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A4156A">
              <w:rPr>
                <w:rFonts w:eastAsiaTheme="minorEastAsia"/>
                <w:sz w:val="18"/>
                <w:szCs w:val="18"/>
              </w:rPr>
              <w:t>śrRMS R</w:t>
            </w:r>
          </w:p>
        </w:tc>
        <w:tc>
          <w:tcPr>
            <w:tcW w:w="851" w:type="dxa"/>
          </w:tcPr>
          <w:p w:rsidR="0050195F" w:rsidRPr="00A4156A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A4156A">
              <w:rPr>
                <w:rFonts w:eastAsiaTheme="minorEastAsia"/>
                <w:sz w:val="18"/>
                <w:szCs w:val="18"/>
              </w:rPr>
              <w:t>chorzy</w:t>
            </w:r>
          </w:p>
        </w:tc>
        <w:tc>
          <w:tcPr>
            <w:tcW w:w="850" w:type="dxa"/>
          </w:tcPr>
          <w:p w:rsidR="0050195F" w:rsidRPr="00A4156A" w:rsidRDefault="000A3B62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A4156A">
              <w:rPr>
                <w:rFonts w:eastAsiaTheme="minorEastAsia"/>
                <w:sz w:val="18"/>
                <w:szCs w:val="18"/>
              </w:rPr>
              <w:t>Z</w:t>
            </w:r>
            <w:r w:rsidR="0050195F" w:rsidRPr="00A4156A">
              <w:rPr>
                <w:rFonts w:eastAsiaTheme="minorEastAsia"/>
                <w:sz w:val="18"/>
                <w:szCs w:val="18"/>
              </w:rPr>
              <w:t>drowi</w:t>
            </w:r>
          </w:p>
        </w:tc>
        <w:tc>
          <w:tcPr>
            <w:tcW w:w="425" w:type="dxa"/>
          </w:tcPr>
          <w:p w:rsidR="0050195F" w:rsidRPr="0050195F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0195F">
              <w:rPr>
                <w:rFonts w:eastAsiaTheme="minorEastAsia"/>
                <w:sz w:val="18"/>
                <w:szCs w:val="18"/>
              </w:rPr>
              <w:t>49</w:t>
            </w:r>
          </w:p>
        </w:tc>
        <w:tc>
          <w:tcPr>
            <w:tcW w:w="468" w:type="dxa"/>
          </w:tcPr>
          <w:p w:rsidR="0050195F" w:rsidRPr="0050195F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0195F">
              <w:rPr>
                <w:rFonts w:eastAsiaTheme="minorEastAsia"/>
                <w:sz w:val="18"/>
                <w:szCs w:val="18"/>
              </w:rPr>
              <w:t>49</w:t>
            </w:r>
          </w:p>
        </w:tc>
        <w:tc>
          <w:tcPr>
            <w:tcW w:w="699" w:type="dxa"/>
          </w:tcPr>
          <w:p w:rsidR="0050195F" w:rsidRDefault="004A0E38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-0,876</w:t>
            </w:r>
          </w:p>
        </w:tc>
        <w:tc>
          <w:tcPr>
            <w:tcW w:w="699" w:type="dxa"/>
          </w:tcPr>
          <w:p w:rsidR="0050195F" w:rsidRDefault="004A0E38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-1,744</w:t>
            </w:r>
          </w:p>
        </w:tc>
        <w:tc>
          <w:tcPr>
            <w:tcW w:w="705" w:type="dxa"/>
          </w:tcPr>
          <w:p w:rsidR="0050195F" w:rsidRDefault="004A0E38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-0,089</w:t>
            </w:r>
          </w:p>
        </w:tc>
        <w:tc>
          <w:tcPr>
            <w:tcW w:w="816" w:type="dxa"/>
          </w:tcPr>
          <w:p w:rsidR="0050195F" w:rsidRPr="00F337D9" w:rsidRDefault="00CE7240" w:rsidP="00420694">
            <w:pPr>
              <w:jc w:val="both"/>
              <w:rPr>
                <w:rFonts w:eastAsiaTheme="minorEastAsia"/>
                <w:b/>
              </w:rPr>
            </w:pPr>
            <w:r w:rsidRPr="00F337D9">
              <w:rPr>
                <w:rFonts w:eastAsiaTheme="minorEastAsia"/>
                <w:b/>
                <w:sz w:val="18"/>
                <w:szCs w:val="18"/>
              </w:rPr>
              <w:t>0,380</w:t>
            </w:r>
          </w:p>
        </w:tc>
        <w:tc>
          <w:tcPr>
            <w:tcW w:w="974" w:type="dxa"/>
          </w:tcPr>
          <w:p w:rsidR="0050195F" w:rsidRPr="00F337D9" w:rsidRDefault="00CE7240" w:rsidP="00420694">
            <w:pPr>
              <w:jc w:val="both"/>
              <w:rPr>
                <w:rFonts w:eastAsiaTheme="minorEastAsia"/>
                <w:b/>
              </w:rPr>
            </w:pPr>
            <w:r w:rsidRPr="00F337D9">
              <w:rPr>
                <w:rFonts w:eastAsiaTheme="minorEastAsia"/>
                <w:b/>
                <w:sz w:val="18"/>
                <w:szCs w:val="18"/>
              </w:rPr>
              <w:t>0,081</w:t>
            </w:r>
          </w:p>
        </w:tc>
        <w:tc>
          <w:tcPr>
            <w:tcW w:w="983" w:type="dxa"/>
          </w:tcPr>
          <w:p w:rsidR="0050195F" w:rsidRPr="00F337D9" w:rsidRDefault="00CE7240" w:rsidP="00420694">
            <w:pPr>
              <w:jc w:val="both"/>
              <w:rPr>
                <w:rFonts w:eastAsiaTheme="minorEastAsia"/>
                <w:b/>
              </w:rPr>
            </w:pPr>
            <w:r w:rsidRPr="00F337D9">
              <w:rPr>
                <w:rFonts w:eastAsiaTheme="minorEastAsia"/>
                <w:b/>
                <w:sz w:val="18"/>
                <w:szCs w:val="18"/>
              </w:rPr>
              <w:t>0,929</w:t>
            </w:r>
          </w:p>
        </w:tc>
      </w:tr>
      <w:tr w:rsidR="00CE7240" w:rsidTr="00DF165F">
        <w:trPr>
          <w:trHeight w:val="189"/>
          <w:jc w:val="center"/>
        </w:trPr>
        <w:tc>
          <w:tcPr>
            <w:tcW w:w="950" w:type="dxa"/>
            <w:vMerge/>
          </w:tcPr>
          <w:p w:rsidR="0050195F" w:rsidRPr="00A4156A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50195F" w:rsidRPr="00A4156A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A4156A">
              <w:rPr>
                <w:rFonts w:eastAsiaTheme="minorEastAsia"/>
                <w:sz w:val="18"/>
                <w:szCs w:val="18"/>
              </w:rPr>
              <w:t>Idiop.</w:t>
            </w:r>
          </w:p>
        </w:tc>
        <w:tc>
          <w:tcPr>
            <w:tcW w:w="850" w:type="dxa"/>
          </w:tcPr>
          <w:p w:rsidR="0050195F" w:rsidRPr="00A4156A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A4156A">
              <w:rPr>
                <w:rFonts w:eastAsiaTheme="minorEastAsia"/>
                <w:sz w:val="18"/>
                <w:szCs w:val="18"/>
              </w:rPr>
              <w:t>Neurog.</w:t>
            </w:r>
          </w:p>
        </w:tc>
        <w:tc>
          <w:tcPr>
            <w:tcW w:w="425" w:type="dxa"/>
          </w:tcPr>
          <w:p w:rsidR="0050195F" w:rsidRPr="0050195F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0195F">
              <w:rPr>
                <w:rFonts w:eastAsiaTheme="minorEastAsia"/>
                <w:sz w:val="18"/>
                <w:szCs w:val="18"/>
              </w:rPr>
              <w:t>24</w:t>
            </w:r>
          </w:p>
        </w:tc>
        <w:tc>
          <w:tcPr>
            <w:tcW w:w="468" w:type="dxa"/>
          </w:tcPr>
          <w:p w:rsidR="0050195F" w:rsidRPr="0050195F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0195F">
              <w:rPr>
                <w:rFonts w:eastAsiaTheme="minorEastAsia"/>
                <w:sz w:val="18"/>
                <w:szCs w:val="18"/>
              </w:rPr>
              <w:t>19</w:t>
            </w:r>
          </w:p>
        </w:tc>
        <w:tc>
          <w:tcPr>
            <w:tcW w:w="699" w:type="dxa"/>
          </w:tcPr>
          <w:p w:rsidR="0050195F" w:rsidRDefault="004A0E38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-</w:t>
            </w:r>
            <w:r w:rsidR="00CE7240">
              <w:rPr>
                <w:rFonts w:eastAsiaTheme="minorEastAsia"/>
                <w:sz w:val="18"/>
                <w:szCs w:val="18"/>
              </w:rPr>
              <w:t>2,128</w:t>
            </w:r>
          </w:p>
        </w:tc>
        <w:tc>
          <w:tcPr>
            <w:tcW w:w="699" w:type="dxa"/>
          </w:tcPr>
          <w:p w:rsidR="0050195F" w:rsidRDefault="00CE7240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-1,125</w:t>
            </w:r>
          </w:p>
        </w:tc>
        <w:tc>
          <w:tcPr>
            <w:tcW w:w="705" w:type="dxa"/>
          </w:tcPr>
          <w:p w:rsidR="0050195F" w:rsidRDefault="00CE7240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-1,418</w:t>
            </w:r>
          </w:p>
        </w:tc>
        <w:tc>
          <w:tcPr>
            <w:tcW w:w="816" w:type="dxa"/>
          </w:tcPr>
          <w:p w:rsidR="0050195F" w:rsidRDefault="00CE7240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0,033</w:t>
            </w:r>
          </w:p>
        </w:tc>
        <w:tc>
          <w:tcPr>
            <w:tcW w:w="974" w:type="dxa"/>
          </w:tcPr>
          <w:p w:rsidR="0050195F" w:rsidRPr="00F337D9" w:rsidRDefault="00CE7240" w:rsidP="00420694">
            <w:pPr>
              <w:jc w:val="both"/>
              <w:rPr>
                <w:rFonts w:eastAsiaTheme="minorEastAsia"/>
                <w:b/>
              </w:rPr>
            </w:pPr>
            <w:r w:rsidRPr="00F337D9">
              <w:rPr>
                <w:rFonts w:eastAsiaTheme="minorEastAsia"/>
                <w:b/>
                <w:sz w:val="18"/>
                <w:szCs w:val="18"/>
              </w:rPr>
              <w:t>0,260</w:t>
            </w:r>
          </w:p>
        </w:tc>
        <w:tc>
          <w:tcPr>
            <w:tcW w:w="983" w:type="dxa"/>
          </w:tcPr>
          <w:p w:rsidR="0050195F" w:rsidRPr="00F337D9" w:rsidRDefault="00CE7240" w:rsidP="00420694">
            <w:pPr>
              <w:jc w:val="both"/>
              <w:rPr>
                <w:rFonts w:eastAsiaTheme="minorEastAsia"/>
                <w:b/>
              </w:rPr>
            </w:pPr>
            <w:r w:rsidRPr="00F337D9">
              <w:rPr>
                <w:rFonts w:eastAsiaTheme="minorEastAsia"/>
                <w:b/>
                <w:sz w:val="18"/>
                <w:szCs w:val="18"/>
              </w:rPr>
              <w:t>0,156</w:t>
            </w:r>
          </w:p>
        </w:tc>
      </w:tr>
      <w:tr w:rsidR="00CE7240" w:rsidTr="00DF165F">
        <w:trPr>
          <w:trHeight w:val="189"/>
          <w:jc w:val="center"/>
        </w:trPr>
        <w:tc>
          <w:tcPr>
            <w:tcW w:w="950" w:type="dxa"/>
            <w:vMerge w:val="restart"/>
          </w:tcPr>
          <w:p w:rsidR="0050195F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</w:p>
          <w:p w:rsidR="0050195F" w:rsidRPr="00A4156A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A4156A">
              <w:rPr>
                <w:rFonts w:eastAsiaTheme="minorEastAsia"/>
                <w:sz w:val="18"/>
                <w:szCs w:val="18"/>
              </w:rPr>
              <w:t>śrMF M</w:t>
            </w:r>
          </w:p>
        </w:tc>
        <w:tc>
          <w:tcPr>
            <w:tcW w:w="851" w:type="dxa"/>
          </w:tcPr>
          <w:p w:rsidR="0050195F" w:rsidRPr="00A4156A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A4156A">
              <w:rPr>
                <w:rFonts w:eastAsiaTheme="minorEastAsia"/>
                <w:sz w:val="18"/>
                <w:szCs w:val="18"/>
              </w:rPr>
              <w:t>chorzy</w:t>
            </w:r>
          </w:p>
        </w:tc>
        <w:tc>
          <w:tcPr>
            <w:tcW w:w="850" w:type="dxa"/>
          </w:tcPr>
          <w:p w:rsidR="0050195F" w:rsidRPr="00A4156A" w:rsidRDefault="000A3B62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A4156A">
              <w:rPr>
                <w:rFonts w:eastAsiaTheme="minorEastAsia"/>
                <w:sz w:val="18"/>
                <w:szCs w:val="18"/>
              </w:rPr>
              <w:t>Z</w:t>
            </w:r>
            <w:r w:rsidR="0050195F" w:rsidRPr="00A4156A">
              <w:rPr>
                <w:rFonts w:eastAsiaTheme="minorEastAsia"/>
                <w:sz w:val="18"/>
                <w:szCs w:val="18"/>
              </w:rPr>
              <w:t>drowi</w:t>
            </w:r>
          </w:p>
        </w:tc>
        <w:tc>
          <w:tcPr>
            <w:tcW w:w="425" w:type="dxa"/>
          </w:tcPr>
          <w:p w:rsidR="0050195F" w:rsidRPr="0050195F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0195F">
              <w:rPr>
                <w:rFonts w:eastAsiaTheme="minorEastAsia"/>
                <w:sz w:val="18"/>
                <w:szCs w:val="18"/>
              </w:rPr>
              <w:t>49</w:t>
            </w:r>
          </w:p>
        </w:tc>
        <w:tc>
          <w:tcPr>
            <w:tcW w:w="468" w:type="dxa"/>
          </w:tcPr>
          <w:p w:rsidR="0050195F" w:rsidRPr="0050195F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0195F">
              <w:rPr>
                <w:rFonts w:eastAsiaTheme="minorEastAsia"/>
                <w:sz w:val="18"/>
                <w:szCs w:val="18"/>
              </w:rPr>
              <w:t>49</w:t>
            </w:r>
          </w:p>
        </w:tc>
        <w:tc>
          <w:tcPr>
            <w:tcW w:w="699" w:type="dxa"/>
          </w:tcPr>
          <w:p w:rsidR="0050195F" w:rsidRDefault="00CE7240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-1,039</w:t>
            </w:r>
          </w:p>
        </w:tc>
        <w:tc>
          <w:tcPr>
            <w:tcW w:w="699" w:type="dxa"/>
          </w:tcPr>
          <w:p w:rsidR="0050195F" w:rsidRDefault="00CE7240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-2,390</w:t>
            </w:r>
          </w:p>
        </w:tc>
        <w:tc>
          <w:tcPr>
            <w:tcW w:w="705" w:type="dxa"/>
          </w:tcPr>
          <w:p w:rsidR="0050195F" w:rsidRDefault="00CE7240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-3,321</w:t>
            </w:r>
          </w:p>
        </w:tc>
        <w:tc>
          <w:tcPr>
            <w:tcW w:w="816" w:type="dxa"/>
          </w:tcPr>
          <w:p w:rsidR="0050195F" w:rsidRPr="00F337D9" w:rsidRDefault="00CE7240" w:rsidP="00420694">
            <w:pPr>
              <w:jc w:val="both"/>
              <w:rPr>
                <w:rFonts w:eastAsiaTheme="minorEastAsia"/>
                <w:b/>
              </w:rPr>
            </w:pPr>
            <w:r w:rsidRPr="00F337D9">
              <w:rPr>
                <w:rFonts w:eastAsiaTheme="minorEastAsia"/>
                <w:b/>
                <w:sz w:val="18"/>
                <w:szCs w:val="18"/>
              </w:rPr>
              <w:t>0,301</w:t>
            </w:r>
          </w:p>
        </w:tc>
        <w:tc>
          <w:tcPr>
            <w:tcW w:w="974" w:type="dxa"/>
          </w:tcPr>
          <w:p w:rsidR="0050195F" w:rsidRDefault="00CE7240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0,0168</w:t>
            </w:r>
          </w:p>
        </w:tc>
        <w:tc>
          <w:tcPr>
            <w:tcW w:w="983" w:type="dxa"/>
          </w:tcPr>
          <w:p w:rsidR="0050195F" w:rsidRDefault="00CE7240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0</w:t>
            </w:r>
          </w:p>
        </w:tc>
      </w:tr>
      <w:tr w:rsidR="00CE7240" w:rsidTr="00DF165F">
        <w:trPr>
          <w:trHeight w:val="189"/>
          <w:jc w:val="center"/>
        </w:trPr>
        <w:tc>
          <w:tcPr>
            <w:tcW w:w="950" w:type="dxa"/>
            <w:vMerge/>
          </w:tcPr>
          <w:p w:rsidR="0050195F" w:rsidRPr="00A4156A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50195F" w:rsidRPr="00A4156A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A4156A">
              <w:rPr>
                <w:rFonts w:eastAsiaTheme="minorEastAsia"/>
                <w:sz w:val="18"/>
                <w:szCs w:val="18"/>
              </w:rPr>
              <w:t>Idiop.</w:t>
            </w:r>
          </w:p>
        </w:tc>
        <w:tc>
          <w:tcPr>
            <w:tcW w:w="850" w:type="dxa"/>
          </w:tcPr>
          <w:p w:rsidR="0050195F" w:rsidRPr="00A4156A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A4156A">
              <w:rPr>
                <w:rFonts w:eastAsiaTheme="minorEastAsia"/>
                <w:sz w:val="18"/>
                <w:szCs w:val="18"/>
              </w:rPr>
              <w:t>Neurog.</w:t>
            </w:r>
          </w:p>
        </w:tc>
        <w:tc>
          <w:tcPr>
            <w:tcW w:w="425" w:type="dxa"/>
          </w:tcPr>
          <w:p w:rsidR="0050195F" w:rsidRPr="0050195F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0195F">
              <w:rPr>
                <w:rFonts w:eastAsiaTheme="minorEastAsia"/>
                <w:sz w:val="18"/>
                <w:szCs w:val="18"/>
              </w:rPr>
              <w:t>24</w:t>
            </w:r>
          </w:p>
        </w:tc>
        <w:tc>
          <w:tcPr>
            <w:tcW w:w="468" w:type="dxa"/>
          </w:tcPr>
          <w:p w:rsidR="0050195F" w:rsidRPr="0050195F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0195F">
              <w:rPr>
                <w:rFonts w:eastAsiaTheme="minorEastAsia"/>
                <w:sz w:val="18"/>
                <w:szCs w:val="18"/>
              </w:rPr>
              <w:t>19</w:t>
            </w:r>
          </w:p>
        </w:tc>
        <w:tc>
          <w:tcPr>
            <w:tcW w:w="699" w:type="dxa"/>
          </w:tcPr>
          <w:p w:rsidR="0050195F" w:rsidRDefault="00CE7240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0,514</w:t>
            </w:r>
          </w:p>
        </w:tc>
        <w:tc>
          <w:tcPr>
            <w:tcW w:w="699" w:type="dxa"/>
          </w:tcPr>
          <w:p w:rsidR="0050195F" w:rsidRDefault="00CE7240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1,516</w:t>
            </w:r>
          </w:p>
        </w:tc>
        <w:tc>
          <w:tcPr>
            <w:tcW w:w="705" w:type="dxa"/>
          </w:tcPr>
          <w:p w:rsidR="0050195F" w:rsidRDefault="00CE7240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0,391</w:t>
            </w:r>
          </w:p>
        </w:tc>
        <w:tc>
          <w:tcPr>
            <w:tcW w:w="816" w:type="dxa"/>
          </w:tcPr>
          <w:p w:rsidR="0050195F" w:rsidRPr="00F337D9" w:rsidRDefault="00581FA3" w:rsidP="00420694">
            <w:pPr>
              <w:jc w:val="both"/>
              <w:rPr>
                <w:rFonts w:eastAsiaTheme="minorEastAsia"/>
                <w:b/>
              </w:rPr>
            </w:pPr>
            <w:r w:rsidRPr="00F337D9">
              <w:rPr>
                <w:rFonts w:eastAsiaTheme="minorEastAsia"/>
                <w:b/>
                <w:sz w:val="18"/>
                <w:szCs w:val="18"/>
              </w:rPr>
              <w:t>0,608</w:t>
            </w:r>
          </w:p>
        </w:tc>
        <w:tc>
          <w:tcPr>
            <w:tcW w:w="974" w:type="dxa"/>
          </w:tcPr>
          <w:p w:rsidR="0050195F" w:rsidRPr="00F337D9" w:rsidRDefault="00581FA3" w:rsidP="00420694">
            <w:pPr>
              <w:jc w:val="both"/>
              <w:rPr>
                <w:rFonts w:eastAsiaTheme="minorEastAsia"/>
                <w:b/>
              </w:rPr>
            </w:pPr>
            <w:r w:rsidRPr="00F337D9">
              <w:rPr>
                <w:rFonts w:eastAsiaTheme="minorEastAsia"/>
                <w:b/>
                <w:sz w:val="18"/>
                <w:szCs w:val="18"/>
              </w:rPr>
              <w:t>0,129</w:t>
            </w:r>
          </w:p>
        </w:tc>
        <w:tc>
          <w:tcPr>
            <w:tcW w:w="983" w:type="dxa"/>
          </w:tcPr>
          <w:p w:rsidR="0050195F" w:rsidRPr="00F337D9" w:rsidRDefault="00581FA3" w:rsidP="00420694">
            <w:pPr>
              <w:jc w:val="both"/>
              <w:rPr>
                <w:rFonts w:eastAsiaTheme="minorEastAsia"/>
                <w:b/>
              </w:rPr>
            </w:pPr>
            <w:r w:rsidRPr="00F337D9">
              <w:rPr>
                <w:rFonts w:eastAsiaTheme="minorEastAsia"/>
                <w:b/>
                <w:sz w:val="18"/>
                <w:szCs w:val="18"/>
              </w:rPr>
              <w:t>0,696</w:t>
            </w:r>
          </w:p>
        </w:tc>
      </w:tr>
      <w:tr w:rsidR="00CE7240" w:rsidTr="00DF165F">
        <w:trPr>
          <w:trHeight w:val="189"/>
          <w:jc w:val="center"/>
        </w:trPr>
        <w:tc>
          <w:tcPr>
            <w:tcW w:w="950" w:type="dxa"/>
            <w:vMerge w:val="restart"/>
          </w:tcPr>
          <w:p w:rsidR="0050195F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</w:p>
          <w:p w:rsidR="0050195F" w:rsidRPr="00A4156A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A4156A">
              <w:rPr>
                <w:rFonts w:eastAsiaTheme="minorEastAsia"/>
                <w:sz w:val="18"/>
                <w:szCs w:val="18"/>
              </w:rPr>
              <w:t xml:space="preserve">śrMF </w:t>
            </w:r>
            <w:r>
              <w:rPr>
                <w:rFonts w:eastAsiaTheme="minorEastAsia"/>
                <w:sz w:val="18"/>
                <w:szCs w:val="18"/>
              </w:rPr>
              <w:t>R</w:t>
            </w:r>
          </w:p>
        </w:tc>
        <w:tc>
          <w:tcPr>
            <w:tcW w:w="851" w:type="dxa"/>
          </w:tcPr>
          <w:p w:rsidR="0050195F" w:rsidRPr="00A4156A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A4156A">
              <w:rPr>
                <w:rFonts w:eastAsiaTheme="minorEastAsia"/>
                <w:sz w:val="18"/>
                <w:szCs w:val="18"/>
              </w:rPr>
              <w:t>chorzy</w:t>
            </w:r>
          </w:p>
        </w:tc>
        <w:tc>
          <w:tcPr>
            <w:tcW w:w="850" w:type="dxa"/>
          </w:tcPr>
          <w:p w:rsidR="0050195F" w:rsidRPr="00A4156A" w:rsidRDefault="000A3B62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A4156A">
              <w:rPr>
                <w:rFonts w:eastAsiaTheme="minorEastAsia"/>
                <w:sz w:val="18"/>
                <w:szCs w:val="18"/>
              </w:rPr>
              <w:t>Z</w:t>
            </w:r>
            <w:r w:rsidR="0050195F" w:rsidRPr="00A4156A">
              <w:rPr>
                <w:rFonts w:eastAsiaTheme="minorEastAsia"/>
                <w:sz w:val="18"/>
                <w:szCs w:val="18"/>
              </w:rPr>
              <w:t>drowi</w:t>
            </w:r>
          </w:p>
        </w:tc>
        <w:tc>
          <w:tcPr>
            <w:tcW w:w="425" w:type="dxa"/>
          </w:tcPr>
          <w:p w:rsidR="0050195F" w:rsidRPr="0050195F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0195F">
              <w:rPr>
                <w:rFonts w:eastAsiaTheme="minorEastAsia"/>
                <w:sz w:val="18"/>
                <w:szCs w:val="18"/>
              </w:rPr>
              <w:t>49</w:t>
            </w:r>
          </w:p>
        </w:tc>
        <w:tc>
          <w:tcPr>
            <w:tcW w:w="468" w:type="dxa"/>
          </w:tcPr>
          <w:p w:rsidR="0050195F" w:rsidRPr="0050195F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0195F">
              <w:rPr>
                <w:rFonts w:eastAsiaTheme="minorEastAsia"/>
                <w:sz w:val="18"/>
                <w:szCs w:val="18"/>
              </w:rPr>
              <w:t>49</w:t>
            </w:r>
          </w:p>
        </w:tc>
        <w:tc>
          <w:tcPr>
            <w:tcW w:w="699" w:type="dxa"/>
          </w:tcPr>
          <w:p w:rsidR="0050195F" w:rsidRDefault="00581FA3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1,453</w:t>
            </w:r>
          </w:p>
        </w:tc>
        <w:tc>
          <w:tcPr>
            <w:tcW w:w="699" w:type="dxa"/>
          </w:tcPr>
          <w:p w:rsidR="0050195F" w:rsidRDefault="00581FA3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-0,124</w:t>
            </w:r>
          </w:p>
        </w:tc>
        <w:tc>
          <w:tcPr>
            <w:tcW w:w="705" w:type="dxa"/>
          </w:tcPr>
          <w:p w:rsidR="0050195F" w:rsidRDefault="00581FA3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-1,808</w:t>
            </w:r>
          </w:p>
        </w:tc>
        <w:tc>
          <w:tcPr>
            <w:tcW w:w="816" w:type="dxa"/>
          </w:tcPr>
          <w:p w:rsidR="0050195F" w:rsidRPr="00F337D9" w:rsidRDefault="00581FA3" w:rsidP="00420694">
            <w:pPr>
              <w:jc w:val="both"/>
              <w:rPr>
                <w:rFonts w:eastAsiaTheme="minorEastAsia"/>
                <w:b/>
              </w:rPr>
            </w:pPr>
            <w:r w:rsidRPr="00F337D9">
              <w:rPr>
                <w:rFonts w:eastAsiaTheme="minorEastAsia"/>
                <w:b/>
                <w:sz w:val="18"/>
                <w:szCs w:val="18"/>
              </w:rPr>
              <w:t>0,146</w:t>
            </w:r>
          </w:p>
        </w:tc>
        <w:tc>
          <w:tcPr>
            <w:tcW w:w="974" w:type="dxa"/>
          </w:tcPr>
          <w:p w:rsidR="0050195F" w:rsidRPr="00F337D9" w:rsidRDefault="00581FA3" w:rsidP="00420694">
            <w:pPr>
              <w:jc w:val="both"/>
              <w:rPr>
                <w:rFonts w:eastAsiaTheme="minorEastAsia"/>
                <w:b/>
              </w:rPr>
            </w:pPr>
            <w:r w:rsidRPr="00F337D9">
              <w:rPr>
                <w:rFonts w:eastAsiaTheme="minorEastAsia"/>
                <w:b/>
                <w:sz w:val="18"/>
                <w:szCs w:val="18"/>
              </w:rPr>
              <w:t>0,901</w:t>
            </w:r>
          </w:p>
        </w:tc>
        <w:tc>
          <w:tcPr>
            <w:tcW w:w="983" w:type="dxa"/>
          </w:tcPr>
          <w:p w:rsidR="0050195F" w:rsidRPr="00F337D9" w:rsidRDefault="00581FA3" w:rsidP="00420694">
            <w:pPr>
              <w:jc w:val="both"/>
              <w:rPr>
                <w:rFonts w:eastAsiaTheme="minorEastAsia"/>
                <w:b/>
              </w:rPr>
            </w:pPr>
            <w:r w:rsidRPr="00F337D9">
              <w:rPr>
                <w:rFonts w:eastAsiaTheme="minorEastAsia"/>
                <w:b/>
                <w:sz w:val="18"/>
                <w:szCs w:val="18"/>
              </w:rPr>
              <w:t>0,071</w:t>
            </w:r>
          </w:p>
        </w:tc>
      </w:tr>
      <w:tr w:rsidR="00CE7240" w:rsidTr="00DF165F">
        <w:trPr>
          <w:trHeight w:val="189"/>
          <w:jc w:val="center"/>
        </w:trPr>
        <w:tc>
          <w:tcPr>
            <w:tcW w:w="950" w:type="dxa"/>
            <w:vMerge/>
          </w:tcPr>
          <w:p w:rsidR="0050195F" w:rsidRPr="00A4156A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50195F" w:rsidRPr="00A4156A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A4156A">
              <w:rPr>
                <w:rFonts w:eastAsiaTheme="minorEastAsia"/>
                <w:sz w:val="18"/>
                <w:szCs w:val="18"/>
              </w:rPr>
              <w:t>Idiop.</w:t>
            </w:r>
          </w:p>
        </w:tc>
        <w:tc>
          <w:tcPr>
            <w:tcW w:w="850" w:type="dxa"/>
          </w:tcPr>
          <w:p w:rsidR="0050195F" w:rsidRPr="00A4156A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A4156A">
              <w:rPr>
                <w:rFonts w:eastAsiaTheme="minorEastAsia"/>
                <w:sz w:val="18"/>
                <w:szCs w:val="18"/>
              </w:rPr>
              <w:t>Neurog.</w:t>
            </w:r>
          </w:p>
        </w:tc>
        <w:tc>
          <w:tcPr>
            <w:tcW w:w="425" w:type="dxa"/>
          </w:tcPr>
          <w:p w:rsidR="0050195F" w:rsidRPr="0050195F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0195F">
              <w:rPr>
                <w:rFonts w:eastAsiaTheme="minorEastAsia"/>
                <w:sz w:val="18"/>
                <w:szCs w:val="18"/>
              </w:rPr>
              <w:t>24</w:t>
            </w:r>
          </w:p>
        </w:tc>
        <w:tc>
          <w:tcPr>
            <w:tcW w:w="468" w:type="dxa"/>
          </w:tcPr>
          <w:p w:rsidR="0050195F" w:rsidRPr="0050195F" w:rsidRDefault="0050195F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0195F">
              <w:rPr>
                <w:rFonts w:eastAsiaTheme="minorEastAsia"/>
                <w:sz w:val="18"/>
                <w:szCs w:val="18"/>
              </w:rPr>
              <w:t>19</w:t>
            </w:r>
          </w:p>
        </w:tc>
        <w:tc>
          <w:tcPr>
            <w:tcW w:w="699" w:type="dxa"/>
          </w:tcPr>
          <w:p w:rsidR="0050195F" w:rsidRDefault="00581FA3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0,196</w:t>
            </w:r>
          </w:p>
        </w:tc>
        <w:tc>
          <w:tcPr>
            <w:tcW w:w="699" w:type="dxa"/>
          </w:tcPr>
          <w:p w:rsidR="0050195F" w:rsidRDefault="00581FA3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0,033</w:t>
            </w:r>
          </w:p>
        </w:tc>
        <w:tc>
          <w:tcPr>
            <w:tcW w:w="705" w:type="dxa"/>
          </w:tcPr>
          <w:p w:rsidR="0050195F" w:rsidRDefault="00581FA3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1,492</w:t>
            </w:r>
          </w:p>
        </w:tc>
        <w:tc>
          <w:tcPr>
            <w:tcW w:w="816" w:type="dxa"/>
          </w:tcPr>
          <w:p w:rsidR="0050195F" w:rsidRPr="00F337D9" w:rsidRDefault="00581FA3" w:rsidP="00420694">
            <w:pPr>
              <w:jc w:val="both"/>
              <w:rPr>
                <w:rFonts w:eastAsiaTheme="minorEastAsia"/>
                <w:b/>
              </w:rPr>
            </w:pPr>
            <w:r w:rsidRPr="00F337D9">
              <w:rPr>
                <w:rFonts w:eastAsiaTheme="minorEastAsia"/>
                <w:b/>
                <w:sz w:val="18"/>
                <w:szCs w:val="18"/>
              </w:rPr>
              <w:t>0,845</w:t>
            </w:r>
          </w:p>
        </w:tc>
        <w:tc>
          <w:tcPr>
            <w:tcW w:w="974" w:type="dxa"/>
          </w:tcPr>
          <w:p w:rsidR="0050195F" w:rsidRPr="00F337D9" w:rsidRDefault="00581FA3" w:rsidP="00420694">
            <w:pPr>
              <w:jc w:val="both"/>
              <w:rPr>
                <w:rFonts w:eastAsiaTheme="minorEastAsia"/>
                <w:b/>
              </w:rPr>
            </w:pPr>
            <w:r w:rsidRPr="00F337D9">
              <w:rPr>
                <w:rFonts w:eastAsiaTheme="minorEastAsia"/>
                <w:b/>
                <w:sz w:val="18"/>
                <w:szCs w:val="18"/>
              </w:rPr>
              <w:t>0,067</w:t>
            </w:r>
          </w:p>
        </w:tc>
        <w:tc>
          <w:tcPr>
            <w:tcW w:w="983" w:type="dxa"/>
          </w:tcPr>
          <w:p w:rsidR="0050195F" w:rsidRPr="00F337D9" w:rsidRDefault="00581FA3" w:rsidP="00420694">
            <w:pPr>
              <w:jc w:val="both"/>
              <w:rPr>
                <w:rFonts w:eastAsiaTheme="minorEastAsia"/>
                <w:b/>
              </w:rPr>
            </w:pPr>
            <w:r w:rsidRPr="00F337D9">
              <w:rPr>
                <w:rFonts w:eastAsiaTheme="minorEastAsia"/>
                <w:b/>
                <w:sz w:val="18"/>
                <w:szCs w:val="18"/>
              </w:rPr>
              <w:t>0,136</w:t>
            </w:r>
          </w:p>
        </w:tc>
      </w:tr>
      <w:tr w:rsidR="00581FA3" w:rsidTr="00242D53">
        <w:trPr>
          <w:trHeight w:val="189"/>
          <w:jc w:val="center"/>
        </w:trPr>
        <w:tc>
          <w:tcPr>
            <w:tcW w:w="3544" w:type="dxa"/>
            <w:gridSpan w:val="5"/>
          </w:tcPr>
          <w:p w:rsidR="00581FA3" w:rsidRDefault="00581FA3" w:rsidP="00420694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sz w:val="18"/>
                <w:szCs w:val="18"/>
              </w:rPr>
              <w:t>Nr pierścienia (poziom kanału)</w:t>
            </w:r>
          </w:p>
        </w:tc>
        <w:tc>
          <w:tcPr>
            <w:tcW w:w="699" w:type="dxa"/>
          </w:tcPr>
          <w:p w:rsidR="00581FA3" w:rsidRPr="00581FA3" w:rsidRDefault="00581FA3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81FA3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699" w:type="dxa"/>
          </w:tcPr>
          <w:p w:rsidR="00581FA3" w:rsidRPr="00581FA3" w:rsidRDefault="00581FA3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81FA3">
              <w:rPr>
                <w:rFonts w:eastAsiaTheme="minorEastAsia"/>
                <w:sz w:val="18"/>
                <w:szCs w:val="18"/>
              </w:rPr>
              <w:t>2</w:t>
            </w:r>
          </w:p>
        </w:tc>
        <w:tc>
          <w:tcPr>
            <w:tcW w:w="705" w:type="dxa"/>
          </w:tcPr>
          <w:p w:rsidR="00581FA3" w:rsidRPr="00581FA3" w:rsidRDefault="00581FA3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81FA3"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816" w:type="dxa"/>
          </w:tcPr>
          <w:p w:rsidR="00581FA3" w:rsidRPr="00581FA3" w:rsidRDefault="00581FA3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81FA3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974" w:type="dxa"/>
          </w:tcPr>
          <w:p w:rsidR="00581FA3" w:rsidRPr="00581FA3" w:rsidRDefault="00581FA3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81FA3">
              <w:rPr>
                <w:rFonts w:eastAsiaTheme="minorEastAsia"/>
                <w:sz w:val="18"/>
                <w:szCs w:val="18"/>
              </w:rPr>
              <w:t>2</w:t>
            </w:r>
          </w:p>
        </w:tc>
        <w:tc>
          <w:tcPr>
            <w:tcW w:w="983" w:type="dxa"/>
          </w:tcPr>
          <w:p w:rsidR="00581FA3" w:rsidRPr="00581FA3" w:rsidRDefault="00581FA3" w:rsidP="00420694">
            <w:pPr>
              <w:jc w:val="both"/>
              <w:rPr>
                <w:rFonts w:eastAsiaTheme="minorEastAsia"/>
                <w:sz w:val="18"/>
                <w:szCs w:val="18"/>
              </w:rPr>
            </w:pPr>
            <w:r w:rsidRPr="00581FA3">
              <w:rPr>
                <w:rFonts w:eastAsiaTheme="minorEastAsia"/>
                <w:sz w:val="18"/>
                <w:szCs w:val="18"/>
              </w:rPr>
              <w:t>3</w:t>
            </w:r>
          </w:p>
        </w:tc>
      </w:tr>
    </w:tbl>
    <w:p w:rsidR="006770F9" w:rsidRDefault="006770F9" w:rsidP="00420694">
      <w:pPr>
        <w:jc w:val="both"/>
        <w:rPr>
          <w:rFonts w:eastAsiaTheme="minorEastAsia"/>
        </w:rPr>
      </w:pPr>
    </w:p>
    <w:p w:rsidR="001F77C2" w:rsidRPr="008A2EE4" w:rsidRDefault="001F77C2" w:rsidP="00420694">
      <w:pPr>
        <w:pStyle w:val="Nagwek6"/>
        <w:jc w:val="both"/>
      </w:pPr>
      <w:r w:rsidRPr="008A2EE4">
        <w:t>Test Kruskala-Walisa (dla wielu prób niepowiązanych)</w:t>
      </w:r>
    </w:p>
    <w:p w:rsidR="00A83D6C" w:rsidRDefault="002E06E0" w:rsidP="00420694">
      <w:pPr>
        <w:jc w:val="both"/>
      </w:pPr>
      <w:r>
        <w:t>Stanowi rozszerzenie testu sumy rang Wilcoxona</w:t>
      </w:r>
      <w:sdt>
        <w:sdtPr>
          <w:id w:val="561370"/>
          <w:citation/>
        </w:sdtPr>
        <w:sdtContent>
          <w:r w:rsidR="00ED18C0">
            <w:fldChar w:fldCharType="begin"/>
          </w:r>
          <w:r w:rsidR="00D1170A">
            <w:instrText xml:space="preserve"> CITATION APe06 \l 1045 </w:instrText>
          </w:r>
          <w:r w:rsidR="00ED18C0">
            <w:fldChar w:fldCharType="separate"/>
          </w:r>
          <w:r w:rsidR="00272986">
            <w:rPr>
              <w:noProof/>
            </w:rPr>
            <w:t xml:space="preserve"> (6)</w:t>
          </w:r>
          <w:r w:rsidR="00ED18C0">
            <w:rPr>
              <w:noProof/>
            </w:rPr>
            <w:fldChar w:fldCharType="end"/>
          </w:r>
        </w:sdtContent>
      </w:sdt>
      <w:r>
        <w:t>. Statystyka testowa podlega rozkła</w:t>
      </w:r>
      <w:r w:rsidR="00092F96">
        <w:t xml:space="preserve">dowi </w:t>
      </w:r>
      <w:r w:rsidR="009C6237">
        <w:rPr>
          <w:rFonts w:cs="Times New Roman"/>
        </w:rPr>
        <w:t>χ</w:t>
      </w:r>
      <w:r w:rsidR="009C6237" w:rsidRPr="003028A4">
        <w:rPr>
          <w:vertAlign w:val="superscript"/>
        </w:rPr>
        <w:t>2</w:t>
      </w:r>
      <w:r w:rsidR="00092F96">
        <w:t xml:space="preserve"> i jest postaci: </w:t>
      </w:r>
    </w:p>
    <w:p w:rsidR="0086346C" w:rsidRDefault="0086346C" w:rsidP="00420694">
      <w:pPr>
        <w:jc w:val="both"/>
      </w:pPr>
    </w:p>
    <w:p w:rsidR="008A2EE4" w:rsidRDefault="00242D53" w:rsidP="006F30F9">
      <w:pPr>
        <w:jc w:val="center"/>
        <w:rPr>
          <w:rFonts w:eastAsiaTheme="minorEastAsia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H=</m:t>
        </m:r>
        <m:f>
          <m:f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n(n+1)</m:t>
            </m:r>
          </m:den>
        </m:f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-3(n+1)</m:t>
            </m:r>
          </m:e>
        </m:nary>
      </m:oMath>
      <w:r w:rsidR="006F30F9">
        <w:rPr>
          <w:rFonts w:eastAsiaTheme="minorEastAsia"/>
          <w:b/>
          <w:sz w:val="20"/>
          <w:szCs w:val="20"/>
        </w:rPr>
        <w:t xml:space="preserve">      [4]</w:t>
      </w:r>
      <w:r w:rsidR="006F30F9">
        <w:rPr>
          <w:rFonts w:eastAsiaTheme="minorEastAsia"/>
          <w:b/>
          <w:sz w:val="20"/>
          <w:szCs w:val="20"/>
        </w:rPr>
        <w:br/>
      </w:r>
      <w:r w:rsidR="0086346C" w:rsidRPr="00242D53">
        <w:rPr>
          <w:rFonts w:eastAsiaTheme="minorEastAsia"/>
          <w:sz w:val="20"/>
          <w:szCs w:val="20"/>
        </w:rPr>
        <w:t xml:space="preserve">n-liczebność grup,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86346C" w:rsidRPr="00242D53">
        <w:rPr>
          <w:rFonts w:eastAsiaTheme="minorEastAsia"/>
          <w:sz w:val="20"/>
          <w:szCs w:val="20"/>
        </w:rPr>
        <w:t>-suma rang</w:t>
      </w:r>
    </w:p>
    <w:p w:rsidR="00A83D6C" w:rsidRDefault="00A83D6C" w:rsidP="00420694">
      <w:pPr>
        <w:jc w:val="both"/>
        <w:rPr>
          <w:rFonts w:eastAsiaTheme="minorEastAsia"/>
          <w:sz w:val="20"/>
          <w:szCs w:val="20"/>
        </w:rPr>
      </w:pPr>
    </w:p>
    <w:p w:rsidR="004421D1" w:rsidRDefault="0086346C" w:rsidP="00420694">
      <w:pPr>
        <w:jc w:val="both"/>
      </w:pPr>
      <w:r w:rsidRPr="004678A8">
        <w:t>Prawdziwości została poddana hipoteza o równości rozkładów wśród porównywanych grup etiologicznych</w:t>
      </w:r>
      <w:r w:rsidR="00B72B6D" w:rsidRPr="004678A8">
        <w:t>.</w:t>
      </w:r>
      <w:r w:rsidRPr="004678A8">
        <w:t xml:space="preserve"> Po</w:t>
      </w:r>
      <w:r w:rsidR="00B72B6D" w:rsidRPr="004678A8">
        <w:t>niżej zostały przedstawione wykresy punktowe przykładowych parametrów częstotliwości i amplitudy z zaznaczoną medianą w poszczególnych grupach etiologicznych</w:t>
      </w:r>
    </w:p>
    <w:p w:rsidR="004421D1" w:rsidRDefault="004421D1" w:rsidP="00420694">
      <w:pPr>
        <w:jc w:val="both"/>
      </w:pPr>
    </w:p>
    <w:p w:rsidR="00BB62A8" w:rsidRDefault="00A83D6C" w:rsidP="006F30F9">
      <w:pPr>
        <w:jc w:val="center"/>
      </w:pPr>
      <w:r>
        <w:object w:dxaOrig="4283" w:dyaOrig="3198">
          <v:shape id="_x0000_i1026" type="#_x0000_t75" style="width:214.35pt;height:159.95pt" o:ole="">
            <v:imagedata r:id="rId13" o:title=""/>
          </v:shape>
          <o:OLEObject Type="Embed" ProgID="STATISTICA.Graph" ShapeID="_x0000_i1026" DrawAspect="Content" ObjectID="_1423289213" r:id="rId14">
            <o:FieldCodes>\s</o:FieldCodes>
          </o:OLEObject>
        </w:object>
      </w:r>
      <w:r w:rsidR="00ED18C0">
        <w:rPr>
          <w:noProof/>
        </w:rPr>
        <w:pict>
          <v:shape id="_x0000_s1031" type="#_x0000_t75" style="position:absolute;left:0;text-align:left;margin-left:0;margin-top:-.35pt;width:217.85pt;height:163.5pt;z-index:251667456;mso-position-horizontal:left;mso-position-horizontal-relative:text;mso-position-vertical-relative:text">
            <v:imagedata r:id="rId15" o:title=""/>
            <w10:wrap type="square" side="right"/>
          </v:shape>
          <o:OLEObject Type="Embed" ProgID="STATISTICA.Graph" ShapeID="_x0000_s1031" DrawAspect="Content" ObjectID="_1423289218" r:id="rId16">
            <o:FieldCodes>\s</o:FieldCodes>
          </o:OLEObject>
        </w:pict>
      </w:r>
      <w:r>
        <w:br w:type="textWrapping" w:clear="all"/>
      </w:r>
    </w:p>
    <w:p w:rsidR="002A1651" w:rsidRDefault="008A2EE4" w:rsidP="006F30F9">
      <w:pPr>
        <w:pStyle w:val="Legenda"/>
        <w:jc w:val="center"/>
        <w:rPr>
          <w:color w:val="auto"/>
        </w:rPr>
      </w:pPr>
      <w:r w:rsidRPr="008A2EE4">
        <w:rPr>
          <w:color w:val="auto"/>
        </w:rPr>
        <w:t>Rysunek 4</w:t>
      </w:r>
      <w:r w:rsidR="00AB477B">
        <w:rPr>
          <w:color w:val="auto"/>
        </w:rPr>
        <w:t xml:space="preserve"> Wykresy z zaznaczoną medianą</w:t>
      </w:r>
    </w:p>
    <w:p w:rsidR="00770678" w:rsidRDefault="00770678" w:rsidP="00420694">
      <w:pPr>
        <w:pStyle w:val="Legenda"/>
        <w:jc w:val="both"/>
        <w:rPr>
          <w:b w:val="0"/>
          <w:color w:val="auto"/>
          <w:sz w:val="28"/>
          <w:szCs w:val="28"/>
        </w:rPr>
      </w:pPr>
      <w:r w:rsidRPr="00092F96">
        <w:rPr>
          <w:b w:val="0"/>
          <w:color w:val="auto"/>
          <w:sz w:val="28"/>
          <w:szCs w:val="28"/>
        </w:rPr>
        <w:t>Wyniki testu zostały przedstaw</w:t>
      </w:r>
      <w:r w:rsidR="008A2EE4" w:rsidRPr="00092F96">
        <w:rPr>
          <w:b w:val="0"/>
          <w:color w:val="auto"/>
          <w:sz w:val="28"/>
          <w:szCs w:val="28"/>
        </w:rPr>
        <w:t>ione w tabeli</w:t>
      </w:r>
      <w:r w:rsidR="00353FDF" w:rsidRPr="00092F96">
        <w:rPr>
          <w:b w:val="0"/>
          <w:color w:val="auto"/>
          <w:sz w:val="28"/>
          <w:szCs w:val="28"/>
        </w:rPr>
        <w:t>, gdzie zamieszczono wartość statystyki testowej i wyliczoną wartość p.</w:t>
      </w:r>
    </w:p>
    <w:p w:rsidR="00420694" w:rsidRPr="00420694" w:rsidRDefault="00420694" w:rsidP="00420694">
      <w:pPr>
        <w:jc w:val="both"/>
      </w:pPr>
      <w:r w:rsidRPr="004678A8">
        <w:t xml:space="preserve">Tylko w dwóch przypadkach wyliczona wartość p jest mniejsza od przyjętego poziomu istotności </w:t>
      </w:r>
      <w:r w:rsidRPr="004678A8">
        <w:rPr>
          <w:rFonts w:cs="Times New Roman"/>
        </w:rPr>
        <w:t>α</w:t>
      </w:r>
      <w:r w:rsidRPr="004678A8">
        <w:t>=0,05. Dla śr RMS na pierścieniu proksymalnym w stanie skurczu maksymalnego oraz dla średniej częstotliwości w stanie spoczynkowym (pierścień dystalny) mamy wystarczające podstawy</w:t>
      </w:r>
      <w:r>
        <w:t xml:space="preserve"> do odrzucenia hipotezy zerowej </w:t>
      </w:r>
      <w:r w:rsidRPr="004678A8">
        <w:t>o równości rozkładów w porównywanych trzech grupach etiologicznych.</w:t>
      </w:r>
    </w:p>
    <w:p w:rsidR="00353FDF" w:rsidRDefault="00353FDF" w:rsidP="00420694">
      <w:pPr>
        <w:jc w:val="both"/>
        <w:rPr>
          <w:sz w:val="20"/>
          <w:szCs w:val="20"/>
        </w:rPr>
      </w:pPr>
    </w:p>
    <w:p w:rsidR="00AC5389" w:rsidRPr="00AC5389" w:rsidRDefault="00AC5389" w:rsidP="00420694">
      <w:pPr>
        <w:pStyle w:val="Legenda"/>
        <w:keepNext/>
        <w:jc w:val="both"/>
        <w:rPr>
          <w:color w:val="auto"/>
        </w:rPr>
      </w:pPr>
      <w:r w:rsidRPr="00AC5389">
        <w:rPr>
          <w:color w:val="auto"/>
        </w:rPr>
        <w:t>Tabela 7</w:t>
      </w:r>
    </w:p>
    <w:tbl>
      <w:tblPr>
        <w:tblStyle w:val="Tabela-Siatka"/>
        <w:tblW w:w="8300" w:type="dxa"/>
        <w:jc w:val="center"/>
        <w:tblInd w:w="250" w:type="dxa"/>
        <w:tblLook w:val="04A0"/>
      </w:tblPr>
      <w:tblGrid>
        <w:gridCol w:w="1052"/>
        <w:gridCol w:w="828"/>
        <w:gridCol w:w="1047"/>
        <w:gridCol w:w="1047"/>
        <w:gridCol w:w="1052"/>
        <w:gridCol w:w="1051"/>
        <w:gridCol w:w="1047"/>
        <w:gridCol w:w="1176"/>
      </w:tblGrid>
      <w:tr w:rsidR="00633B1B" w:rsidTr="00AC5389">
        <w:trPr>
          <w:trHeight w:val="475"/>
          <w:jc w:val="center"/>
        </w:trPr>
        <w:tc>
          <w:tcPr>
            <w:tcW w:w="1052" w:type="dxa"/>
          </w:tcPr>
          <w:p w:rsidR="00353FDF" w:rsidRPr="00353FDF" w:rsidRDefault="00D16DB3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353FDF">
              <w:rPr>
                <w:sz w:val="18"/>
                <w:szCs w:val="18"/>
              </w:rPr>
              <w:t>arametr</w:t>
            </w:r>
          </w:p>
        </w:tc>
        <w:tc>
          <w:tcPr>
            <w:tcW w:w="828" w:type="dxa"/>
          </w:tcPr>
          <w:p w:rsidR="00353FDF" w:rsidRDefault="00353FDF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Poziom</w:t>
            </w:r>
          </w:p>
          <w:p w:rsidR="00353FDF" w:rsidRDefault="00353FDF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kanału</w:t>
            </w:r>
          </w:p>
        </w:tc>
        <w:tc>
          <w:tcPr>
            <w:tcW w:w="1047" w:type="dxa"/>
          </w:tcPr>
          <w:p w:rsidR="00353FDF" w:rsidRDefault="00353FDF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1047" w:type="dxa"/>
          </w:tcPr>
          <w:p w:rsidR="00353FDF" w:rsidRDefault="008563E8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052" w:type="dxa"/>
          </w:tcPr>
          <w:p w:rsidR="00353FDF" w:rsidRDefault="00353FDF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parametr</w:t>
            </w:r>
          </w:p>
        </w:tc>
        <w:tc>
          <w:tcPr>
            <w:tcW w:w="1051" w:type="dxa"/>
          </w:tcPr>
          <w:p w:rsidR="00353FDF" w:rsidRDefault="00353FDF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Poziom </w:t>
            </w:r>
          </w:p>
          <w:p w:rsidR="00353FDF" w:rsidRDefault="00353FDF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Kanału</w:t>
            </w:r>
          </w:p>
        </w:tc>
        <w:tc>
          <w:tcPr>
            <w:tcW w:w="1047" w:type="dxa"/>
          </w:tcPr>
          <w:p w:rsidR="00353FDF" w:rsidRDefault="00353FDF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1176" w:type="dxa"/>
          </w:tcPr>
          <w:p w:rsidR="00353FDF" w:rsidRDefault="00A478D6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353FDF" w:rsidTr="00AC5389">
        <w:trPr>
          <w:trHeight w:val="215"/>
          <w:jc w:val="center"/>
        </w:trPr>
        <w:tc>
          <w:tcPr>
            <w:tcW w:w="1052" w:type="dxa"/>
            <w:vMerge w:val="restart"/>
          </w:tcPr>
          <w:p w:rsidR="00353FDF" w:rsidRDefault="00353FDF" w:rsidP="00420694">
            <w:pPr>
              <w:jc w:val="both"/>
              <w:rPr>
                <w:sz w:val="18"/>
                <w:szCs w:val="18"/>
              </w:rPr>
            </w:pPr>
          </w:p>
          <w:p w:rsidR="00353FDF" w:rsidRPr="00353FDF" w:rsidRDefault="00353FDF" w:rsidP="00420694">
            <w:pPr>
              <w:jc w:val="both"/>
              <w:rPr>
                <w:sz w:val="18"/>
                <w:szCs w:val="18"/>
              </w:rPr>
            </w:pPr>
            <w:r w:rsidRPr="00353FDF">
              <w:rPr>
                <w:sz w:val="18"/>
                <w:szCs w:val="18"/>
              </w:rPr>
              <w:t>Śr RMSM</w:t>
            </w:r>
          </w:p>
        </w:tc>
        <w:tc>
          <w:tcPr>
            <w:tcW w:w="828" w:type="dxa"/>
          </w:tcPr>
          <w:p w:rsidR="00353FDF" w:rsidRPr="00633B1B" w:rsidRDefault="00353FDF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353FDF" w:rsidRPr="00633B1B" w:rsidRDefault="00353FDF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5,937</w:t>
            </w:r>
          </w:p>
        </w:tc>
        <w:tc>
          <w:tcPr>
            <w:tcW w:w="1047" w:type="dxa"/>
          </w:tcPr>
          <w:p w:rsidR="00353FDF" w:rsidRPr="00633B1B" w:rsidRDefault="00353FDF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0,514</w:t>
            </w:r>
          </w:p>
        </w:tc>
        <w:tc>
          <w:tcPr>
            <w:tcW w:w="1052" w:type="dxa"/>
            <w:vMerge w:val="restart"/>
          </w:tcPr>
          <w:p w:rsidR="00353FDF" w:rsidRPr="00633B1B" w:rsidRDefault="00353FDF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Śr MF M</w:t>
            </w:r>
          </w:p>
        </w:tc>
        <w:tc>
          <w:tcPr>
            <w:tcW w:w="1051" w:type="dxa"/>
          </w:tcPr>
          <w:p w:rsidR="00353FDF" w:rsidRPr="00633B1B" w:rsidRDefault="00353FDF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353FDF" w:rsidRPr="00633B1B" w:rsidRDefault="00F9346B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3,273</w:t>
            </w:r>
          </w:p>
        </w:tc>
        <w:tc>
          <w:tcPr>
            <w:tcW w:w="1176" w:type="dxa"/>
          </w:tcPr>
          <w:p w:rsidR="00353FDF" w:rsidRPr="00633B1B" w:rsidRDefault="00F9346B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0,195</w:t>
            </w:r>
          </w:p>
        </w:tc>
      </w:tr>
      <w:tr w:rsidR="00353FDF" w:rsidTr="00AC5389">
        <w:trPr>
          <w:trHeight w:val="139"/>
          <w:jc w:val="center"/>
        </w:trPr>
        <w:tc>
          <w:tcPr>
            <w:tcW w:w="1052" w:type="dxa"/>
            <w:vMerge/>
          </w:tcPr>
          <w:p w:rsidR="00353FDF" w:rsidRPr="00353FDF" w:rsidRDefault="00353FDF" w:rsidP="0042069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28" w:type="dxa"/>
          </w:tcPr>
          <w:p w:rsidR="00353FDF" w:rsidRPr="00633B1B" w:rsidRDefault="00353FDF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:rsidR="00353FDF" w:rsidRPr="00633B1B" w:rsidRDefault="00F9346B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1,923</w:t>
            </w:r>
          </w:p>
        </w:tc>
        <w:tc>
          <w:tcPr>
            <w:tcW w:w="1047" w:type="dxa"/>
          </w:tcPr>
          <w:p w:rsidR="00353FDF" w:rsidRPr="00633B1B" w:rsidRDefault="00F9346B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0,382</w:t>
            </w:r>
          </w:p>
        </w:tc>
        <w:tc>
          <w:tcPr>
            <w:tcW w:w="1052" w:type="dxa"/>
            <w:vMerge/>
          </w:tcPr>
          <w:p w:rsidR="00353FDF" w:rsidRPr="00633B1B" w:rsidRDefault="00353FDF" w:rsidP="0042069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51" w:type="dxa"/>
          </w:tcPr>
          <w:p w:rsidR="00353FDF" w:rsidRPr="00633B1B" w:rsidRDefault="00353FDF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:rsidR="00353FDF" w:rsidRPr="00633B1B" w:rsidRDefault="00F9346B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4,775</w:t>
            </w:r>
          </w:p>
        </w:tc>
        <w:tc>
          <w:tcPr>
            <w:tcW w:w="1176" w:type="dxa"/>
          </w:tcPr>
          <w:p w:rsidR="00353FDF" w:rsidRPr="00633B1B" w:rsidRDefault="00F9346B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0,092</w:t>
            </w:r>
          </w:p>
        </w:tc>
      </w:tr>
      <w:tr w:rsidR="00353FDF" w:rsidTr="00AC5389">
        <w:trPr>
          <w:trHeight w:val="139"/>
          <w:jc w:val="center"/>
        </w:trPr>
        <w:tc>
          <w:tcPr>
            <w:tcW w:w="1052" w:type="dxa"/>
            <w:vMerge/>
          </w:tcPr>
          <w:p w:rsidR="00353FDF" w:rsidRPr="00353FDF" w:rsidRDefault="00353FDF" w:rsidP="0042069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28" w:type="dxa"/>
          </w:tcPr>
          <w:p w:rsidR="00353FDF" w:rsidRPr="00633B1B" w:rsidRDefault="00353FDF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3</w:t>
            </w:r>
          </w:p>
        </w:tc>
        <w:tc>
          <w:tcPr>
            <w:tcW w:w="1047" w:type="dxa"/>
          </w:tcPr>
          <w:p w:rsidR="00353FDF" w:rsidRPr="00633B1B" w:rsidRDefault="00F9346B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6,905</w:t>
            </w:r>
          </w:p>
        </w:tc>
        <w:tc>
          <w:tcPr>
            <w:tcW w:w="1047" w:type="dxa"/>
          </w:tcPr>
          <w:p w:rsidR="00353FDF" w:rsidRPr="00633B1B" w:rsidRDefault="00F9346B" w:rsidP="00420694">
            <w:pPr>
              <w:jc w:val="both"/>
              <w:rPr>
                <w:color w:val="C00000"/>
                <w:sz w:val="18"/>
                <w:szCs w:val="18"/>
              </w:rPr>
            </w:pPr>
            <w:r w:rsidRPr="00633B1B">
              <w:rPr>
                <w:color w:val="C00000"/>
                <w:sz w:val="18"/>
                <w:szCs w:val="18"/>
              </w:rPr>
              <w:t>0,032</w:t>
            </w:r>
          </w:p>
        </w:tc>
        <w:tc>
          <w:tcPr>
            <w:tcW w:w="1052" w:type="dxa"/>
            <w:vMerge/>
          </w:tcPr>
          <w:p w:rsidR="00353FDF" w:rsidRPr="00633B1B" w:rsidRDefault="00353FDF" w:rsidP="0042069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51" w:type="dxa"/>
          </w:tcPr>
          <w:p w:rsidR="00353FDF" w:rsidRPr="00633B1B" w:rsidRDefault="00353FDF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3</w:t>
            </w:r>
          </w:p>
        </w:tc>
        <w:tc>
          <w:tcPr>
            <w:tcW w:w="1047" w:type="dxa"/>
          </w:tcPr>
          <w:p w:rsidR="00353FDF" w:rsidRPr="00633B1B" w:rsidRDefault="00F9346B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0,991</w:t>
            </w:r>
          </w:p>
        </w:tc>
        <w:tc>
          <w:tcPr>
            <w:tcW w:w="1176" w:type="dxa"/>
          </w:tcPr>
          <w:p w:rsidR="00353FDF" w:rsidRPr="00633B1B" w:rsidRDefault="00F9346B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0,609</w:t>
            </w:r>
          </w:p>
        </w:tc>
      </w:tr>
      <w:tr w:rsidR="00353FDF" w:rsidTr="00AC5389">
        <w:trPr>
          <w:trHeight w:val="215"/>
          <w:jc w:val="center"/>
        </w:trPr>
        <w:tc>
          <w:tcPr>
            <w:tcW w:w="1052" w:type="dxa"/>
            <w:vMerge w:val="restart"/>
          </w:tcPr>
          <w:p w:rsidR="00353FDF" w:rsidRDefault="00353FDF" w:rsidP="00420694">
            <w:pPr>
              <w:jc w:val="both"/>
              <w:rPr>
                <w:sz w:val="18"/>
                <w:szCs w:val="18"/>
              </w:rPr>
            </w:pPr>
          </w:p>
          <w:p w:rsidR="00353FDF" w:rsidRPr="00353FDF" w:rsidRDefault="00353FDF" w:rsidP="00420694">
            <w:pPr>
              <w:jc w:val="both"/>
              <w:rPr>
                <w:sz w:val="18"/>
                <w:szCs w:val="18"/>
              </w:rPr>
            </w:pPr>
            <w:r w:rsidRPr="00353FDF">
              <w:rPr>
                <w:sz w:val="18"/>
                <w:szCs w:val="18"/>
              </w:rPr>
              <w:t>Śr RMS R</w:t>
            </w:r>
          </w:p>
        </w:tc>
        <w:tc>
          <w:tcPr>
            <w:tcW w:w="828" w:type="dxa"/>
          </w:tcPr>
          <w:p w:rsidR="00353FDF" w:rsidRPr="00633B1B" w:rsidRDefault="00353FDF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353FDF" w:rsidRPr="00633B1B" w:rsidRDefault="00F9346B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4,446</w:t>
            </w:r>
          </w:p>
        </w:tc>
        <w:tc>
          <w:tcPr>
            <w:tcW w:w="1047" w:type="dxa"/>
          </w:tcPr>
          <w:p w:rsidR="00353FDF" w:rsidRPr="00633B1B" w:rsidRDefault="00F9346B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0,108</w:t>
            </w:r>
          </w:p>
        </w:tc>
        <w:tc>
          <w:tcPr>
            <w:tcW w:w="1052" w:type="dxa"/>
            <w:vMerge w:val="restart"/>
          </w:tcPr>
          <w:p w:rsidR="00353FDF" w:rsidRPr="00633B1B" w:rsidRDefault="00353FDF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Śr MF R</w:t>
            </w:r>
          </w:p>
        </w:tc>
        <w:tc>
          <w:tcPr>
            <w:tcW w:w="1051" w:type="dxa"/>
          </w:tcPr>
          <w:p w:rsidR="00353FDF" w:rsidRPr="00633B1B" w:rsidRDefault="00353FDF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353FDF" w:rsidRPr="00633B1B" w:rsidRDefault="00F9346B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3,150</w:t>
            </w:r>
          </w:p>
        </w:tc>
        <w:tc>
          <w:tcPr>
            <w:tcW w:w="1176" w:type="dxa"/>
          </w:tcPr>
          <w:p w:rsidR="00353FDF" w:rsidRPr="00633B1B" w:rsidRDefault="00F9346B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0,207</w:t>
            </w:r>
          </w:p>
        </w:tc>
      </w:tr>
      <w:tr w:rsidR="00353FDF" w:rsidTr="00AC5389">
        <w:trPr>
          <w:trHeight w:val="139"/>
          <w:jc w:val="center"/>
        </w:trPr>
        <w:tc>
          <w:tcPr>
            <w:tcW w:w="1052" w:type="dxa"/>
            <w:vMerge/>
          </w:tcPr>
          <w:p w:rsidR="00353FDF" w:rsidRDefault="00353FDF" w:rsidP="0042069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353FDF" w:rsidRPr="00633B1B" w:rsidRDefault="00353FDF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:rsidR="00353FDF" w:rsidRPr="00633B1B" w:rsidRDefault="00F9346B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1,258</w:t>
            </w:r>
          </w:p>
        </w:tc>
        <w:tc>
          <w:tcPr>
            <w:tcW w:w="1047" w:type="dxa"/>
          </w:tcPr>
          <w:p w:rsidR="00353FDF" w:rsidRPr="00633B1B" w:rsidRDefault="00F9346B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0,533</w:t>
            </w:r>
          </w:p>
        </w:tc>
        <w:tc>
          <w:tcPr>
            <w:tcW w:w="1052" w:type="dxa"/>
            <w:vMerge/>
          </w:tcPr>
          <w:p w:rsidR="00353FDF" w:rsidRPr="00633B1B" w:rsidRDefault="00353FDF" w:rsidP="0042069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51" w:type="dxa"/>
          </w:tcPr>
          <w:p w:rsidR="00353FDF" w:rsidRPr="00633B1B" w:rsidRDefault="00353FDF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:rsidR="00353FDF" w:rsidRPr="00633B1B" w:rsidRDefault="00F9346B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6,580</w:t>
            </w:r>
          </w:p>
        </w:tc>
        <w:tc>
          <w:tcPr>
            <w:tcW w:w="1176" w:type="dxa"/>
          </w:tcPr>
          <w:p w:rsidR="00353FDF" w:rsidRPr="00633B1B" w:rsidRDefault="00F9346B" w:rsidP="00420694">
            <w:pPr>
              <w:jc w:val="both"/>
              <w:rPr>
                <w:color w:val="C00000"/>
                <w:sz w:val="18"/>
                <w:szCs w:val="18"/>
              </w:rPr>
            </w:pPr>
            <w:r w:rsidRPr="00633B1B">
              <w:rPr>
                <w:color w:val="C00000"/>
                <w:sz w:val="18"/>
                <w:szCs w:val="18"/>
              </w:rPr>
              <w:t>0,037</w:t>
            </w:r>
          </w:p>
        </w:tc>
      </w:tr>
      <w:tr w:rsidR="00353FDF" w:rsidTr="00AC5389">
        <w:trPr>
          <w:trHeight w:val="139"/>
          <w:jc w:val="center"/>
        </w:trPr>
        <w:tc>
          <w:tcPr>
            <w:tcW w:w="1052" w:type="dxa"/>
            <w:vMerge/>
          </w:tcPr>
          <w:p w:rsidR="00353FDF" w:rsidRDefault="00353FDF" w:rsidP="0042069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353FDF" w:rsidRPr="00633B1B" w:rsidRDefault="00353FDF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3</w:t>
            </w:r>
          </w:p>
        </w:tc>
        <w:tc>
          <w:tcPr>
            <w:tcW w:w="1047" w:type="dxa"/>
          </w:tcPr>
          <w:p w:rsidR="00353FDF" w:rsidRPr="00633B1B" w:rsidRDefault="00F9346B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2,085</w:t>
            </w:r>
          </w:p>
        </w:tc>
        <w:tc>
          <w:tcPr>
            <w:tcW w:w="1047" w:type="dxa"/>
          </w:tcPr>
          <w:p w:rsidR="00353FDF" w:rsidRPr="00633B1B" w:rsidRDefault="00F9346B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0,353</w:t>
            </w:r>
          </w:p>
        </w:tc>
        <w:tc>
          <w:tcPr>
            <w:tcW w:w="1052" w:type="dxa"/>
            <w:vMerge/>
          </w:tcPr>
          <w:p w:rsidR="00353FDF" w:rsidRPr="00633B1B" w:rsidRDefault="00353FDF" w:rsidP="0042069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51" w:type="dxa"/>
          </w:tcPr>
          <w:p w:rsidR="00353FDF" w:rsidRPr="00633B1B" w:rsidRDefault="00353FDF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3</w:t>
            </w:r>
          </w:p>
        </w:tc>
        <w:tc>
          <w:tcPr>
            <w:tcW w:w="1047" w:type="dxa"/>
          </w:tcPr>
          <w:p w:rsidR="00353FDF" w:rsidRPr="00633B1B" w:rsidRDefault="00F9346B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5,032</w:t>
            </w:r>
          </w:p>
        </w:tc>
        <w:tc>
          <w:tcPr>
            <w:tcW w:w="1176" w:type="dxa"/>
          </w:tcPr>
          <w:p w:rsidR="00353FDF" w:rsidRPr="00633B1B" w:rsidRDefault="00F9346B" w:rsidP="00420694">
            <w:pPr>
              <w:jc w:val="both"/>
              <w:rPr>
                <w:sz w:val="18"/>
                <w:szCs w:val="18"/>
              </w:rPr>
            </w:pPr>
            <w:r w:rsidRPr="00633B1B">
              <w:rPr>
                <w:sz w:val="18"/>
                <w:szCs w:val="18"/>
              </w:rPr>
              <w:t>0,081</w:t>
            </w:r>
          </w:p>
        </w:tc>
      </w:tr>
    </w:tbl>
    <w:p w:rsidR="00353FDF" w:rsidRDefault="00353FDF" w:rsidP="00420694">
      <w:pPr>
        <w:jc w:val="both"/>
        <w:rPr>
          <w:sz w:val="20"/>
          <w:szCs w:val="20"/>
        </w:rPr>
      </w:pPr>
    </w:p>
    <w:p w:rsidR="00633B1B" w:rsidRPr="004678A8" w:rsidRDefault="00633B1B" w:rsidP="00420694">
      <w:pPr>
        <w:jc w:val="both"/>
      </w:pPr>
      <w:r w:rsidRPr="004678A8">
        <w:t>Wyniki dla parametrów ciś</w:t>
      </w:r>
      <w:r w:rsidR="00B74C04">
        <w:t>nienia przedstawione są poniżej w Tabeli 8.</w:t>
      </w:r>
    </w:p>
    <w:p w:rsidR="00633B1B" w:rsidRDefault="00633B1B" w:rsidP="00420694">
      <w:pPr>
        <w:jc w:val="both"/>
        <w:rPr>
          <w:sz w:val="20"/>
          <w:szCs w:val="20"/>
        </w:rPr>
      </w:pPr>
    </w:p>
    <w:p w:rsidR="00AC5389" w:rsidRPr="00AC5389" w:rsidRDefault="00AC5389" w:rsidP="00420694">
      <w:pPr>
        <w:pStyle w:val="Legenda"/>
        <w:keepNext/>
        <w:jc w:val="both"/>
        <w:rPr>
          <w:color w:val="auto"/>
        </w:rPr>
      </w:pPr>
      <w:r w:rsidRPr="00AC5389">
        <w:rPr>
          <w:color w:val="auto"/>
        </w:rPr>
        <w:t>Tabela 8</w:t>
      </w:r>
    </w:p>
    <w:tbl>
      <w:tblPr>
        <w:tblStyle w:val="Tabela-Siatka"/>
        <w:tblW w:w="0" w:type="auto"/>
        <w:jc w:val="center"/>
        <w:tblInd w:w="534" w:type="dxa"/>
        <w:tblLook w:val="04A0"/>
      </w:tblPr>
      <w:tblGrid>
        <w:gridCol w:w="1769"/>
        <w:gridCol w:w="2303"/>
        <w:gridCol w:w="2303"/>
      </w:tblGrid>
      <w:tr w:rsidR="00986539" w:rsidTr="00986539">
        <w:trPr>
          <w:jc w:val="center"/>
        </w:trPr>
        <w:tc>
          <w:tcPr>
            <w:tcW w:w="1769" w:type="dxa"/>
          </w:tcPr>
          <w:p w:rsidR="00986539" w:rsidRDefault="00986539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Ciśnienie</w:t>
            </w:r>
          </w:p>
        </w:tc>
        <w:tc>
          <w:tcPr>
            <w:tcW w:w="2303" w:type="dxa"/>
          </w:tcPr>
          <w:p w:rsidR="00986539" w:rsidRDefault="00986539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303" w:type="dxa"/>
          </w:tcPr>
          <w:p w:rsidR="00986539" w:rsidRDefault="00986539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  <w:tr w:rsidR="00986539" w:rsidTr="00986539">
        <w:trPr>
          <w:jc w:val="center"/>
        </w:trPr>
        <w:tc>
          <w:tcPr>
            <w:tcW w:w="1769" w:type="dxa"/>
          </w:tcPr>
          <w:p w:rsidR="00986539" w:rsidRDefault="00986539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MCP</w:t>
            </w:r>
          </w:p>
        </w:tc>
        <w:tc>
          <w:tcPr>
            <w:tcW w:w="2303" w:type="dxa"/>
          </w:tcPr>
          <w:p w:rsidR="00986539" w:rsidRDefault="00986539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5,478</w:t>
            </w:r>
          </w:p>
        </w:tc>
        <w:tc>
          <w:tcPr>
            <w:tcW w:w="2303" w:type="dxa"/>
          </w:tcPr>
          <w:p w:rsidR="00986539" w:rsidRDefault="00986539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0,065</w:t>
            </w:r>
          </w:p>
        </w:tc>
      </w:tr>
      <w:tr w:rsidR="00986539" w:rsidTr="00986539">
        <w:trPr>
          <w:jc w:val="center"/>
        </w:trPr>
        <w:tc>
          <w:tcPr>
            <w:tcW w:w="1769" w:type="dxa"/>
          </w:tcPr>
          <w:p w:rsidR="00986539" w:rsidRDefault="00986539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MCS</w:t>
            </w:r>
          </w:p>
        </w:tc>
        <w:tc>
          <w:tcPr>
            <w:tcW w:w="2303" w:type="dxa"/>
          </w:tcPr>
          <w:p w:rsidR="00986539" w:rsidRDefault="00986539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16,964</w:t>
            </w:r>
          </w:p>
        </w:tc>
        <w:tc>
          <w:tcPr>
            <w:tcW w:w="2303" w:type="dxa"/>
          </w:tcPr>
          <w:p w:rsidR="00986539" w:rsidRDefault="00986539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0,0002</w:t>
            </w:r>
          </w:p>
        </w:tc>
      </w:tr>
    </w:tbl>
    <w:p w:rsidR="00986539" w:rsidRDefault="00986539" w:rsidP="00420694">
      <w:pPr>
        <w:jc w:val="both"/>
        <w:rPr>
          <w:sz w:val="20"/>
          <w:szCs w:val="20"/>
        </w:rPr>
      </w:pPr>
    </w:p>
    <w:p w:rsidR="00AC5389" w:rsidRDefault="00986539" w:rsidP="00420694">
      <w:pPr>
        <w:jc w:val="both"/>
      </w:pPr>
      <w:r w:rsidRPr="004678A8">
        <w:t>Tylko dla maksymalnego ciśnienia skurczowego możemy mówić istnieniu statystycznie istotnych różnic w porównywanych grupach etiologicznych.</w:t>
      </w:r>
    </w:p>
    <w:p w:rsidR="008B30FF" w:rsidRPr="003C4A57" w:rsidRDefault="008B30FF" w:rsidP="00420694">
      <w:pPr>
        <w:pStyle w:val="Nagwek6"/>
        <w:jc w:val="both"/>
      </w:pPr>
      <w:r w:rsidRPr="003C4A57">
        <w:t>Statystyka Anova Friedmana</w:t>
      </w:r>
    </w:p>
    <w:p w:rsidR="008B30FF" w:rsidRPr="00893087" w:rsidRDefault="00233F8E" w:rsidP="00420694">
      <w:pPr>
        <w:jc w:val="both"/>
      </w:pPr>
      <w:r w:rsidRPr="00893087">
        <w:t xml:space="preserve">Dotyczy zmiennych zależnych. </w:t>
      </w:r>
      <w:r w:rsidR="008B30FF" w:rsidRPr="00893087">
        <w:t>Stosujemy ją wtedy, gdy pomiaru analizowanej zmiennej dokonujemy kilkukrotnie w różnych warunkach</w:t>
      </w:r>
      <w:r w:rsidR="002D11E6" w:rsidRPr="00893087">
        <w:t xml:space="preserve"> (k</w:t>
      </w:r>
      <w:r w:rsidR="003028A4">
        <w:rPr>
          <w:rFonts w:cs="Times New Roman"/>
        </w:rPr>
        <w:t>≥</w:t>
      </w:r>
      <w:r w:rsidR="005D280E">
        <w:t>2)</w:t>
      </w:r>
      <w:sdt>
        <w:sdtPr>
          <w:id w:val="561371"/>
          <w:citation/>
        </w:sdtPr>
        <w:sdtContent>
          <w:r w:rsidR="00ED18C0">
            <w:fldChar w:fldCharType="begin"/>
          </w:r>
          <w:r w:rsidR="00D1170A">
            <w:instrText xml:space="preserve"> CITATION APe06 \l 1045 </w:instrText>
          </w:r>
          <w:r w:rsidR="00ED18C0">
            <w:fldChar w:fldCharType="separate"/>
          </w:r>
          <w:r w:rsidR="00272986">
            <w:rPr>
              <w:noProof/>
            </w:rPr>
            <w:t xml:space="preserve"> (6)</w:t>
          </w:r>
          <w:r w:rsidR="00ED18C0">
            <w:rPr>
              <w:noProof/>
            </w:rPr>
            <w:fldChar w:fldCharType="end"/>
          </w:r>
        </w:sdtContent>
      </w:sdt>
      <w:r w:rsidR="005D280E">
        <w:t>,</w:t>
      </w:r>
      <w:r w:rsidR="002D11E6" w:rsidRPr="00893087">
        <w:t xml:space="preserve"> w analizowanym przypadku zmienność warunków będzie dotyczyła stanu skurczu i spoczynku mięśnia.</w:t>
      </w:r>
      <w:r w:rsidR="00B51F43" w:rsidRPr="00893087">
        <w:t xml:space="preserve"> Zatem testowana będzie hipoteza o równości mediany badanego p</w:t>
      </w:r>
      <w:r w:rsidR="00385403" w:rsidRPr="00893087">
        <w:t>arametru w kolejnych pomiarach. Porównywane parametry to pary średnich para</w:t>
      </w:r>
      <w:r w:rsidR="00286968">
        <w:t>metrów</w:t>
      </w:r>
      <w:r w:rsidR="00385403" w:rsidRPr="00893087">
        <w:t xml:space="preserve"> amplitudy i częstotliwości dla odpowiadających sobie poziomów kanału w stanach skurczu i spoczynku np. śr RMS 1M-śr RMS 1R.</w:t>
      </w:r>
    </w:p>
    <w:p w:rsidR="00385403" w:rsidRPr="00893087" w:rsidRDefault="00ED18C0" w:rsidP="00420694">
      <w:pPr>
        <w:pStyle w:val="Akapitzlist"/>
        <w:numPr>
          <w:ilvl w:val="0"/>
          <w:numId w:val="2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C5389" w:rsidRPr="00893087">
        <w:t>:</w:t>
      </w:r>
      <w:r w:rsidR="00385403" w:rsidRPr="00893087">
        <w:t>Brak istotnej różnicy dla porównywanych parametrów w stanie skurczu maksymalnego (M) i stanie spoczynkowym (R).</w:t>
      </w:r>
    </w:p>
    <w:p w:rsidR="00B51F43" w:rsidRPr="00AC5389" w:rsidRDefault="00ED18C0" w:rsidP="00420694">
      <w:pPr>
        <w:pStyle w:val="Akapitzlist"/>
        <w:numPr>
          <w:ilvl w:val="0"/>
          <w:numId w:val="2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C5389" w:rsidRPr="003028A4">
        <w:rPr>
          <w:rFonts w:eastAsiaTheme="minorEastAsia"/>
        </w:rPr>
        <w:t xml:space="preserve"> :</w:t>
      </w:r>
      <w:r w:rsidR="00385403" w:rsidRPr="003028A4">
        <w:rPr>
          <w:rFonts w:eastAsiaTheme="minorEastAsia"/>
        </w:rPr>
        <w:t>Istnieje istotna statystycznie dla odpowiadających sobie pa</w:t>
      </w:r>
      <w:r w:rsidR="006D5B14" w:rsidRPr="003028A4">
        <w:rPr>
          <w:rFonts w:eastAsiaTheme="minorEastAsia"/>
        </w:rPr>
        <w:t>rametrów w stanie skurczu i spoczynku.</w:t>
      </w:r>
    </w:p>
    <w:p w:rsidR="00420694" w:rsidRDefault="00420694" w:rsidP="00420694">
      <w:pPr>
        <w:jc w:val="both"/>
        <w:rPr>
          <w:rFonts w:eastAsiaTheme="minorEastAsia"/>
        </w:rPr>
      </w:pPr>
    </w:p>
    <w:p w:rsidR="006D5B14" w:rsidRPr="00893087" w:rsidRDefault="006D5B14" w:rsidP="00420694">
      <w:pPr>
        <w:jc w:val="both"/>
        <w:rPr>
          <w:rFonts w:eastAsiaTheme="minorEastAsia"/>
        </w:rPr>
      </w:pPr>
      <w:r w:rsidRPr="00893087">
        <w:rPr>
          <w:rFonts w:eastAsiaTheme="minorEastAsia"/>
        </w:rPr>
        <w:t xml:space="preserve">Wynik przeprowadzonej analizy dla wszystkich porównywanych parametrów wskazuje na istotnie statystycznie różnice na poziomie skurcz-spoczynek. Dla każdego z porównywanych przypadków (śr RMS 1-śr RMS 1R; śr RMS 2M-śr RMS 2R; śr </w:t>
      </w:r>
      <w:r w:rsidR="003A0DFB" w:rsidRPr="00893087">
        <w:rPr>
          <w:rFonts w:eastAsiaTheme="minorEastAsia"/>
        </w:rPr>
        <w:t>RMS 3M-śr RMS 3R; śr MF 1-śr MF 1R; śr MF 2M-śr MF 2R; śr MF 3M-śr MF 3R) wyliczona wartość p</w:t>
      </w:r>
      <w:r w:rsidR="003028A4">
        <w:rPr>
          <w:rFonts w:eastAsiaTheme="minorEastAsia"/>
        </w:rPr>
        <w:t>&gt;</w:t>
      </w:r>
      <w:r w:rsidR="003A0DFB" w:rsidRPr="00893087">
        <w:rPr>
          <w:rFonts w:eastAsiaTheme="minorEastAsia" w:cs="Times New Roman"/>
        </w:rPr>
        <w:t>α</w:t>
      </w:r>
      <w:r w:rsidR="003028A4">
        <w:rPr>
          <w:rFonts w:eastAsiaTheme="minorEastAsia"/>
        </w:rPr>
        <w:t>=</w:t>
      </w:r>
      <w:r w:rsidR="003A0DFB" w:rsidRPr="00893087">
        <w:rPr>
          <w:rFonts w:eastAsiaTheme="minorEastAsia"/>
        </w:rPr>
        <w:t>0,05. Poniżej przy użyciu wykresów pudełkowych zobrazowanote różnice dla wybranych przypadków.</w:t>
      </w:r>
    </w:p>
    <w:p w:rsidR="003A0DFB" w:rsidRDefault="003A0DFB" w:rsidP="00420694">
      <w:pPr>
        <w:jc w:val="both"/>
        <w:rPr>
          <w:rFonts w:eastAsiaTheme="minorEastAsia"/>
          <w:sz w:val="20"/>
          <w:szCs w:val="20"/>
        </w:rPr>
      </w:pPr>
    </w:p>
    <w:p w:rsidR="00B74C04" w:rsidRDefault="00ED18C0" w:rsidP="00B74C04">
      <w:pPr>
        <w:keepNext/>
        <w:jc w:val="center"/>
      </w:pPr>
      <w:r>
        <w:rPr>
          <w:noProof/>
        </w:rPr>
        <w:pict>
          <v:shape id="_x0000_s1033" type="#_x0000_t75" style="position:absolute;left:0;text-align:left;margin-left:1201.85pt;margin-top:-10.2pt;width:213.3pt;height:160pt;z-index:251671552;mso-position-horizontal:right">
            <v:imagedata r:id="rId17" o:title=""/>
            <w10:wrap type="square" side="left"/>
          </v:shape>
          <o:OLEObject Type="Embed" ProgID="STATISTICA.Graph" ShapeID="_x0000_s1033" DrawAspect="Content" ObjectID="_1423289219" r:id="rId18">
            <o:FieldCodes>\s</o:FieldCodes>
          </o:OLEObject>
        </w:pict>
      </w:r>
      <w:r w:rsidR="00B74C04">
        <w:object w:dxaOrig="4051" w:dyaOrig="3038">
          <v:shape id="_x0000_i1027" type="#_x0000_t75" style="width:202.8pt;height:151.7pt;mso-position-horizontal:absolute" o:ole="" o:allowoverlap="f">
            <v:imagedata r:id="rId19" o:title=""/>
          </v:shape>
          <o:OLEObject Type="Embed" ProgID="STATISTICA.Graph" ShapeID="_x0000_i1027" DrawAspect="Content" ObjectID="_1423289214" r:id="rId20">
            <o:FieldCodes>\s</o:FieldCodes>
          </o:OLEObject>
        </w:object>
      </w:r>
    </w:p>
    <w:p w:rsidR="0055725D" w:rsidRPr="00C47498" w:rsidRDefault="00C47498" w:rsidP="006F30F9">
      <w:pPr>
        <w:pStyle w:val="Legenda"/>
        <w:jc w:val="center"/>
        <w:rPr>
          <w:color w:val="auto"/>
        </w:rPr>
      </w:pPr>
      <w:r w:rsidRPr="00C47498">
        <w:rPr>
          <w:color w:val="auto"/>
        </w:rPr>
        <w:t>Rysunek 5</w:t>
      </w:r>
      <w:r>
        <w:rPr>
          <w:color w:val="auto"/>
        </w:rPr>
        <w:t>.</w:t>
      </w:r>
      <w:r w:rsidRPr="00C47498">
        <w:rPr>
          <w:b w:val="0"/>
          <w:color w:val="auto"/>
        </w:rPr>
        <w:t>Wykresy Pudełkowe lewej śrMF 3M - śr MF 3R, po prawej śrRMS 3M-śrRMS 3R</w:t>
      </w:r>
    </w:p>
    <w:p w:rsidR="0055725D" w:rsidRPr="003C4A57" w:rsidRDefault="0055725D" w:rsidP="00420694">
      <w:pPr>
        <w:pStyle w:val="Nagwek6"/>
        <w:jc w:val="both"/>
      </w:pPr>
      <w:r w:rsidRPr="003C4A57">
        <w:lastRenderedPageBreak/>
        <w:t>Test U Manna-Whitneya</w:t>
      </w:r>
    </w:p>
    <w:p w:rsidR="0055725D" w:rsidRDefault="0055725D" w:rsidP="00420694">
      <w:pPr>
        <w:jc w:val="both"/>
      </w:pPr>
      <w:r>
        <w:t>Do</w:t>
      </w:r>
      <w:r w:rsidR="00233F8E">
        <w:t>tyczy porównania zmiennych zależnych i wnioskuje o równości</w:t>
      </w:r>
      <w:r w:rsidR="00265390">
        <w:t xml:space="preserve"> median w porówny</w:t>
      </w:r>
      <w:r w:rsidR="00333E98">
        <w:t>wanych grupach</w:t>
      </w:r>
      <w:sdt>
        <w:sdtPr>
          <w:id w:val="561360"/>
          <w:citation/>
        </w:sdtPr>
        <w:sdtContent>
          <w:r w:rsidR="00ED18C0">
            <w:fldChar w:fldCharType="begin"/>
          </w:r>
          <w:r w:rsidR="00D1170A">
            <w:instrText xml:space="preserve"> CITATION APe06 \l 1045 </w:instrText>
          </w:r>
          <w:r w:rsidR="00ED18C0">
            <w:fldChar w:fldCharType="separate"/>
          </w:r>
          <w:r w:rsidR="00272986">
            <w:rPr>
              <w:noProof/>
            </w:rPr>
            <w:t xml:space="preserve"> (6)</w:t>
          </w:r>
          <w:r w:rsidR="00ED18C0">
            <w:rPr>
              <w:noProof/>
            </w:rPr>
            <w:fldChar w:fldCharType="end"/>
          </w:r>
        </w:sdtContent>
      </w:sdt>
      <w:sdt>
        <w:sdtPr>
          <w:id w:val="561361"/>
          <w:citation/>
        </w:sdtPr>
        <w:sdtContent>
          <w:r w:rsidR="00ED18C0">
            <w:fldChar w:fldCharType="begin"/>
          </w:r>
          <w:r w:rsidR="00D1170A">
            <w:instrText xml:space="preserve"> CITATION GHa \l 1045 </w:instrText>
          </w:r>
          <w:r w:rsidR="00ED18C0">
            <w:fldChar w:fldCharType="separate"/>
          </w:r>
          <w:r w:rsidR="00272986">
            <w:rPr>
              <w:noProof/>
            </w:rPr>
            <w:t xml:space="preserve"> (9)</w:t>
          </w:r>
          <w:r w:rsidR="00ED18C0">
            <w:rPr>
              <w:noProof/>
            </w:rPr>
            <w:fldChar w:fldCharType="end"/>
          </w:r>
        </w:sdtContent>
      </w:sdt>
      <w:r w:rsidR="00265390">
        <w:t>.</w:t>
      </w:r>
      <w:r w:rsidR="00233F8E">
        <w:t xml:space="preserve"> Jego statystyka uzależniona jest od liczebności grup i dla analizowanego przypadku przedstawia się jako:</w:t>
      </w:r>
    </w:p>
    <w:p w:rsidR="00233F8E" w:rsidRDefault="00233F8E" w:rsidP="00420694">
      <w:pPr>
        <w:jc w:val="both"/>
      </w:pPr>
    </w:p>
    <w:p w:rsidR="00AC5389" w:rsidRDefault="00233F8E" w:rsidP="00420694">
      <w:pPr>
        <w:jc w:val="center"/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="00AC5389">
        <w:rPr>
          <w:rFonts w:eastAsiaTheme="minorEastAsia"/>
          <w:sz w:val="20"/>
          <w:szCs w:val="20"/>
        </w:rPr>
        <w:t>[5]</w:t>
      </w:r>
    </w:p>
    <w:p w:rsidR="00233F8E" w:rsidRPr="00750C4D" w:rsidRDefault="00ED18C0" w:rsidP="00420694">
      <w:pPr>
        <w:jc w:val="center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233F8E" w:rsidRPr="00750C4D">
        <w:rPr>
          <w:rFonts w:eastAsiaTheme="minorEastAsia"/>
          <w:sz w:val="20"/>
          <w:szCs w:val="20"/>
        </w:rPr>
        <w:t>-</w:t>
      </w:r>
      <w:r w:rsidR="00750C4D" w:rsidRPr="00750C4D">
        <w:rPr>
          <w:rFonts w:eastAsiaTheme="minorEastAsia"/>
          <w:sz w:val="20"/>
          <w:szCs w:val="20"/>
        </w:rPr>
        <w:t xml:space="preserve"> liczebność</w:t>
      </w:r>
      <w:r w:rsidR="00750C4D">
        <w:rPr>
          <w:rFonts w:eastAsiaTheme="minorEastAsia"/>
          <w:sz w:val="20"/>
          <w:szCs w:val="20"/>
        </w:rPr>
        <w:t xml:space="preserve"> grup,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750C4D">
        <w:rPr>
          <w:rFonts w:eastAsiaTheme="minorEastAsia"/>
          <w:sz w:val="20"/>
          <w:szCs w:val="20"/>
        </w:rPr>
        <w:t>-suma rang przyznawanych wartościom pierwszej próby</w:t>
      </w:r>
    </w:p>
    <w:p w:rsidR="0055725D" w:rsidRDefault="0055725D" w:rsidP="00420694">
      <w:pPr>
        <w:jc w:val="both"/>
        <w:rPr>
          <w:sz w:val="20"/>
          <w:szCs w:val="20"/>
        </w:rPr>
      </w:pPr>
    </w:p>
    <w:p w:rsidR="00893087" w:rsidRDefault="00750C4D" w:rsidP="00420694">
      <w:pPr>
        <w:jc w:val="both"/>
      </w:pPr>
      <w:r w:rsidRPr="00893087">
        <w:t xml:space="preserve">Weryfikacji została poddana hipoteza o równości mediany </w:t>
      </w:r>
      <w:r w:rsidR="00893087" w:rsidRPr="00893087">
        <w:t>w poró</w:t>
      </w:r>
      <w:r w:rsidR="00EA6095">
        <w:t>wnywanych grupach: grupy kontrolnej z odpowiednią etiologią,</w:t>
      </w:r>
      <w:r w:rsidR="00893087" w:rsidRPr="00893087">
        <w:t xml:space="preserve">  a także  dla porównania grupy badanej z kontrolna. Rezultaty wyliczeń przedstawia poniższa tabela, w której dla wyróżnionych parametrów w postaci numeru odpowiadającemu odpowiedniemu pierścieniowi sondy odrzucono hipotezę zerową o równości mediany dla porównywanych przypadków</w:t>
      </w:r>
      <w:r w:rsidR="00D84865">
        <w:t>:</w:t>
      </w:r>
    </w:p>
    <w:p w:rsidR="00893087" w:rsidRDefault="00893087" w:rsidP="00420694">
      <w:pPr>
        <w:tabs>
          <w:tab w:val="left" w:pos="3855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EA6095" w:rsidRPr="00EA6095" w:rsidRDefault="00EA6095" w:rsidP="00420694">
      <w:pPr>
        <w:pStyle w:val="Legenda"/>
        <w:keepNext/>
        <w:jc w:val="both"/>
        <w:rPr>
          <w:color w:val="auto"/>
        </w:rPr>
      </w:pPr>
      <w:r w:rsidRPr="00EA6095">
        <w:rPr>
          <w:color w:val="auto"/>
        </w:rPr>
        <w:t>Tabela 9</w:t>
      </w:r>
    </w:p>
    <w:tbl>
      <w:tblPr>
        <w:tblStyle w:val="Tabela-Siatka"/>
        <w:tblW w:w="0" w:type="auto"/>
        <w:jc w:val="center"/>
        <w:tblLook w:val="04A0"/>
      </w:tblPr>
      <w:tblGrid>
        <w:gridCol w:w="1316"/>
        <w:gridCol w:w="1316"/>
        <w:gridCol w:w="566"/>
        <w:gridCol w:w="613"/>
        <w:gridCol w:w="1134"/>
        <w:gridCol w:w="1418"/>
        <w:gridCol w:w="1276"/>
        <w:gridCol w:w="1275"/>
      </w:tblGrid>
      <w:tr w:rsidR="00893087" w:rsidTr="00EA6095">
        <w:trPr>
          <w:jc w:val="center"/>
        </w:trPr>
        <w:tc>
          <w:tcPr>
            <w:tcW w:w="2632" w:type="dxa"/>
            <w:gridSpan w:val="2"/>
          </w:tcPr>
          <w:p w:rsidR="00893087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Porównywane grupy</w:t>
            </w:r>
          </w:p>
        </w:tc>
        <w:tc>
          <w:tcPr>
            <w:tcW w:w="1179" w:type="dxa"/>
            <w:gridSpan w:val="2"/>
          </w:tcPr>
          <w:p w:rsidR="00893087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ważnych</w:t>
            </w:r>
          </w:p>
        </w:tc>
        <w:tc>
          <w:tcPr>
            <w:tcW w:w="1134" w:type="dxa"/>
          </w:tcPr>
          <w:p w:rsidR="00893087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śr RMS M</w:t>
            </w:r>
          </w:p>
        </w:tc>
        <w:tc>
          <w:tcPr>
            <w:tcW w:w="1418" w:type="dxa"/>
          </w:tcPr>
          <w:p w:rsidR="00893087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śr RMS R</w:t>
            </w:r>
          </w:p>
        </w:tc>
        <w:tc>
          <w:tcPr>
            <w:tcW w:w="1276" w:type="dxa"/>
          </w:tcPr>
          <w:p w:rsidR="00893087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śr MF M</w:t>
            </w:r>
          </w:p>
        </w:tc>
        <w:tc>
          <w:tcPr>
            <w:tcW w:w="1275" w:type="dxa"/>
          </w:tcPr>
          <w:p w:rsidR="00893087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śr MF R</w:t>
            </w:r>
          </w:p>
        </w:tc>
      </w:tr>
      <w:tr w:rsidR="00EA6095" w:rsidTr="00EA6095">
        <w:trPr>
          <w:jc w:val="center"/>
        </w:trPr>
        <w:tc>
          <w:tcPr>
            <w:tcW w:w="1316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zdrowi</w:t>
            </w:r>
          </w:p>
        </w:tc>
        <w:tc>
          <w:tcPr>
            <w:tcW w:w="1316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chorzy</w:t>
            </w:r>
          </w:p>
        </w:tc>
        <w:tc>
          <w:tcPr>
            <w:tcW w:w="566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613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134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1,2,3</w:t>
            </w:r>
          </w:p>
        </w:tc>
        <w:tc>
          <w:tcPr>
            <w:tcW w:w="1418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</w:t>
            </w:r>
          </w:p>
        </w:tc>
        <w:tc>
          <w:tcPr>
            <w:tcW w:w="1275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A6095" w:rsidTr="00EA6095">
        <w:trPr>
          <w:jc w:val="center"/>
        </w:trPr>
        <w:tc>
          <w:tcPr>
            <w:tcW w:w="1316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zdrowi</w:t>
            </w:r>
          </w:p>
        </w:tc>
        <w:tc>
          <w:tcPr>
            <w:tcW w:w="1316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idiopatyczne</w:t>
            </w:r>
          </w:p>
        </w:tc>
        <w:tc>
          <w:tcPr>
            <w:tcW w:w="566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613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134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</w:t>
            </w:r>
          </w:p>
        </w:tc>
        <w:tc>
          <w:tcPr>
            <w:tcW w:w="1276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A6095" w:rsidTr="00EA6095">
        <w:trPr>
          <w:jc w:val="center"/>
        </w:trPr>
        <w:tc>
          <w:tcPr>
            <w:tcW w:w="1316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zdrowi</w:t>
            </w:r>
          </w:p>
        </w:tc>
        <w:tc>
          <w:tcPr>
            <w:tcW w:w="1316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Neurogenne</w:t>
            </w:r>
          </w:p>
        </w:tc>
        <w:tc>
          <w:tcPr>
            <w:tcW w:w="566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613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34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1,2,3</w:t>
            </w:r>
          </w:p>
        </w:tc>
        <w:tc>
          <w:tcPr>
            <w:tcW w:w="1418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</w:t>
            </w:r>
          </w:p>
        </w:tc>
        <w:tc>
          <w:tcPr>
            <w:tcW w:w="1275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A6095" w:rsidTr="00EA6095">
        <w:trPr>
          <w:jc w:val="center"/>
        </w:trPr>
        <w:tc>
          <w:tcPr>
            <w:tcW w:w="1316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Zdrowi</w:t>
            </w:r>
          </w:p>
        </w:tc>
        <w:tc>
          <w:tcPr>
            <w:tcW w:w="1316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uszkodzenie</w:t>
            </w:r>
          </w:p>
        </w:tc>
        <w:tc>
          <w:tcPr>
            <w:tcW w:w="566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613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</w:t>
            </w:r>
          </w:p>
        </w:tc>
        <w:tc>
          <w:tcPr>
            <w:tcW w:w="1275" w:type="dxa"/>
          </w:tcPr>
          <w:p w:rsidR="00EA6095" w:rsidRDefault="00EA6095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</w:t>
            </w:r>
          </w:p>
        </w:tc>
      </w:tr>
    </w:tbl>
    <w:p w:rsidR="00893087" w:rsidRDefault="00893087" w:rsidP="00420694">
      <w:pPr>
        <w:jc w:val="both"/>
        <w:rPr>
          <w:sz w:val="20"/>
          <w:szCs w:val="20"/>
        </w:rPr>
      </w:pPr>
    </w:p>
    <w:p w:rsidR="003C4A57" w:rsidRDefault="00EA6095" w:rsidP="00420694">
      <w:pPr>
        <w:jc w:val="both"/>
      </w:pPr>
      <w:r w:rsidRPr="00885931">
        <w:t xml:space="preserve">Z wyników przedstawionych w tabeli </w:t>
      </w:r>
      <w:r w:rsidR="00837DDD" w:rsidRPr="00885931">
        <w:t>widać, że analogiczna sytua</w:t>
      </w:r>
      <w:r w:rsidR="00885931">
        <w:t>cja występuje dla parametrów śr</w:t>
      </w:r>
      <w:r w:rsidR="00837DDD" w:rsidRPr="00885931">
        <w:t xml:space="preserve">RMS i </w:t>
      </w:r>
      <w:r w:rsidR="00885931">
        <w:t>śr</w:t>
      </w:r>
      <w:r w:rsidR="00837DDD" w:rsidRPr="00885931">
        <w:t>MF w stanie skurczu maksymalnego dla porównania grup chorzy-zdrowi oraz zdrowi-chorzy (neurogenne).Dla tych grup dokładnie na tych samych poziomach występują statystycznie istotne ró</w:t>
      </w:r>
      <w:r w:rsidR="00885931" w:rsidRPr="00885931">
        <w:t>żnice.</w:t>
      </w:r>
    </w:p>
    <w:p w:rsidR="003C4A57" w:rsidRDefault="00F40409" w:rsidP="00420694">
      <w:pPr>
        <w:pStyle w:val="Nagwek6"/>
        <w:jc w:val="both"/>
      </w:pPr>
      <w:r w:rsidRPr="00F40409">
        <w:t>Analiza odruchów odbytowych</w:t>
      </w:r>
    </w:p>
    <w:p w:rsidR="00233A67" w:rsidRDefault="00233A67" w:rsidP="00420694">
      <w:pPr>
        <w:jc w:val="both"/>
      </w:pPr>
      <w:r>
        <w:t>Analiza wcześniej opisanych odruchów zostanie przeprowadz</w:t>
      </w:r>
      <w:r w:rsidR="00B040F0">
        <w:t xml:space="preserve">ona z użyciem testu </w:t>
      </w:r>
      <w:r w:rsidR="009C6237">
        <w:rPr>
          <w:rFonts w:cs="Times New Roman"/>
        </w:rPr>
        <w:t>χ</w:t>
      </w:r>
      <w:r w:rsidR="009C6237" w:rsidRPr="003028A4">
        <w:rPr>
          <w:vertAlign w:val="superscript"/>
        </w:rPr>
        <w:t>2</w:t>
      </w:r>
      <w:r w:rsidR="00C93D8B">
        <w:t xml:space="preserve"> dla tablic wielodzielczych</w:t>
      </w:r>
      <w:sdt>
        <w:sdtPr>
          <w:id w:val="561362"/>
          <w:citation/>
        </w:sdtPr>
        <w:sdtContent>
          <w:r w:rsidR="00ED18C0">
            <w:fldChar w:fldCharType="begin"/>
          </w:r>
          <w:r w:rsidR="00D1170A">
            <w:instrText xml:space="preserve"> CITATION Sta07 \l 1045 </w:instrText>
          </w:r>
          <w:r w:rsidR="00ED18C0">
            <w:fldChar w:fldCharType="separate"/>
          </w:r>
          <w:r w:rsidR="00272986">
            <w:rPr>
              <w:noProof/>
            </w:rPr>
            <w:t xml:space="preserve"> (7)</w:t>
          </w:r>
          <w:r w:rsidR="00ED18C0">
            <w:rPr>
              <w:noProof/>
            </w:rPr>
            <w:fldChar w:fldCharType="end"/>
          </w:r>
        </w:sdtContent>
      </w:sdt>
      <w:r w:rsidR="00265390">
        <w:t>.</w:t>
      </w:r>
      <w:r w:rsidR="00D16DB3">
        <w:t xml:space="preserve">Poniżej została przedstawiona </w:t>
      </w:r>
      <w:r w:rsidR="00411666">
        <w:t>T</w:t>
      </w:r>
      <w:r w:rsidR="00D16DB3">
        <w:t xml:space="preserve">abela </w:t>
      </w:r>
      <w:r w:rsidR="00411666">
        <w:t xml:space="preserve">10 </w:t>
      </w:r>
      <w:r w:rsidR="00D16DB3">
        <w:t>liczności dla odruchu kaszlowegow której zamieszczon</w:t>
      </w:r>
      <w:r w:rsidR="00265390">
        <w:t>o ilości prawidłowych odruchów</w:t>
      </w:r>
      <w:r w:rsidR="006F30F9">
        <w:t>-</w:t>
      </w:r>
      <w:r w:rsidR="00265390">
        <w:t>1 i braku odruchu</w:t>
      </w:r>
      <w:r w:rsidR="006F30F9">
        <w:t>-</w:t>
      </w:r>
      <w:r w:rsidR="00265390">
        <w:t>0</w:t>
      </w:r>
      <w:r w:rsidR="00D16DB3">
        <w:t xml:space="preserve"> w poszczególnych etiologiach</w:t>
      </w:r>
      <w:r w:rsidR="00871724">
        <w:t>.</w:t>
      </w:r>
    </w:p>
    <w:p w:rsidR="00D16DB3" w:rsidRDefault="00D16DB3" w:rsidP="00420694">
      <w:pPr>
        <w:jc w:val="both"/>
      </w:pPr>
    </w:p>
    <w:p w:rsidR="008337BA" w:rsidRPr="008337BA" w:rsidRDefault="008337BA" w:rsidP="00420694">
      <w:pPr>
        <w:pStyle w:val="Legenda"/>
        <w:keepNext/>
        <w:jc w:val="both"/>
        <w:rPr>
          <w:color w:val="auto"/>
        </w:rPr>
      </w:pPr>
      <w:r w:rsidRPr="008337BA">
        <w:rPr>
          <w:color w:val="auto"/>
        </w:rPr>
        <w:t>Tabela 10</w:t>
      </w:r>
    </w:p>
    <w:tbl>
      <w:tblPr>
        <w:tblStyle w:val="Tabela-Siatka"/>
        <w:tblW w:w="0" w:type="auto"/>
        <w:jc w:val="center"/>
        <w:tblLook w:val="04A0"/>
      </w:tblPr>
      <w:tblGrid>
        <w:gridCol w:w="1101"/>
        <w:gridCol w:w="1842"/>
        <w:gridCol w:w="1701"/>
        <w:gridCol w:w="1560"/>
        <w:gridCol w:w="992"/>
      </w:tblGrid>
      <w:tr w:rsidR="008337BA" w:rsidTr="008337BA">
        <w:trPr>
          <w:jc w:val="center"/>
        </w:trPr>
        <w:tc>
          <w:tcPr>
            <w:tcW w:w="1101" w:type="dxa"/>
          </w:tcPr>
          <w:p w:rsidR="008337BA" w:rsidRPr="008337BA" w:rsidRDefault="003D3302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Ok.</w:t>
            </w:r>
          </w:p>
        </w:tc>
        <w:tc>
          <w:tcPr>
            <w:tcW w:w="1842" w:type="dxa"/>
          </w:tcPr>
          <w:p w:rsidR="008337BA" w:rsidRPr="008337BA" w:rsidRDefault="008337BA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Uszkodzenie ZZO</w:t>
            </w:r>
          </w:p>
        </w:tc>
        <w:tc>
          <w:tcPr>
            <w:tcW w:w="1701" w:type="dxa"/>
          </w:tcPr>
          <w:p w:rsidR="008337BA" w:rsidRPr="008337BA" w:rsidRDefault="008337BA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Idiopatyczne NS</w:t>
            </w:r>
          </w:p>
        </w:tc>
        <w:tc>
          <w:tcPr>
            <w:tcW w:w="1560" w:type="dxa"/>
          </w:tcPr>
          <w:p w:rsidR="008337BA" w:rsidRPr="008337BA" w:rsidRDefault="008337BA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Neurogenne NS</w:t>
            </w:r>
          </w:p>
        </w:tc>
        <w:tc>
          <w:tcPr>
            <w:tcW w:w="992" w:type="dxa"/>
          </w:tcPr>
          <w:p w:rsidR="008337BA" w:rsidRPr="008337BA" w:rsidRDefault="008337BA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Razem</w:t>
            </w:r>
          </w:p>
        </w:tc>
      </w:tr>
      <w:tr w:rsidR="008337BA" w:rsidTr="008337BA">
        <w:trPr>
          <w:jc w:val="center"/>
        </w:trPr>
        <w:tc>
          <w:tcPr>
            <w:tcW w:w="1101" w:type="dxa"/>
          </w:tcPr>
          <w:p w:rsidR="008337BA" w:rsidRPr="008337BA" w:rsidRDefault="008337BA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0</w:t>
            </w:r>
          </w:p>
        </w:tc>
        <w:tc>
          <w:tcPr>
            <w:tcW w:w="1842" w:type="dxa"/>
          </w:tcPr>
          <w:p w:rsidR="008337BA" w:rsidRPr="008337BA" w:rsidRDefault="008337BA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8337BA" w:rsidRPr="008337BA" w:rsidRDefault="008337BA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9</w:t>
            </w:r>
          </w:p>
        </w:tc>
        <w:tc>
          <w:tcPr>
            <w:tcW w:w="1560" w:type="dxa"/>
          </w:tcPr>
          <w:p w:rsidR="008337BA" w:rsidRPr="008337BA" w:rsidRDefault="008337BA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</w:tcPr>
          <w:p w:rsidR="008337BA" w:rsidRPr="008337BA" w:rsidRDefault="008337BA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22</w:t>
            </w:r>
          </w:p>
        </w:tc>
      </w:tr>
      <w:tr w:rsidR="008337BA" w:rsidTr="008337BA">
        <w:trPr>
          <w:jc w:val="center"/>
        </w:trPr>
        <w:tc>
          <w:tcPr>
            <w:tcW w:w="1101" w:type="dxa"/>
          </w:tcPr>
          <w:p w:rsidR="008337BA" w:rsidRPr="008337BA" w:rsidRDefault="008337BA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:rsidR="008337BA" w:rsidRPr="008337BA" w:rsidRDefault="008337BA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8337BA" w:rsidRPr="008337BA" w:rsidRDefault="008337BA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15</w:t>
            </w:r>
          </w:p>
        </w:tc>
        <w:tc>
          <w:tcPr>
            <w:tcW w:w="1560" w:type="dxa"/>
          </w:tcPr>
          <w:p w:rsidR="008337BA" w:rsidRPr="008337BA" w:rsidRDefault="008337BA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:rsidR="008337BA" w:rsidRPr="008337BA" w:rsidRDefault="008337BA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27</w:t>
            </w:r>
          </w:p>
        </w:tc>
      </w:tr>
      <w:tr w:rsidR="008337BA" w:rsidTr="008337BA">
        <w:trPr>
          <w:jc w:val="center"/>
        </w:trPr>
        <w:tc>
          <w:tcPr>
            <w:tcW w:w="1101" w:type="dxa"/>
          </w:tcPr>
          <w:p w:rsidR="008337BA" w:rsidRPr="008337BA" w:rsidRDefault="003D3302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O</w:t>
            </w:r>
            <w:r w:rsidR="008337BA" w:rsidRPr="008337BA">
              <w:rPr>
                <w:sz w:val="20"/>
                <w:szCs w:val="20"/>
              </w:rPr>
              <w:t>gół</w:t>
            </w:r>
          </w:p>
        </w:tc>
        <w:tc>
          <w:tcPr>
            <w:tcW w:w="1842" w:type="dxa"/>
          </w:tcPr>
          <w:p w:rsidR="008337BA" w:rsidRPr="008337BA" w:rsidRDefault="008337BA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:rsidR="008337BA" w:rsidRPr="008337BA" w:rsidRDefault="008337BA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24</w:t>
            </w:r>
          </w:p>
        </w:tc>
        <w:tc>
          <w:tcPr>
            <w:tcW w:w="1560" w:type="dxa"/>
          </w:tcPr>
          <w:p w:rsidR="008337BA" w:rsidRPr="008337BA" w:rsidRDefault="008337BA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19</w:t>
            </w:r>
          </w:p>
        </w:tc>
        <w:tc>
          <w:tcPr>
            <w:tcW w:w="992" w:type="dxa"/>
          </w:tcPr>
          <w:p w:rsidR="008337BA" w:rsidRPr="008337BA" w:rsidRDefault="008337BA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49</w:t>
            </w:r>
          </w:p>
        </w:tc>
      </w:tr>
    </w:tbl>
    <w:p w:rsidR="00871724" w:rsidRDefault="005D280E" w:rsidP="00420694">
      <w:pPr>
        <w:jc w:val="both"/>
      </w:pPr>
      <w:r>
        <w:t xml:space="preserve">Zależności obecności odruchów, </w:t>
      </w:r>
      <w:r w:rsidR="00871724">
        <w:t>w odniesieniu to etiologii został poniżej zobrazowane jako rozkład dwuwymiarowy.</w:t>
      </w:r>
    </w:p>
    <w:p w:rsidR="00871724" w:rsidRDefault="00871724" w:rsidP="00420694">
      <w:pPr>
        <w:jc w:val="both"/>
      </w:pPr>
    </w:p>
    <w:p w:rsidR="00411666" w:rsidRDefault="00805460" w:rsidP="00411666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228604" cy="2222470"/>
            <wp:effectExtent l="19050" t="0" r="246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057" cy="222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724" w:rsidRDefault="00411666" w:rsidP="006F30F9">
      <w:pPr>
        <w:pStyle w:val="Legenda"/>
        <w:jc w:val="center"/>
        <w:rPr>
          <w:color w:val="auto"/>
        </w:rPr>
      </w:pPr>
      <w:r>
        <w:t>Rysunek 6</w:t>
      </w:r>
    </w:p>
    <w:p w:rsidR="00E831F3" w:rsidRDefault="00ED3D0B" w:rsidP="00420694">
      <w:pPr>
        <w:jc w:val="both"/>
      </w:pPr>
      <w:r>
        <w:t xml:space="preserve">Dla odruchu parcia (OP), gdzie kodowanie obejmuje trzy wartości: </w:t>
      </w:r>
      <w:r w:rsidR="00E831F3">
        <w:t>0- odruch obecny, 1-obecny odruch patologiczny, 2-obecny odruch prawidłowy, tabela liczności oraz wykres dwuwymiarowy przedstawiają się następująco:</w:t>
      </w:r>
    </w:p>
    <w:p w:rsidR="006F30F9" w:rsidRDefault="006F30F9" w:rsidP="00420694">
      <w:pPr>
        <w:jc w:val="both"/>
      </w:pPr>
    </w:p>
    <w:p w:rsidR="005248D8" w:rsidRPr="005248D8" w:rsidRDefault="005248D8" w:rsidP="00420694">
      <w:pPr>
        <w:pStyle w:val="Legenda"/>
        <w:keepNext/>
        <w:jc w:val="both"/>
        <w:rPr>
          <w:color w:val="auto"/>
        </w:rPr>
      </w:pPr>
      <w:r w:rsidRPr="005248D8">
        <w:rPr>
          <w:color w:val="auto"/>
        </w:rPr>
        <w:t>Tabela 11</w:t>
      </w: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E0437B" w:rsidTr="00E0437B">
        <w:tc>
          <w:tcPr>
            <w:tcW w:w="1842" w:type="dxa"/>
          </w:tcPr>
          <w:p w:rsidR="00E0437B" w:rsidRDefault="00E0437B" w:rsidP="00420694">
            <w:pPr>
              <w:jc w:val="both"/>
            </w:pPr>
            <w:r>
              <w:t>OP</w:t>
            </w:r>
          </w:p>
        </w:tc>
        <w:tc>
          <w:tcPr>
            <w:tcW w:w="1842" w:type="dxa"/>
          </w:tcPr>
          <w:p w:rsidR="00E0437B" w:rsidRPr="008337BA" w:rsidRDefault="00E0437B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Uszkodzenie ZZO</w:t>
            </w:r>
          </w:p>
        </w:tc>
        <w:tc>
          <w:tcPr>
            <w:tcW w:w="1842" w:type="dxa"/>
          </w:tcPr>
          <w:p w:rsidR="00E0437B" w:rsidRPr="008337BA" w:rsidRDefault="00E0437B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Idiopatyczne NS</w:t>
            </w:r>
          </w:p>
        </w:tc>
        <w:tc>
          <w:tcPr>
            <w:tcW w:w="1843" w:type="dxa"/>
          </w:tcPr>
          <w:p w:rsidR="00E0437B" w:rsidRPr="008337BA" w:rsidRDefault="00E0437B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Neurogenne NS</w:t>
            </w:r>
          </w:p>
        </w:tc>
        <w:tc>
          <w:tcPr>
            <w:tcW w:w="1843" w:type="dxa"/>
          </w:tcPr>
          <w:p w:rsidR="00E0437B" w:rsidRPr="008337BA" w:rsidRDefault="00E0437B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Razem</w:t>
            </w:r>
          </w:p>
        </w:tc>
      </w:tr>
      <w:tr w:rsidR="00E0437B" w:rsidTr="00E0437B">
        <w:tc>
          <w:tcPr>
            <w:tcW w:w="1842" w:type="dxa"/>
          </w:tcPr>
          <w:p w:rsidR="00E0437B" w:rsidRPr="00E0437B" w:rsidRDefault="00E0437B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0</w:t>
            </w:r>
          </w:p>
        </w:tc>
        <w:tc>
          <w:tcPr>
            <w:tcW w:w="1842" w:type="dxa"/>
          </w:tcPr>
          <w:p w:rsidR="00E0437B" w:rsidRPr="00E0437B" w:rsidRDefault="00E0437B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0</w:t>
            </w:r>
          </w:p>
        </w:tc>
        <w:tc>
          <w:tcPr>
            <w:tcW w:w="1842" w:type="dxa"/>
          </w:tcPr>
          <w:p w:rsidR="00E0437B" w:rsidRPr="00E0437B" w:rsidRDefault="00E0437B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E0437B" w:rsidRPr="00E0437B" w:rsidRDefault="00E0437B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:rsidR="00E0437B" w:rsidRPr="00E0437B" w:rsidRDefault="00E0437B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14</w:t>
            </w:r>
          </w:p>
        </w:tc>
      </w:tr>
      <w:tr w:rsidR="00E0437B" w:rsidTr="00E0437B">
        <w:tc>
          <w:tcPr>
            <w:tcW w:w="1842" w:type="dxa"/>
          </w:tcPr>
          <w:p w:rsidR="00E0437B" w:rsidRPr="00E0437B" w:rsidRDefault="00E0437B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:rsidR="00E0437B" w:rsidRPr="00E0437B" w:rsidRDefault="00E0437B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3</w:t>
            </w:r>
          </w:p>
        </w:tc>
        <w:tc>
          <w:tcPr>
            <w:tcW w:w="1842" w:type="dxa"/>
          </w:tcPr>
          <w:p w:rsidR="00E0437B" w:rsidRPr="00E0437B" w:rsidRDefault="00E0437B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:rsidR="00E0437B" w:rsidRPr="00E0437B" w:rsidRDefault="00E0437B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E0437B" w:rsidRPr="00E0437B" w:rsidRDefault="00E0437B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18</w:t>
            </w:r>
          </w:p>
        </w:tc>
      </w:tr>
      <w:tr w:rsidR="00E0437B" w:rsidTr="00E0437B">
        <w:tc>
          <w:tcPr>
            <w:tcW w:w="1842" w:type="dxa"/>
          </w:tcPr>
          <w:p w:rsidR="00E0437B" w:rsidRPr="00E0437B" w:rsidRDefault="00E0437B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E0437B" w:rsidRPr="00E0437B" w:rsidRDefault="00E0437B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3</w:t>
            </w:r>
          </w:p>
        </w:tc>
        <w:tc>
          <w:tcPr>
            <w:tcW w:w="1842" w:type="dxa"/>
          </w:tcPr>
          <w:p w:rsidR="00E0437B" w:rsidRPr="00E0437B" w:rsidRDefault="00E0437B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</w:tcPr>
          <w:p w:rsidR="00E0437B" w:rsidRPr="00E0437B" w:rsidRDefault="00E0437B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:rsidR="00E0437B" w:rsidRPr="00E0437B" w:rsidRDefault="00E0437B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17</w:t>
            </w:r>
          </w:p>
        </w:tc>
      </w:tr>
      <w:tr w:rsidR="00E0437B" w:rsidTr="00E0437B">
        <w:tc>
          <w:tcPr>
            <w:tcW w:w="1842" w:type="dxa"/>
          </w:tcPr>
          <w:p w:rsidR="00E0437B" w:rsidRPr="00E0437B" w:rsidRDefault="008C2A0D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O</w:t>
            </w:r>
            <w:r w:rsidR="00E0437B" w:rsidRPr="00E0437B">
              <w:rPr>
                <w:sz w:val="18"/>
                <w:szCs w:val="18"/>
              </w:rPr>
              <w:t>gół</w:t>
            </w:r>
          </w:p>
        </w:tc>
        <w:tc>
          <w:tcPr>
            <w:tcW w:w="1842" w:type="dxa"/>
          </w:tcPr>
          <w:p w:rsidR="00E0437B" w:rsidRPr="00E0437B" w:rsidRDefault="00E0437B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6</w:t>
            </w:r>
          </w:p>
        </w:tc>
        <w:tc>
          <w:tcPr>
            <w:tcW w:w="1842" w:type="dxa"/>
          </w:tcPr>
          <w:p w:rsidR="00E0437B" w:rsidRPr="00E0437B" w:rsidRDefault="00E0437B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24</w:t>
            </w:r>
          </w:p>
        </w:tc>
        <w:tc>
          <w:tcPr>
            <w:tcW w:w="1843" w:type="dxa"/>
          </w:tcPr>
          <w:p w:rsidR="00E0437B" w:rsidRPr="00E0437B" w:rsidRDefault="00E0437B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19</w:t>
            </w:r>
          </w:p>
        </w:tc>
        <w:tc>
          <w:tcPr>
            <w:tcW w:w="1843" w:type="dxa"/>
          </w:tcPr>
          <w:p w:rsidR="00E0437B" w:rsidRPr="00E0437B" w:rsidRDefault="00E0437B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49</w:t>
            </w:r>
          </w:p>
        </w:tc>
      </w:tr>
    </w:tbl>
    <w:p w:rsidR="00E0437B" w:rsidRDefault="00E0437B" w:rsidP="00420694">
      <w:pPr>
        <w:jc w:val="both"/>
      </w:pPr>
    </w:p>
    <w:p w:rsidR="00411666" w:rsidRDefault="00805460" w:rsidP="00411666">
      <w:pPr>
        <w:keepNext/>
        <w:jc w:val="center"/>
      </w:pPr>
      <w:r w:rsidRPr="00805460">
        <w:rPr>
          <w:noProof/>
          <w:lang w:eastAsia="pl-PL"/>
        </w:rPr>
        <w:drawing>
          <wp:inline distT="0" distB="0" distL="0" distR="0">
            <wp:extent cx="2311195" cy="2235655"/>
            <wp:effectExtent l="1905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235" cy="2240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651" w:rsidRDefault="00411666" w:rsidP="00411666">
      <w:pPr>
        <w:pStyle w:val="Legenda"/>
        <w:jc w:val="center"/>
        <w:rPr>
          <w:color w:val="auto"/>
        </w:rPr>
      </w:pPr>
      <w:r>
        <w:t>Rysunek 7</w:t>
      </w:r>
    </w:p>
    <w:p w:rsidR="00184D54" w:rsidRDefault="00184D54" w:rsidP="006F30F9">
      <w:pPr>
        <w:pStyle w:val="Legenda"/>
        <w:jc w:val="both"/>
      </w:pPr>
      <w:r w:rsidRPr="006F30F9">
        <w:rPr>
          <w:b w:val="0"/>
          <w:color w:val="auto"/>
          <w:sz w:val="28"/>
          <w:szCs w:val="28"/>
        </w:rPr>
        <w:t xml:space="preserve">Dla sumarycznego efektu, biorąc pod uwagę odruchy OP i OK. </w:t>
      </w:r>
      <w:r w:rsidR="006F30F9">
        <w:rPr>
          <w:b w:val="0"/>
          <w:color w:val="auto"/>
          <w:sz w:val="28"/>
          <w:szCs w:val="28"/>
        </w:rPr>
        <w:t>R</w:t>
      </w:r>
      <w:r w:rsidRPr="006F30F9">
        <w:rPr>
          <w:b w:val="0"/>
          <w:color w:val="auto"/>
          <w:sz w:val="28"/>
          <w:szCs w:val="28"/>
        </w:rPr>
        <w:t>azem:</w:t>
      </w:r>
    </w:p>
    <w:p w:rsidR="00C313B7" w:rsidRPr="00C313B7" w:rsidRDefault="00C313B7" w:rsidP="00420694">
      <w:pPr>
        <w:pStyle w:val="Legenda"/>
        <w:keepNext/>
        <w:jc w:val="both"/>
        <w:rPr>
          <w:color w:val="000000" w:themeColor="text1"/>
        </w:rPr>
      </w:pPr>
      <w:r w:rsidRPr="00C313B7">
        <w:rPr>
          <w:color w:val="000000" w:themeColor="text1"/>
        </w:rPr>
        <w:t xml:space="preserve">Tabela </w:t>
      </w:r>
      <w:r w:rsidR="00ED18C0" w:rsidRPr="00C313B7">
        <w:rPr>
          <w:color w:val="000000" w:themeColor="text1"/>
        </w:rPr>
        <w:fldChar w:fldCharType="begin"/>
      </w:r>
      <w:r w:rsidRPr="00C313B7">
        <w:rPr>
          <w:color w:val="000000" w:themeColor="text1"/>
        </w:rPr>
        <w:instrText xml:space="preserve"> SEQ Tabela \* ARABIC </w:instrText>
      </w:r>
      <w:r w:rsidR="00ED18C0" w:rsidRPr="00C313B7">
        <w:rPr>
          <w:color w:val="000000" w:themeColor="text1"/>
        </w:rPr>
        <w:fldChar w:fldCharType="separate"/>
      </w:r>
      <w:r w:rsidR="00D44F51">
        <w:rPr>
          <w:noProof/>
          <w:color w:val="000000" w:themeColor="text1"/>
        </w:rPr>
        <w:t>1</w:t>
      </w:r>
      <w:r w:rsidR="00ED18C0" w:rsidRPr="00C313B7">
        <w:rPr>
          <w:color w:val="000000" w:themeColor="text1"/>
        </w:rPr>
        <w:fldChar w:fldCharType="end"/>
      </w:r>
      <w:r w:rsidRPr="00C313B7">
        <w:rPr>
          <w:color w:val="000000" w:themeColor="text1"/>
        </w:rPr>
        <w:t>2</w:t>
      </w:r>
    </w:p>
    <w:tbl>
      <w:tblPr>
        <w:tblStyle w:val="Tabela-Siatka"/>
        <w:tblW w:w="0" w:type="auto"/>
        <w:jc w:val="center"/>
        <w:tblInd w:w="250" w:type="dxa"/>
        <w:tblLook w:val="04A0"/>
      </w:tblPr>
      <w:tblGrid>
        <w:gridCol w:w="1592"/>
        <w:gridCol w:w="1842"/>
        <w:gridCol w:w="1842"/>
        <w:gridCol w:w="1843"/>
        <w:gridCol w:w="1670"/>
      </w:tblGrid>
      <w:tr w:rsidR="00184D54" w:rsidRPr="008337BA" w:rsidTr="00184D54">
        <w:trPr>
          <w:jc w:val="center"/>
        </w:trPr>
        <w:tc>
          <w:tcPr>
            <w:tcW w:w="1592" w:type="dxa"/>
          </w:tcPr>
          <w:p w:rsidR="00184D54" w:rsidRDefault="00184D54" w:rsidP="00420694">
            <w:pPr>
              <w:jc w:val="both"/>
            </w:pPr>
            <w:r>
              <w:t>OP</w:t>
            </w:r>
          </w:p>
        </w:tc>
        <w:tc>
          <w:tcPr>
            <w:tcW w:w="1842" w:type="dxa"/>
          </w:tcPr>
          <w:p w:rsidR="00184D54" w:rsidRPr="008337BA" w:rsidRDefault="00184D54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Uszkodzenie ZZO</w:t>
            </w:r>
          </w:p>
        </w:tc>
        <w:tc>
          <w:tcPr>
            <w:tcW w:w="1842" w:type="dxa"/>
          </w:tcPr>
          <w:p w:rsidR="00184D54" w:rsidRPr="008337BA" w:rsidRDefault="00184D54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Idiopatyczne NS</w:t>
            </w:r>
          </w:p>
        </w:tc>
        <w:tc>
          <w:tcPr>
            <w:tcW w:w="1843" w:type="dxa"/>
          </w:tcPr>
          <w:p w:rsidR="00184D54" w:rsidRPr="008337BA" w:rsidRDefault="00184D54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Neurogenne NS</w:t>
            </w:r>
          </w:p>
        </w:tc>
        <w:tc>
          <w:tcPr>
            <w:tcW w:w="1670" w:type="dxa"/>
          </w:tcPr>
          <w:p w:rsidR="00184D54" w:rsidRPr="008337BA" w:rsidRDefault="00184D54" w:rsidP="00420694">
            <w:pPr>
              <w:jc w:val="both"/>
              <w:rPr>
                <w:sz w:val="20"/>
                <w:szCs w:val="20"/>
              </w:rPr>
            </w:pPr>
            <w:r w:rsidRPr="008337BA">
              <w:rPr>
                <w:sz w:val="20"/>
                <w:szCs w:val="20"/>
              </w:rPr>
              <w:t>Razem</w:t>
            </w:r>
          </w:p>
        </w:tc>
      </w:tr>
      <w:tr w:rsidR="00184D54" w:rsidRPr="00E0437B" w:rsidTr="00184D54">
        <w:trPr>
          <w:jc w:val="center"/>
        </w:trPr>
        <w:tc>
          <w:tcPr>
            <w:tcW w:w="1592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0</w:t>
            </w:r>
          </w:p>
        </w:tc>
        <w:tc>
          <w:tcPr>
            <w:tcW w:w="1842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42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70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</w:tr>
      <w:tr w:rsidR="00184D54" w:rsidRPr="00E0437B" w:rsidTr="00184D54">
        <w:trPr>
          <w:jc w:val="center"/>
        </w:trPr>
        <w:tc>
          <w:tcPr>
            <w:tcW w:w="1592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70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184D54" w:rsidRPr="00E0437B" w:rsidTr="00184D54">
        <w:trPr>
          <w:jc w:val="center"/>
        </w:trPr>
        <w:tc>
          <w:tcPr>
            <w:tcW w:w="1592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70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</w:tr>
      <w:tr w:rsidR="00184D54" w:rsidRPr="00E0437B" w:rsidTr="00184D54">
        <w:trPr>
          <w:jc w:val="center"/>
        </w:trPr>
        <w:tc>
          <w:tcPr>
            <w:tcW w:w="1592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2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2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70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 w:rsidR="00184D54" w:rsidRPr="00E0437B" w:rsidTr="00184D54">
        <w:trPr>
          <w:jc w:val="center"/>
        </w:trPr>
        <w:tc>
          <w:tcPr>
            <w:tcW w:w="1592" w:type="dxa"/>
          </w:tcPr>
          <w:p w:rsidR="00184D54" w:rsidRPr="00E0437B" w:rsidRDefault="008C2A0D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O</w:t>
            </w:r>
            <w:r w:rsidR="00184D54" w:rsidRPr="00E0437B">
              <w:rPr>
                <w:sz w:val="18"/>
                <w:szCs w:val="18"/>
              </w:rPr>
              <w:t>gół</w:t>
            </w:r>
          </w:p>
        </w:tc>
        <w:tc>
          <w:tcPr>
            <w:tcW w:w="1842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6</w:t>
            </w:r>
          </w:p>
        </w:tc>
        <w:tc>
          <w:tcPr>
            <w:tcW w:w="1842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24</w:t>
            </w:r>
          </w:p>
        </w:tc>
        <w:tc>
          <w:tcPr>
            <w:tcW w:w="1843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19</w:t>
            </w:r>
          </w:p>
        </w:tc>
        <w:tc>
          <w:tcPr>
            <w:tcW w:w="1670" w:type="dxa"/>
          </w:tcPr>
          <w:p w:rsidR="00184D54" w:rsidRPr="00E0437B" w:rsidRDefault="00184D54" w:rsidP="00420694">
            <w:pPr>
              <w:jc w:val="both"/>
              <w:rPr>
                <w:sz w:val="18"/>
                <w:szCs w:val="18"/>
              </w:rPr>
            </w:pPr>
            <w:r w:rsidRPr="00E0437B">
              <w:rPr>
                <w:sz w:val="18"/>
                <w:szCs w:val="18"/>
              </w:rPr>
              <w:t>49</w:t>
            </w:r>
          </w:p>
        </w:tc>
      </w:tr>
    </w:tbl>
    <w:p w:rsidR="00184D54" w:rsidRDefault="00184D54" w:rsidP="00420694">
      <w:pPr>
        <w:jc w:val="both"/>
      </w:pPr>
    </w:p>
    <w:p w:rsidR="00411666" w:rsidRDefault="00805460" w:rsidP="00411666">
      <w:pPr>
        <w:keepNext/>
        <w:jc w:val="center"/>
      </w:pPr>
      <w:r w:rsidRPr="00805460">
        <w:rPr>
          <w:noProof/>
          <w:lang w:eastAsia="pl-PL"/>
        </w:rPr>
        <w:lastRenderedPageBreak/>
        <w:drawing>
          <wp:inline distT="0" distB="0" distL="0" distR="0">
            <wp:extent cx="2482277" cy="2455417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62" cy="246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3B7" w:rsidRPr="00C93D8B" w:rsidRDefault="00411666" w:rsidP="00411666">
      <w:pPr>
        <w:pStyle w:val="Legenda"/>
        <w:jc w:val="center"/>
        <w:rPr>
          <w:color w:val="000000" w:themeColor="text1"/>
        </w:rPr>
      </w:pPr>
      <w:r>
        <w:t>Rysunek 8</w:t>
      </w:r>
    </w:p>
    <w:p w:rsidR="00346889" w:rsidRDefault="00C93D8B" w:rsidP="00420694">
      <w:pPr>
        <w:jc w:val="both"/>
      </w:pPr>
      <w:r>
        <w:t>Przedstawione zostały także wykresy interakcji</w:t>
      </w:r>
      <w:sdt>
        <w:sdtPr>
          <w:id w:val="561363"/>
          <w:citation/>
        </w:sdtPr>
        <w:sdtContent>
          <w:r w:rsidR="00ED18C0">
            <w:fldChar w:fldCharType="begin"/>
          </w:r>
          <w:r w:rsidR="00D1170A">
            <w:instrText xml:space="preserve"> CITATION Sta07 \l 1045 </w:instrText>
          </w:r>
          <w:r w:rsidR="00ED18C0">
            <w:fldChar w:fldCharType="separate"/>
          </w:r>
          <w:r w:rsidR="00272986">
            <w:rPr>
              <w:noProof/>
            </w:rPr>
            <w:t xml:space="preserve"> (7)</w:t>
          </w:r>
          <w:r w:rsidR="00ED18C0">
            <w:rPr>
              <w:noProof/>
            </w:rPr>
            <w:fldChar w:fldCharType="end"/>
          </w:r>
        </w:sdtContent>
      </w:sdt>
      <w:r w:rsidR="007B08BF">
        <w:t>. O efekcie interakcji możemy mówić wtedy, gdy łączny wpływ czynników powoduje skutek, którego nie można by było przewidzieć na podstawie sumowania</w:t>
      </w:r>
      <w:r w:rsidR="002529DB">
        <w:t xml:space="preserve"> efektów</w:t>
      </w:r>
      <w:r w:rsidR="007B08BF">
        <w:t xml:space="preserve"> czynników z osobna</w:t>
      </w:r>
      <w:r w:rsidR="002529DB">
        <w:t>. Badaną interakcją jest zależność pomiędzy występowaniem odruchów (w tym także prawidłowych lub nie) a etiologią schorzenia. Wykresy zostały przedstawione osobno dla OP i OK oraz  dla przypadku gdzie badamy efekt sumaryczny odruchów.</w:t>
      </w:r>
    </w:p>
    <w:p w:rsidR="00012EE7" w:rsidRDefault="00012EE7" w:rsidP="00420694">
      <w:pPr>
        <w:jc w:val="both"/>
      </w:pPr>
    </w:p>
    <w:p w:rsidR="00012EE7" w:rsidRDefault="00ED025B" w:rsidP="006F30F9">
      <w:pPr>
        <w:jc w:val="center"/>
      </w:pPr>
      <w:r>
        <w:object w:dxaOrig="4005" w:dyaOrig="3005">
          <v:shape id="_x0000_i1028" type="#_x0000_t75" style="width:200.05pt;height:150.05pt" o:ole="">
            <v:imagedata r:id="rId24" o:title=""/>
          </v:shape>
          <o:OLEObject Type="Embed" ProgID="STATISTICA.Graph" ShapeID="_x0000_i1028" DrawAspect="Content" ObjectID="_1423289215" r:id="rId25">
            <o:FieldCodes>\s</o:FieldCodes>
          </o:OLEObject>
        </w:object>
      </w:r>
      <w:r w:rsidR="00ED18C0">
        <w:rPr>
          <w:noProof/>
        </w:rPr>
        <w:pict>
          <v:shape id="_x0000_s1032" type="#_x0000_t75" style="position:absolute;left:0;text-align:left;margin-left:0;margin-top:-.05pt;width:200.65pt;height:150.95pt;z-index:251669504;mso-position-horizontal:left;mso-position-horizontal-relative:text;mso-position-vertical-relative:text">
            <v:imagedata r:id="rId26" o:title=""/>
            <w10:wrap type="square" side="right"/>
          </v:shape>
          <o:OLEObject Type="Embed" ProgID="STATISTICA.Graph" ShapeID="_x0000_s1032" DrawAspect="Content" ObjectID="_1423289220" r:id="rId27">
            <o:FieldCodes>\s</o:FieldCodes>
          </o:OLEObject>
        </w:pict>
      </w:r>
      <w:r>
        <w:br w:type="textWrapping" w:clear="all"/>
      </w:r>
    </w:p>
    <w:p w:rsidR="00346889" w:rsidRDefault="006C4974" w:rsidP="006F30F9">
      <w:pPr>
        <w:pStyle w:val="Legenda"/>
        <w:tabs>
          <w:tab w:val="center" w:pos="4536"/>
          <w:tab w:val="right" w:pos="9072"/>
        </w:tabs>
        <w:jc w:val="center"/>
        <w:rPr>
          <w:color w:val="000000" w:themeColor="text1"/>
        </w:rPr>
      </w:pPr>
      <w:r w:rsidRPr="00B233F3">
        <w:rPr>
          <w:color w:val="000000" w:themeColor="text1"/>
        </w:rPr>
        <w:t xml:space="preserve">Rysunek </w:t>
      </w:r>
      <w:r w:rsidR="00B233F3" w:rsidRPr="00B233F3">
        <w:rPr>
          <w:color w:val="000000" w:themeColor="text1"/>
        </w:rPr>
        <w:t>9</w:t>
      </w:r>
      <w:r w:rsidR="00012EE7">
        <w:rPr>
          <w:color w:val="000000" w:themeColor="text1"/>
        </w:rPr>
        <w:t>. Od lewej interakcje dla OK</w:t>
      </w:r>
      <w:r w:rsidR="00B233F3">
        <w:rPr>
          <w:color w:val="000000" w:themeColor="text1"/>
        </w:rPr>
        <w:t xml:space="preserve">, </w:t>
      </w:r>
      <w:r w:rsidR="00012EE7">
        <w:rPr>
          <w:color w:val="000000" w:themeColor="text1"/>
        </w:rPr>
        <w:t>OP.</w:t>
      </w:r>
    </w:p>
    <w:p w:rsidR="003A2AE1" w:rsidRPr="003A2AE1" w:rsidRDefault="003A2AE1" w:rsidP="00420694">
      <w:pPr>
        <w:jc w:val="both"/>
      </w:pPr>
    </w:p>
    <w:p w:rsidR="00012EE7" w:rsidRDefault="00012EE7" w:rsidP="00420694">
      <w:pPr>
        <w:jc w:val="both"/>
      </w:pPr>
      <w:r>
        <w:t>Poniżej został przedstawiony efekt sumaryczny:</w:t>
      </w:r>
    </w:p>
    <w:p w:rsidR="00012EE7" w:rsidRDefault="00012EE7" w:rsidP="00420694">
      <w:pPr>
        <w:jc w:val="both"/>
      </w:pPr>
    </w:p>
    <w:p w:rsidR="00411666" w:rsidRDefault="00012EE7" w:rsidP="00411666">
      <w:pPr>
        <w:keepNext/>
        <w:jc w:val="center"/>
      </w:pPr>
      <w:r>
        <w:object w:dxaOrig="3925" w:dyaOrig="2946">
          <v:shape id="_x0000_i1029" type="#_x0000_t75" style="width:196.2pt;height:146.75pt" o:ole="">
            <v:imagedata r:id="rId28" o:title=""/>
          </v:shape>
          <o:OLEObject Type="Embed" ProgID="STATISTICA.Graph" ShapeID="_x0000_i1029" DrawAspect="Content" ObjectID="_1423289216" r:id="rId29">
            <o:FieldCodes>\s</o:FieldCodes>
          </o:OLEObject>
        </w:object>
      </w:r>
    </w:p>
    <w:p w:rsidR="00D44F51" w:rsidRDefault="00411666" w:rsidP="00411666">
      <w:pPr>
        <w:pStyle w:val="Legenda"/>
        <w:jc w:val="center"/>
      </w:pPr>
      <w:r>
        <w:t xml:space="preserve">Rysunek 10. </w:t>
      </w:r>
      <w:r w:rsidRPr="006A420B">
        <w:t>Odruchy- Efekt sumaryczny</w:t>
      </w:r>
    </w:p>
    <w:p w:rsidR="00012EE7" w:rsidRDefault="00012EE7" w:rsidP="00420694">
      <w:pPr>
        <w:jc w:val="both"/>
      </w:pPr>
    </w:p>
    <w:p w:rsidR="00796A38" w:rsidRDefault="0056252C" w:rsidP="00420694">
      <w:pPr>
        <w:jc w:val="both"/>
      </w:pPr>
      <w:r>
        <w:t>Przy braku interakc</w:t>
      </w:r>
      <w:r w:rsidR="00BB6ABD">
        <w:t>ji krzywe</w:t>
      </w:r>
      <w:r w:rsidR="00286968">
        <w:t>,</w:t>
      </w:r>
      <w:r>
        <w:t xml:space="preserve"> opisująca wpływ jednego czynnika przy danym poziomie </w:t>
      </w:r>
      <w:r w:rsidR="00BB6ABD">
        <w:t>drugiego czynnika są równoległe, z dopuszczalnymi niewielkimi odchyleniami. Wystąpienie interakcji prezentuje natomiast przecięcie się łamanych. Dla odruchu OK brak interakcji pomiędzy etiologią a wystąpieniem prawidłowego odruchu na poziomie uszkodzenia zwieracza oraz dla grupy o niezdiagnozowanym pochodzeniu NS, natomiast krzywe przecinają się</w:t>
      </w:r>
      <w:r w:rsidR="00286968">
        <w:t>,</w:t>
      </w:r>
      <w:r w:rsidR="00BB6ABD">
        <w:t xml:space="preserve"> zbliżając do</w:t>
      </w:r>
      <w:r w:rsidR="00286968">
        <w:t xml:space="preserve"> grupy o</w:t>
      </w:r>
      <w:r w:rsidR="00BB6ABD">
        <w:t xml:space="preserve"> poziomie</w:t>
      </w:r>
      <w:r w:rsidR="00286968">
        <w:t xml:space="preserve"> etiologii</w:t>
      </w:r>
      <w:r w:rsidR="00BB6ABD">
        <w:t xml:space="preserve"> neurogenne</w:t>
      </w:r>
      <w:r w:rsidR="00286968">
        <w:t>j</w:t>
      </w:r>
      <w:r w:rsidR="00BB6ABD">
        <w:t xml:space="preserve"> NS. W przypadku OP brak interakcji dla idiopatyczne NS,</w:t>
      </w:r>
      <w:r w:rsidR="00341435">
        <w:t xml:space="preserve"> dla efektu sumarycznego interakcja na każdym poziomie etiologii, jednak dla odpowiednich od</w:t>
      </w:r>
      <w:r w:rsidR="00286968">
        <w:t>ruchów (brak punktu przecięcia wszystkich</w:t>
      </w:r>
      <w:r w:rsidR="00341435">
        <w:t xml:space="preserve"> krzywych)</w:t>
      </w:r>
      <w:r w:rsidR="008C2A0D">
        <w:t>.</w:t>
      </w:r>
      <w:r w:rsidR="00341435">
        <w:t>Poniżej przedstawiono tabelę wynikową odpowiednich statystyk testowych dla odruchów OP i OK branych pod uwagę łącznie.</w:t>
      </w:r>
    </w:p>
    <w:p w:rsidR="006F30F9" w:rsidRDefault="006F30F9" w:rsidP="00420694">
      <w:pPr>
        <w:jc w:val="both"/>
      </w:pPr>
    </w:p>
    <w:p w:rsidR="00796A38" w:rsidRPr="006F30F9" w:rsidRDefault="00796A38" w:rsidP="00420694">
      <w:pPr>
        <w:jc w:val="both"/>
        <w:rPr>
          <w:b/>
          <w:sz w:val="20"/>
          <w:szCs w:val="20"/>
        </w:rPr>
      </w:pPr>
      <w:r w:rsidRPr="006F30F9">
        <w:rPr>
          <w:b/>
          <w:sz w:val="20"/>
          <w:szCs w:val="20"/>
        </w:rPr>
        <w:t>Tabela 13</w:t>
      </w:r>
    </w:p>
    <w:tbl>
      <w:tblPr>
        <w:tblStyle w:val="Tabela-Siatka"/>
        <w:tblW w:w="0" w:type="auto"/>
        <w:jc w:val="center"/>
        <w:tblLook w:val="04A0"/>
      </w:tblPr>
      <w:tblGrid>
        <w:gridCol w:w="2289"/>
        <w:gridCol w:w="1965"/>
        <w:gridCol w:w="1039"/>
        <w:gridCol w:w="1748"/>
      </w:tblGrid>
      <w:tr w:rsidR="00341435" w:rsidTr="00796A38">
        <w:trPr>
          <w:trHeight w:val="249"/>
          <w:jc w:val="center"/>
        </w:trPr>
        <w:tc>
          <w:tcPr>
            <w:tcW w:w="2289" w:type="dxa"/>
          </w:tcPr>
          <w:p w:rsidR="00341435" w:rsidRPr="00E77FF5" w:rsidRDefault="00E77FF5" w:rsidP="00420694">
            <w:pPr>
              <w:jc w:val="both"/>
              <w:rPr>
                <w:sz w:val="20"/>
                <w:szCs w:val="20"/>
              </w:rPr>
            </w:pPr>
            <w:r w:rsidRPr="00E77FF5">
              <w:rPr>
                <w:sz w:val="20"/>
                <w:szCs w:val="20"/>
              </w:rPr>
              <w:t>Statystyka</w:t>
            </w:r>
          </w:p>
        </w:tc>
        <w:tc>
          <w:tcPr>
            <w:tcW w:w="1965" w:type="dxa"/>
          </w:tcPr>
          <w:p w:rsidR="00341435" w:rsidRPr="00E77FF5" w:rsidRDefault="003028A4" w:rsidP="00420694">
            <w:pPr>
              <w:jc w:val="both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χ</w:t>
            </w:r>
            <w:r w:rsidRPr="003028A4">
              <w:rPr>
                <w:rFonts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39" w:type="dxa"/>
          </w:tcPr>
          <w:p w:rsidR="00341435" w:rsidRPr="00E77FF5" w:rsidRDefault="00E77FF5" w:rsidP="00420694">
            <w:pPr>
              <w:jc w:val="both"/>
              <w:rPr>
                <w:sz w:val="20"/>
                <w:szCs w:val="20"/>
              </w:rPr>
            </w:pPr>
            <w:r w:rsidRPr="00E77FF5">
              <w:rPr>
                <w:sz w:val="20"/>
                <w:szCs w:val="20"/>
              </w:rPr>
              <w:t>df</w:t>
            </w:r>
          </w:p>
        </w:tc>
        <w:tc>
          <w:tcPr>
            <w:tcW w:w="1748" w:type="dxa"/>
          </w:tcPr>
          <w:p w:rsidR="00341435" w:rsidRPr="00E77FF5" w:rsidRDefault="00632918" w:rsidP="00420694">
            <w:pPr>
              <w:jc w:val="both"/>
              <w:rPr>
                <w:sz w:val="20"/>
                <w:szCs w:val="20"/>
              </w:rPr>
            </w:pPr>
            <w:r w:rsidRPr="00E77FF5">
              <w:rPr>
                <w:sz w:val="20"/>
                <w:szCs w:val="20"/>
              </w:rPr>
              <w:t>P</w:t>
            </w:r>
          </w:p>
        </w:tc>
      </w:tr>
      <w:tr w:rsidR="00341435" w:rsidTr="00796A38">
        <w:trPr>
          <w:trHeight w:val="249"/>
          <w:jc w:val="center"/>
        </w:trPr>
        <w:tc>
          <w:tcPr>
            <w:tcW w:w="2289" w:type="dxa"/>
          </w:tcPr>
          <w:p w:rsidR="00341435" w:rsidRPr="00E77FF5" w:rsidRDefault="003028A4" w:rsidP="00420694">
            <w:pPr>
              <w:jc w:val="both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χ</w:t>
            </w:r>
            <w:r w:rsidRPr="003028A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E77FF5" w:rsidRPr="00E77FF5">
              <w:rPr>
                <w:sz w:val="20"/>
                <w:szCs w:val="20"/>
              </w:rPr>
              <w:t xml:space="preserve"> Pearsona</w:t>
            </w:r>
          </w:p>
        </w:tc>
        <w:tc>
          <w:tcPr>
            <w:tcW w:w="1965" w:type="dxa"/>
          </w:tcPr>
          <w:p w:rsidR="00341435" w:rsidRPr="00E77FF5" w:rsidRDefault="00E77FF5" w:rsidP="00420694">
            <w:pPr>
              <w:jc w:val="both"/>
              <w:rPr>
                <w:sz w:val="20"/>
                <w:szCs w:val="20"/>
              </w:rPr>
            </w:pPr>
            <w:r w:rsidRPr="00E77FF5">
              <w:rPr>
                <w:sz w:val="20"/>
                <w:szCs w:val="20"/>
              </w:rPr>
              <w:t>21,21901</w:t>
            </w:r>
          </w:p>
        </w:tc>
        <w:tc>
          <w:tcPr>
            <w:tcW w:w="1039" w:type="dxa"/>
          </w:tcPr>
          <w:p w:rsidR="00341435" w:rsidRPr="00E77FF5" w:rsidRDefault="00E77FF5" w:rsidP="00420694">
            <w:pPr>
              <w:jc w:val="both"/>
              <w:rPr>
                <w:sz w:val="20"/>
                <w:szCs w:val="20"/>
              </w:rPr>
            </w:pPr>
            <w:r w:rsidRPr="00E77FF5">
              <w:rPr>
                <w:sz w:val="20"/>
                <w:szCs w:val="20"/>
              </w:rPr>
              <w:t>6</w:t>
            </w:r>
          </w:p>
        </w:tc>
        <w:tc>
          <w:tcPr>
            <w:tcW w:w="1748" w:type="dxa"/>
          </w:tcPr>
          <w:p w:rsidR="00341435" w:rsidRPr="00E77FF5" w:rsidRDefault="00E77FF5" w:rsidP="00420694">
            <w:pPr>
              <w:jc w:val="both"/>
              <w:rPr>
                <w:sz w:val="20"/>
                <w:szCs w:val="20"/>
              </w:rPr>
            </w:pPr>
            <w:r w:rsidRPr="00E77FF5">
              <w:rPr>
                <w:sz w:val="20"/>
                <w:szCs w:val="20"/>
              </w:rPr>
              <w:t>0,00168</w:t>
            </w:r>
          </w:p>
        </w:tc>
      </w:tr>
      <w:tr w:rsidR="00341435" w:rsidTr="00796A38">
        <w:trPr>
          <w:trHeight w:val="249"/>
          <w:jc w:val="center"/>
        </w:trPr>
        <w:tc>
          <w:tcPr>
            <w:tcW w:w="2289" w:type="dxa"/>
          </w:tcPr>
          <w:p w:rsidR="00341435" w:rsidRPr="00E77FF5" w:rsidRDefault="003028A4" w:rsidP="00420694">
            <w:pPr>
              <w:jc w:val="both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χ</w:t>
            </w:r>
            <w:r w:rsidRPr="003028A4">
              <w:rPr>
                <w:rFonts w:cs="Times New Roman"/>
                <w:sz w:val="20"/>
                <w:szCs w:val="20"/>
                <w:vertAlign w:val="superscript"/>
              </w:rPr>
              <w:t>2</w:t>
            </w:r>
            <w:r w:rsidR="00E77FF5" w:rsidRPr="00E77FF5">
              <w:rPr>
                <w:sz w:val="20"/>
                <w:szCs w:val="20"/>
              </w:rPr>
              <w:t xml:space="preserve"> NW</w:t>
            </w:r>
          </w:p>
        </w:tc>
        <w:tc>
          <w:tcPr>
            <w:tcW w:w="1965" w:type="dxa"/>
          </w:tcPr>
          <w:p w:rsidR="00341435" w:rsidRPr="00E77FF5" w:rsidRDefault="00E77FF5" w:rsidP="00420694">
            <w:pPr>
              <w:jc w:val="both"/>
              <w:rPr>
                <w:sz w:val="20"/>
                <w:szCs w:val="20"/>
              </w:rPr>
            </w:pPr>
            <w:r w:rsidRPr="00E77FF5">
              <w:rPr>
                <w:sz w:val="20"/>
                <w:szCs w:val="20"/>
              </w:rPr>
              <w:t>22,78706</w:t>
            </w:r>
          </w:p>
        </w:tc>
        <w:tc>
          <w:tcPr>
            <w:tcW w:w="1039" w:type="dxa"/>
          </w:tcPr>
          <w:p w:rsidR="00341435" w:rsidRPr="00E77FF5" w:rsidRDefault="00E77FF5" w:rsidP="00420694">
            <w:pPr>
              <w:jc w:val="both"/>
              <w:rPr>
                <w:sz w:val="20"/>
                <w:szCs w:val="20"/>
              </w:rPr>
            </w:pPr>
            <w:r w:rsidRPr="00E77FF5">
              <w:rPr>
                <w:sz w:val="20"/>
                <w:szCs w:val="20"/>
              </w:rPr>
              <w:t>6</w:t>
            </w:r>
          </w:p>
        </w:tc>
        <w:tc>
          <w:tcPr>
            <w:tcW w:w="1748" w:type="dxa"/>
          </w:tcPr>
          <w:p w:rsidR="00341435" w:rsidRPr="00E77FF5" w:rsidRDefault="00E77FF5" w:rsidP="00420694">
            <w:pPr>
              <w:jc w:val="both"/>
              <w:rPr>
                <w:sz w:val="20"/>
                <w:szCs w:val="20"/>
              </w:rPr>
            </w:pPr>
            <w:r w:rsidRPr="00E77FF5">
              <w:rPr>
                <w:sz w:val="20"/>
                <w:szCs w:val="20"/>
              </w:rPr>
              <w:t>0,00087</w:t>
            </w:r>
          </w:p>
        </w:tc>
      </w:tr>
      <w:tr w:rsidR="00E77FF5" w:rsidTr="00632918">
        <w:trPr>
          <w:trHeight w:val="249"/>
          <w:jc w:val="center"/>
        </w:trPr>
        <w:tc>
          <w:tcPr>
            <w:tcW w:w="2289" w:type="dxa"/>
          </w:tcPr>
          <w:p w:rsidR="00E77FF5" w:rsidRPr="00E77FF5" w:rsidRDefault="00E77FF5" w:rsidP="00420694">
            <w:pPr>
              <w:jc w:val="both"/>
              <w:rPr>
                <w:sz w:val="20"/>
                <w:szCs w:val="20"/>
              </w:rPr>
            </w:pPr>
            <w:r w:rsidRPr="00E77FF5">
              <w:rPr>
                <w:sz w:val="20"/>
                <w:szCs w:val="20"/>
              </w:rPr>
              <w:t xml:space="preserve">Wsp. </w:t>
            </w:r>
            <w:r w:rsidR="00AD0DBD" w:rsidRPr="00E77FF5">
              <w:rPr>
                <w:sz w:val="20"/>
                <w:szCs w:val="20"/>
              </w:rPr>
              <w:t>K</w:t>
            </w:r>
            <w:r w:rsidRPr="00E77FF5">
              <w:rPr>
                <w:sz w:val="20"/>
                <w:szCs w:val="20"/>
              </w:rPr>
              <w:t>ontyngencji</w:t>
            </w:r>
          </w:p>
        </w:tc>
        <w:tc>
          <w:tcPr>
            <w:tcW w:w="1965" w:type="dxa"/>
          </w:tcPr>
          <w:p w:rsidR="00E77FF5" w:rsidRPr="00E77FF5" w:rsidRDefault="00E77FF5" w:rsidP="00420694">
            <w:pPr>
              <w:jc w:val="both"/>
              <w:rPr>
                <w:sz w:val="20"/>
                <w:szCs w:val="20"/>
              </w:rPr>
            </w:pPr>
            <w:r w:rsidRPr="00E77FF5">
              <w:rPr>
                <w:sz w:val="20"/>
                <w:szCs w:val="20"/>
              </w:rPr>
              <w:t>0,5497120</w:t>
            </w:r>
          </w:p>
        </w:tc>
        <w:tc>
          <w:tcPr>
            <w:tcW w:w="2787" w:type="dxa"/>
            <w:gridSpan w:val="2"/>
            <w:vMerge w:val="restart"/>
          </w:tcPr>
          <w:p w:rsidR="00E77FF5" w:rsidRPr="00E77FF5" w:rsidRDefault="00E77FF5" w:rsidP="00420694">
            <w:pPr>
              <w:jc w:val="both"/>
              <w:rPr>
                <w:sz w:val="20"/>
                <w:szCs w:val="20"/>
              </w:rPr>
            </w:pPr>
          </w:p>
        </w:tc>
      </w:tr>
      <w:tr w:rsidR="00E77FF5" w:rsidTr="00632918">
        <w:trPr>
          <w:trHeight w:val="249"/>
          <w:jc w:val="center"/>
        </w:trPr>
        <w:tc>
          <w:tcPr>
            <w:tcW w:w="2289" w:type="dxa"/>
          </w:tcPr>
          <w:p w:rsidR="00E77FF5" w:rsidRPr="00E77FF5" w:rsidRDefault="00E77FF5" w:rsidP="00420694">
            <w:pPr>
              <w:jc w:val="both"/>
              <w:rPr>
                <w:sz w:val="20"/>
                <w:szCs w:val="20"/>
              </w:rPr>
            </w:pPr>
            <w:r w:rsidRPr="00E77FF5">
              <w:rPr>
                <w:sz w:val="20"/>
                <w:szCs w:val="20"/>
              </w:rPr>
              <w:t>V Cramera</w:t>
            </w:r>
          </w:p>
        </w:tc>
        <w:tc>
          <w:tcPr>
            <w:tcW w:w="1965" w:type="dxa"/>
          </w:tcPr>
          <w:p w:rsidR="00E77FF5" w:rsidRPr="00E77FF5" w:rsidRDefault="00E77FF5" w:rsidP="00420694">
            <w:pPr>
              <w:jc w:val="both"/>
              <w:rPr>
                <w:sz w:val="20"/>
                <w:szCs w:val="20"/>
              </w:rPr>
            </w:pPr>
            <w:r w:rsidRPr="00E77FF5">
              <w:rPr>
                <w:sz w:val="20"/>
                <w:szCs w:val="20"/>
              </w:rPr>
              <w:t>0,4653177</w:t>
            </w:r>
          </w:p>
        </w:tc>
        <w:tc>
          <w:tcPr>
            <w:tcW w:w="2787" w:type="dxa"/>
            <w:gridSpan w:val="2"/>
            <w:vMerge/>
          </w:tcPr>
          <w:p w:rsidR="00E77FF5" w:rsidRPr="00E77FF5" w:rsidRDefault="00E77FF5" w:rsidP="00420694">
            <w:pPr>
              <w:jc w:val="both"/>
              <w:rPr>
                <w:sz w:val="20"/>
                <w:szCs w:val="20"/>
              </w:rPr>
            </w:pPr>
          </w:p>
        </w:tc>
      </w:tr>
      <w:tr w:rsidR="00341435" w:rsidTr="00796A38">
        <w:trPr>
          <w:trHeight w:val="196"/>
          <w:jc w:val="center"/>
        </w:trPr>
        <w:tc>
          <w:tcPr>
            <w:tcW w:w="2289" w:type="dxa"/>
          </w:tcPr>
          <w:p w:rsidR="00341435" w:rsidRPr="00E77FF5" w:rsidRDefault="00E77FF5" w:rsidP="00420694">
            <w:pPr>
              <w:jc w:val="both"/>
              <w:rPr>
                <w:sz w:val="20"/>
                <w:szCs w:val="20"/>
              </w:rPr>
            </w:pPr>
            <w:r w:rsidRPr="00E77FF5">
              <w:rPr>
                <w:sz w:val="20"/>
                <w:szCs w:val="20"/>
              </w:rPr>
              <w:t>R. Spearmana</w:t>
            </w:r>
          </w:p>
        </w:tc>
        <w:tc>
          <w:tcPr>
            <w:tcW w:w="1965" w:type="dxa"/>
          </w:tcPr>
          <w:p w:rsidR="00341435" w:rsidRPr="00E77FF5" w:rsidRDefault="00E77FF5" w:rsidP="00420694">
            <w:pPr>
              <w:jc w:val="both"/>
              <w:rPr>
                <w:sz w:val="20"/>
                <w:szCs w:val="20"/>
              </w:rPr>
            </w:pPr>
            <w:r w:rsidRPr="00E77FF5">
              <w:rPr>
                <w:sz w:val="20"/>
                <w:szCs w:val="20"/>
              </w:rPr>
              <w:t>-0,438270</w:t>
            </w:r>
          </w:p>
        </w:tc>
        <w:tc>
          <w:tcPr>
            <w:tcW w:w="1039" w:type="dxa"/>
          </w:tcPr>
          <w:p w:rsidR="00341435" w:rsidRPr="00E77FF5" w:rsidRDefault="00341435" w:rsidP="0042069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48" w:type="dxa"/>
          </w:tcPr>
          <w:p w:rsidR="00341435" w:rsidRPr="00E77FF5" w:rsidRDefault="00E77FF5" w:rsidP="00420694">
            <w:pPr>
              <w:jc w:val="both"/>
              <w:rPr>
                <w:sz w:val="20"/>
                <w:szCs w:val="20"/>
              </w:rPr>
            </w:pPr>
            <w:r w:rsidRPr="00E77FF5">
              <w:rPr>
                <w:sz w:val="20"/>
                <w:szCs w:val="20"/>
              </w:rPr>
              <w:t>0,00163</w:t>
            </w:r>
          </w:p>
        </w:tc>
      </w:tr>
    </w:tbl>
    <w:p w:rsidR="00280494" w:rsidRDefault="00280494" w:rsidP="00420694">
      <w:pPr>
        <w:jc w:val="both"/>
      </w:pPr>
    </w:p>
    <w:p w:rsidR="003028A4" w:rsidRDefault="002A1651" w:rsidP="00420694">
      <w:pPr>
        <w:jc w:val="both"/>
      </w:pPr>
      <w:r>
        <w:t xml:space="preserve">Statystyka </w:t>
      </w:r>
      <w:r w:rsidR="003028A4">
        <w:rPr>
          <w:rFonts w:cs="Times New Roman"/>
        </w:rPr>
        <w:t>χ</w:t>
      </w:r>
      <w:r w:rsidR="003028A4" w:rsidRPr="003028A4">
        <w:rPr>
          <w:vertAlign w:val="superscript"/>
        </w:rPr>
        <w:t>2</w:t>
      </w:r>
      <w:r w:rsidR="00BD2430">
        <w:t xml:space="preserve">Pearsona i NW (największej wiarygodności) wykorzystuje liczebności oczekiwane obliczone dla tabeli dwudzielczej. Test </w:t>
      </w:r>
      <w:r w:rsidR="003028A4">
        <w:rPr>
          <w:rFonts w:cs="Times New Roman"/>
        </w:rPr>
        <w:t>χ</w:t>
      </w:r>
      <w:r w:rsidR="003028A4" w:rsidRPr="003028A4">
        <w:rPr>
          <w:vertAlign w:val="superscript"/>
        </w:rPr>
        <w:t>2</w:t>
      </w:r>
      <w:r w:rsidR="00BD2430">
        <w:t xml:space="preserve"> NW oparty jest o teorię największej wiarygodności. Pozostałe zamieszczone w tabeli współczynniki </w:t>
      </w:r>
      <w:r w:rsidR="00632918">
        <w:t xml:space="preserve">(kontyngencji, V Cramera, rang Spearmana) są miarami zależności i ich wartość mówi o sile korelacji. Wartość p, wyliczona dla statystyk </w:t>
      </w:r>
      <w:r w:rsidR="003028A4">
        <w:rPr>
          <w:rFonts w:cs="Times New Roman"/>
        </w:rPr>
        <w:t>χ</w:t>
      </w:r>
      <w:r w:rsidR="003028A4" w:rsidRPr="003028A4">
        <w:rPr>
          <w:vertAlign w:val="superscript"/>
        </w:rPr>
        <w:t>2</w:t>
      </w:r>
      <w:r w:rsidR="00632918">
        <w:t>Pearsona oraz NW pozwala na przyjęcie hipotezy o istnieniu zależności odruchów w poszczególnych grupach etiologicznych.</w:t>
      </w:r>
    </w:p>
    <w:p w:rsidR="003D3302" w:rsidRPr="00A932E9" w:rsidRDefault="003D3302" w:rsidP="00420694">
      <w:pPr>
        <w:pStyle w:val="Nagwek6"/>
        <w:jc w:val="both"/>
      </w:pPr>
      <w:r w:rsidRPr="00A932E9">
        <w:t>Korelacje</w:t>
      </w:r>
    </w:p>
    <w:p w:rsidR="003D3302" w:rsidRDefault="003D3302" w:rsidP="00420694">
      <w:pPr>
        <w:jc w:val="both"/>
      </w:pPr>
      <w:r>
        <w:t>Ponieważ dla badanych zmiennych założenia o normalności</w:t>
      </w:r>
      <w:r w:rsidR="00A932E9">
        <w:t xml:space="preserve"> rozkładu nie zostały spełnione,</w:t>
      </w:r>
      <w:r w:rsidR="00796A38">
        <w:t xml:space="preserve"> istniała potrzeba stosowania nieparametryczny</w:t>
      </w:r>
      <w:r w:rsidR="005D4E26">
        <w:t>ch odpowiedników</w:t>
      </w:r>
      <w:r w:rsidR="00265390">
        <w:t xml:space="preserve"> współczynników </w:t>
      </w:r>
      <w:r w:rsidR="00796A38">
        <w:t>korelacji</w:t>
      </w:r>
      <w:r w:rsidR="00A932E9">
        <w:t>.</w:t>
      </w:r>
      <w:r w:rsidR="003B0708">
        <w:t xml:space="preserve">Nieparametrycznym odpowiednikiem współczynnika </w:t>
      </w:r>
      <w:r w:rsidR="003B0708">
        <w:lastRenderedPageBreak/>
        <w:t>korelacji Pearsona jest współczynnik korelacji rangowej Spearmana</w:t>
      </w:r>
      <w:sdt>
        <w:sdtPr>
          <w:id w:val="561364"/>
          <w:citation/>
        </w:sdtPr>
        <w:sdtContent>
          <w:r w:rsidR="00ED18C0">
            <w:fldChar w:fldCharType="begin"/>
          </w:r>
          <w:r w:rsidR="00D1170A">
            <w:instrText xml:space="preserve"> CITATION APe06 \l 1045 </w:instrText>
          </w:r>
          <w:r w:rsidR="00ED18C0">
            <w:fldChar w:fldCharType="separate"/>
          </w:r>
          <w:r w:rsidR="00272986">
            <w:rPr>
              <w:noProof/>
            </w:rPr>
            <w:t xml:space="preserve"> (6)</w:t>
          </w:r>
          <w:r w:rsidR="00ED18C0">
            <w:rPr>
              <w:noProof/>
            </w:rPr>
            <w:fldChar w:fldCharType="end"/>
          </w:r>
        </w:sdtContent>
      </w:sdt>
      <w:sdt>
        <w:sdtPr>
          <w:id w:val="561365"/>
          <w:citation/>
        </w:sdtPr>
        <w:sdtContent>
          <w:r w:rsidR="00ED18C0">
            <w:fldChar w:fldCharType="begin"/>
          </w:r>
          <w:r w:rsidR="00D1170A">
            <w:instrText xml:space="preserve"> CITATION Sta07 \l 1045 </w:instrText>
          </w:r>
          <w:r w:rsidR="00ED18C0">
            <w:fldChar w:fldCharType="separate"/>
          </w:r>
          <w:r w:rsidR="00272986">
            <w:rPr>
              <w:noProof/>
            </w:rPr>
            <w:t xml:space="preserve"> (7)</w:t>
          </w:r>
          <w:r w:rsidR="00ED18C0">
            <w:rPr>
              <w:noProof/>
            </w:rPr>
            <w:fldChar w:fldCharType="end"/>
          </w:r>
        </w:sdtContent>
      </w:sdt>
      <w:r w:rsidR="003B0708">
        <w:t>, który opisany jest zależnością:</w:t>
      </w:r>
    </w:p>
    <w:p w:rsidR="002A1651" w:rsidRDefault="002A1651" w:rsidP="00420694">
      <w:pPr>
        <w:jc w:val="both"/>
      </w:pPr>
    </w:p>
    <w:p w:rsidR="003B0708" w:rsidRDefault="00ED18C0" w:rsidP="006F30F9">
      <w:pPr>
        <w:jc w:val="center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den>
        </m:f>
      </m:oMath>
      <w:r w:rsidR="002A1651">
        <w:rPr>
          <w:rFonts w:eastAsiaTheme="minorEastAsia"/>
          <w:sz w:val="24"/>
          <w:szCs w:val="24"/>
        </w:rPr>
        <w:t xml:space="preserve">    [6]</w:t>
      </w:r>
      <w:r w:rsidR="005131D4">
        <w:rPr>
          <w:rFonts w:eastAsiaTheme="minorEastAsia"/>
          <w:sz w:val="20"/>
          <w:szCs w:val="20"/>
        </w:rPr>
        <w:br/>
      </w:r>
    </w:p>
    <w:p w:rsidR="003364D3" w:rsidRDefault="003364D3" w:rsidP="006F30F9">
      <w:pPr>
        <w:jc w:val="center"/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sz w:val="20"/>
          <w:szCs w:val="20"/>
          <w:vertAlign w:val="subscript"/>
        </w:rPr>
        <w:t xml:space="preserve">i </w:t>
      </w:r>
      <w:r>
        <w:rPr>
          <w:sz w:val="20"/>
          <w:szCs w:val="20"/>
        </w:rPr>
        <w:t xml:space="preserve"> to różnica rang dla cechy X i Y</w:t>
      </w:r>
    </w:p>
    <w:p w:rsidR="00EA5463" w:rsidRDefault="00EA5463" w:rsidP="00420694">
      <w:pPr>
        <w:jc w:val="both"/>
        <w:rPr>
          <w:sz w:val="20"/>
          <w:szCs w:val="20"/>
        </w:rPr>
      </w:pPr>
    </w:p>
    <w:p w:rsidR="003036B8" w:rsidRDefault="00EA5463" w:rsidP="00420694">
      <w:pPr>
        <w:jc w:val="both"/>
      </w:pPr>
      <w:r w:rsidRPr="005D4E26">
        <w:t>In</w:t>
      </w:r>
      <w:r w:rsidR="005D4E26" w:rsidRPr="005D4E26">
        <w:t>terpretacja współczynnika dotyczy tak jak dla Pearsona jego wartości i znaku. Dla większych wartości dodatnich lub ujemnych zależność pomiędzy zmiennymi jest silniejsza, znak dotyczy</w:t>
      </w:r>
      <w:r w:rsidR="00B37EA1">
        <w:t xml:space="preserve"> zależności rosnącej(+) lub malejącej</w:t>
      </w:r>
      <w:r w:rsidR="005B7205">
        <w:t>(-).</w:t>
      </w:r>
      <w:r w:rsidR="00B37EA1">
        <w:t xml:space="preserve"> G</w:t>
      </w:r>
      <w:r w:rsidR="005D4E26" w:rsidRPr="005D4E26">
        <w:t>dy współczynnik jest bliski zeru należy wykluczyć zależność monotoniczną, spodziewając się np.sinusoidalnej</w:t>
      </w:r>
      <w:r w:rsidR="005D4E26">
        <w:t>.</w:t>
      </w:r>
      <w:r w:rsidR="00B37EA1">
        <w:t>Analiza współczynników korelacji została przeprowadzona pomiędzy odpowiadającymi sobie pierścieniami dla stanu skurczu i spoczynku, dla grupy chorych i zdrowych łącznie a także oddzielnie oraz z podziałem na poszczególne etiologie schorzenia. Współczynnik został wyliczony również pomiędzy paramet</w:t>
      </w:r>
      <w:r w:rsidR="003036B8">
        <w:t>rami amplitudy i częstotliwości,</w:t>
      </w:r>
      <w:r w:rsidR="00286968">
        <w:t xml:space="preserve"> badając</w:t>
      </w:r>
      <w:r w:rsidR="003036B8">
        <w:t xml:space="preserve"> czy istnieje korelacja pomiędzy tymi dwoma zmiennymi.</w:t>
      </w:r>
    </w:p>
    <w:p w:rsidR="005D4E26" w:rsidRDefault="003036B8" w:rsidP="00420694">
      <w:pPr>
        <w:jc w:val="both"/>
      </w:pPr>
      <w:r>
        <w:t>Dla grupy badanej i kontrolnej łącznie, biorąc pod uwagę stan napięcia mięśnia czyli korelacje pomiędzy skurczem a spoczynkiem w przypadku odpowiadających sobie parametrów</w:t>
      </w:r>
      <w:r w:rsidR="00AE37FD">
        <w:t xml:space="preserve"> wyniki prezentują się następująco</w:t>
      </w:r>
      <w:r>
        <w:t>:</w:t>
      </w:r>
    </w:p>
    <w:p w:rsidR="003036B8" w:rsidRDefault="003036B8" w:rsidP="00420694">
      <w:pPr>
        <w:jc w:val="both"/>
      </w:pPr>
    </w:p>
    <w:p w:rsidR="00D64EE6" w:rsidRPr="00D64EE6" w:rsidRDefault="00D64EE6" w:rsidP="00420694">
      <w:pPr>
        <w:pStyle w:val="Legenda"/>
        <w:keepNext/>
        <w:jc w:val="both"/>
        <w:rPr>
          <w:color w:val="000000" w:themeColor="text1"/>
        </w:rPr>
      </w:pPr>
      <w:r w:rsidRPr="00D64EE6">
        <w:rPr>
          <w:color w:val="000000" w:themeColor="text1"/>
        </w:rPr>
        <w:t>Tabela 14</w:t>
      </w:r>
    </w:p>
    <w:tbl>
      <w:tblPr>
        <w:tblStyle w:val="Tabela-Siatka"/>
        <w:tblW w:w="0" w:type="auto"/>
        <w:tblInd w:w="817" w:type="dxa"/>
        <w:tblLook w:val="04A0"/>
      </w:tblPr>
      <w:tblGrid>
        <w:gridCol w:w="1276"/>
        <w:gridCol w:w="1591"/>
        <w:gridCol w:w="1842"/>
        <w:gridCol w:w="1843"/>
        <w:gridCol w:w="1843"/>
      </w:tblGrid>
      <w:tr w:rsidR="003036B8" w:rsidTr="00D64EE6">
        <w:tc>
          <w:tcPr>
            <w:tcW w:w="1276" w:type="dxa"/>
          </w:tcPr>
          <w:p w:rsidR="003036B8" w:rsidRPr="00D64EE6" w:rsidRDefault="003036B8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śrRMS</w:t>
            </w:r>
          </w:p>
        </w:tc>
        <w:tc>
          <w:tcPr>
            <w:tcW w:w="1591" w:type="dxa"/>
          </w:tcPr>
          <w:p w:rsidR="003036B8" w:rsidRPr="00D64EE6" w:rsidRDefault="006152FC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1842" w:type="dxa"/>
          </w:tcPr>
          <w:p w:rsidR="003036B8" w:rsidRPr="00D64EE6" w:rsidRDefault="00D64EE6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3036B8" w:rsidRPr="00D64EE6">
              <w:rPr>
                <w:sz w:val="20"/>
                <w:szCs w:val="20"/>
              </w:rPr>
              <w:t>łąd r</w:t>
            </w:r>
          </w:p>
        </w:tc>
        <w:tc>
          <w:tcPr>
            <w:tcW w:w="1843" w:type="dxa"/>
          </w:tcPr>
          <w:p w:rsidR="003036B8" w:rsidRPr="00D64EE6" w:rsidRDefault="00D64EE6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036B8" w:rsidRPr="00D64EE6">
              <w:rPr>
                <w:sz w:val="20"/>
                <w:szCs w:val="20"/>
              </w:rPr>
              <w:t>tatystyka t</w:t>
            </w:r>
          </w:p>
        </w:tc>
        <w:tc>
          <w:tcPr>
            <w:tcW w:w="1843" w:type="dxa"/>
          </w:tcPr>
          <w:p w:rsidR="003036B8" w:rsidRPr="00D64EE6" w:rsidRDefault="003036B8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P</w:t>
            </w:r>
          </w:p>
        </w:tc>
      </w:tr>
      <w:tr w:rsidR="003036B8" w:rsidTr="00D64EE6">
        <w:tc>
          <w:tcPr>
            <w:tcW w:w="1276" w:type="dxa"/>
          </w:tcPr>
          <w:p w:rsidR="003036B8" w:rsidRPr="00D64EE6" w:rsidRDefault="003036B8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1M-1R</w:t>
            </w:r>
          </w:p>
        </w:tc>
        <w:tc>
          <w:tcPr>
            <w:tcW w:w="1591" w:type="dxa"/>
          </w:tcPr>
          <w:p w:rsidR="003036B8" w:rsidRPr="00D64EE6" w:rsidRDefault="003036B8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0,6952</w:t>
            </w:r>
          </w:p>
        </w:tc>
        <w:tc>
          <w:tcPr>
            <w:tcW w:w="1842" w:type="dxa"/>
          </w:tcPr>
          <w:p w:rsidR="003036B8" w:rsidRPr="00D64EE6" w:rsidRDefault="003036B8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0,07336</w:t>
            </w:r>
          </w:p>
        </w:tc>
        <w:tc>
          <w:tcPr>
            <w:tcW w:w="1843" w:type="dxa"/>
          </w:tcPr>
          <w:p w:rsidR="003036B8" w:rsidRPr="00D64EE6" w:rsidRDefault="003036B8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9,4769</w:t>
            </w:r>
          </w:p>
        </w:tc>
        <w:tc>
          <w:tcPr>
            <w:tcW w:w="1843" w:type="dxa"/>
          </w:tcPr>
          <w:p w:rsidR="003036B8" w:rsidRPr="00D64EE6" w:rsidRDefault="003036B8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&lt;0,0000</w:t>
            </w:r>
            <w:r w:rsidR="00D64EE6" w:rsidRPr="00D64EE6">
              <w:rPr>
                <w:sz w:val="20"/>
                <w:szCs w:val="20"/>
              </w:rPr>
              <w:t>0</w:t>
            </w:r>
            <w:r w:rsidRPr="00D64EE6">
              <w:rPr>
                <w:sz w:val="20"/>
                <w:szCs w:val="20"/>
              </w:rPr>
              <w:t>1</w:t>
            </w:r>
          </w:p>
        </w:tc>
      </w:tr>
      <w:tr w:rsidR="003036B8" w:rsidTr="00D64EE6">
        <w:tc>
          <w:tcPr>
            <w:tcW w:w="1276" w:type="dxa"/>
          </w:tcPr>
          <w:p w:rsidR="003036B8" w:rsidRPr="00D64EE6" w:rsidRDefault="003036B8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2M-2R</w:t>
            </w:r>
          </w:p>
        </w:tc>
        <w:tc>
          <w:tcPr>
            <w:tcW w:w="1591" w:type="dxa"/>
          </w:tcPr>
          <w:p w:rsidR="003036B8" w:rsidRPr="00D64EE6" w:rsidRDefault="003036B8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0,4121</w:t>
            </w:r>
          </w:p>
        </w:tc>
        <w:tc>
          <w:tcPr>
            <w:tcW w:w="1842" w:type="dxa"/>
          </w:tcPr>
          <w:p w:rsidR="003036B8" w:rsidRPr="00D64EE6" w:rsidRDefault="003036B8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0,09229</w:t>
            </w:r>
          </w:p>
        </w:tc>
        <w:tc>
          <w:tcPr>
            <w:tcW w:w="1843" w:type="dxa"/>
          </w:tcPr>
          <w:p w:rsidR="003036B8" w:rsidRPr="00D64EE6" w:rsidRDefault="003036B8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4,4312</w:t>
            </w:r>
          </w:p>
        </w:tc>
        <w:tc>
          <w:tcPr>
            <w:tcW w:w="1843" w:type="dxa"/>
          </w:tcPr>
          <w:p w:rsidR="003036B8" w:rsidRPr="00D64EE6" w:rsidRDefault="003036B8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0,000025</w:t>
            </w:r>
          </w:p>
        </w:tc>
      </w:tr>
      <w:tr w:rsidR="003036B8" w:rsidTr="00D64EE6">
        <w:tc>
          <w:tcPr>
            <w:tcW w:w="1276" w:type="dxa"/>
          </w:tcPr>
          <w:p w:rsidR="003036B8" w:rsidRPr="00D64EE6" w:rsidRDefault="003036B8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3M-3R</w:t>
            </w:r>
          </w:p>
        </w:tc>
        <w:tc>
          <w:tcPr>
            <w:tcW w:w="1591" w:type="dxa"/>
          </w:tcPr>
          <w:p w:rsidR="003036B8" w:rsidRPr="00D64EE6" w:rsidRDefault="003036B8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0,4446</w:t>
            </w:r>
          </w:p>
        </w:tc>
        <w:tc>
          <w:tcPr>
            <w:tcW w:w="1842" w:type="dxa"/>
          </w:tcPr>
          <w:p w:rsidR="003036B8" w:rsidRPr="00D64EE6" w:rsidRDefault="003036B8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0,09142</w:t>
            </w:r>
          </w:p>
        </w:tc>
        <w:tc>
          <w:tcPr>
            <w:tcW w:w="1843" w:type="dxa"/>
          </w:tcPr>
          <w:p w:rsidR="003036B8" w:rsidRPr="00D64EE6" w:rsidRDefault="003036B8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4,8628</w:t>
            </w:r>
          </w:p>
        </w:tc>
        <w:tc>
          <w:tcPr>
            <w:tcW w:w="1843" w:type="dxa"/>
          </w:tcPr>
          <w:p w:rsidR="003036B8" w:rsidRPr="00D64EE6" w:rsidRDefault="003036B8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0,000005</w:t>
            </w:r>
          </w:p>
        </w:tc>
      </w:tr>
      <w:tr w:rsidR="00D64EE6" w:rsidTr="00D64EE6">
        <w:tc>
          <w:tcPr>
            <w:tcW w:w="1276" w:type="dxa"/>
          </w:tcPr>
          <w:p w:rsidR="00D64EE6" w:rsidRPr="00D64EE6" w:rsidRDefault="00D64EE6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Śr MF</w:t>
            </w:r>
          </w:p>
        </w:tc>
        <w:tc>
          <w:tcPr>
            <w:tcW w:w="7119" w:type="dxa"/>
            <w:gridSpan w:val="4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</w:p>
        </w:tc>
      </w:tr>
      <w:tr w:rsidR="00D64EE6" w:rsidTr="00D64EE6">
        <w:tc>
          <w:tcPr>
            <w:tcW w:w="1276" w:type="dxa"/>
          </w:tcPr>
          <w:p w:rsidR="00D64EE6" w:rsidRPr="00D64EE6" w:rsidRDefault="00D64EE6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1M-1R</w:t>
            </w:r>
          </w:p>
        </w:tc>
        <w:tc>
          <w:tcPr>
            <w:tcW w:w="1591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0,6071</w:t>
            </w:r>
          </w:p>
        </w:tc>
        <w:tc>
          <w:tcPr>
            <w:tcW w:w="1842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0,08110</w:t>
            </w:r>
          </w:p>
        </w:tc>
        <w:tc>
          <w:tcPr>
            <w:tcW w:w="1843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7,4855</w:t>
            </w:r>
          </w:p>
        </w:tc>
        <w:tc>
          <w:tcPr>
            <w:tcW w:w="1843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&lt;0,000001</w:t>
            </w:r>
          </w:p>
        </w:tc>
      </w:tr>
      <w:tr w:rsidR="00D64EE6" w:rsidTr="00D64EE6">
        <w:tc>
          <w:tcPr>
            <w:tcW w:w="1276" w:type="dxa"/>
          </w:tcPr>
          <w:p w:rsidR="00D64EE6" w:rsidRPr="00D64EE6" w:rsidRDefault="00D64EE6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2M-2R</w:t>
            </w:r>
          </w:p>
        </w:tc>
        <w:tc>
          <w:tcPr>
            <w:tcW w:w="1591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0,6741</w:t>
            </w:r>
          </w:p>
        </w:tc>
        <w:tc>
          <w:tcPr>
            <w:tcW w:w="1842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0,07539</w:t>
            </w:r>
          </w:p>
        </w:tc>
        <w:tc>
          <w:tcPr>
            <w:tcW w:w="1843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8,9411</w:t>
            </w:r>
          </w:p>
        </w:tc>
        <w:tc>
          <w:tcPr>
            <w:tcW w:w="1843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&lt;0,000001</w:t>
            </w:r>
          </w:p>
        </w:tc>
      </w:tr>
      <w:tr w:rsidR="00D64EE6" w:rsidTr="00D64EE6">
        <w:tc>
          <w:tcPr>
            <w:tcW w:w="1276" w:type="dxa"/>
          </w:tcPr>
          <w:p w:rsidR="00D64EE6" w:rsidRPr="00D64EE6" w:rsidRDefault="00D64EE6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3M-3R</w:t>
            </w:r>
          </w:p>
        </w:tc>
        <w:tc>
          <w:tcPr>
            <w:tcW w:w="1591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0,6650</w:t>
            </w:r>
          </w:p>
        </w:tc>
        <w:tc>
          <w:tcPr>
            <w:tcW w:w="1842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0,07623</w:t>
            </w:r>
          </w:p>
        </w:tc>
        <w:tc>
          <w:tcPr>
            <w:tcW w:w="1843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8,7233</w:t>
            </w:r>
          </w:p>
        </w:tc>
        <w:tc>
          <w:tcPr>
            <w:tcW w:w="1843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&lt;0,000001</w:t>
            </w:r>
          </w:p>
        </w:tc>
      </w:tr>
    </w:tbl>
    <w:p w:rsidR="003036B8" w:rsidRDefault="003036B8" w:rsidP="00420694">
      <w:pPr>
        <w:jc w:val="both"/>
      </w:pPr>
    </w:p>
    <w:p w:rsidR="00D64EE6" w:rsidRDefault="00D64EE6" w:rsidP="00420694">
      <w:pPr>
        <w:jc w:val="both"/>
      </w:pPr>
      <w:r>
        <w:t>Wyniki dla grupy badanej:</w:t>
      </w:r>
    </w:p>
    <w:p w:rsidR="00D64EE6" w:rsidRDefault="00D64EE6" w:rsidP="00420694">
      <w:pPr>
        <w:jc w:val="both"/>
      </w:pPr>
    </w:p>
    <w:p w:rsidR="00253F28" w:rsidRPr="00253F28" w:rsidRDefault="00253F28" w:rsidP="00420694">
      <w:pPr>
        <w:pStyle w:val="Legenda"/>
        <w:keepNext/>
        <w:jc w:val="both"/>
        <w:rPr>
          <w:color w:val="000000" w:themeColor="text1"/>
        </w:rPr>
      </w:pPr>
      <w:r w:rsidRPr="00253F28">
        <w:rPr>
          <w:color w:val="000000" w:themeColor="text1"/>
        </w:rPr>
        <w:t xml:space="preserve">Tabela </w:t>
      </w:r>
      <w:r w:rsidR="000846B0">
        <w:rPr>
          <w:color w:val="000000" w:themeColor="text1"/>
        </w:rPr>
        <w:t>15. Wyniki dla grupy badanej</w:t>
      </w:r>
    </w:p>
    <w:tbl>
      <w:tblPr>
        <w:tblStyle w:val="Tabela-Siatka"/>
        <w:tblW w:w="0" w:type="auto"/>
        <w:tblInd w:w="817" w:type="dxa"/>
        <w:tblLook w:val="04A0"/>
      </w:tblPr>
      <w:tblGrid>
        <w:gridCol w:w="1276"/>
        <w:gridCol w:w="1591"/>
        <w:gridCol w:w="1842"/>
        <w:gridCol w:w="1843"/>
        <w:gridCol w:w="1843"/>
      </w:tblGrid>
      <w:tr w:rsidR="00D64EE6" w:rsidTr="00AA2F25">
        <w:tc>
          <w:tcPr>
            <w:tcW w:w="1276" w:type="dxa"/>
          </w:tcPr>
          <w:p w:rsidR="00D64EE6" w:rsidRPr="00D64EE6" w:rsidRDefault="00D64EE6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śrRMS</w:t>
            </w:r>
          </w:p>
        </w:tc>
        <w:tc>
          <w:tcPr>
            <w:tcW w:w="1591" w:type="dxa"/>
          </w:tcPr>
          <w:p w:rsidR="00D64EE6" w:rsidRPr="00D64EE6" w:rsidRDefault="006152FC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1842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D64EE6">
              <w:rPr>
                <w:sz w:val="20"/>
                <w:szCs w:val="20"/>
              </w:rPr>
              <w:t>łąd r</w:t>
            </w:r>
          </w:p>
        </w:tc>
        <w:tc>
          <w:tcPr>
            <w:tcW w:w="1843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D64EE6">
              <w:rPr>
                <w:sz w:val="20"/>
                <w:szCs w:val="20"/>
              </w:rPr>
              <w:t>tatystyka t</w:t>
            </w:r>
          </w:p>
        </w:tc>
        <w:tc>
          <w:tcPr>
            <w:tcW w:w="1843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P</w:t>
            </w:r>
          </w:p>
        </w:tc>
      </w:tr>
      <w:tr w:rsidR="00D64EE6" w:rsidTr="00AA2F25">
        <w:tc>
          <w:tcPr>
            <w:tcW w:w="1276" w:type="dxa"/>
          </w:tcPr>
          <w:p w:rsidR="00D64EE6" w:rsidRPr="00D64EE6" w:rsidRDefault="00D64EE6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1M-1R</w:t>
            </w:r>
          </w:p>
        </w:tc>
        <w:tc>
          <w:tcPr>
            <w:tcW w:w="1591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0,9689</w:t>
            </w:r>
          </w:p>
        </w:tc>
        <w:tc>
          <w:tcPr>
            <w:tcW w:w="1842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0,0361</w:t>
            </w:r>
          </w:p>
        </w:tc>
        <w:tc>
          <w:tcPr>
            <w:tcW w:w="1843" w:type="dxa"/>
          </w:tcPr>
          <w:p w:rsidR="00D64EE6" w:rsidRPr="00D64EE6" w:rsidRDefault="004D31E4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23,8331</w:t>
            </w:r>
          </w:p>
        </w:tc>
        <w:tc>
          <w:tcPr>
            <w:tcW w:w="1843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&lt;0,000001</w:t>
            </w:r>
          </w:p>
        </w:tc>
      </w:tr>
      <w:tr w:rsidR="00D64EE6" w:rsidTr="00AA2F25">
        <w:tc>
          <w:tcPr>
            <w:tcW w:w="1276" w:type="dxa"/>
          </w:tcPr>
          <w:p w:rsidR="00D64EE6" w:rsidRPr="00D64EE6" w:rsidRDefault="00D64EE6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2M-2R</w:t>
            </w:r>
          </w:p>
        </w:tc>
        <w:tc>
          <w:tcPr>
            <w:tcW w:w="1591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0,9524</w:t>
            </w:r>
          </w:p>
        </w:tc>
        <w:tc>
          <w:tcPr>
            <w:tcW w:w="1842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0,4444</w:t>
            </w:r>
          </w:p>
        </w:tc>
        <w:tc>
          <w:tcPr>
            <w:tcW w:w="1843" w:type="dxa"/>
          </w:tcPr>
          <w:p w:rsidR="00D64EE6" w:rsidRPr="00D64EE6" w:rsidRDefault="004D31E4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21,4299</w:t>
            </w:r>
          </w:p>
        </w:tc>
        <w:tc>
          <w:tcPr>
            <w:tcW w:w="1843" w:type="dxa"/>
          </w:tcPr>
          <w:p w:rsidR="00D64EE6" w:rsidRPr="00D64EE6" w:rsidRDefault="004D31E4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&lt;0,000001</w:t>
            </w:r>
          </w:p>
        </w:tc>
      </w:tr>
      <w:tr w:rsidR="00D64EE6" w:rsidTr="00AA2F25">
        <w:tc>
          <w:tcPr>
            <w:tcW w:w="1276" w:type="dxa"/>
          </w:tcPr>
          <w:p w:rsidR="00D64EE6" w:rsidRPr="00D64EE6" w:rsidRDefault="00D64EE6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3M-3R</w:t>
            </w:r>
          </w:p>
        </w:tc>
        <w:tc>
          <w:tcPr>
            <w:tcW w:w="1591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0,8874</w:t>
            </w:r>
          </w:p>
        </w:tc>
        <w:tc>
          <w:tcPr>
            <w:tcW w:w="1842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0,0672</w:t>
            </w:r>
          </w:p>
        </w:tc>
        <w:tc>
          <w:tcPr>
            <w:tcW w:w="1843" w:type="dxa"/>
          </w:tcPr>
          <w:p w:rsidR="00D64EE6" w:rsidRPr="00D64EE6" w:rsidRDefault="004D31E4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13,2001</w:t>
            </w:r>
          </w:p>
        </w:tc>
        <w:tc>
          <w:tcPr>
            <w:tcW w:w="1843" w:type="dxa"/>
          </w:tcPr>
          <w:p w:rsidR="00D64EE6" w:rsidRPr="00D64EE6" w:rsidRDefault="004D31E4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&lt;0,000001</w:t>
            </w:r>
          </w:p>
        </w:tc>
      </w:tr>
      <w:tr w:rsidR="00D64EE6" w:rsidTr="00AA2F25">
        <w:tc>
          <w:tcPr>
            <w:tcW w:w="1276" w:type="dxa"/>
          </w:tcPr>
          <w:p w:rsidR="00D64EE6" w:rsidRPr="00D64EE6" w:rsidRDefault="00D64EE6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Śr MF</w:t>
            </w:r>
          </w:p>
        </w:tc>
        <w:tc>
          <w:tcPr>
            <w:tcW w:w="7119" w:type="dxa"/>
            <w:gridSpan w:val="4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</w:p>
        </w:tc>
      </w:tr>
      <w:tr w:rsidR="00D64EE6" w:rsidTr="00AA2F25">
        <w:tc>
          <w:tcPr>
            <w:tcW w:w="1276" w:type="dxa"/>
          </w:tcPr>
          <w:p w:rsidR="00D64EE6" w:rsidRPr="00D64EE6" w:rsidRDefault="00D64EE6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1M-1R</w:t>
            </w:r>
          </w:p>
        </w:tc>
        <w:tc>
          <w:tcPr>
            <w:tcW w:w="1591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0,8058</w:t>
            </w:r>
          </w:p>
        </w:tc>
        <w:tc>
          <w:tcPr>
            <w:tcW w:w="1842" w:type="dxa"/>
          </w:tcPr>
          <w:p w:rsidR="00D64EE6" w:rsidRPr="00D64EE6" w:rsidRDefault="004D31E4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0,08638</w:t>
            </w:r>
          </w:p>
        </w:tc>
        <w:tc>
          <w:tcPr>
            <w:tcW w:w="1843" w:type="dxa"/>
          </w:tcPr>
          <w:p w:rsidR="00D64EE6" w:rsidRPr="00D64EE6" w:rsidRDefault="004D31E4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9,3291</w:t>
            </w:r>
          </w:p>
        </w:tc>
        <w:tc>
          <w:tcPr>
            <w:tcW w:w="1843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&lt;0,000001</w:t>
            </w:r>
          </w:p>
        </w:tc>
      </w:tr>
      <w:tr w:rsidR="00D64EE6" w:rsidTr="00AA2F25">
        <w:tc>
          <w:tcPr>
            <w:tcW w:w="1276" w:type="dxa"/>
          </w:tcPr>
          <w:p w:rsidR="00D64EE6" w:rsidRPr="00D64EE6" w:rsidRDefault="00D64EE6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2M-2R</w:t>
            </w:r>
          </w:p>
        </w:tc>
        <w:tc>
          <w:tcPr>
            <w:tcW w:w="1591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0,9046</w:t>
            </w:r>
          </w:p>
        </w:tc>
        <w:tc>
          <w:tcPr>
            <w:tcW w:w="1842" w:type="dxa"/>
          </w:tcPr>
          <w:p w:rsidR="00D64EE6" w:rsidRPr="00D64EE6" w:rsidRDefault="004D31E4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0,06218</w:t>
            </w:r>
          </w:p>
        </w:tc>
        <w:tc>
          <w:tcPr>
            <w:tcW w:w="1843" w:type="dxa"/>
          </w:tcPr>
          <w:p w:rsidR="00D64EE6" w:rsidRPr="00D64EE6" w:rsidRDefault="004D31E4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14,5482</w:t>
            </w:r>
          </w:p>
        </w:tc>
        <w:tc>
          <w:tcPr>
            <w:tcW w:w="1843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&lt;0,000001</w:t>
            </w:r>
          </w:p>
        </w:tc>
      </w:tr>
      <w:tr w:rsidR="00D64EE6" w:rsidTr="00AA2F25">
        <w:tc>
          <w:tcPr>
            <w:tcW w:w="1276" w:type="dxa"/>
          </w:tcPr>
          <w:p w:rsidR="00D64EE6" w:rsidRPr="00D64EE6" w:rsidRDefault="00D64EE6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3M-3R</w:t>
            </w:r>
          </w:p>
        </w:tc>
        <w:tc>
          <w:tcPr>
            <w:tcW w:w="1591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0,7811</w:t>
            </w:r>
          </w:p>
        </w:tc>
        <w:tc>
          <w:tcPr>
            <w:tcW w:w="1842" w:type="dxa"/>
          </w:tcPr>
          <w:p w:rsidR="00D64EE6" w:rsidRPr="00D64EE6" w:rsidRDefault="004D31E4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0,09108</w:t>
            </w:r>
          </w:p>
        </w:tc>
        <w:tc>
          <w:tcPr>
            <w:tcW w:w="1843" w:type="dxa"/>
          </w:tcPr>
          <w:p w:rsidR="00D64EE6" w:rsidRPr="00D64EE6" w:rsidRDefault="004D31E4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8,5767</w:t>
            </w:r>
          </w:p>
        </w:tc>
        <w:tc>
          <w:tcPr>
            <w:tcW w:w="1843" w:type="dxa"/>
          </w:tcPr>
          <w:p w:rsidR="00D64EE6" w:rsidRPr="00D64EE6" w:rsidRDefault="00D64EE6" w:rsidP="00420694">
            <w:pPr>
              <w:jc w:val="both"/>
              <w:rPr>
                <w:sz w:val="20"/>
                <w:szCs w:val="20"/>
              </w:rPr>
            </w:pPr>
            <w:r w:rsidRPr="00D64EE6">
              <w:rPr>
                <w:sz w:val="20"/>
                <w:szCs w:val="20"/>
              </w:rPr>
              <w:t>&lt;0,000001</w:t>
            </w:r>
          </w:p>
        </w:tc>
      </w:tr>
    </w:tbl>
    <w:p w:rsidR="00E55A54" w:rsidRDefault="00E55A54" w:rsidP="00420694">
      <w:pPr>
        <w:pStyle w:val="Legenda"/>
        <w:keepNext/>
        <w:jc w:val="both"/>
        <w:rPr>
          <w:b w:val="0"/>
          <w:bCs w:val="0"/>
          <w:color w:val="auto"/>
          <w:sz w:val="28"/>
          <w:szCs w:val="28"/>
        </w:rPr>
      </w:pPr>
    </w:p>
    <w:p w:rsidR="00253F28" w:rsidRPr="00E55A54" w:rsidRDefault="00253F28" w:rsidP="00420694">
      <w:pPr>
        <w:pStyle w:val="Legenda"/>
        <w:keepNext/>
        <w:jc w:val="both"/>
      </w:pPr>
      <w:r w:rsidRPr="00253F28">
        <w:rPr>
          <w:color w:val="000000" w:themeColor="text1"/>
        </w:rPr>
        <w:t>Tabela 16</w:t>
      </w:r>
      <w:r w:rsidR="000846B0">
        <w:rPr>
          <w:color w:val="000000" w:themeColor="text1"/>
        </w:rPr>
        <w:t>. Wyniki dla grupy kontrolnej</w:t>
      </w:r>
    </w:p>
    <w:tbl>
      <w:tblPr>
        <w:tblStyle w:val="Tabela-Siatka"/>
        <w:tblW w:w="0" w:type="auto"/>
        <w:tblInd w:w="817" w:type="dxa"/>
        <w:tblLook w:val="04A0"/>
      </w:tblPr>
      <w:tblGrid>
        <w:gridCol w:w="1276"/>
        <w:gridCol w:w="1591"/>
        <w:gridCol w:w="1842"/>
        <w:gridCol w:w="1843"/>
        <w:gridCol w:w="1843"/>
      </w:tblGrid>
      <w:tr w:rsidR="004D31E4" w:rsidTr="00AA2F25">
        <w:tc>
          <w:tcPr>
            <w:tcW w:w="1276" w:type="dxa"/>
          </w:tcPr>
          <w:p w:rsidR="004D31E4" w:rsidRPr="00D64EE6" w:rsidRDefault="004D31E4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śrRMS</w:t>
            </w:r>
          </w:p>
        </w:tc>
        <w:tc>
          <w:tcPr>
            <w:tcW w:w="1591" w:type="dxa"/>
          </w:tcPr>
          <w:p w:rsidR="004D31E4" w:rsidRPr="00253F28" w:rsidRDefault="006152FC" w:rsidP="0042069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1842" w:type="dxa"/>
          </w:tcPr>
          <w:p w:rsidR="004D31E4" w:rsidRPr="00253F28" w:rsidRDefault="004D31E4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błąd r</w:t>
            </w:r>
          </w:p>
        </w:tc>
        <w:tc>
          <w:tcPr>
            <w:tcW w:w="1843" w:type="dxa"/>
          </w:tcPr>
          <w:p w:rsidR="004D31E4" w:rsidRPr="00253F28" w:rsidRDefault="004D31E4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statystyka t</w:t>
            </w:r>
          </w:p>
        </w:tc>
        <w:tc>
          <w:tcPr>
            <w:tcW w:w="1843" w:type="dxa"/>
          </w:tcPr>
          <w:p w:rsidR="004D31E4" w:rsidRPr="00253F28" w:rsidRDefault="004D31E4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P</w:t>
            </w:r>
          </w:p>
        </w:tc>
      </w:tr>
      <w:tr w:rsidR="004D31E4" w:rsidTr="00AA2F25">
        <w:tc>
          <w:tcPr>
            <w:tcW w:w="1276" w:type="dxa"/>
          </w:tcPr>
          <w:p w:rsidR="004D31E4" w:rsidRPr="00D64EE6" w:rsidRDefault="004D31E4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1M-1R</w:t>
            </w:r>
          </w:p>
        </w:tc>
        <w:tc>
          <w:tcPr>
            <w:tcW w:w="1591" w:type="dxa"/>
          </w:tcPr>
          <w:p w:rsidR="004D31E4" w:rsidRPr="00253F28" w:rsidRDefault="004D31E4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0,53890</w:t>
            </w:r>
          </w:p>
        </w:tc>
        <w:tc>
          <w:tcPr>
            <w:tcW w:w="1842" w:type="dxa"/>
          </w:tcPr>
          <w:p w:rsidR="004D31E4" w:rsidRPr="00253F28" w:rsidRDefault="004D31E4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0,1229</w:t>
            </w:r>
          </w:p>
        </w:tc>
        <w:tc>
          <w:tcPr>
            <w:tcW w:w="1843" w:type="dxa"/>
          </w:tcPr>
          <w:p w:rsidR="004D31E4" w:rsidRPr="00253F28" w:rsidRDefault="004D31E4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4,3854</w:t>
            </w:r>
          </w:p>
        </w:tc>
        <w:tc>
          <w:tcPr>
            <w:tcW w:w="1843" w:type="dxa"/>
          </w:tcPr>
          <w:p w:rsidR="004D31E4" w:rsidRPr="00253F28" w:rsidRDefault="00253F28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0,000065</w:t>
            </w:r>
          </w:p>
        </w:tc>
      </w:tr>
      <w:tr w:rsidR="004D31E4" w:rsidTr="00AA2F25">
        <w:tc>
          <w:tcPr>
            <w:tcW w:w="1276" w:type="dxa"/>
          </w:tcPr>
          <w:p w:rsidR="004D31E4" w:rsidRPr="00D64EE6" w:rsidRDefault="004D31E4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2M-2R</w:t>
            </w:r>
          </w:p>
        </w:tc>
        <w:tc>
          <w:tcPr>
            <w:tcW w:w="1591" w:type="dxa"/>
          </w:tcPr>
          <w:p w:rsidR="004D31E4" w:rsidRPr="00253F28" w:rsidRDefault="004D31E4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0,00603</w:t>
            </w:r>
          </w:p>
        </w:tc>
        <w:tc>
          <w:tcPr>
            <w:tcW w:w="1842" w:type="dxa"/>
          </w:tcPr>
          <w:p w:rsidR="004D31E4" w:rsidRPr="00253F28" w:rsidRDefault="004D31E4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0,1459</w:t>
            </w:r>
          </w:p>
        </w:tc>
        <w:tc>
          <w:tcPr>
            <w:tcW w:w="1843" w:type="dxa"/>
          </w:tcPr>
          <w:p w:rsidR="004D31E4" w:rsidRPr="00253F28" w:rsidRDefault="004D31E4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0,0414</w:t>
            </w:r>
          </w:p>
        </w:tc>
        <w:tc>
          <w:tcPr>
            <w:tcW w:w="1843" w:type="dxa"/>
          </w:tcPr>
          <w:p w:rsidR="004D31E4" w:rsidRPr="00253F28" w:rsidRDefault="00253F28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0,9672</w:t>
            </w:r>
          </w:p>
        </w:tc>
      </w:tr>
      <w:tr w:rsidR="004D31E4" w:rsidTr="00AA2F25">
        <w:tc>
          <w:tcPr>
            <w:tcW w:w="1276" w:type="dxa"/>
          </w:tcPr>
          <w:p w:rsidR="004D31E4" w:rsidRPr="00D64EE6" w:rsidRDefault="004D31E4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lastRenderedPageBreak/>
              <w:t>3M-3R</w:t>
            </w:r>
          </w:p>
        </w:tc>
        <w:tc>
          <w:tcPr>
            <w:tcW w:w="1591" w:type="dxa"/>
          </w:tcPr>
          <w:p w:rsidR="004D31E4" w:rsidRPr="00253F28" w:rsidRDefault="004D31E4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0,03838</w:t>
            </w:r>
          </w:p>
        </w:tc>
        <w:tc>
          <w:tcPr>
            <w:tcW w:w="1842" w:type="dxa"/>
          </w:tcPr>
          <w:p w:rsidR="004D31E4" w:rsidRPr="00253F28" w:rsidRDefault="004D31E4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0,1458</w:t>
            </w:r>
          </w:p>
        </w:tc>
        <w:tc>
          <w:tcPr>
            <w:tcW w:w="1843" w:type="dxa"/>
          </w:tcPr>
          <w:p w:rsidR="004D31E4" w:rsidRPr="00253F28" w:rsidRDefault="004D31E4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0,2633</w:t>
            </w:r>
          </w:p>
        </w:tc>
        <w:tc>
          <w:tcPr>
            <w:tcW w:w="1843" w:type="dxa"/>
          </w:tcPr>
          <w:p w:rsidR="004D31E4" w:rsidRPr="00253F28" w:rsidRDefault="00253F28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0,7935</w:t>
            </w:r>
          </w:p>
        </w:tc>
      </w:tr>
      <w:tr w:rsidR="004D31E4" w:rsidTr="00AA2F25">
        <w:tc>
          <w:tcPr>
            <w:tcW w:w="1276" w:type="dxa"/>
          </w:tcPr>
          <w:p w:rsidR="004D31E4" w:rsidRPr="00D64EE6" w:rsidRDefault="004D31E4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Śr MF</w:t>
            </w:r>
          </w:p>
        </w:tc>
        <w:tc>
          <w:tcPr>
            <w:tcW w:w="7119" w:type="dxa"/>
            <w:gridSpan w:val="4"/>
          </w:tcPr>
          <w:p w:rsidR="004D31E4" w:rsidRPr="00253F28" w:rsidRDefault="004D31E4" w:rsidP="00420694">
            <w:pPr>
              <w:jc w:val="both"/>
              <w:rPr>
                <w:sz w:val="20"/>
                <w:szCs w:val="20"/>
              </w:rPr>
            </w:pPr>
          </w:p>
        </w:tc>
      </w:tr>
      <w:tr w:rsidR="004D31E4" w:rsidTr="00AA2F25">
        <w:tc>
          <w:tcPr>
            <w:tcW w:w="1276" w:type="dxa"/>
          </w:tcPr>
          <w:p w:rsidR="004D31E4" w:rsidRPr="00D64EE6" w:rsidRDefault="004D31E4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1M-1R</w:t>
            </w:r>
          </w:p>
        </w:tc>
        <w:tc>
          <w:tcPr>
            <w:tcW w:w="1591" w:type="dxa"/>
          </w:tcPr>
          <w:p w:rsidR="004D31E4" w:rsidRPr="00253F28" w:rsidRDefault="004D31E4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0,4620</w:t>
            </w:r>
          </w:p>
        </w:tc>
        <w:tc>
          <w:tcPr>
            <w:tcW w:w="1842" w:type="dxa"/>
          </w:tcPr>
          <w:p w:rsidR="004D31E4" w:rsidRPr="00253F28" w:rsidRDefault="004D31E4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0,1293</w:t>
            </w:r>
          </w:p>
        </w:tc>
        <w:tc>
          <w:tcPr>
            <w:tcW w:w="1843" w:type="dxa"/>
          </w:tcPr>
          <w:p w:rsidR="004D31E4" w:rsidRPr="00253F28" w:rsidRDefault="004D31E4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3,5712</w:t>
            </w:r>
          </w:p>
        </w:tc>
        <w:tc>
          <w:tcPr>
            <w:tcW w:w="1843" w:type="dxa"/>
          </w:tcPr>
          <w:p w:rsidR="004D31E4" w:rsidRPr="00253F28" w:rsidRDefault="00253F28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0,000883</w:t>
            </w:r>
          </w:p>
        </w:tc>
      </w:tr>
      <w:tr w:rsidR="004D31E4" w:rsidTr="00AA2F25">
        <w:tc>
          <w:tcPr>
            <w:tcW w:w="1276" w:type="dxa"/>
          </w:tcPr>
          <w:p w:rsidR="004D31E4" w:rsidRPr="00D64EE6" w:rsidRDefault="004D31E4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2M-2R</w:t>
            </w:r>
          </w:p>
        </w:tc>
        <w:tc>
          <w:tcPr>
            <w:tcW w:w="1591" w:type="dxa"/>
          </w:tcPr>
          <w:p w:rsidR="004D31E4" w:rsidRPr="00253F28" w:rsidRDefault="004D31E4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0,4122</w:t>
            </w:r>
          </w:p>
        </w:tc>
        <w:tc>
          <w:tcPr>
            <w:tcW w:w="1842" w:type="dxa"/>
          </w:tcPr>
          <w:p w:rsidR="004D31E4" w:rsidRPr="00253F28" w:rsidRDefault="004D31E4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0,1329</w:t>
            </w:r>
          </w:p>
        </w:tc>
        <w:tc>
          <w:tcPr>
            <w:tcW w:w="1843" w:type="dxa"/>
          </w:tcPr>
          <w:p w:rsidR="004D31E4" w:rsidRPr="00253F28" w:rsidRDefault="004D31E4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3,1014</w:t>
            </w:r>
          </w:p>
        </w:tc>
        <w:tc>
          <w:tcPr>
            <w:tcW w:w="1843" w:type="dxa"/>
          </w:tcPr>
          <w:p w:rsidR="004D31E4" w:rsidRPr="00253F28" w:rsidRDefault="00253F28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0,003253</w:t>
            </w:r>
          </w:p>
        </w:tc>
      </w:tr>
      <w:tr w:rsidR="004D31E4" w:rsidTr="00AA2F25">
        <w:tc>
          <w:tcPr>
            <w:tcW w:w="1276" w:type="dxa"/>
          </w:tcPr>
          <w:p w:rsidR="004D31E4" w:rsidRPr="00D64EE6" w:rsidRDefault="004D31E4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64EE6">
              <w:rPr>
                <w:b/>
                <w:color w:val="000000" w:themeColor="text1"/>
                <w:sz w:val="20"/>
                <w:szCs w:val="20"/>
              </w:rPr>
              <w:t>3M-3R</w:t>
            </w:r>
          </w:p>
        </w:tc>
        <w:tc>
          <w:tcPr>
            <w:tcW w:w="1591" w:type="dxa"/>
          </w:tcPr>
          <w:p w:rsidR="004D31E4" w:rsidRPr="00253F28" w:rsidRDefault="004D31E4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0,4450</w:t>
            </w:r>
          </w:p>
        </w:tc>
        <w:tc>
          <w:tcPr>
            <w:tcW w:w="1842" w:type="dxa"/>
          </w:tcPr>
          <w:p w:rsidR="004D31E4" w:rsidRPr="00253F28" w:rsidRDefault="004D31E4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0,1303</w:t>
            </w:r>
          </w:p>
        </w:tc>
        <w:tc>
          <w:tcPr>
            <w:tcW w:w="1843" w:type="dxa"/>
          </w:tcPr>
          <w:p w:rsidR="004D31E4" w:rsidRPr="00253F28" w:rsidRDefault="004D31E4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3,4544</w:t>
            </w:r>
          </w:p>
        </w:tc>
        <w:tc>
          <w:tcPr>
            <w:tcW w:w="1843" w:type="dxa"/>
          </w:tcPr>
          <w:p w:rsidR="004D31E4" w:rsidRPr="00253F28" w:rsidRDefault="00253F28" w:rsidP="00420694">
            <w:pPr>
              <w:jc w:val="both"/>
              <w:rPr>
                <w:sz w:val="20"/>
                <w:szCs w:val="20"/>
              </w:rPr>
            </w:pPr>
            <w:r w:rsidRPr="00253F28">
              <w:rPr>
                <w:sz w:val="20"/>
                <w:szCs w:val="20"/>
              </w:rPr>
              <w:t>0,001179</w:t>
            </w:r>
          </w:p>
        </w:tc>
      </w:tr>
    </w:tbl>
    <w:p w:rsidR="004D31E4" w:rsidRDefault="004D31E4" w:rsidP="00420694">
      <w:pPr>
        <w:jc w:val="both"/>
      </w:pPr>
    </w:p>
    <w:p w:rsidR="007C27BF" w:rsidRDefault="009D222B" w:rsidP="00420694">
      <w:pPr>
        <w:jc w:val="both"/>
      </w:pPr>
      <w:r>
        <w:t>Przedstawione wyniki wskazują na to, że siła korelacji dla odpowiadających parametrów pomiędzy stanem skurczu i spoczynku grupie badanej jest znacznie większa niż w grupie kontrolnej (dla wszystkich analizowanych przypadków), co obrazują również wykresy poniżej</w:t>
      </w:r>
      <w:r w:rsidR="008B6512">
        <w:t xml:space="preserve">, po lewej zależność śr RMS 1R-1M dla grupy badanej, natomiast po prawej śr RMS 2R-2M dla grupy kontrolnej. </w:t>
      </w:r>
    </w:p>
    <w:p w:rsidR="007C27BF" w:rsidRDefault="007C27BF" w:rsidP="00420694">
      <w:pPr>
        <w:jc w:val="both"/>
      </w:pPr>
    </w:p>
    <w:p w:rsidR="008B6512" w:rsidRDefault="007C27BF" w:rsidP="00420694">
      <w:pPr>
        <w:jc w:val="both"/>
      </w:pPr>
      <w:r>
        <w:rPr>
          <w:noProof/>
          <w:lang w:eastAsia="pl-PL"/>
        </w:rPr>
        <w:drawing>
          <wp:inline distT="0" distB="0" distL="0" distR="0">
            <wp:extent cx="2767207" cy="1893693"/>
            <wp:effectExtent l="19050" t="0" r="0" b="0"/>
            <wp:docPr id="12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207" cy="1893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1A66" w:rsidRPr="009C1A66">
        <w:rPr>
          <w:noProof/>
          <w:lang w:eastAsia="pl-PL"/>
        </w:rPr>
        <w:drawing>
          <wp:inline distT="0" distB="0" distL="0" distR="0">
            <wp:extent cx="2817229" cy="1752108"/>
            <wp:effectExtent l="19050" t="0" r="2171" b="0"/>
            <wp:docPr id="1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229" cy="175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A66" w:rsidRPr="006F30F9" w:rsidRDefault="00D44F51" w:rsidP="006F30F9">
      <w:pPr>
        <w:tabs>
          <w:tab w:val="left" w:pos="3642"/>
        </w:tabs>
        <w:jc w:val="center"/>
        <w:rPr>
          <w:sz w:val="20"/>
          <w:szCs w:val="20"/>
        </w:rPr>
      </w:pPr>
      <w:r w:rsidRPr="006F30F9">
        <w:rPr>
          <w:sz w:val="20"/>
          <w:szCs w:val="20"/>
        </w:rPr>
        <w:t>Rysunek 11</w:t>
      </w:r>
      <w:r w:rsidR="008B6512" w:rsidRPr="006F30F9">
        <w:rPr>
          <w:sz w:val="20"/>
          <w:szCs w:val="20"/>
        </w:rPr>
        <w:t>. Korelacja grupa badana(po lewej) i kontrolna</w:t>
      </w:r>
    </w:p>
    <w:p w:rsidR="001E2207" w:rsidRPr="006F30F9" w:rsidRDefault="001E2207" w:rsidP="006F30F9"/>
    <w:p w:rsidR="00123877" w:rsidRPr="006F30F9" w:rsidRDefault="00123877" w:rsidP="006F30F9">
      <w:r w:rsidRPr="006F30F9">
        <w:t>Taka sama analiza została przeprowadzona w grupie chorych z podziałem na etiologię , aby zbadać w której grupie istnieje najsilniejsza korelacja</w:t>
      </w:r>
    </w:p>
    <w:p w:rsidR="00123877" w:rsidRDefault="00123877" w:rsidP="00420694">
      <w:pPr>
        <w:tabs>
          <w:tab w:val="left" w:pos="3642"/>
        </w:tabs>
        <w:jc w:val="both"/>
        <w:rPr>
          <w:b/>
          <w:sz w:val="20"/>
          <w:szCs w:val="20"/>
        </w:rPr>
      </w:pPr>
    </w:p>
    <w:p w:rsidR="000846B0" w:rsidRPr="000846B0" w:rsidRDefault="000846B0" w:rsidP="00420694">
      <w:pPr>
        <w:pStyle w:val="Legenda"/>
        <w:keepNext/>
        <w:jc w:val="both"/>
        <w:rPr>
          <w:color w:val="000000" w:themeColor="text1"/>
        </w:rPr>
      </w:pPr>
      <w:r w:rsidRPr="000846B0">
        <w:rPr>
          <w:color w:val="000000" w:themeColor="text1"/>
        </w:rPr>
        <w:t>Tabela 17</w:t>
      </w:r>
    </w:p>
    <w:tbl>
      <w:tblPr>
        <w:tblStyle w:val="Tabela-Siatka"/>
        <w:tblW w:w="0" w:type="auto"/>
        <w:tblInd w:w="392" w:type="dxa"/>
        <w:tblLook w:val="04A0"/>
      </w:tblPr>
      <w:tblGrid>
        <w:gridCol w:w="1911"/>
        <w:gridCol w:w="2303"/>
        <w:gridCol w:w="1881"/>
        <w:gridCol w:w="1771"/>
      </w:tblGrid>
      <w:tr w:rsidR="000846B0" w:rsidTr="000846B0">
        <w:tc>
          <w:tcPr>
            <w:tcW w:w="1911" w:type="dxa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b/>
                <w:sz w:val="20"/>
                <w:szCs w:val="20"/>
              </w:rPr>
            </w:pPr>
            <w:r w:rsidRPr="000846B0">
              <w:rPr>
                <w:b/>
                <w:sz w:val="20"/>
                <w:szCs w:val="20"/>
              </w:rPr>
              <w:t>Śr RMS</w:t>
            </w:r>
          </w:p>
        </w:tc>
        <w:tc>
          <w:tcPr>
            <w:tcW w:w="2303" w:type="dxa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0846B0">
              <w:rPr>
                <w:sz w:val="20"/>
                <w:szCs w:val="20"/>
              </w:rPr>
              <w:t>Idiopatyczne</w:t>
            </w:r>
          </w:p>
        </w:tc>
        <w:tc>
          <w:tcPr>
            <w:tcW w:w="1881" w:type="dxa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0846B0">
              <w:rPr>
                <w:sz w:val="20"/>
                <w:szCs w:val="20"/>
              </w:rPr>
              <w:t>Neurogenne</w:t>
            </w:r>
          </w:p>
        </w:tc>
        <w:tc>
          <w:tcPr>
            <w:tcW w:w="1771" w:type="dxa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0846B0">
              <w:rPr>
                <w:sz w:val="20"/>
                <w:szCs w:val="20"/>
              </w:rPr>
              <w:t>Uszkodzenie</w:t>
            </w:r>
          </w:p>
        </w:tc>
      </w:tr>
      <w:tr w:rsidR="000846B0" w:rsidTr="000846B0">
        <w:tc>
          <w:tcPr>
            <w:tcW w:w="1911" w:type="dxa"/>
          </w:tcPr>
          <w:p w:rsidR="000846B0" w:rsidRPr="000846B0" w:rsidRDefault="000846B0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0846B0">
              <w:rPr>
                <w:b/>
                <w:color w:val="000000" w:themeColor="text1"/>
                <w:sz w:val="20"/>
                <w:szCs w:val="20"/>
              </w:rPr>
              <w:t>1M-1R</w:t>
            </w:r>
          </w:p>
        </w:tc>
        <w:tc>
          <w:tcPr>
            <w:tcW w:w="2303" w:type="dxa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0846B0">
              <w:rPr>
                <w:sz w:val="20"/>
                <w:szCs w:val="20"/>
              </w:rPr>
              <w:t>0,98087</w:t>
            </w:r>
          </w:p>
        </w:tc>
        <w:tc>
          <w:tcPr>
            <w:tcW w:w="1881" w:type="dxa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0846B0">
              <w:rPr>
                <w:sz w:val="20"/>
                <w:szCs w:val="20"/>
              </w:rPr>
              <w:t>0,9386</w:t>
            </w:r>
          </w:p>
        </w:tc>
        <w:tc>
          <w:tcPr>
            <w:tcW w:w="1771" w:type="dxa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0846B0">
              <w:rPr>
                <w:sz w:val="20"/>
                <w:szCs w:val="20"/>
              </w:rPr>
              <w:t>0,9429</w:t>
            </w:r>
          </w:p>
        </w:tc>
      </w:tr>
      <w:tr w:rsidR="000846B0" w:rsidTr="000846B0">
        <w:tc>
          <w:tcPr>
            <w:tcW w:w="1911" w:type="dxa"/>
          </w:tcPr>
          <w:p w:rsidR="000846B0" w:rsidRPr="000846B0" w:rsidRDefault="000846B0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0846B0">
              <w:rPr>
                <w:b/>
                <w:color w:val="000000" w:themeColor="text1"/>
                <w:sz w:val="20"/>
                <w:szCs w:val="20"/>
              </w:rPr>
              <w:t>2M-2R</w:t>
            </w:r>
          </w:p>
        </w:tc>
        <w:tc>
          <w:tcPr>
            <w:tcW w:w="2303" w:type="dxa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0846B0">
              <w:rPr>
                <w:sz w:val="20"/>
                <w:szCs w:val="20"/>
              </w:rPr>
              <w:t>0,9478</w:t>
            </w:r>
          </w:p>
        </w:tc>
        <w:tc>
          <w:tcPr>
            <w:tcW w:w="1881" w:type="dxa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0846B0">
              <w:rPr>
                <w:sz w:val="20"/>
                <w:szCs w:val="20"/>
              </w:rPr>
              <w:t>0,9439</w:t>
            </w:r>
          </w:p>
        </w:tc>
        <w:tc>
          <w:tcPr>
            <w:tcW w:w="1771" w:type="dxa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0846B0">
              <w:rPr>
                <w:sz w:val="20"/>
                <w:szCs w:val="20"/>
              </w:rPr>
              <w:t>1,0000</w:t>
            </w:r>
          </w:p>
        </w:tc>
      </w:tr>
      <w:tr w:rsidR="000846B0" w:rsidTr="000846B0">
        <w:tc>
          <w:tcPr>
            <w:tcW w:w="1911" w:type="dxa"/>
          </w:tcPr>
          <w:p w:rsidR="000846B0" w:rsidRPr="000846B0" w:rsidRDefault="000846B0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0846B0">
              <w:rPr>
                <w:b/>
                <w:color w:val="000000" w:themeColor="text1"/>
                <w:sz w:val="20"/>
                <w:szCs w:val="20"/>
              </w:rPr>
              <w:t>3M-3R</w:t>
            </w:r>
          </w:p>
        </w:tc>
        <w:tc>
          <w:tcPr>
            <w:tcW w:w="2303" w:type="dxa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0846B0">
              <w:rPr>
                <w:sz w:val="20"/>
                <w:szCs w:val="20"/>
              </w:rPr>
              <w:t>0,9052</w:t>
            </w:r>
          </w:p>
        </w:tc>
        <w:tc>
          <w:tcPr>
            <w:tcW w:w="1881" w:type="dxa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0846B0">
              <w:rPr>
                <w:sz w:val="20"/>
                <w:szCs w:val="20"/>
              </w:rPr>
              <w:t>0,9614</w:t>
            </w:r>
          </w:p>
        </w:tc>
        <w:tc>
          <w:tcPr>
            <w:tcW w:w="1771" w:type="dxa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0846B0">
              <w:rPr>
                <w:sz w:val="20"/>
                <w:szCs w:val="20"/>
              </w:rPr>
              <w:t>-0,02857</w:t>
            </w:r>
          </w:p>
        </w:tc>
      </w:tr>
      <w:tr w:rsidR="000846B0" w:rsidTr="000846B0">
        <w:tc>
          <w:tcPr>
            <w:tcW w:w="1911" w:type="dxa"/>
          </w:tcPr>
          <w:p w:rsidR="000846B0" w:rsidRPr="000846B0" w:rsidRDefault="000846B0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0846B0">
              <w:rPr>
                <w:b/>
                <w:color w:val="000000" w:themeColor="text1"/>
                <w:sz w:val="20"/>
                <w:szCs w:val="20"/>
              </w:rPr>
              <w:t>Śr MF</w:t>
            </w:r>
          </w:p>
        </w:tc>
        <w:tc>
          <w:tcPr>
            <w:tcW w:w="5955" w:type="dxa"/>
            <w:gridSpan w:val="3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</w:p>
        </w:tc>
      </w:tr>
      <w:tr w:rsidR="000846B0" w:rsidTr="000846B0">
        <w:tc>
          <w:tcPr>
            <w:tcW w:w="1911" w:type="dxa"/>
          </w:tcPr>
          <w:p w:rsidR="000846B0" w:rsidRPr="000846B0" w:rsidRDefault="000846B0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0846B0">
              <w:rPr>
                <w:b/>
                <w:color w:val="000000" w:themeColor="text1"/>
                <w:sz w:val="20"/>
                <w:szCs w:val="20"/>
              </w:rPr>
              <w:t>1M-1R</w:t>
            </w:r>
          </w:p>
        </w:tc>
        <w:tc>
          <w:tcPr>
            <w:tcW w:w="2303" w:type="dxa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0846B0">
              <w:rPr>
                <w:sz w:val="20"/>
                <w:szCs w:val="20"/>
              </w:rPr>
              <w:t>0,6617</w:t>
            </w:r>
          </w:p>
        </w:tc>
        <w:tc>
          <w:tcPr>
            <w:tcW w:w="1881" w:type="dxa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0846B0">
              <w:rPr>
                <w:sz w:val="20"/>
                <w:szCs w:val="20"/>
              </w:rPr>
              <w:t>0,8579</w:t>
            </w:r>
          </w:p>
        </w:tc>
        <w:tc>
          <w:tcPr>
            <w:tcW w:w="1771" w:type="dxa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0846B0">
              <w:rPr>
                <w:sz w:val="20"/>
                <w:szCs w:val="20"/>
              </w:rPr>
              <w:t>0,8258</w:t>
            </w:r>
          </w:p>
        </w:tc>
      </w:tr>
      <w:tr w:rsidR="000846B0" w:rsidTr="000846B0">
        <w:tc>
          <w:tcPr>
            <w:tcW w:w="1911" w:type="dxa"/>
          </w:tcPr>
          <w:p w:rsidR="000846B0" w:rsidRPr="000846B0" w:rsidRDefault="000846B0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0846B0">
              <w:rPr>
                <w:b/>
                <w:color w:val="000000" w:themeColor="text1"/>
                <w:sz w:val="20"/>
                <w:szCs w:val="20"/>
              </w:rPr>
              <w:t>2M-2R</w:t>
            </w:r>
          </w:p>
        </w:tc>
        <w:tc>
          <w:tcPr>
            <w:tcW w:w="2303" w:type="dxa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0846B0">
              <w:rPr>
                <w:sz w:val="20"/>
                <w:szCs w:val="20"/>
              </w:rPr>
              <w:t>0,8809</w:t>
            </w:r>
          </w:p>
        </w:tc>
        <w:tc>
          <w:tcPr>
            <w:tcW w:w="1881" w:type="dxa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0846B0">
              <w:rPr>
                <w:sz w:val="20"/>
                <w:szCs w:val="20"/>
              </w:rPr>
              <w:t>0,9105</w:t>
            </w:r>
          </w:p>
        </w:tc>
        <w:tc>
          <w:tcPr>
            <w:tcW w:w="1771" w:type="dxa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0846B0">
              <w:rPr>
                <w:sz w:val="20"/>
                <w:szCs w:val="20"/>
              </w:rPr>
              <w:t>0,8286</w:t>
            </w:r>
          </w:p>
        </w:tc>
      </w:tr>
      <w:tr w:rsidR="000846B0" w:rsidTr="000846B0">
        <w:tc>
          <w:tcPr>
            <w:tcW w:w="1911" w:type="dxa"/>
          </w:tcPr>
          <w:p w:rsidR="000846B0" w:rsidRPr="000846B0" w:rsidRDefault="000846B0" w:rsidP="0042069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0846B0">
              <w:rPr>
                <w:b/>
                <w:color w:val="000000" w:themeColor="text1"/>
                <w:sz w:val="20"/>
                <w:szCs w:val="20"/>
              </w:rPr>
              <w:t>3M-3R</w:t>
            </w:r>
          </w:p>
        </w:tc>
        <w:tc>
          <w:tcPr>
            <w:tcW w:w="2303" w:type="dxa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0846B0">
              <w:rPr>
                <w:sz w:val="20"/>
                <w:szCs w:val="20"/>
              </w:rPr>
              <w:t>0,6983</w:t>
            </w:r>
          </w:p>
        </w:tc>
        <w:tc>
          <w:tcPr>
            <w:tcW w:w="1881" w:type="dxa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0846B0">
              <w:rPr>
                <w:sz w:val="20"/>
                <w:szCs w:val="20"/>
              </w:rPr>
              <w:t>0,8439</w:t>
            </w:r>
          </w:p>
        </w:tc>
        <w:tc>
          <w:tcPr>
            <w:tcW w:w="1771" w:type="dxa"/>
          </w:tcPr>
          <w:p w:rsidR="000846B0" w:rsidRPr="000846B0" w:rsidRDefault="000846B0" w:rsidP="00420694">
            <w:pPr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0846B0">
              <w:rPr>
                <w:sz w:val="20"/>
                <w:szCs w:val="20"/>
              </w:rPr>
              <w:t>0,8286</w:t>
            </w:r>
          </w:p>
        </w:tc>
      </w:tr>
    </w:tbl>
    <w:p w:rsidR="00123877" w:rsidRDefault="00123877" w:rsidP="00420694">
      <w:pPr>
        <w:tabs>
          <w:tab w:val="left" w:pos="3642"/>
        </w:tabs>
        <w:jc w:val="both"/>
        <w:rPr>
          <w:b/>
          <w:sz w:val="20"/>
          <w:szCs w:val="20"/>
        </w:rPr>
      </w:pPr>
    </w:p>
    <w:p w:rsidR="00D34EF9" w:rsidRPr="00D72AE1" w:rsidRDefault="00F950E8" w:rsidP="00420694">
      <w:pPr>
        <w:tabs>
          <w:tab w:val="left" w:pos="3642"/>
        </w:tabs>
        <w:jc w:val="both"/>
      </w:pPr>
      <w:r w:rsidRPr="00D72AE1">
        <w:t xml:space="preserve">Współczynniki korelacji w </w:t>
      </w:r>
      <w:r w:rsidR="00D34EF9" w:rsidRPr="00D72AE1">
        <w:t>por</w:t>
      </w:r>
      <w:r w:rsidRPr="00D72AE1">
        <w:t xml:space="preserve">ównywanych grupach są zbliżone, </w:t>
      </w:r>
      <w:r w:rsidR="00D34EF9" w:rsidRPr="00D72AE1">
        <w:t xml:space="preserve">nieco </w:t>
      </w:r>
      <w:r w:rsidRPr="00D72AE1">
        <w:t>siln</w:t>
      </w:r>
      <w:r w:rsidR="00D34EF9" w:rsidRPr="00D72AE1">
        <w:t>iejsze dla</w:t>
      </w:r>
      <w:r w:rsidRPr="00D72AE1">
        <w:t xml:space="preserve"> wartości odpowiadających sobie amplitud w por</w:t>
      </w:r>
      <w:r w:rsidR="00D34EF9" w:rsidRPr="00D72AE1">
        <w:t>ównaniu ze średnią</w:t>
      </w:r>
      <w:r w:rsidRPr="00D72AE1">
        <w:t xml:space="preserve"> częstotliwością. Odchylenie stanowi (ujemna i bardzo słaba)</w:t>
      </w:r>
      <w:r w:rsidR="00D72AE1" w:rsidRPr="00D72AE1">
        <w:t xml:space="preserve"> zależność</w:t>
      </w:r>
      <w:r w:rsidR="00D72AE1">
        <w:t>,</w:t>
      </w:r>
      <w:r w:rsidRPr="00D72AE1">
        <w:t xml:space="preserve"> wy</w:t>
      </w:r>
      <w:r w:rsidR="00D34EF9" w:rsidRPr="00D72AE1">
        <w:t>stępująca</w:t>
      </w:r>
      <w:r w:rsidRPr="00D72AE1">
        <w:t xml:space="preserve"> dla porównania śrRMS 3M-3R  w grupie z uszkodzeniem ZZO. </w:t>
      </w:r>
    </w:p>
    <w:p w:rsidR="00D34EF9" w:rsidRDefault="00D34EF9" w:rsidP="00420694">
      <w:pPr>
        <w:tabs>
          <w:tab w:val="left" w:pos="3642"/>
        </w:tabs>
        <w:jc w:val="both"/>
      </w:pPr>
      <w:r w:rsidRPr="00D72AE1">
        <w:t>Korelacje badano również, na poziomie odpowiadających sobie kanałów pomiędzy amplitudą i częstotliwością</w:t>
      </w:r>
      <w:r w:rsidR="00D72AE1">
        <w:t xml:space="preserve">, </w:t>
      </w:r>
      <w:r w:rsidRPr="00D72AE1">
        <w:t>ale dla wszystkich porównanych przypa</w:t>
      </w:r>
      <w:r w:rsidR="00D72AE1">
        <w:t>dków tylko w dwóch wykryto bardzo słabe</w:t>
      </w:r>
      <w:r w:rsidRPr="00D72AE1">
        <w:t xml:space="preserve"> zależności</w:t>
      </w:r>
      <w:r w:rsidR="00D72AE1">
        <w:t>.</w:t>
      </w:r>
    </w:p>
    <w:p w:rsidR="009C58B5" w:rsidRPr="00B24ED2" w:rsidRDefault="00AA2F25" w:rsidP="00420694">
      <w:pPr>
        <w:pStyle w:val="Nagwek6"/>
        <w:jc w:val="both"/>
      </w:pPr>
      <w:r w:rsidRPr="00B24ED2">
        <w:t>Ocena jakości klasyfikatora z użyciem krzywych ROC</w:t>
      </w:r>
    </w:p>
    <w:p w:rsidR="00AA2F25" w:rsidRDefault="00AA2F25" w:rsidP="00420694">
      <w:pPr>
        <w:tabs>
          <w:tab w:val="left" w:pos="3642"/>
        </w:tabs>
        <w:jc w:val="both"/>
      </w:pPr>
      <w:r>
        <w:t>Przeprowadzone dotychczas analizy pozwoliły na zbadanie istnienia efektu (korelacja) lub ocenę jego istotności w przypadku testów nieparametrycznych.</w:t>
      </w:r>
    </w:p>
    <w:p w:rsidR="00DB7272" w:rsidRDefault="00AA2F25" w:rsidP="00420694">
      <w:pPr>
        <w:tabs>
          <w:tab w:val="left" w:pos="3642"/>
        </w:tabs>
        <w:jc w:val="both"/>
      </w:pPr>
      <w:r>
        <w:lastRenderedPageBreak/>
        <w:t>Jednak szczególnie cenne dla analiz medycznych jest badanie i konstruowanie modeli, które klasyfikują przypadki ze względu na zmierzony parametr do grupy: chory lub zdrowy.</w:t>
      </w:r>
      <w:r w:rsidR="00E467D4">
        <w:t xml:space="preserve"> Krzywa ROC (Reciver Operating Characteristic) służy do oceny poprawności klasyfikatora, zapewniając łączny opis jego czułości i specyficzności.Czułość jest definiowana</w:t>
      </w:r>
      <w:r w:rsidR="009C58B5">
        <w:t xml:space="preserve"> jako stosunek ilości przypadków trafnie przypisanych do klasy</w:t>
      </w:r>
      <w:r w:rsidR="001B037D">
        <w:t>,</w:t>
      </w:r>
      <w:r w:rsidR="009C58B5">
        <w:t xml:space="preserve"> do wszystkich przypadków w niej obecnych. Natomiast specyficzność jako ilość przypadków błędnie przypisanych do klasy do liczby przypadków do niej nienależących. Konstrukcja krzywej opiera się na wyznaczeniu dla każdego punktu czułości i specyficzności i odznaczeniu wartości na wykresie</w:t>
      </w:r>
      <w:sdt>
        <w:sdtPr>
          <w:id w:val="561253"/>
          <w:citation/>
        </w:sdtPr>
        <w:sdtContent>
          <w:r w:rsidR="00ED18C0">
            <w:fldChar w:fldCharType="begin"/>
          </w:r>
          <w:r w:rsidR="00D1170A">
            <w:instrText xml:space="preserve"> CITATION GHa \l 1045  </w:instrText>
          </w:r>
          <w:r w:rsidR="00ED18C0">
            <w:fldChar w:fldCharType="separate"/>
          </w:r>
          <w:r w:rsidR="00272986">
            <w:rPr>
              <w:noProof/>
            </w:rPr>
            <w:t xml:space="preserve"> (9)</w:t>
          </w:r>
          <w:r w:rsidR="00ED18C0">
            <w:rPr>
              <w:noProof/>
            </w:rPr>
            <w:fldChar w:fldCharType="end"/>
          </w:r>
        </w:sdtContent>
      </w:sdt>
      <w:r w:rsidR="009C58B5">
        <w:t>.</w:t>
      </w:r>
      <w:r w:rsidR="004D68B7">
        <w:t xml:space="preserve"> Poniżej został przedstawiony zbiorczy wykres krzywych ROC dla parametrów ciśnieni</w:t>
      </w:r>
      <w:r w:rsidR="00DB7272">
        <w:t>a MCP, MCS i CS (</w:t>
      </w:r>
      <w:r w:rsidR="004D68B7">
        <w:t>będącego różni</w:t>
      </w:r>
      <w:r w:rsidR="00DB7272">
        <w:t>cą pomiędzy MCP i MCS)</w:t>
      </w:r>
    </w:p>
    <w:p w:rsidR="00DB7272" w:rsidRDefault="00DB7272" w:rsidP="00420694">
      <w:pPr>
        <w:tabs>
          <w:tab w:val="left" w:pos="3642"/>
        </w:tabs>
        <w:jc w:val="both"/>
      </w:pPr>
    </w:p>
    <w:p w:rsidR="000846B0" w:rsidRDefault="00623E4A" w:rsidP="00420694">
      <w:pPr>
        <w:tabs>
          <w:tab w:val="left" w:pos="3642"/>
        </w:tabs>
        <w:jc w:val="both"/>
      </w:pPr>
      <w:r>
        <w:rPr>
          <w:noProof/>
          <w:lang w:eastAsia="pl-PL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123190</wp:posOffset>
            </wp:positionV>
            <wp:extent cx="2170430" cy="1988185"/>
            <wp:effectExtent l="19050" t="76200" r="153670" b="50165"/>
            <wp:wrapTight wrapText="bothSides">
              <wp:wrapPolygon edited="0">
                <wp:start x="0" y="-828"/>
                <wp:lineTo x="-190" y="22145"/>
                <wp:lineTo x="22750" y="22145"/>
                <wp:lineTo x="22940" y="22145"/>
                <wp:lineTo x="23129" y="19868"/>
                <wp:lineTo x="23129" y="1035"/>
                <wp:lineTo x="22940" y="-414"/>
                <wp:lineTo x="22561" y="-828"/>
                <wp:lineTo x="0" y="-828"/>
              </wp:wrapPolygon>
            </wp:wrapTight>
            <wp:docPr id="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76200" dist="38100" sx="102000" sy="1020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ED18C0"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7" o:spid="_x0000_s1026" type="#_x0000_t202" style="position:absolute;left:0;text-align:left;margin-left:6pt;margin-top:179.2pt;width:165.85pt;height:30.7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" stroked="f">
            <v:textbox style="mso-next-textbox:#Text Box 167;mso-fit-shape-to-text:t" inset="0,0,0,0">
              <w:txbxContent>
                <w:p w:rsidR="00D1170A" w:rsidRPr="00411666" w:rsidRDefault="00D1170A" w:rsidP="00411666">
                  <w:pPr>
                    <w:pStyle w:val="Legenda"/>
                  </w:pPr>
                  <w:r>
                    <w:t xml:space="preserve">Rysunek 12. </w:t>
                  </w:r>
                  <w:r w:rsidRPr="00312DC4">
                    <w:t>Krzywa ROC dla wartości ciśnenia</w:t>
                  </w:r>
                </w:p>
              </w:txbxContent>
            </v:textbox>
            <w10:wrap type="square"/>
          </v:shape>
        </w:pict>
      </w:r>
      <w:r w:rsidR="00DB7272">
        <w:t xml:space="preserve">Pole powierzchni pod krzywą AUC (Area Under Curve), mieści się w przedziale </w:t>
      </w:r>
      <w:r w:rsidR="003028A4">
        <w:t>[</w:t>
      </w:r>
      <w:r w:rsidR="00DB7272">
        <w:t>0,1</w:t>
      </w:r>
      <w:r w:rsidR="003028A4">
        <w:t xml:space="preserve">]. </w:t>
      </w:r>
      <w:r w:rsidR="00DB7272">
        <w:t xml:space="preserve">Im jego wartość jest bliższa jedynce </w:t>
      </w:r>
      <w:r w:rsidR="00475E88">
        <w:t xml:space="preserve">tym wybrana zmienna może </w:t>
      </w:r>
      <w:r w:rsidR="001B037D">
        <w:t xml:space="preserve">być stosowana jako klasyfikator </w:t>
      </w:r>
      <w:r w:rsidR="00475E88">
        <w:t>z lepszym skutkiem. Optymalnym punktem odcięcia jest punkt</w:t>
      </w:r>
      <w:r w:rsidR="004D2935">
        <w:t xml:space="preserve">, znajdujący </w:t>
      </w:r>
      <w:r w:rsidR="00475E88">
        <w:t>się najbliżej punktu</w:t>
      </w:r>
      <w:r w:rsidR="004D2935">
        <w:t xml:space="preserve"> o współrzędnych </w:t>
      </w:r>
      <w:r w:rsidR="00475E88">
        <w:t>(0,1). Czułość takiego punktu wynosi 1 czyli nie sklasyfikowano błędnie żadnego przypadku</w:t>
      </w:r>
      <w:sdt>
        <w:sdtPr>
          <w:id w:val="561366"/>
          <w:citation/>
        </w:sdtPr>
        <w:sdtContent>
          <w:r w:rsidR="00ED18C0">
            <w:fldChar w:fldCharType="begin"/>
          </w:r>
          <w:r w:rsidR="00D1170A">
            <w:instrText xml:space="preserve"> CITATION Łom05 \l 1045 </w:instrText>
          </w:r>
          <w:r w:rsidR="00ED18C0">
            <w:fldChar w:fldCharType="separate"/>
          </w:r>
          <w:r w:rsidR="00272986">
            <w:rPr>
              <w:noProof/>
            </w:rPr>
            <w:t xml:space="preserve"> (8)</w:t>
          </w:r>
          <w:r w:rsidR="00ED18C0">
            <w:rPr>
              <w:noProof/>
            </w:rPr>
            <w:fldChar w:fldCharType="end"/>
          </w:r>
        </w:sdtContent>
      </w:sdt>
      <w:r w:rsidR="00475E88">
        <w:t>. Zatem dla przedstawionego po lewej przypadku,naj</w:t>
      </w:r>
      <w:r w:rsidR="004D2935">
        <w:t>lepszym klasyfikatorem będzie MCP.</w:t>
      </w:r>
      <w:r w:rsidR="00DB7272">
        <w:br w:type="textWrapping" w:clear="all"/>
      </w:r>
      <w:r w:rsidR="008B11D6">
        <w:t>Poniżej zostały przedstawione krzywe porównujące ze sobą wszystkie parametry RMS, MF, MCP, MSC odpowiednio dla stanów skurczu i spoczynku</w:t>
      </w:r>
    </w:p>
    <w:p w:rsidR="00B24ED2" w:rsidRDefault="00B24ED2" w:rsidP="00420694">
      <w:pPr>
        <w:tabs>
          <w:tab w:val="left" w:pos="3642"/>
        </w:tabs>
        <w:jc w:val="both"/>
      </w:pPr>
    </w:p>
    <w:p w:rsidR="00623E4A" w:rsidRDefault="00ED18C0" w:rsidP="00623E4A">
      <w:pPr>
        <w:keepNext/>
        <w:tabs>
          <w:tab w:val="left" w:pos="3642"/>
        </w:tabs>
        <w:jc w:val="center"/>
      </w:pPr>
      <w:r>
        <w:rPr>
          <w:noProof/>
        </w:rPr>
        <w:pict>
          <v:shape id="_x0000_s1041" type="#_x0000_t75" style="position:absolute;left:0;text-align:left;margin-left:31.3pt;margin-top:-.25pt;width:189.8pt;height:175.65pt;z-index:251676672" o:allowincell="f" o:allowoverlap="f">
            <v:imagedata r:id="rId33" o:title=""/>
            <w10:wrap type="square" side="right"/>
          </v:shape>
          <o:OLEObject Type="Embed" ProgID="STATISTICA.Graph" ShapeID="_x0000_s1041" DrawAspect="Content" ObjectID="_1423289221" r:id="rId34">
            <o:FieldCodes>\s</o:FieldCodes>
          </o:OLEObject>
        </w:pict>
      </w:r>
      <w:r w:rsidR="00623E4A">
        <w:object w:dxaOrig="3382" w:dyaOrig="3492">
          <v:shape id="_x0000_i1030" type="#_x0000_t75" style="width:169.3pt;height:174.8pt" o:ole="">
            <v:imagedata r:id="rId35" o:title=""/>
          </v:shape>
          <o:OLEObject Type="Embed" ProgID="STATISTICA.Graph" ShapeID="_x0000_i1030" DrawAspect="Content" ObjectID="_1423289217" r:id="rId36">
            <o:FieldCodes>\s</o:FieldCodes>
          </o:OLEObject>
        </w:object>
      </w:r>
    </w:p>
    <w:p w:rsidR="00623E4A" w:rsidRDefault="00623E4A" w:rsidP="00411666">
      <w:pPr>
        <w:pStyle w:val="Legenda"/>
        <w:jc w:val="center"/>
      </w:pPr>
    </w:p>
    <w:p w:rsidR="00B24ED2" w:rsidRDefault="00411666" w:rsidP="00411666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. </w:t>
      </w:r>
      <w:r w:rsidRPr="00DB73B8">
        <w:t>krzywe ROC porównujące wszystkie parametry</w:t>
      </w:r>
    </w:p>
    <w:p w:rsidR="00257DF9" w:rsidRDefault="00257DF9" w:rsidP="00420694">
      <w:pPr>
        <w:pStyle w:val="Legenda"/>
        <w:jc w:val="both"/>
      </w:pPr>
    </w:p>
    <w:p w:rsidR="00846CB6" w:rsidRPr="00E55A54" w:rsidRDefault="001B037D" w:rsidP="00420694">
      <w:pPr>
        <w:pStyle w:val="Legenda"/>
        <w:jc w:val="both"/>
        <w:rPr>
          <w:b w:val="0"/>
          <w:color w:val="auto"/>
          <w:sz w:val="28"/>
          <w:szCs w:val="28"/>
        </w:rPr>
      </w:pPr>
      <w:r w:rsidRPr="00E55A54">
        <w:rPr>
          <w:b w:val="0"/>
          <w:color w:val="auto"/>
          <w:sz w:val="28"/>
          <w:szCs w:val="28"/>
        </w:rPr>
        <w:lastRenderedPageBreak/>
        <w:t>Tabela przedstawia</w:t>
      </w:r>
      <w:r w:rsidR="005F674F" w:rsidRPr="00E55A54">
        <w:rPr>
          <w:b w:val="0"/>
          <w:color w:val="auto"/>
          <w:sz w:val="28"/>
          <w:szCs w:val="28"/>
        </w:rPr>
        <w:t xml:space="preserve"> wyliczone pola powierzchn</w:t>
      </w:r>
      <w:r w:rsidRPr="00E55A54">
        <w:rPr>
          <w:b w:val="0"/>
          <w:color w:val="auto"/>
          <w:sz w:val="28"/>
          <w:szCs w:val="28"/>
        </w:rPr>
        <w:t>i pod krzywymi, odpowiadające</w:t>
      </w:r>
      <w:r w:rsidR="005F674F" w:rsidRPr="00E55A54">
        <w:rPr>
          <w:b w:val="0"/>
          <w:color w:val="auto"/>
          <w:sz w:val="28"/>
          <w:szCs w:val="28"/>
        </w:rPr>
        <w:t xml:space="preserve"> poszczególnym parametrom:</w:t>
      </w:r>
    </w:p>
    <w:p w:rsidR="00257DF9" w:rsidRPr="00257DF9" w:rsidRDefault="00257DF9" w:rsidP="00420694">
      <w:pPr>
        <w:jc w:val="both"/>
      </w:pPr>
    </w:p>
    <w:p w:rsidR="00D44F51" w:rsidRPr="00D44F51" w:rsidRDefault="00D44F51" w:rsidP="00420694">
      <w:pPr>
        <w:pStyle w:val="Legenda"/>
        <w:keepNext/>
        <w:jc w:val="both"/>
        <w:rPr>
          <w:color w:val="auto"/>
        </w:rPr>
      </w:pPr>
      <w:r w:rsidRPr="00D44F51">
        <w:rPr>
          <w:color w:val="auto"/>
        </w:rPr>
        <w:t>Tabela 18</w:t>
      </w:r>
    </w:p>
    <w:tbl>
      <w:tblPr>
        <w:tblStyle w:val="Tabela-Siatka"/>
        <w:tblW w:w="0" w:type="auto"/>
        <w:jc w:val="center"/>
        <w:tblInd w:w="247" w:type="dxa"/>
        <w:tblLook w:val="04A0"/>
      </w:tblPr>
      <w:tblGrid>
        <w:gridCol w:w="2303"/>
        <w:gridCol w:w="2303"/>
        <w:gridCol w:w="2303"/>
      </w:tblGrid>
      <w:tr w:rsidR="00257DF9" w:rsidTr="00D1170A">
        <w:trPr>
          <w:jc w:val="center"/>
        </w:trPr>
        <w:tc>
          <w:tcPr>
            <w:tcW w:w="2303" w:type="dxa"/>
          </w:tcPr>
          <w:p w:rsidR="00257DF9" w:rsidRPr="005F674F" w:rsidRDefault="00257DF9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5F674F">
              <w:rPr>
                <w:sz w:val="20"/>
                <w:szCs w:val="20"/>
              </w:rPr>
              <w:t>Parametr</w:t>
            </w:r>
          </w:p>
        </w:tc>
        <w:tc>
          <w:tcPr>
            <w:tcW w:w="2303" w:type="dxa"/>
          </w:tcPr>
          <w:p w:rsidR="00257DF9" w:rsidRPr="005F674F" w:rsidRDefault="00257DF9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5F674F">
              <w:rPr>
                <w:sz w:val="20"/>
                <w:szCs w:val="20"/>
              </w:rPr>
              <w:t>AUC</w:t>
            </w:r>
          </w:p>
        </w:tc>
        <w:tc>
          <w:tcPr>
            <w:tcW w:w="2303" w:type="dxa"/>
          </w:tcPr>
          <w:p w:rsidR="00257DF9" w:rsidRPr="005F674F" w:rsidRDefault="00257DF9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5F674F">
              <w:rPr>
                <w:sz w:val="20"/>
                <w:szCs w:val="20"/>
              </w:rPr>
              <w:t>SE</w:t>
            </w:r>
          </w:p>
        </w:tc>
      </w:tr>
      <w:tr w:rsidR="00257DF9" w:rsidTr="00D1170A">
        <w:trPr>
          <w:jc w:val="center"/>
        </w:trPr>
        <w:tc>
          <w:tcPr>
            <w:tcW w:w="2303" w:type="dxa"/>
          </w:tcPr>
          <w:p w:rsidR="00257DF9" w:rsidRPr="005F674F" w:rsidRDefault="00257DF9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5F674F">
              <w:rPr>
                <w:sz w:val="20"/>
                <w:szCs w:val="20"/>
              </w:rPr>
              <w:t>MCS</w:t>
            </w:r>
          </w:p>
        </w:tc>
        <w:tc>
          <w:tcPr>
            <w:tcW w:w="2303" w:type="dxa"/>
          </w:tcPr>
          <w:p w:rsidR="00257DF9" w:rsidRPr="005F674F" w:rsidRDefault="00257DF9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5F674F">
              <w:rPr>
                <w:sz w:val="20"/>
                <w:szCs w:val="20"/>
              </w:rPr>
              <w:t>0,828</w:t>
            </w:r>
          </w:p>
        </w:tc>
        <w:tc>
          <w:tcPr>
            <w:tcW w:w="2303" w:type="dxa"/>
          </w:tcPr>
          <w:p w:rsidR="00257DF9" w:rsidRPr="005F674F" w:rsidRDefault="00257DF9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5F674F">
              <w:rPr>
                <w:sz w:val="20"/>
                <w:szCs w:val="20"/>
              </w:rPr>
              <w:t>0,848</w:t>
            </w:r>
          </w:p>
        </w:tc>
      </w:tr>
      <w:tr w:rsidR="00257DF9" w:rsidTr="00D1170A">
        <w:trPr>
          <w:jc w:val="center"/>
        </w:trPr>
        <w:tc>
          <w:tcPr>
            <w:tcW w:w="2303" w:type="dxa"/>
          </w:tcPr>
          <w:p w:rsidR="00257DF9" w:rsidRPr="005F674F" w:rsidRDefault="00257DF9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5F674F">
              <w:rPr>
                <w:sz w:val="20"/>
                <w:szCs w:val="20"/>
              </w:rPr>
              <w:t>RMS 1M</w:t>
            </w:r>
          </w:p>
        </w:tc>
        <w:tc>
          <w:tcPr>
            <w:tcW w:w="2303" w:type="dxa"/>
          </w:tcPr>
          <w:p w:rsidR="00257DF9" w:rsidRPr="005F674F" w:rsidRDefault="00257DF9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5F674F">
              <w:rPr>
                <w:sz w:val="20"/>
                <w:szCs w:val="20"/>
              </w:rPr>
              <w:t>0,672</w:t>
            </w:r>
          </w:p>
        </w:tc>
        <w:tc>
          <w:tcPr>
            <w:tcW w:w="2303" w:type="dxa"/>
          </w:tcPr>
          <w:p w:rsidR="00257DF9" w:rsidRPr="005F674F" w:rsidRDefault="00257DF9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5F674F">
              <w:rPr>
                <w:sz w:val="20"/>
                <w:szCs w:val="20"/>
              </w:rPr>
              <w:t>0,055</w:t>
            </w:r>
          </w:p>
        </w:tc>
      </w:tr>
      <w:tr w:rsidR="00257DF9" w:rsidTr="00D1170A">
        <w:trPr>
          <w:jc w:val="center"/>
        </w:trPr>
        <w:tc>
          <w:tcPr>
            <w:tcW w:w="2303" w:type="dxa"/>
          </w:tcPr>
          <w:p w:rsidR="00257DF9" w:rsidRPr="005F674F" w:rsidRDefault="00257DF9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5F674F">
              <w:rPr>
                <w:sz w:val="20"/>
                <w:szCs w:val="20"/>
              </w:rPr>
              <w:t>MF 1M</w:t>
            </w:r>
          </w:p>
        </w:tc>
        <w:tc>
          <w:tcPr>
            <w:tcW w:w="2303" w:type="dxa"/>
          </w:tcPr>
          <w:p w:rsidR="00257DF9" w:rsidRPr="005F674F" w:rsidRDefault="00257DF9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5F674F">
              <w:rPr>
                <w:sz w:val="20"/>
                <w:szCs w:val="20"/>
              </w:rPr>
              <w:t>0,439</w:t>
            </w:r>
          </w:p>
        </w:tc>
        <w:tc>
          <w:tcPr>
            <w:tcW w:w="2303" w:type="dxa"/>
          </w:tcPr>
          <w:p w:rsidR="00257DF9" w:rsidRPr="005F674F" w:rsidRDefault="00257DF9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5F674F">
              <w:rPr>
                <w:sz w:val="20"/>
                <w:szCs w:val="20"/>
              </w:rPr>
              <w:t>0,058</w:t>
            </w:r>
          </w:p>
        </w:tc>
      </w:tr>
      <w:tr w:rsidR="00257DF9" w:rsidTr="00D1170A">
        <w:trPr>
          <w:jc w:val="center"/>
        </w:trPr>
        <w:tc>
          <w:tcPr>
            <w:tcW w:w="2303" w:type="dxa"/>
          </w:tcPr>
          <w:p w:rsidR="00257DF9" w:rsidRPr="005F674F" w:rsidRDefault="00257DF9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5F674F">
              <w:rPr>
                <w:sz w:val="20"/>
                <w:szCs w:val="20"/>
              </w:rPr>
              <w:t>MCP</w:t>
            </w:r>
          </w:p>
        </w:tc>
        <w:tc>
          <w:tcPr>
            <w:tcW w:w="2303" w:type="dxa"/>
          </w:tcPr>
          <w:p w:rsidR="00257DF9" w:rsidRPr="005F674F" w:rsidRDefault="00257DF9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5F674F">
              <w:rPr>
                <w:sz w:val="20"/>
                <w:szCs w:val="20"/>
              </w:rPr>
              <w:t>0,887</w:t>
            </w:r>
          </w:p>
        </w:tc>
        <w:tc>
          <w:tcPr>
            <w:tcW w:w="2303" w:type="dxa"/>
          </w:tcPr>
          <w:p w:rsidR="00257DF9" w:rsidRPr="005F674F" w:rsidRDefault="00257DF9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5F674F">
              <w:rPr>
                <w:sz w:val="20"/>
                <w:szCs w:val="20"/>
              </w:rPr>
              <w:t>0,035</w:t>
            </w:r>
          </w:p>
        </w:tc>
      </w:tr>
      <w:tr w:rsidR="00257DF9" w:rsidTr="00D1170A">
        <w:trPr>
          <w:jc w:val="center"/>
        </w:trPr>
        <w:tc>
          <w:tcPr>
            <w:tcW w:w="2303" w:type="dxa"/>
          </w:tcPr>
          <w:p w:rsidR="00257DF9" w:rsidRPr="005F674F" w:rsidRDefault="00257DF9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5F674F">
              <w:rPr>
                <w:sz w:val="20"/>
                <w:szCs w:val="20"/>
              </w:rPr>
              <w:t>RMS 1R</w:t>
            </w:r>
          </w:p>
        </w:tc>
        <w:tc>
          <w:tcPr>
            <w:tcW w:w="2303" w:type="dxa"/>
          </w:tcPr>
          <w:p w:rsidR="00257DF9" w:rsidRPr="005F674F" w:rsidRDefault="00257DF9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5F674F">
              <w:rPr>
                <w:sz w:val="20"/>
                <w:szCs w:val="20"/>
              </w:rPr>
              <w:t>0,450</w:t>
            </w:r>
          </w:p>
        </w:tc>
        <w:tc>
          <w:tcPr>
            <w:tcW w:w="2303" w:type="dxa"/>
          </w:tcPr>
          <w:p w:rsidR="00257DF9" w:rsidRPr="005F674F" w:rsidRDefault="00257DF9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5F674F">
              <w:rPr>
                <w:sz w:val="20"/>
                <w:szCs w:val="20"/>
              </w:rPr>
              <w:t>0,06</w:t>
            </w:r>
          </w:p>
        </w:tc>
      </w:tr>
      <w:tr w:rsidR="00257DF9" w:rsidTr="00D1170A">
        <w:trPr>
          <w:jc w:val="center"/>
        </w:trPr>
        <w:tc>
          <w:tcPr>
            <w:tcW w:w="2303" w:type="dxa"/>
          </w:tcPr>
          <w:p w:rsidR="00257DF9" w:rsidRPr="005F674F" w:rsidRDefault="00257DF9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5F674F">
              <w:rPr>
                <w:sz w:val="20"/>
                <w:szCs w:val="20"/>
              </w:rPr>
              <w:t>MF 1R</w:t>
            </w:r>
          </w:p>
        </w:tc>
        <w:tc>
          <w:tcPr>
            <w:tcW w:w="2303" w:type="dxa"/>
          </w:tcPr>
          <w:p w:rsidR="00257DF9" w:rsidRPr="005F674F" w:rsidRDefault="00257DF9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5F674F">
              <w:rPr>
                <w:sz w:val="20"/>
                <w:szCs w:val="20"/>
              </w:rPr>
              <w:t>0,585</w:t>
            </w:r>
          </w:p>
        </w:tc>
        <w:tc>
          <w:tcPr>
            <w:tcW w:w="2303" w:type="dxa"/>
          </w:tcPr>
          <w:p w:rsidR="00257DF9" w:rsidRPr="005F674F" w:rsidRDefault="00257DF9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5F674F">
              <w:rPr>
                <w:sz w:val="20"/>
                <w:szCs w:val="20"/>
              </w:rPr>
              <w:t>0,063</w:t>
            </w:r>
          </w:p>
        </w:tc>
      </w:tr>
    </w:tbl>
    <w:p w:rsidR="00803EBC" w:rsidRPr="00803EBC" w:rsidRDefault="00803EBC" w:rsidP="00420694">
      <w:pPr>
        <w:keepNext/>
        <w:tabs>
          <w:tab w:val="left" w:pos="3642"/>
        </w:tabs>
        <w:jc w:val="both"/>
        <w:rPr>
          <w:b/>
          <w:sz w:val="20"/>
          <w:szCs w:val="20"/>
        </w:rPr>
      </w:pPr>
    </w:p>
    <w:p w:rsidR="00846CB6" w:rsidRDefault="00846CB6" w:rsidP="00420694">
      <w:pPr>
        <w:keepNext/>
        <w:tabs>
          <w:tab w:val="left" w:pos="3642"/>
        </w:tabs>
        <w:jc w:val="both"/>
      </w:pPr>
    </w:p>
    <w:p w:rsidR="00A714CC" w:rsidRDefault="00803EBC" w:rsidP="00420694">
      <w:pPr>
        <w:keepNext/>
        <w:tabs>
          <w:tab w:val="left" w:pos="3642"/>
        </w:tabs>
        <w:jc w:val="both"/>
      </w:pPr>
      <w:r>
        <w:t>Z przedstawionych krzywych ROC i wyliczonych pól powierzchni pod tymi krzywymi wynika, że zarówno dla stanu skurczu jak i spoczynku najbardziej trafny model klasyfikacji opiera się na parametrach ciśnienia. To wartości ciśnienia najlepiej przyporządkowują</w:t>
      </w:r>
      <w:r w:rsidR="001B037D">
        <w:t xml:space="preserve"> osobę</w:t>
      </w:r>
      <w:r>
        <w:t xml:space="preserve"> do grupy chory-zdrowy. Dużo trudniej zadecydować w kwestii, który z parametrów pEMG, średnia amplituda czy częstotliwość jest lepszym klasyfikatorem, gdyż dla śrRMS w stanie skurczu pole powierzchni pod krzywą jest większe niż dla śr MF, jednak dla sta</w:t>
      </w:r>
      <w:r w:rsidR="00A714CC">
        <w:t>nu spoczynku sytuacja jest odwrotna. Dlatego dodatkowo przeprowadzono statystykę testową, która wskaże czy istnieje st</w:t>
      </w:r>
      <w:r w:rsidR="003724CA">
        <w:t>atystycznie istotna różnica w mo</w:t>
      </w:r>
      <w:r w:rsidR="00A714CC">
        <w:t>delach generowanych przy pomocy analizowanych zmiennych. Wyniki testu przedstawiono w tabeli.</w:t>
      </w:r>
    </w:p>
    <w:p w:rsidR="00A714CC" w:rsidRDefault="00A714CC" w:rsidP="00420694">
      <w:pPr>
        <w:keepNext/>
        <w:tabs>
          <w:tab w:val="left" w:pos="3642"/>
        </w:tabs>
        <w:jc w:val="both"/>
      </w:pPr>
    </w:p>
    <w:p w:rsidR="00D44F51" w:rsidRPr="00D44F51" w:rsidRDefault="00D44F51" w:rsidP="00420694">
      <w:pPr>
        <w:pStyle w:val="Legenda"/>
        <w:keepNext/>
        <w:jc w:val="both"/>
        <w:rPr>
          <w:color w:val="auto"/>
        </w:rPr>
      </w:pPr>
      <w:r w:rsidRPr="00D44F51">
        <w:rPr>
          <w:color w:val="auto"/>
        </w:rPr>
        <w:t>Tabela 19</w:t>
      </w:r>
    </w:p>
    <w:tbl>
      <w:tblPr>
        <w:tblStyle w:val="Tabela-Siatka"/>
        <w:tblW w:w="0" w:type="auto"/>
        <w:jc w:val="center"/>
        <w:tblLook w:val="04A0"/>
      </w:tblPr>
      <w:tblGrid>
        <w:gridCol w:w="3070"/>
        <w:gridCol w:w="1927"/>
        <w:gridCol w:w="2126"/>
      </w:tblGrid>
      <w:tr w:rsidR="00A163D6" w:rsidTr="00A163D6">
        <w:trPr>
          <w:jc w:val="center"/>
        </w:trPr>
        <w:tc>
          <w:tcPr>
            <w:tcW w:w="3070" w:type="dxa"/>
          </w:tcPr>
          <w:p w:rsidR="00A163D6" w:rsidRPr="00A163D6" w:rsidRDefault="00A163D6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A163D6">
              <w:rPr>
                <w:sz w:val="20"/>
                <w:szCs w:val="20"/>
              </w:rPr>
              <w:t>Parametry</w:t>
            </w:r>
          </w:p>
        </w:tc>
        <w:tc>
          <w:tcPr>
            <w:tcW w:w="1927" w:type="dxa"/>
          </w:tcPr>
          <w:p w:rsidR="00A163D6" w:rsidRPr="00A163D6" w:rsidRDefault="00A163D6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A163D6">
              <w:rPr>
                <w:sz w:val="20"/>
                <w:szCs w:val="20"/>
              </w:rPr>
              <w:t>Z</w:t>
            </w:r>
          </w:p>
        </w:tc>
        <w:tc>
          <w:tcPr>
            <w:tcW w:w="2126" w:type="dxa"/>
          </w:tcPr>
          <w:p w:rsidR="00A163D6" w:rsidRPr="00A163D6" w:rsidRDefault="00A163D6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A163D6">
              <w:rPr>
                <w:sz w:val="20"/>
                <w:szCs w:val="20"/>
              </w:rPr>
              <w:t>p</w:t>
            </w:r>
          </w:p>
        </w:tc>
      </w:tr>
      <w:tr w:rsidR="00A163D6" w:rsidTr="00A163D6">
        <w:trPr>
          <w:jc w:val="center"/>
        </w:trPr>
        <w:tc>
          <w:tcPr>
            <w:tcW w:w="3070" w:type="dxa"/>
          </w:tcPr>
          <w:p w:rsidR="00A163D6" w:rsidRPr="00A163D6" w:rsidRDefault="00A163D6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A163D6">
              <w:rPr>
                <w:sz w:val="20"/>
                <w:szCs w:val="20"/>
              </w:rPr>
              <w:t>RMS 1M-MF 1M</w:t>
            </w:r>
          </w:p>
        </w:tc>
        <w:tc>
          <w:tcPr>
            <w:tcW w:w="1927" w:type="dxa"/>
          </w:tcPr>
          <w:p w:rsidR="00A163D6" w:rsidRPr="00A163D6" w:rsidRDefault="00A163D6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A163D6">
              <w:rPr>
                <w:sz w:val="20"/>
                <w:szCs w:val="20"/>
              </w:rPr>
              <w:t>-2,9601</w:t>
            </w:r>
          </w:p>
        </w:tc>
        <w:tc>
          <w:tcPr>
            <w:tcW w:w="2126" w:type="dxa"/>
          </w:tcPr>
          <w:p w:rsidR="00A163D6" w:rsidRPr="00A163D6" w:rsidRDefault="00A163D6" w:rsidP="00420694">
            <w:pPr>
              <w:keepNext/>
              <w:tabs>
                <w:tab w:val="left" w:pos="3642"/>
              </w:tabs>
              <w:jc w:val="both"/>
              <w:rPr>
                <w:color w:val="00B050"/>
                <w:sz w:val="20"/>
                <w:szCs w:val="20"/>
              </w:rPr>
            </w:pPr>
            <w:r w:rsidRPr="00A163D6">
              <w:rPr>
                <w:color w:val="00B050"/>
                <w:sz w:val="20"/>
                <w:szCs w:val="20"/>
              </w:rPr>
              <w:t>0,0031</w:t>
            </w:r>
          </w:p>
        </w:tc>
      </w:tr>
      <w:tr w:rsidR="00A163D6" w:rsidTr="00A163D6">
        <w:trPr>
          <w:jc w:val="center"/>
        </w:trPr>
        <w:tc>
          <w:tcPr>
            <w:tcW w:w="3070" w:type="dxa"/>
          </w:tcPr>
          <w:p w:rsidR="00A163D6" w:rsidRPr="00A163D6" w:rsidRDefault="00A163D6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A163D6">
              <w:rPr>
                <w:sz w:val="20"/>
                <w:szCs w:val="20"/>
              </w:rPr>
              <w:t>RMS 1R-MF 1R</w:t>
            </w:r>
          </w:p>
        </w:tc>
        <w:tc>
          <w:tcPr>
            <w:tcW w:w="1927" w:type="dxa"/>
          </w:tcPr>
          <w:p w:rsidR="00A163D6" w:rsidRPr="00A163D6" w:rsidRDefault="00A163D6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A163D6">
              <w:rPr>
                <w:sz w:val="20"/>
                <w:szCs w:val="20"/>
              </w:rPr>
              <w:t>1,3974</w:t>
            </w:r>
          </w:p>
        </w:tc>
        <w:tc>
          <w:tcPr>
            <w:tcW w:w="2126" w:type="dxa"/>
          </w:tcPr>
          <w:p w:rsidR="00A163D6" w:rsidRPr="00A163D6" w:rsidRDefault="00A163D6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A163D6">
              <w:rPr>
                <w:sz w:val="20"/>
                <w:szCs w:val="20"/>
              </w:rPr>
              <w:t>0,1623</w:t>
            </w:r>
          </w:p>
        </w:tc>
      </w:tr>
      <w:tr w:rsidR="00A163D6" w:rsidTr="00A163D6">
        <w:trPr>
          <w:jc w:val="center"/>
        </w:trPr>
        <w:tc>
          <w:tcPr>
            <w:tcW w:w="3070" w:type="dxa"/>
          </w:tcPr>
          <w:p w:rsidR="00A163D6" w:rsidRPr="00A163D6" w:rsidRDefault="00A163D6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A163D6">
              <w:rPr>
                <w:sz w:val="20"/>
                <w:szCs w:val="20"/>
              </w:rPr>
              <w:t>RMS 2M-MF 2M</w:t>
            </w:r>
          </w:p>
        </w:tc>
        <w:tc>
          <w:tcPr>
            <w:tcW w:w="1927" w:type="dxa"/>
          </w:tcPr>
          <w:p w:rsidR="00A163D6" w:rsidRPr="00A163D6" w:rsidRDefault="00A163D6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A163D6">
              <w:rPr>
                <w:sz w:val="20"/>
                <w:szCs w:val="20"/>
              </w:rPr>
              <w:t>-3,6456</w:t>
            </w:r>
          </w:p>
        </w:tc>
        <w:tc>
          <w:tcPr>
            <w:tcW w:w="2126" w:type="dxa"/>
          </w:tcPr>
          <w:p w:rsidR="00A163D6" w:rsidRPr="00A163D6" w:rsidRDefault="00A163D6" w:rsidP="00420694">
            <w:pPr>
              <w:keepNext/>
              <w:tabs>
                <w:tab w:val="left" w:pos="3642"/>
              </w:tabs>
              <w:jc w:val="both"/>
              <w:rPr>
                <w:color w:val="00B050"/>
                <w:sz w:val="20"/>
                <w:szCs w:val="20"/>
              </w:rPr>
            </w:pPr>
            <w:r w:rsidRPr="00A163D6">
              <w:rPr>
                <w:color w:val="00B050"/>
                <w:sz w:val="20"/>
                <w:szCs w:val="20"/>
              </w:rPr>
              <w:t>0,0003</w:t>
            </w:r>
          </w:p>
        </w:tc>
      </w:tr>
      <w:tr w:rsidR="00A163D6" w:rsidTr="00A163D6">
        <w:trPr>
          <w:jc w:val="center"/>
        </w:trPr>
        <w:tc>
          <w:tcPr>
            <w:tcW w:w="3070" w:type="dxa"/>
          </w:tcPr>
          <w:p w:rsidR="00A163D6" w:rsidRPr="00A163D6" w:rsidRDefault="00A163D6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A163D6">
              <w:rPr>
                <w:sz w:val="20"/>
                <w:szCs w:val="20"/>
              </w:rPr>
              <w:t>RMS 2R-MF 2R</w:t>
            </w:r>
          </w:p>
        </w:tc>
        <w:tc>
          <w:tcPr>
            <w:tcW w:w="1927" w:type="dxa"/>
          </w:tcPr>
          <w:p w:rsidR="00A163D6" w:rsidRPr="00A163D6" w:rsidRDefault="00A163D6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A163D6">
              <w:rPr>
                <w:sz w:val="20"/>
                <w:szCs w:val="20"/>
              </w:rPr>
              <w:t>1,1829</w:t>
            </w:r>
          </w:p>
        </w:tc>
        <w:tc>
          <w:tcPr>
            <w:tcW w:w="2126" w:type="dxa"/>
          </w:tcPr>
          <w:p w:rsidR="00A163D6" w:rsidRPr="00A163D6" w:rsidRDefault="00A163D6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A163D6">
              <w:rPr>
                <w:sz w:val="20"/>
                <w:szCs w:val="20"/>
              </w:rPr>
              <w:t>0,1548</w:t>
            </w:r>
          </w:p>
        </w:tc>
      </w:tr>
      <w:tr w:rsidR="00A163D6" w:rsidTr="00A163D6">
        <w:trPr>
          <w:jc w:val="center"/>
        </w:trPr>
        <w:tc>
          <w:tcPr>
            <w:tcW w:w="3070" w:type="dxa"/>
          </w:tcPr>
          <w:p w:rsidR="00A163D6" w:rsidRPr="00A163D6" w:rsidRDefault="00A163D6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A163D6">
              <w:rPr>
                <w:sz w:val="20"/>
                <w:szCs w:val="20"/>
              </w:rPr>
              <w:t>RMS 3M-MF 3M</w:t>
            </w:r>
          </w:p>
        </w:tc>
        <w:tc>
          <w:tcPr>
            <w:tcW w:w="1927" w:type="dxa"/>
          </w:tcPr>
          <w:p w:rsidR="00A163D6" w:rsidRPr="00A163D6" w:rsidRDefault="00A163D6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A163D6">
              <w:rPr>
                <w:sz w:val="20"/>
                <w:szCs w:val="20"/>
              </w:rPr>
              <w:t>-6,2518</w:t>
            </w:r>
          </w:p>
        </w:tc>
        <w:tc>
          <w:tcPr>
            <w:tcW w:w="2126" w:type="dxa"/>
          </w:tcPr>
          <w:p w:rsidR="00A163D6" w:rsidRPr="00A163D6" w:rsidRDefault="00A163D6" w:rsidP="00420694">
            <w:pPr>
              <w:keepNext/>
              <w:tabs>
                <w:tab w:val="left" w:pos="3642"/>
              </w:tabs>
              <w:jc w:val="both"/>
              <w:rPr>
                <w:color w:val="00B050"/>
                <w:sz w:val="20"/>
                <w:szCs w:val="20"/>
              </w:rPr>
            </w:pPr>
            <w:r w:rsidRPr="00A163D6">
              <w:rPr>
                <w:color w:val="00B050"/>
                <w:sz w:val="20"/>
                <w:szCs w:val="20"/>
              </w:rPr>
              <w:t>0,0000</w:t>
            </w:r>
          </w:p>
        </w:tc>
      </w:tr>
      <w:tr w:rsidR="00A163D6" w:rsidTr="00A163D6">
        <w:trPr>
          <w:jc w:val="center"/>
        </w:trPr>
        <w:tc>
          <w:tcPr>
            <w:tcW w:w="3070" w:type="dxa"/>
          </w:tcPr>
          <w:p w:rsidR="00A163D6" w:rsidRPr="00A163D6" w:rsidRDefault="00A163D6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A163D6">
              <w:rPr>
                <w:sz w:val="20"/>
                <w:szCs w:val="20"/>
              </w:rPr>
              <w:t>RMS 3R-MF 3R</w:t>
            </w:r>
          </w:p>
        </w:tc>
        <w:tc>
          <w:tcPr>
            <w:tcW w:w="1927" w:type="dxa"/>
          </w:tcPr>
          <w:p w:rsidR="00A163D6" w:rsidRPr="00A163D6" w:rsidRDefault="00A163D6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A163D6">
              <w:rPr>
                <w:sz w:val="20"/>
                <w:szCs w:val="20"/>
              </w:rPr>
              <w:t>-1,2313</w:t>
            </w:r>
          </w:p>
        </w:tc>
        <w:tc>
          <w:tcPr>
            <w:tcW w:w="2126" w:type="dxa"/>
          </w:tcPr>
          <w:p w:rsidR="00A163D6" w:rsidRPr="00A163D6" w:rsidRDefault="00A163D6" w:rsidP="00420694">
            <w:pPr>
              <w:keepNext/>
              <w:tabs>
                <w:tab w:val="left" w:pos="3642"/>
              </w:tabs>
              <w:jc w:val="both"/>
              <w:rPr>
                <w:sz w:val="20"/>
                <w:szCs w:val="20"/>
              </w:rPr>
            </w:pPr>
            <w:r w:rsidRPr="00A163D6">
              <w:rPr>
                <w:sz w:val="20"/>
                <w:szCs w:val="20"/>
              </w:rPr>
              <w:t>0,0792</w:t>
            </w:r>
          </w:p>
        </w:tc>
      </w:tr>
    </w:tbl>
    <w:p w:rsidR="00A714CC" w:rsidRDefault="00A714CC" w:rsidP="00420694">
      <w:pPr>
        <w:keepNext/>
        <w:tabs>
          <w:tab w:val="left" w:pos="3642"/>
        </w:tabs>
        <w:jc w:val="both"/>
      </w:pPr>
    </w:p>
    <w:p w:rsidR="003724CA" w:rsidRDefault="00A163D6" w:rsidP="00420694">
      <w:pPr>
        <w:keepNext/>
        <w:tabs>
          <w:tab w:val="left" w:pos="3642"/>
        </w:tabs>
        <w:jc w:val="both"/>
      </w:pPr>
      <w:r>
        <w:t xml:space="preserve">Z wyników przedstawionych w tabeli wynika, że istotne statystycznie różnice </w:t>
      </w:r>
      <w:r w:rsidR="005F075B">
        <w:t>dla parametrów amplitudy i częstotliwości występują tylko w stanie skurczu.</w:t>
      </w:r>
    </w:p>
    <w:p w:rsidR="003028A4" w:rsidRPr="003028A4" w:rsidRDefault="003028A4" w:rsidP="00420694">
      <w:pPr>
        <w:pStyle w:val="Nagwek6"/>
        <w:jc w:val="both"/>
      </w:pPr>
      <w:r>
        <w:t>Podsumowanie i w</w:t>
      </w:r>
      <w:r w:rsidRPr="003028A4">
        <w:t>nioski</w:t>
      </w:r>
    </w:p>
    <w:p w:rsidR="008B11D6" w:rsidRDefault="003724CA" w:rsidP="00420694">
      <w:pPr>
        <w:keepNext/>
        <w:tabs>
          <w:tab w:val="left" w:pos="3642"/>
        </w:tabs>
        <w:jc w:val="both"/>
      </w:pPr>
      <w:r>
        <w:t>Przeprowadzone analizy z użyciem testów nieparametrycznych, korelacji, krzywych ROC pozwoliły na ocenę parametrów badania elektromiograficznego i relacji między nimi w grupie z problemem nietrzymania stolca, grupie kontrolnej a także w poszczególnych etiologiach</w:t>
      </w:r>
      <w:r w:rsidR="00846CB6">
        <w:t xml:space="preserve"> tego</w:t>
      </w:r>
      <w:r>
        <w:t xml:space="preserve"> schorzenia. W przypadku tych ostatnich ocena zależności była najtrudniejsza z uwagi na znaczną nierówno liczność</w:t>
      </w:r>
      <w:r w:rsidR="00846CB6">
        <w:t xml:space="preserve"> w grupach. Dla odpowiednich testów statystycznych wykazano istotne statystycznie różnice między określonymi parametrami stosując różne kryteria porównawcze. Analiza korelacji wykazała jednoznaczną </w:t>
      </w:r>
      <w:r w:rsidR="00846CB6">
        <w:lastRenderedPageBreak/>
        <w:t>różnice w sile korelacji w grupie kontrolnej i badanej.</w:t>
      </w:r>
      <w:r w:rsidR="001B037D">
        <w:t xml:space="preserve"> Równolegle d</w:t>
      </w:r>
      <w:r w:rsidR="00846CB6">
        <w:t>okonano także porównania innych badań wykonywanych podczas diagnostyki NS</w:t>
      </w:r>
      <w:r w:rsidR="001B037D">
        <w:t>(manometrii i oceny odruchów odbytowych)</w:t>
      </w:r>
      <w:r w:rsidR="00846CB6">
        <w:t>. Ostatnia analiza z użyciem krzywych ROC pozwoliła na ocenę</w:t>
      </w:r>
      <w:r w:rsidR="00EF6304">
        <w:t>,</w:t>
      </w:r>
      <w:r w:rsidR="00846CB6">
        <w:t xml:space="preserve"> który z porównywanych parametrów najlepiej klasyfikuje osobę do grupy chory lub zdrowy, dokonując porównania wyników pEMG i manometrii anorektalnej łącznie. Na poziomie porównania parametrów samej elektromiografii różnice istotne statystycznie w wielu przypadkach istnieją. Nie można </w:t>
      </w:r>
      <w:r w:rsidR="003D43AB">
        <w:t>jednak wnioskować o ogólnej zależności dla konkretnych zmiennych i poziomach kanału</w:t>
      </w:r>
      <w:r w:rsidR="001B037D">
        <w:t xml:space="preserve"> odbytu</w:t>
      </w:r>
      <w:r w:rsidR="003D43AB">
        <w:t>, ze względu na zbyt małą próbę i przede wszystkim duże różnice we wspomnianych już wyżej licz</w:t>
      </w:r>
      <w:r w:rsidR="001B037D">
        <w:t>eb</w:t>
      </w:r>
      <w:r w:rsidR="003D43AB">
        <w:t>nościach poszczególnych grup etiologicznych.</w:t>
      </w:r>
      <w:bookmarkStart w:id="2" w:name="_GoBack"/>
      <w:bookmarkEnd w:id="2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</w:rPr>
        <w:id w:val="9867976"/>
        <w:docPartObj>
          <w:docPartGallery w:val="Bibliographies"/>
          <w:docPartUnique/>
        </w:docPartObj>
      </w:sdtPr>
      <w:sdtContent>
        <w:p w:rsidR="007E3A11" w:rsidRPr="00040420" w:rsidRDefault="007E3A11" w:rsidP="00420694">
          <w:pPr>
            <w:pStyle w:val="Nagwek1"/>
            <w:jc w:val="both"/>
            <w:rPr>
              <w:lang w:val="en-US"/>
            </w:rPr>
          </w:pPr>
          <w:r w:rsidRPr="00040420">
            <w:rPr>
              <w:lang w:val="en-US"/>
            </w:rPr>
            <w:t>Bibliografia</w:t>
          </w:r>
        </w:p>
        <w:sdt>
          <w:sdtPr>
            <w:id w:val="111145805"/>
            <w:bibliography/>
          </w:sdtPr>
          <w:sdtContent>
            <w:commentRangeStart w:id="3" w:displacedByCustomXml="prev"/>
            <w:p w:rsidR="00272986" w:rsidRDefault="00ED18C0" w:rsidP="00272986">
              <w:pPr>
                <w:pStyle w:val="Bibliografia"/>
                <w:rPr>
                  <w:noProof/>
                  <w:lang w:val="en-US"/>
                </w:rPr>
              </w:pPr>
              <w:r w:rsidRPr="00656FEF">
                <w:rPr>
                  <w:sz w:val="22"/>
                  <w:szCs w:val="22"/>
                </w:rPr>
                <w:fldChar w:fldCharType="begin"/>
              </w:r>
              <w:r w:rsidR="007E3A11" w:rsidRPr="00040420">
                <w:rPr>
                  <w:sz w:val="22"/>
                  <w:szCs w:val="22"/>
                  <w:lang w:val="en-US"/>
                </w:rPr>
                <w:instrText xml:space="preserve"> BIBLIOGRAPHY </w:instrText>
              </w:r>
              <w:r w:rsidRPr="00656FEF">
                <w:rPr>
                  <w:sz w:val="22"/>
                  <w:szCs w:val="22"/>
                </w:rPr>
                <w:fldChar w:fldCharType="separate"/>
              </w:r>
              <w:r w:rsidR="00272986">
                <w:rPr>
                  <w:noProof/>
                  <w:lang w:val="en-US"/>
                </w:rPr>
                <w:t xml:space="preserve">1. </w:t>
              </w:r>
              <w:r w:rsidR="00272986">
                <w:rPr>
                  <w:b/>
                  <w:bCs/>
                  <w:noProof/>
                  <w:lang w:val="en-US"/>
                </w:rPr>
                <w:t>R. Merletti, A. Rainoldi, D. Farina.</w:t>
              </w:r>
              <w:r w:rsidR="00272986">
                <w:rPr>
                  <w:noProof/>
                  <w:lang w:val="en-US"/>
                </w:rPr>
                <w:t xml:space="preserve"> Surface electromyography for noninvasive characterization of muscle. </w:t>
              </w:r>
              <w:r w:rsidR="00272986">
                <w:rPr>
                  <w:i/>
                  <w:iCs/>
                  <w:noProof/>
                  <w:lang w:val="en-US"/>
                </w:rPr>
                <w:t xml:space="preserve">Exerc Sport Sci Rev. </w:t>
              </w:r>
              <w:r w:rsidR="00272986">
                <w:rPr>
                  <w:noProof/>
                  <w:lang w:val="en-US"/>
                </w:rPr>
                <w:t>2001, 29, p. 20.</w:t>
              </w:r>
            </w:p>
            <w:p w:rsidR="00272986" w:rsidRDefault="00272986" w:rsidP="00272986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2. </w:t>
              </w:r>
              <w:r>
                <w:rPr>
                  <w:b/>
                  <w:bCs/>
                  <w:noProof/>
                  <w:lang w:val="en-US"/>
                </w:rPr>
                <w:t>J. Sałówka, M. Nowakowski, P. Wałęga, E. N. Kamavuako, D. Farina, A. Korczyński, R. M. Herman.</w:t>
              </w:r>
              <w:r>
                <w:rPr>
                  <w:noProof/>
                  <w:lang w:val="en-US"/>
                </w:rPr>
                <w:t xml:space="preserve"> Wpływ zakresu resekcji odbytnicy na zapis elektromiogramu powierzchniowego zwieracza zewnętrznego odbytu u chorych z rakiem odbytnicy. </w:t>
              </w:r>
              <w:r>
                <w:rPr>
                  <w:i/>
                  <w:iCs/>
                  <w:noProof/>
                  <w:lang w:val="en-US"/>
                </w:rPr>
                <w:t xml:space="preserve">Proktologia. </w:t>
              </w:r>
              <w:r>
                <w:rPr>
                  <w:noProof/>
                  <w:lang w:val="en-US"/>
                </w:rPr>
                <w:t>2008, 9, p. 237.</w:t>
              </w:r>
            </w:p>
            <w:p w:rsidR="00272986" w:rsidRDefault="00272986" w:rsidP="00272986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3. </w:t>
              </w:r>
              <w:r>
                <w:rPr>
                  <w:b/>
                  <w:bCs/>
                  <w:noProof/>
                  <w:lang w:val="en-US"/>
                </w:rPr>
                <w:t>C. Cescon, L. Mesin, M. Nowakowski, R. Merletti.</w:t>
              </w:r>
              <w:r>
                <w:rPr>
                  <w:noProof/>
                  <w:lang w:val="en-US"/>
                </w:rPr>
                <w:t xml:space="preserve"> Geometry assessment of anal sphincter muscle based on monopolar multichannel surface EMG signals. </w:t>
              </w:r>
              <w:r>
                <w:rPr>
                  <w:i/>
                  <w:iCs/>
                  <w:noProof/>
                  <w:lang w:val="en-US"/>
                </w:rPr>
                <w:t xml:space="preserve">J. Electromyogr. Kinesiol. </w:t>
              </w:r>
              <w:r>
                <w:rPr>
                  <w:noProof/>
                  <w:lang w:val="en-US"/>
                </w:rPr>
                <w:t>2011, 21, p. 394.</w:t>
              </w:r>
            </w:p>
            <w:p w:rsidR="00272986" w:rsidRDefault="00272986" w:rsidP="00272986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4. </w:t>
              </w:r>
              <w:r>
                <w:rPr>
                  <w:b/>
                  <w:bCs/>
                  <w:noProof/>
                  <w:lang w:val="en-US"/>
                </w:rPr>
                <w:t>R. M. Herman, M. Nowakowski.</w:t>
              </w:r>
              <w:r>
                <w:rPr>
                  <w:noProof/>
                  <w:lang w:val="en-US"/>
                </w:rPr>
                <w:t xml:space="preserve"> Chirurgiczne leczenie nietrzymania stolca. </w:t>
              </w:r>
              <w:r>
                <w:rPr>
                  <w:i/>
                  <w:iCs/>
                  <w:noProof/>
                  <w:lang w:val="en-US"/>
                </w:rPr>
                <w:t xml:space="preserve">Polish Gastroenterology. </w:t>
              </w:r>
              <w:r>
                <w:rPr>
                  <w:noProof/>
                  <w:lang w:val="en-US"/>
                </w:rPr>
                <w:t>2009, 16, p. 171.</w:t>
              </w:r>
            </w:p>
            <w:p w:rsidR="00272986" w:rsidRDefault="00272986" w:rsidP="00272986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5. </w:t>
              </w:r>
              <w:r>
                <w:rPr>
                  <w:b/>
                  <w:bCs/>
                  <w:noProof/>
                  <w:lang w:val="en-US"/>
                </w:rPr>
                <w:t>Herman, Roman and Nowakowski, Michał.</w:t>
              </w:r>
              <w:r>
                <w:rPr>
                  <w:noProof/>
                  <w:lang w:val="en-US"/>
                </w:rPr>
                <w:t xml:space="preserve"> Choroby okolicy anorektalnej. [ed.] J. Kużdżał J. Szmidt. </w:t>
              </w:r>
              <w:r>
                <w:rPr>
                  <w:i/>
                  <w:iCs/>
                  <w:noProof/>
                  <w:lang w:val="en-US"/>
                </w:rPr>
                <w:t xml:space="preserve">Podstawy chirurgii. </w:t>
              </w:r>
              <w:r>
                <w:rPr>
                  <w:noProof/>
                  <w:lang w:val="en-US"/>
                </w:rPr>
                <w:t>Kraków : Wydawnictwo Medyczyna Praktyczna, 2010, Vol. 2, p. 829.</w:t>
              </w:r>
            </w:p>
            <w:p w:rsidR="00272986" w:rsidRDefault="00272986" w:rsidP="00272986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6. </w:t>
              </w:r>
              <w:r>
                <w:rPr>
                  <w:b/>
                  <w:bCs/>
                  <w:noProof/>
                  <w:lang w:val="en-US"/>
                </w:rPr>
                <w:t>A. Petrie, C. Sabine.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  <w:lang w:val="en-US"/>
                </w:rPr>
                <w:t xml:space="preserve">Statystyka Medyczna w Zarysie. </w:t>
              </w:r>
              <w:r>
                <w:rPr>
                  <w:noProof/>
                  <w:lang w:val="en-US"/>
                </w:rPr>
                <w:t>Warszawa : Wydawnictwo Lekarskie PZWL, 2006. pp. 22-27; 49-56.</w:t>
              </w:r>
            </w:p>
            <w:p w:rsidR="00272986" w:rsidRDefault="00272986" w:rsidP="00272986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7. </w:t>
              </w:r>
              <w:r>
                <w:rPr>
                  <w:b/>
                  <w:bCs/>
                  <w:noProof/>
                  <w:lang w:val="en-US"/>
                </w:rPr>
                <w:t>Stanisz, A.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  <w:lang w:val="en-US"/>
                </w:rPr>
                <w:t xml:space="preserve">Przystępny kurs statystyki z zastosowaniem Statistica Pl na przykładach z medycyny. </w:t>
              </w:r>
              <w:r>
                <w:rPr>
                  <w:noProof/>
                  <w:lang w:val="en-US"/>
                </w:rPr>
                <w:t>Kraków : StatSoft, 2007. pp. 123-127,202-210; 263-279. Vol. 1 Statystyki Podstawowe.</w:t>
              </w:r>
            </w:p>
            <w:p w:rsidR="00272986" w:rsidRDefault="00272986" w:rsidP="00272986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8. </w:t>
              </w:r>
              <w:r>
                <w:rPr>
                  <w:b/>
                  <w:bCs/>
                  <w:noProof/>
                  <w:lang w:val="en-US"/>
                </w:rPr>
                <w:t>Łomnicki, A.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  <w:lang w:val="en-US"/>
                </w:rPr>
                <w:t xml:space="preserve">Wprowadzenie do statystyki dla przyrodników. </w:t>
              </w:r>
              <w:r>
                <w:rPr>
                  <w:noProof/>
                  <w:lang w:val="en-US"/>
                </w:rPr>
                <w:t>Warszawa : Wydawnictwo naukowe PWN, 2005. pp. 127-136.</w:t>
              </w:r>
            </w:p>
            <w:p w:rsidR="00272986" w:rsidRDefault="00272986" w:rsidP="00272986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9. </w:t>
              </w:r>
              <w:r>
                <w:rPr>
                  <w:b/>
                  <w:bCs/>
                  <w:noProof/>
                  <w:lang w:val="en-US"/>
                </w:rPr>
                <w:t>Harańczyk, G.</w:t>
              </w:r>
              <w:r>
                <w:rPr>
                  <w:noProof/>
                  <w:lang w:val="en-US"/>
                </w:rPr>
                <w:t xml:space="preserve"> Krzywe ROC, czyli ocena jakości klasyfikatora i poszukiwanie optymalnego punktu odcięcia. 2010, p. 79.</w:t>
              </w:r>
            </w:p>
            <w:p w:rsidR="007E3A11" w:rsidRDefault="00ED18C0" w:rsidP="00272986">
              <w:pPr>
                <w:jc w:val="both"/>
              </w:pPr>
              <w:r w:rsidRPr="00656FEF">
                <w:rPr>
                  <w:sz w:val="22"/>
                  <w:szCs w:val="22"/>
                </w:rPr>
                <w:fldChar w:fldCharType="end"/>
              </w:r>
              <w:commentRangeEnd w:id="3"/>
              <w:r w:rsidR="00EF6304">
                <w:rPr>
                  <w:rStyle w:val="Odwoaniedokomentarza"/>
                </w:rPr>
                <w:commentReference w:id="3"/>
              </w:r>
            </w:p>
          </w:sdtContent>
        </w:sdt>
      </w:sdtContent>
    </w:sdt>
    <w:p w:rsidR="007E3A11" w:rsidRDefault="007E3A11" w:rsidP="00420694">
      <w:pPr>
        <w:tabs>
          <w:tab w:val="left" w:pos="3642"/>
        </w:tabs>
        <w:jc w:val="both"/>
        <w:rPr>
          <w:b/>
        </w:rPr>
      </w:pPr>
    </w:p>
    <w:p w:rsidR="007E3A11" w:rsidRDefault="007E3A11" w:rsidP="00420694">
      <w:pPr>
        <w:tabs>
          <w:tab w:val="left" w:pos="3642"/>
        </w:tabs>
        <w:jc w:val="both"/>
        <w:rPr>
          <w:b/>
        </w:rPr>
      </w:pPr>
    </w:p>
    <w:p w:rsidR="007E3A11" w:rsidRDefault="007E3A11" w:rsidP="00420694">
      <w:pPr>
        <w:jc w:val="both"/>
        <w:rPr>
          <w:b/>
        </w:rPr>
      </w:pPr>
    </w:p>
    <w:sectPr w:rsidR="007E3A11" w:rsidSect="00D14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chal" w:date="2013-02-24T19:15:00Z" w:initials="M">
    <w:p w:rsidR="00D1170A" w:rsidRDefault="00D1170A">
      <w:pPr>
        <w:pStyle w:val="Tekstkomentarza"/>
      </w:pPr>
      <w:r>
        <w:rPr>
          <w:rStyle w:val="Odwoaniedokomentarza"/>
        </w:rPr>
        <w:annotationRef/>
      </w:r>
      <w:r>
        <w:t>Tego nie ma w wersji polskiej</w:t>
      </w:r>
    </w:p>
  </w:comment>
  <w:comment w:id="1" w:author="Michal" w:date="2013-02-24T19:30:00Z" w:initials="M">
    <w:p w:rsidR="00D1170A" w:rsidRDefault="00D1170A">
      <w:pPr>
        <w:pStyle w:val="Tekstkomentarza"/>
      </w:pPr>
      <w:r>
        <w:rPr>
          <w:rStyle w:val="Odwoaniedokomentarza"/>
        </w:rPr>
        <w:annotationRef/>
      </w:r>
      <w:r>
        <w:t xml:space="preserve">Ja bym tam nie pisał, że dajemy się zaskakiwać własnymi wynikami ale czepiał się nie będę </w:t>
      </w:r>
      <w:r>
        <w:sym w:font="Wingdings" w:char="F04A"/>
      </w:r>
    </w:p>
  </w:comment>
  <w:comment w:id="3" w:author="Michal" w:date="2013-02-24T19:36:00Z" w:initials="M">
    <w:p w:rsidR="00EF6304" w:rsidRDefault="00EF6304">
      <w:pPr>
        <w:pStyle w:val="Tekstkomentarza"/>
      </w:pPr>
      <w:r>
        <w:rPr>
          <w:rStyle w:val="Odwoaniedokomentarza"/>
        </w:rPr>
        <w:annotationRef/>
      </w:r>
      <w:r>
        <w:t>Nie wstawiło się czy podesłać pełną bibliografie dla tego rozdziału?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FEB" w:rsidRDefault="00890FEB" w:rsidP="00A34499">
      <w:r>
        <w:separator/>
      </w:r>
    </w:p>
  </w:endnote>
  <w:endnote w:type="continuationSeparator" w:id="1">
    <w:p w:rsidR="00890FEB" w:rsidRDefault="00890FEB" w:rsidP="00A344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FEB" w:rsidRDefault="00890FEB" w:rsidP="00A34499">
      <w:r>
        <w:separator/>
      </w:r>
    </w:p>
  </w:footnote>
  <w:footnote w:type="continuationSeparator" w:id="1">
    <w:p w:rsidR="00890FEB" w:rsidRDefault="00890FEB" w:rsidP="00A344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B146E"/>
    <w:multiLevelType w:val="hybridMultilevel"/>
    <w:tmpl w:val="FC3AE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676D2"/>
    <w:multiLevelType w:val="hybridMultilevel"/>
    <w:tmpl w:val="70E2EC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511A"/>
    <w:rsid w:val="00012EE7"/>
    <w:rsid w:val="00026C50"/>
    <w:rsid w:val="00031D15"/>
    <w:rsid w:val="0003359E"/>
    <w:rsid w:val="00037C90"/>
    <w:rsid w:val="00040420"/>
    <w:rsid w:val="0004584C"/>
    <w:rsid w:val="000559F7"/>
    <w:rsid w:val="0007287B"/>
    <w:rsid w:val="000846B0"/>
    <w:rsid w:val="000903D7"/>
    <w:rsid w:val="00092F96"/>
    <w:rsid w:val="00094B0D"/>
    <w:rsid w:val="000A3B62"/>
    <w:rsid w:val="000A6A1B"/>
    <w:rsid w:val="000B1A2A"/>
    <w:rsid w:val="000C0D08"/>
    <w:rsid w:val="000C6F6E"/>
    <w:rsid w:val="000D0E36"/>
    <w:rsid w:val="000E58DC"/>
    <w:rsid w:val="000F1488"/>
    <w:rsid w:val="001163F2"/>
    <w:rsid w:val="00121B49"/>
    <w:rsid w:val="00123877"/>
    <w:rsid w:val="00124B36"/>
    <w:rsid w:val="001262AB"/>
    <w:rsid w:val="00127994"/>
    <w:rsid w:val="001371EA"/>
    <w:rsid w:val="00156CAC"/>
    <w:rsid w:val="00172ACF"/>
    <w:rsid w:val="00176490"/>
    <w:rsid w:val="00182ACA"/>
    <w:rsid w:val="00184D54"/>
    <w:rsid w:val="00185778"/>
    <w:rsid w:val="001A5CDD"/>
    <w:rsid w:val="001B037D"/>
    <w:rsid w:val="001B757F"/>
    <w:rsid w:val="001C60C4"/>
    <w:rsid w:val="001C62AC"/>
    <w:rsid w:val="001D2094"/>
    <w:rsid w:val="001D4FCC"/>
    <w:rsid w:val="001D5B41"/>
    <w:rsid w:val="001E2207"/>
    <w:rsid w:val="001E7DDA"/>
    <w:rsid w:val="001F4A42"/>
    <w:rsid w:val="001F77C2"/>
    <w:rsid w:val="00200750"/>
    <w:rsid w:val="002200A7"/>
    <w:rsid w:val="00222FB5"/>
    <w:rsid w:val="002253C0"/>
    <w:rsid w:val="00233A67"/>
    <w:rsid w:val="00233F8E"/>
    <w:rsid w:val="0023719D"/>
    <w:rsid w:val="00242D53"/>
    <w:rsid w:val="002529DB"/>
    <w:rsid w:val="00253F28"/>
    <w:rsid w:val="00257DF9"/>
    <w:rsid w:val="002621AA"/>
    <w:rsid w:val="00265390"/>
    <w:rsid w:val="00270D1B"/>
    <w:rsid w:val="00272986"/>
    <w:rsid w:val="00280494"/>
    <w:rsid w:val="00286968"/>
    <w:rsid w:val="00291653"/>
    <w:rsid w:val="00293A6A"/>
    <w:rsid w:val="002A1167"/>
    <w:rsid w:val="002A1651"/>
    <w:rsid w:val="002A1B28"/>
    <w:rsid w:val="002A3A10"/>
    <w:rsid w:val="002B6708"/>
    <w:rsid w:val="002D11E6"/>
    <w:rsid w:val="002E06E0"/>
    <w:rsid w:val="002E1F95"/>
    <w:rsid w:val="002E54AD"/>
    <w:rsid w:val="002E5662"/>
    <w:rsid w:val="002E5C1A"/>
    <w:rsid w:val="002F1517"/>
    <w:rsid w:val="002F2C3F"/>
    <w:rsid w:val="0030111A"/>
    <w:rsid w:val="003028A4"/>
    <w:rsid w:val="003036B8"/>
    <w:rsid w:val="00311ECB"/>
    <w:rsid w:val="00321E15"/>
    <w:rsid w:val="003239E8"/>
    <w:rsid w:val="00333B50"/>
    <w:rsid w:val="00333E98"/>
    <w:rsid w:val="00336424"/>
    <w:rsid w:val="003364D3"/>
    <w:rsid w:val="00341435"/>
    <w:rsid w:val="00346889"/>
    <w:rsid w:val="00346B40"/>
    <w:rsid w:val="00346B8A"/>
    <w:rsid w:val="00350D73"/>
    <w:rsid w:val="00353FDF"/>
    <w:rsid w:val="00355FDC"/>
    <w:rsid w:val="00356912"/>
    <w:rsid w:val="00357BFA"/>
    <w:rsid w:val="003724CA"/>
    <w:rsid w:val="00376560"/>
    <w:rsid w:val="003824D1"/>
    <w:rsid w:val="00382BEA"/>
    <w:rsid w:val="00384245"/>
    <w:rsid w:val="00385403"/>
    <w:rsid w:val="00391A12"/>
    <w:rsid w:val="00391C4B"/>
    <w:rsid w:val="00393389"/>
    <w:rsid w:val="003A0DFB"/>
    <w:rsid w:val="003A2AE1"/>
    <w:rsid w:val="003A43EC"/>
    <w:rsid w:val="003B0708"/>
    <w:rsid w:val="003C4A57"/>
    <w:rsid w:val="003C54E2"/>
    <w:rsid w:val="003D3302"/>
    <w:rsid w:val="003D43AB"/>
    <w:rsid w:val="003D75BD"/>
    <w:rsid w:val="003E67DB"/>
    <w:rsid w:val="003F3458"/>
    <w:rsid w:val="003F44A2"/>
    <w:rsid w:val="00403B75"/>
    <w:rsid w:val="00411666"/>
    <w:rsid w:val="004159F1"/>
    <w:rsid w:val="00416264"/>
    <w:rsid w:val="00420694"/>
    <w:rsid w:val="004327DA"/>
    <w:rsid w:val="00436CED"/>
    <w:rsid w:val="00437011"/>
    <w:rsid w:val="004421D1"/>
    <w:rsid w:val="00443DAD"/>
    <w:rsid w:val="00453694"/>
    <w:rsid w:val="004579FF"/>
    <w:rsid w:val="004678A8"/>
    <w:rsid w:val="004705F3"/>
    <w:rsid w:val="00470B9A"/>
    <w:rsid w:val="00475E88"/>
    <w:rsid w:val="00477EDB"/>
    <w:rsid w:val="00494F6C"/>
    <w:rsid w:val="00495660"/>
    <w:rsid w:val="004A0E38"/>
    <w:rsid w:val="004C11D9"/>
    <w:rsid w:val="004C345C"/>
    <w:rsid w:val="004D2935"/>
    <w:rsid w:val="004D31E4"/>
    <w:rsid w:val="004D56F7"/>
    <w:rsid w:val="004D68B7"/>
    <w:rsid w:val="004E65DB"/>
    <w:rsid w:val="004F20EB"/>
    <w:rsid w:val="004F4598"/>
    <w:rsid w:val="004F4CA6"/>
    <w:rsid w:val="0050195F"/>
    <w:rsid w:val="00502247"/>
    <w:rsid w:val="00503063"/>
    <w:rsid w:val="005131D4"/>
    <w:rsid w:val="005248D8"/>
    <w:rsid w:val="00532BA8"/>
    <w:rsid w:val="0055085A"/>
    <w:rsid w:val="0055165D"/>
    <w:rsid w:val="0055725D"/>
    <w:rsid w:val="0056252C"/>
    <w:rsid w:val="00572F57"/>
    <w:rsid w:val="00581FA3"/>
    <w:rsid w:val="00583CAD"/>
    <w:rsid w:val="00591735"/>
    <w:rsid w:val="005A3534"/>
    <w:rsid w:val="005B1714"/>
    <w:rsid w:val="005B1FDA"/>
    <w:rsid w:val="005B33E8"/>
    <w:rsid w:val="005B7205"/>
    <w:rsid w:val="005C0A73"/>
    <w:rsid w:val="005D280E"/>
    <w:rsid w:val="005D2A87"/>
    <w:rsid w:val="005D4318"/>
    <w:rsid w:val="005D4E26"/>
    <w:rsid w:val="005D594F"/>
    <w:rsid w:val="005E045B"/>
    <w:rsid w:val="005F075B"/>
    <w:rsid w:val="005F33E5"/>
    <w:rsid w:val="005F655A"/>
    <w:rsid w:val="005F674F"/>
    <w:rsid w:val="005F6A2A"/>
    <w:rsid w:val="006019B5"/>
    <w:rsid w:val="006152FC"/>
    <w:rsid w:val="00623E4A"/>
    <w:rsid w:val="00625566"/>
    <w:rsid w:val="00632918"/>
    <w:rsid w:val="00633B1B"/>
    <w:rsid w:val="00656FEF"/>
    <w:rsid w:val="00665034"/>
    <w:rsid w:val="006666E0"/>
    <w:rsid w:val="006745F1"/>
    <w:rsid w:val="006770F9"/>
    <w:rsid w:val="00682F1F"/>
    <w:rsid w:val="00687E42"/>
    <w:rsid w:val="006965FD"/>
    <w:rsid w:val="006A6B2C"/>
    <w:rsid w:val="006C22DA"/>
    <w:rsid w:val="006C4974"/>
    <w:rsid w:val="006C645E"/>
    <w:rsid w:val="006C71E4"/>
    <w:rsid w:val="006D05FD"/>
    <w:rsid w:val="006D18F3"/>
    <w:rsid w:val="006D257E"/>
    <w:rsid w:val="006D4F9F"/>
    <w:rsid w:val="006D5B14"/>
    <w:rsid w:val="006E1E4F"/>
    <w:rsid w:val="006E4384"/>
    <w:rsid w:val="006F30F9"/>
    <w:rsid w:val="006F3D89"/>
    <w:rsid w:val="00702447"/>
    <w:rsid w:val="00714CD9"/>
    <w:rsid w:val="00730007"/>
    <w:rsid w:val="00732A6A"/>
    <w:rsid w:val="00750C4D"/>
    <w:rsid w:val="00752F2D"/>
    <w:rsid w:val="007561B3"/>
    <w:rsid w:val="00770678"/>
    <w:rsid w:val="0077166F"/>
    <w:rsid w:val="00771950"/>
    <w:rsid w:val="00772AF4"/>
    <w:rsid w:val="007946A3"/>
    <w:rsid w:val="00796A38"/>
    <w:rsid w:val="007A7C53"/>
    <w:rsid w:val="007B08BF"/>
    <w:rsid w:val="007C27BF"/>
    <w:rsid w:val="007D3C24"/>
    <w:rsid w:val="007E3A11"/>
    <w:rsid w:val="007E3CE7"/>
    <w:rsid w:val="007F15A3"/>
    <w:rsid w:val="007F2715"/>
    <w:rsid w:val="00803EBC"/>
    <w:rsid w:val="00805460"/>
    <w:rsid w:val="008079E1"/>
    <w:rsid w:val="00810DA9"/>
    <w:rsid w:val="00817923"/>
    <w:rsid w:val="008240B6"/>
    <w:rsid w:val="008337BA"/>
    <w:rsid w:val="00836C15"/>
    <w:rsid w:val="00837DDD"/>
    <w:rsid w:val="00843F26"/>
    <w:rsid w:val="00846BBD"/>
    <w:rsid w:val="00846CB6"/>
    <w:rsid w:val="00851A88"/>
    <w:rsid w:val="008534B8"/>
    <w:rsid w:val="0085528A"/>
    <w:rsid w:val="008563E8"/>
    <w:rsid w:val="008612D6"/>
    <w:rsid w:val="0086346C"/>
    <w:rsid w:val="0086435A"/>
    <w:rsid w:val="00871724"/>
    <w:rsid w:val="00875E16"/>
    <w:rsid w:val="00880499"/>
    <w:rsid w:val="00881A1D"/>
    <w:rsid w:val="00884785"/>
    <w:rsid w:val="00884B7F"/>
    <w:rsid w:val="00885931"/>
    <w:rsid w:val="00890FEB"/>
    <w:rsid w:val="00893087"/>
    <w:rsid w:val="008A2EE4"/>
    <w:rsid w:val="008A30AC"/>
    <w:rsid w:val="008B11D6"/>
    <w:rsid w:val="008B30FF"/>
    <w:rsid w:val="008B6512"/>
    <w:rsid w:val="008B7178"/>
    <w:rsid w:val="008C12DC"/>
    <w:rsid w:val="008C2A0D"/>
    <w:rsid w:val="008C43D7"/>
    <w:rsid w:val="008D0CF8"/>
    <w:rsid w:val="008E5FAC"/>
    <w:rsid w:val="008F05BD"/>
    <w:rsid w:val="008F3FB0"/>
    <w:rsid w:val="009009EF"/>
    <w:rsid w:val="00917F92"/>
    <w:rsid w:val="00920CDB"/>
    <w:rsid w:val="00934B28"/>
    <w:rsid w:val="00934EB1"/>
    <w:rsid w:val="009377B7"/>
    <w:rsid w:val="009414D2"/>
    <w:rsid w:val="00944361"/>
    <w:rsid w:val="00962243"/>
    <w:rsid w:val="00986539"/>
    <w:rsid w:val="00986DEA"/>
    <w:rsid w:val="009B538A"/>
    <w:rsid w:val="009C1A66"/>
    <w:rsid w:val="009C2D75"/>
    <w:rsid w:val="009C58B5"/>
    <w:rsid w:val="009C5B1B"/>
    <w:rsid w:val="009C6237"/>
    <w:rsid w:val="009D222B"/>
    <w:rsid w:val="009D34EB"/>
    <w:rsid w:val="009E4C73"/>
    <w:rsid w:val="009F681E"/>
    <w:rsid w:val="00A0157F"/>
    <w:rsid w:val="00A07415"/>
    <w:rsid w:val="00A11220"/>
    <w:rsid w:val="00A163D6"/>
    <w:rsid w:val="00A16CCA"/>
    <w:rsid w:val="00A263B5"/>
    <w:rsid w:val="00A31EB3"/>
    <w:rsid w:val="00A32B58"/>
    <w:rsid w:val="00A33FF1"/>
    <w:rsid w:val="00A34499"/>
    <w:rsid w:val="00A4156A"/>
    <w:rsid w:val="00A4178B"/>
    <w:rsid w:val="00A44B36"/>
    <w:rsid w:val="00A478D6"/>
    <w:rsid w:val="00A5703D"/>
    <w:rsid w:val="00A612D5"/>
    <w:rsid w:val="00A714CC"/>
    <w:rsid w:val="00A76EBE"/>
    <w:rsid w:val="00A77517"/>
    <w:rsid w:val="00A83D6C"/>
    <w:rsid w:val="00A86ACA"/>
    <w:rsid w:val="00A87D07"/>
    <w:rsid w:val="00A9089F"/>
    <w:rsid w:val="00A932E9"/>
    <w:rsid w:val="00A949A6"/>
    <w:rsid w:val="00A97DAC"/>
    <w:rsid w:val="00AA01E3"/>
    <w:rsid w:val="00AA2F25"/>
    <w:rsid w:val="00AA7522"/>
    <w:rsid w:val="00AB477B"/>
    <w:rsid w:val="00AB590A"/>
    <w:rsid w:val="00AC5389"/>
    <w:rsid w:val="00AD0DBD"/>
    <w:rsid w:val="00AD6DE2"/>
    <w:rsid w:val="00AE37FD"/>
    <w:rsid w:val="00AE5BC6"/>
    <w:rsid w:val="00AF0573"/>
    <w:rsid w:val="00AF1262"/>
    <w:rsid w:val="00AF34EE"/>
    <w:rsid w:val="00AF7ED3"/>
    <w:rsid w:val="00B040F0"/>
    <w:rsid w:val="00B17C12"/>
    <w:rsid w:val="00B233F3"/>
    <w:rsid w:val="00B23C8D"/>
    <w:rsid w:val="00B24ED2"/>
    <w:rsid w:val="00B366B1"/>
    <w:rsid w:val="00B36CFC"/>
    <w:rsid w:val="00B37EA1"/>
    <w:rsid w:val="00B51CFE"/>
    <w:rsid w:val="00B51F43"/>
    <w:rsid w:val="00B53862"/>
    <w:rsid w:val="00B53E4A"/>
    <w:rsid w:val="00B71950"/>
    <w:rsid w:val="00B72B6D"/>
    <w:rsid w:val="00B74C04"/>
    <w:rsid w:val="00B759E8"/>
    <w:rsid w:val="00B83FDF"/>
    <w:rsid w:val="00B96FC0"/>
    <w:rsid w:val="00BA0702"/>
    <w:rsid w:val="00BB62A8"/>
    <w:rsid w:val="00BB6ABD"/>
    <w:rsid w:val="00BC799A"/>
    <w:rsid w:val="00BD2430"/>
    <w:rsid w:val="00BF0650"/>
    <w:rsid w:val="00BF4317"/>
    <w:rsid w:val="00BF71B1"/>
    <w:rsid w:val="00C1499B"/>
    <w:rsid w:val="00C17EC3"/>
    <w:rsid w:val="00C17F3A"/>
    <w:rsid w:val="00C207BC"/>
    <w:rsid w:val="00C20B31"/>
    <w:rsid w:val="00C20FB8"/>
    <w:rsid w:val="00C22FBE"/>
    <w:rsid w:val="00C23CA9"/>
    <w:rsid w:val="00C24AAF"/>
    <w:rsid w:val="00C24BF8"/>
    <w:rsid w:val="00C313B7"/>
    <w:rsid w:val="00C317A9"/>
    <w:rsid w:val="00C35467"/>
    <w:rsid w:val="00C41911"/>
    <w:rsid w:val="00C4511A"/>
    <w:rsid w:val="00C47498"/>
    <w:rsid w:val="00C61BA1"/>
    <w:rsid w:val="00C62CC9"/>
    <w:rsid w:val="00C719DE"/>
    <w:rsid w:val="00C93D8B"/>
    <w:rsid w:val="00C96C0F"/>
    <w:rsid w:val="00CB6A46"/>
    <w:rsid w:val="00CC42BD"/>
    <w:rsid w:val="00CD3F0C"/>
    <w:rsid w:val="00CE7240"/>
    <w:rsid w:val="00CF1633"/>
    <w:rsid w:val="00CF1D15"/>
    <w:rsid w:val="00D02BED"/>
    <w:rsid w:val="00D07FA4"/>
    <w:rsid w:val="00D111E3"/>
    <w:rsid w:val="00D1124B"/>
    <w:rsid w:val="00D1135D"/>
    <w:rsid w:val="00D1170A"/>
    <w:rsid w:val="00D14592"/>
    <w:rsid w:val="00D14DAC"/>
    <w:rsid w:val="00D16DB3"/>
    <w:rsid w:val="00D3161D"/>
    <w:rsid w:val="00D34EF9"/>
    <w:rsid w:val="00D35046"/>
    <w:rsid w:val="00D41245"/>
    <w:rsid w:val="00D41F62"/>
    <w:rsid w:val="00D44F51"/>
    <w:rsid w:val="00D54340"/>
    <w:rsid w:val="00D55751"/>
    <w:rsid w:val="00D6383E"/>
    <w:rsid w:val="00D64EE6"/>
    <w:rsid w:val="00D653A1"/>
    <w:rsid w:val="00D72AE1"/>
    <w:rsid w:val="00D80DFE"/>
    <w:rsid w:val="00D84865"/>
    <w:rsid w:val="00D84B20"/>
    <w:rsid w:val="00D90A50"/>
    <w:rsid w:val="00DB7272"/>
    <w:rsid w:val="00DB7995"/>
    <w:rsid w:val="00DD5F0B"/>
    <w:rsid w:val="00DE3CA5"/>
    <w:rsid w:val="00DF165F"/>
    <w:rsid w:val="00DF1E83"/>
    <w:rsid w:val="00E00683"/>
    <w:rsid w:val="00E02923"/>
    <w:rsid w:val="00E0437B"/>
    <w:rsid w:val="00E14DB6"/>
    <w:rsid w:val="00E43020"/>
    <w:rsid w:val="00E467D4"/>
    <w:rsid w:val="00E55A54"/>
    <w:rsid w:val="00E61A15"/>
    <w:rsid w:val="00E77F5A"/>
    <w:rsid w:val="00E77FF5"/>
    <w:rsid w:val="00E829E5"/>
    <w:rsid w:val="00E831F3"/>
    <w:rsid w:val="00E92324"/>
    <w:rsid w:val="00EA2BE2"/>
    <w:rsid w:val="00EA49AD"/>
    <w:rsid w:val="00EA5463"/>
    <w:rsid w:val="00EA6095"/>
    <w:rsid w:val="00EB0261"/>
    <w:rsid w:val="00EB0B4E"/>
    <w:rsid w:val="00EB4E98"/>
    <w:rsid w:val="00EC1DE4"/>
    <w:rsid w:val="00EC27EF"/>
    <w:rsid w:val="00ED025B"/>
    <w:rsid w:val="00ED18C0"/>
    <w:rsid w:val="00ED3D0B"/>
    <w:rsid w:val="00EE4DF0"/>
    <w:rsid w:val="00EF091B"/>
    <w:rsid w:val="00EF2C60"/>
    <w:rsid w:val="00EF6304"/>
    <w:rsid w:val="00F2560E"/>
    <w:rsid w:val="00F337D9"/>
    <w:rsid w:val="00F35864"/>
    <w:rsid w:val="00F40409"/>
    <w:rsid w:val="00F5090D"/>
    <w:rsid w:val="00F53E5F"/>
    <w:rsid w:val="00F54C22"/>
    <w:rsid w:val="00F6209D"/>
    <w:rsid w:val="00F64AEA"/>
    <w:rsid w:val="00F666BC"/>
    <w:rsid w:val="00F715F5"/>
    <w:rsid w:val="00F858AA"/>
    <w:rsid w:val="00F9346B"/>
    <w:rsid w:val="00F94A47"/>
    <w:rsid w:val="00F950E8"/>
    <w:rsid w:val="00FA10E1"/>
    <w:rsid w:val="00FA1D4B"/>
    <w:rsid w:val="00FA27E7"/>
    <w:rsid w:val="00FA2C67"/>
    <w:rsid w:val="00FB0836"/>
    <w:rsid w:val="00FB77F1"/>
    <w:rsid w:val="00FD1B45"/>
    <w:rsid w:val="00FD2A97"/>
    <w:rsid w:val="00FD2D84"/>
    <w:rsid w:val="00FE0C1B"/>
    <w:rsid w:val="00FE31A6"/>
    <w:rsid w:val="00FE4885"/>
    <w:rsid w:val="00FF1F4B"/>
    <w:rsid w:val="00FF5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yle="mso-position-horizontal:left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8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317A9"/>
    <w:pPr>
      <w:spacing w:after="0" w:line="240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1857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51C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51C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51C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B51CF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B51CF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B51CF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B51CF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C71E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71E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1857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C41911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449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449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4499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5F33E5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western">
    <w:name w:val="western"/>
    <w:basedOn w:val="Normalny"/>
    <w:rsid w:val="001D2094"/>
    <w:pPr>
      <w:spacing w:before="100" w:beforeAutospacing="1" w:after="119" w:line="102" w:lineRule="atLeast"/>
    </w:pPr>
    <w:rPr>
      <w:rFonts w:eastAsia="Times New Roman" w:cs="Times New Roman"/>
      <w:color w:val="00000A"/>
      <w:lang w:eastAsia="pl-PL"/>
    </w:rPr>
  </w:style>
  <w:style w:type="paragraph" w:styleId="Akapitzlist">
    <w:name w:val="List Paragraph"/>
    <w:basedOn w:val="Normalny"/>
    <w:uiPriority w:val="34"/>
    <w:qFormat/>
    <w:rsid w:val="003028A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11220"/>
    <w:rPr>
      <w:color w:val="0000FF"/>
      <w:u w:val="single"/>
    </w:rPr>
  </w:style>
  <w:style w:type="paragraph" w:styleId="Poprawka">
    <w:name w:val="Revision"/>
    <w:hidden/>
    <w:uiPriority w:val="99"/>
    <w:semiHidden/>
    <w:rsid w:val="00311ECB"/>
    <w:pPr>
      <w:spacing w:after="0" w:line="240" w:lineRule="auto"/>
    </w:pPr>
  </w:style>
  <w:style w:type="paragraph" w:styleId="Bibliografia">
    <w:name w:val="Bibliography"/>
    <w:basedOn w:val="Normalny"/>
    <w:next w:val="Normalny"/>
    <w:uiPriority w:val="37"/>
    <w:unhideWhenUsed/>
    <w:rsid w:val="007E3A11"/>
  </w:style>
  <w:style w:type="character" w:customStyle="1" w:styleId="Nagwek2Znak">
    <w:name w:val="Nagłówek 2 Znak"/>
    <w:basedOn w:val="Domylnaczcionkaakapitu"/>
    <w:link w:val="Nagwek2"/>
    <w:uiPriority w:val="9"/>
    <w:rsid w:val="00B51C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51C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B51C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B51C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B51C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B51C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rsid w:val="00B51C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B51C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51C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51C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51C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semiHidden/>
    <w:unhideWhenUsed/>
    <w:rsid w:val="00012EE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12EE7"/>
  </w:style>
  <w:style w:type="paragraph" w:styleId="Stopka">
    <w:name w:val="footer"/>
    <w:basedOn w:val="Normalny"/>
    <w:link w:val="StopkaZnak"/>
    <w:uiPriority w:val="99"/>
    <w:semiHidden/>
    <w:unhideWhenUsed/>
    <w:rsid w:val="00012EE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12EE7"/>
  </w:style>
  <w:style w:type="character" w:styleId="Odwoaniedokomentarza">
    <w:name w:val="annotation reference"/>
    <w:basedOn w:val="Domylnaczcionkaakapitu"/>
    <w:uiPriority w:val="99"/>
    <w:semiHidden/>
    <w:unhideWhenUsed/>
    <w:rsid w:val="00D117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1170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1170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1170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1170A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oleObject" Target="embeddings/oleObject9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oleObject" Target="embeddings/oleObject6.bin"/><Relationship Id="rId33" Type="http://schemas.openxmlformats.org/officeDocument/2006/relationships/image" Target="media/image17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emf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image" Target="media/image13.emf"/><Relationship Id="rId36" Type="http://schemas.openxmlformats.org/officeDocument/2006/relationships/oleObject" Target="embeddings/oleObject10.bin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image" Target="media/image9.png"/><Relationship Id="rId27" Type="http://schemas.openxmlformats.org/officeDocument/2006/relationships/oleObject" Target="embeddings/oleObject7.bin"/><Relationship Id="rId30" Type="http://schemas.openxmlformats.org/officeDocument/2006/relationships/image" Target="media/image14.png"/><Relationship Id="rId35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RMe01</b:Tag>
    <b:SourceType>ArticleInAPeriodical</b:SourceType>
    <b:Guid>{FC6716EE-596B-4DC5-9F41-881BED797078}</b:Guid>
    <b:Author>
      <b:Author>
        <b:NameList>
          <b:Person>
            <b:Last>R. Merletti</b:Last>
            <b:First>A.</b:First>
            <b:Middle>Rainoldi, D. Farina</b:Middle>
          </b:Person>
        </b:NameList>
      </b:Author>
    </b:Author>
    <b:Title>Surface electromyography for noninvasive characterization of muscle</b:Title>
    <b:Year>2001</b:Year>
    <b:Pages>20</b:Pages>
    <b:PeriodicalTitle>Exerc Sport Sci Rev</b:PeriodicalTitle>
    <b:Issue>29</b:Issue>
    <b:RefOrder>1</b:RefOrder>
  </b:Source>
  <b:Source>
    <b:Tag>JSa08</b:Tag>
    <b:SourceType>ArticleInAPeriodical</b:SourceType>
    <b:Guid>{F5B229E6-A4B1-4885-8CDF-81E99EAD2DE2}</b:Guid>
    <b:Author>
      <b:Author>
        <b:NameList>
          <b:Person>
            <b:Last>J. Sałówka</b:Last>
            <b:First>M.</b:First>
            <b:Middle>Nowakowski, P. Wałęga, E. N. Kamavuako, D. Farina, A. Korczyński, R. M. Herman</b:Middle>
          </b:Person>
        </b:NameList>
      </b:Author>
    </b:Author>
    <b:Title>Wpływ zakresu resekcji odbytnicy na zapis elektromiogramu powierzchniowego zwieracza zewnętrznego odbytu u chorych z rakiem odbytnicy</b:Title>
    <b:PeriodicalTitle>Proktologia</b:PeriodicalTitle>
    <b:Year>2008</b:Year>
    <b:Issue>9</b:Issue>
    <b:Pages>237</b:Pages>
    <b:RefOrder>2</b:RefOrder>
  </b:Source>
  <b:Source>
    <b:Tag>CCe11</b:Tag>
    <b:SourceType>ArticleInAPeriodical</b:SourceType>
    <b:Guid>{29032E1E-0DA2-4A55-A0C5-EEC253F3138E}</b:Guid>
    <b:Author>
      <b:Author>
        <b:NameList>
          <b:Person>
            <b:Last>C. Cescon</b:Last>
            <b:First>L.</b:First>
            <b:Middle>Mesin, M. Nowakowski, R. Merletti</b:Middle>
          </b:Person>
        </b:NameList>
      </b:Author>
    </b:Author>
    <b:Title>Geometry assessment of anal sphincter muscle based on monopolar multichannel surface EMG signals</b:Title>
    <b:PeriodicalTitle>J. Electromyogr. Kinesiol.</b:PeriodicalTitle>
    <b:Year>2011</b:Year>
    <b:Issue>21</b:Issue>
    <b:Pages>394</b:Pages>
    <b:RefOrder>3</b:RefOrder>
  </b:Source>
  <b:Source>
    <b:Tag>RMH09</b:Tag>
    <b:SourceType>ArticleInAPeriodical</b:SourceType>
    <b:Guid>{5C13EC0C-4097-4765-9B5B-F3DD3FCD99C2}</b:Guid>
    <b:Author>
      <b:Author>
        <b:NameList>
          <b:Person>
            <b:Last>R. M. Herman</b:Last>
            <b:First>M.</b:First>
            <b:Middle>Nowakowski</b:Middle>
          </b:Person>
        </b:NameList>
      </b:Author>
    </b:Author>
    <b:Title>Chirurgiczne leczenie nietrzymania stolca</b:Title>
    <b:PeriodicalTitle>Polish Gastroenterology</b:PeriodicalTitle>
    <b:Year>2009</b:Year>
    <b:Issue>16</b:Issue>
    <b:Pages>171</b:Pages>
    <b:RefOrder>4</b:RefOrder>
  </b:Source>
  <b:Source>
    <b:Tag>APe06</b:Tag>
    <b:SourceType>Book</b:SourceType>
    <b:Guid>{AA4253A2-541E-4B2F-A054-2A1562DC9FCF}</b:Guid>
    <b:Author>
      <b:Author>
        <b:NameList>
          <b:Person>
            <b:Last>A. Petrie</b:Last>
            <b:First>C.</b:First>
            <b:Middle>Sabine</b:Middle>
          </b:Person>
        </b:NameList>
      </b:Author>
    </b:Author>
    <b:Title>Statystyka Medyczna w Zarysie</b:Title>
    <b:Year>2006</b:Year>
    <b:City>Warszawa</b:City>
    <b:Publisher>Wydawnictwo Lekarskie PZWL</b:Publisher>
    <b:Pages>22-27; 49-56</b:Pages>
    <b:RefOrder>6</b:RefOrder>
  </b:Source>
  <b:Source>
    <b:Tag>Sta07</b:Tag>
    <b:SourceType>Book</b:SourceType>
    <b:Guid>{9E028CDB-5223-4604-9909-84B6A0467B98}</b:Guid>
    <b:Author>
      <b:Author>
        <b:NameList>
          <b:Person>
            <b:Last>Stanisz</b:Last>
            <b:First>A.</b:First>
          </b:Person>
        </b:NameList>
      </b:Author>
    </b:Author>
    <b:Title>Przystępny kurs statystyki z zastosowaniem Statistica Pl na przykładach z medycyny</b:Title>
    <b:Year>2007</b:Year>
    <b:City>Kraków</b:City>
    <b:Publisher>StatSoft</b:Publisher>
    <b:Volume>1 Statystyki Podstawowe</b:Volume>
    <b:Pages>123-127,202-210; 263-279</b:Pages>
    <b:RefOrder>7</b:RefOrder>
  </b:Source>
  <b:Source>
    <b:Tag>Łom05</b:Tag>
    <b:SourceType>Book</b:SourceType>
    <b:Guid>{34EF7BCC-AC4F-4A24-AAF4-EF50728C27F9}</b:Guid>
    <b:Author>
      <b:Author>
        <b:NameList>
          <b:Person>
            <b:Last>Łomnicki</b:Last>
            <b:First>A.</b:First>
          </b:Person>
        </b:NameList>
      </b:Author>
    </b:Author>
    <b:Title>Wprowadzenie do statystyki dla przyrodników</b:Title>
    <b:City>Warszawa</b:City>
    <b:Year>2005</b:Year>
    <b:Publisher>Wydawnictwo naukowe PWN</b:Publisher>
    <b:Pages>127-136</b:Pages>
    <b:RefOrder>8</b:RefOrder>
  </b:Source>
  <b:Source>
    <b:Tag>GHa</b:Tag>
    <b:SourceType>ArticleInAPeriodical</b:SourceType>
    <b:Guid>{DF20CE0E-A327-4A4E-B617-25E382F7A56F}</b:Guid>
    <b:Author>
      <b:Author>
        <b:NameList>
          <b:Person>
            <b:Last>Harańczyk</b:Last>
            <b:First>G.</b:First>
          </b:Person>
        </b:NameList>
      </b:Author>
    </b:Author>
    <b:Title>Krzywe ROC, czyli ocena jakości klasyfikatora i poszukiwanie optymalnego punktu odcięcia</b:Title>
    <b:Publisher>StatSoft Polska</b:Publisher>
    <b:Year>2010</b:Year>
    <b:Pages>79</b:Pages>
    <b:RefOrder>9</b:RefOrder>
  </b:Source>
  <b:Source>
    <b:Tag>RMH10</b:Tag>
    <b:SourceType>BookSection</b:SourceType>
    <b:Guid>{9A339A5D-1BD5-4BAD-A399-6F05D154BF4C}</b:Guid>
    <b:LCID>0</b:LCID>
    <b:Author>
      <b:Author>
        <b:NameList>
          <b:Person>
            <b:Last>Herman</b:Last>
            <b:First>Roman</b:First>
          </b:Person>
          <b:Person>
            <b:Last>Nowakowski</b:Last>
            <b:First>Michał</b:First>
          </b:Person>
        </b:NameList>
      </b:Author>
      <b:Editor>
        <b:NameList>
          <b:Person>
            <b:Last>J. Szmidt</b:Last>
            <b:First>J.</b:First>
            <b:Middle>Kużdżał</b:Middle>
          </b:Person>
        </b:NameList>
      </b:Editor>
    </b:Author>
    <b:Title>Choroby okolicy anorektalnej</b:Title>
    <b:Year>2010</b:Year>
    <b:Volume>2</b:Volume>
    <b:BookTitle>Podstawy chirurgii</b:BookTitle>
    <b:City>Kraków</b:City>
    <b:Publisher>Wydawnictwo Medyczyna Praktyczna</b:Publisher>
    <b:Pages>829</b:Pages>
    <b:RefOrder>5</b:RefOrder>
  </b:Source>
</b:Sources>
</file>

<file path=customXml/itemProps1.xml><?xml version="1.0" encoding="utf-8"?>
<ds:datastoreItem xmlns:ds="http://schemas.openxmlformats.org/officeDocument/2006/customXml" ds:itemID="{07818F52-132F-4F32-947A-314342D78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20</Pages>
  <Words>5599</Words>
  <Characters>33599</Characters>
  <Application>Microsoft Office Word</Application>
  <DocSecurity>0</DocSecurity>
  <Lines>279</Lines>
  <Paragraphs>78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</dc:creator>
  <cp:lastModifiedBy>Twoja nazwa użytkownika</cp:lastModifiedBy>
  <cp:revision>7</cp:revision>
  <dcterms:created xsi:type="dcterms:W3CDTF">2013-02-24T18:37:00Z</dcterms:created>
  <dcterms:modified xsi:type="dcterms:W3CDTF">2013-02-25T08:20:00Z</dcterms:modified>
</cp:coreProperties>
</file>