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Expert Blind Spot</w:t>
      </w:r>
    </w:p>
    <w:p>
      <w:r>
        <w:rPr>
          <w:i/>
          <w:iCs/>
          <w:sz w:val="26"/>
          <w:szCs w:val="26"/>
        </w:rPr>
        <w:t xml:space="preserve">Clear Intuitions, Strong Intuitions, and Why Intelligence Makes It Worse</w:t>
      </w:r>
    </w:p>
    <w:p>
      <w:r>
        <w:rPr>
          <w:color w:val="888888"/>
          <w:sz w:val="20"/>
          <w:szCs w:val="20"/>
        </w:rPr>
        <w:t xml:space="preserve">Based on Daniel Kahneman and Annie Duke, The Knowledge Project Podcast</w:t>
      </w:r>
    </w:p>
    <w:p>
      <w:r>
        <w:t xml:space="preserve"/>
      </w:r>
    </w:p>
    <w:p>
      <w:pPr>
        <w:pStyle w:val="Heading2"/>
      </w:pPr>
      <w:r>
        <w:t xml:space="preserve">Introduction</w:t>
      </w:r>
    </w:p>
    <w:p>
      <w:r>
        <w:t xml:space="preserve">Imagine you are at a restaurant, and the menu has twelve dishes listed side by side. You read them all. You compare them. You weigh the fish against the pasta, the pasta against the lamb. By the time the server arrives, you have a clear sense of what you want and why. Now imagine you ordered the lamb. The meal was fine. You ate it, paid, went home. Two days later, do you still find yourself thinking about the fish? Almost certainly not. The alternatives have vanished. The lamb is just the meal you had. The comparison that once felt so vivid no longer exists in your mind.</w:t>
      </w:r>
    </w:p>
    <w:p>
      <w:r>
        <w:t xml:space="preserve"/>
      </w:r>
    </w:p>
    <w:p>
      <w:r>
        <w:t xml:space="preserve">This is one of the deepest insights in Daniel Kahneman work. In a 2025 appearance on The Knowledge Project with Shane Parrish, he puts it in especially sharp terms. He talks about two things that are easy to confuse: the difference between being inside a comparison and outside of one, and the difference between an intuition that feels clear and an intuition that is actually reliable. And there is a third layer, added by Annie Duke in her own Knowledge Project conversation, that makes the whole picture considerably darker. Knowing about these biases does not protect you from them. For intelligent people, it may actively make things worse.</w:t>
      </w:r>
    </w:p>
    <w:p>
      <w:r>
        <w:t xml:space="preserve"/>
      </w:r>
    </w:p>
    <w:p>
      <w:pPr>
        <w:pStyle w:val="Heading2"/>
      </w:pPr>
      <w:r>
        <w:t xml:space="preserve">Part One: Within-Subject and Between-Subject</w:t>
      </w:r>
    </w:p>
    <w:p>
      <w:r>
        <w:t xml:space="preserve">In a within-subject situation, you see everything at once. You can compare option A directly to option B. You feel the contrast. This is the world of the analyst, the researcher, the product designer, the policy economist. The options are simultaneous, visible, real.</w:t>
      </w:r>
    </w:p>
    <w:p>
      <w:r>
        <w:t xml:space="preserve"/>
      </w:r>
    </w:p>
    <w:p>
      <w:r>
        <w:t xml:space="preserve">In a between-subject situation, you only ever see one thing. You took the job at Company A, and after your first week, Company B has dissolved into abstraction. You adapted. You anchored. You built your life around the one thing you actually got.</w:t>
      </w:r>
    </w:p>
    <w:p>
      <w:r>
        <w:t xml:space="preserve"/>
      </w:r>
    </w:p>
    <w:p>
      <w:r>
        <w:t xml:space="preserve">People are extraordinary adapters. Give someone a slightly worse job, a slightly smaller apartment, a slightly less impressive salary and after a few months, their baseline shifts. The gap that once seemed so large has closed. Kahneman finds this consistently: people dramatically overpredict how much their circumstances will affect their long-term wellbeing. They forecast in within-subject mode while they will actually live in between-subject mode, where the contrast evaporates.</w:t>
      </w:r>
    </w:p>
    <w:p>
      <w:r>
        <w:t xml:space="preserve"/>
      </w:r>
    </w:p>
    <w:p>
      <w:pPr>
        <w:pStyle w:val="Heading2"/>
      </w:pPr>
      <w:r>
        <w:t xml:space="preserve">Part Two: Clear Intuitions and the Feeling of Knowing</w:t>
      </w:r>
    </w:p>
    <w:p>
      <w:r>
        <w:t xml:space="preserve">A clear intuition is one where the answer feels obvious. You look at the evidence, and the conclusion just appears. It has the quality of insight. The pieces click.</w:t>
      </w:r>
    </w:p>
    <w:p>
      <w:r>
        <w:t xml:space="preserve"/>
      </w:r>
    </w:p>
    <w:p>
      <w:r>
        <w:t xml:space="preserve">A strong intuition is one that is actually reliable. It holds up when tested against reality, not just against the data in front of you. It predicts correctly not just in the situation you are analysing, but in the world where the outcome will actually occur.</w:t>
      </w:r>
    </w:p>
    <w:p>
      <w:r>
        <w:t xml:space="preserve"/>
      </w:r>
    </w:p>
    <w:p>
      <w:r>
        <w:t xml:space="preserve">When you are in a within-subject situation, your intuitions become very clear. The differences are salient. The answer seems obvious. And clarity feels like strength. But clarity is not strength. Clarity means you can see the difference. Strength means the difference actually matters.</w:t>
      </w:r>
    </w:p>
    <w:p>
      <w:r>
        <w:t xml:space="preserve"/>
      </w:r>
    </w:p>
    <w:p>
      <w:pPr>
        <w:pStyle w:val="Heading2"/>
      </w:pPr>
      <w:r>
        <w:t xml:space="preserve">Part Three: Three Examples</w:t>
      </w:r>
    </w:p>
    <w:p>
      <w:r>
        <w:rPr>
          <w:b/>
          <w:bCs/>
        </w:rPr>
        <w:t xml:space="preserve">The Product Manager.</w:t>
      </w:r>
      <w:r>
        <w:t xml:space="preserve"> You add a smart sort function to an app. From where you sit, the improvement is obvious. But the user never sees both versions. The clarity of your intuition was generated by the comparison. The user does not have that comparison.</w:t>
      </w:r>
    </w:p>
    <w:p>
      <w:r>
        <w:t xml:space="preserve"/>
      </w:r>
    </w:p>
    <w:p>
      <w:r>
        <w:rPr>
          <w:b/>
          <w:bCs/>
        </w:rPr>
        <w:t xml:space="preserve">The Economist.</w:t>
      </w:r>
      <w:r>
        <w:t xml:space="preserve"> A wage subsidy is modelled. The difference is visible. The effect seems large. But the worker lives in a single economic reality and adapts to it. Their baseline recalibrates. The economist saw a clear effect in within-subject mode. The worker absorbed it into a new normal.</w:t>
      </w:r>
    </w:p>
    <w:p>
      <w:r>
        <w:t xml:space="preserve"/>
      </w:r>
    </w:p>
    <w:p>
      <w:r>
        <w:rPr>
          <w:b/>
          <w:bCs/>
        </w:rPr>
        <w:t xml:space="preserve">The Interview Redesign.</w:t>
      </w:r>
      <w:r>
        <w:t xml:space="preserve"> Kahneman redesigned the Israeli military interview at age twenty-two. He broke it into six separate trait ratings, preventing the rater from doing within-subject comparison until all information was collected. Predictions got dramatically better. They had mistaken clarity for strength.</w:t>
      </w:r>
    </w:p>
    <w:p>
      <w:r>
        <w:t xml:space="preserve"/>
      </w:r>
    </w:p>
    <w:p>
      <w:pPr>
        <w:pStyle w:val="Heading2"/>
      </w:pPr>
      <w:r>
        <w:t xml:space="preserve">Part Four: Confidence and Effect Size</w:t>
      </w:r>
    </w:p>
    <w:p>
      <w:r>
        <w:t xml:space="preserve">There is a related idea that sharpens the whole picture. It concerns the relationship between how confident you are in a prediction and how large the effect you are predicting actually turns out to be. Think of it as a two-by-two grid.</w:t>
      </w:r>
    </w:p>
    <w:p>
      <w:r>
        <w:t xml:space="preserve"/>
      </w:r>
    </w:p>
    <w:p>
      <w:r>
        <w:rPr>
          <w:b/>
          <w:bCs/>
        </w:rPr>
        <w:t xml:space="preserve">High confidence, small effect.</w:t>
      </w:r>
      <w:r>
        <w:t xml:space="preserve"> The expert trap in its purest form. The within-subject comparison inflated confidence. Between-subject adaptation shrank the actual effect. Confident forecasters. Modest outcomes.</w:t>
      </w:r>
    </w:p>
    <w:p>
      <w:r>
        <w:t xml:space="preserve"/>
      </w:r>
    </w:p>
    <w:p>
      <w:r>
        <w:rPr>
          <w:b/>
          <w:bCs/>
        </w:rPr>
        <w:t xml:space="preserve">High confidence, big effect.</w:t>
      </w:r>
      <w:r>
        <w:t xml:space="preserve"> Legitimate expertise, but rarer than experts believe. It requires having been calibrated by feedback from real-world between-subject outcomes. The surgeon who has done the procedure ten thousand times. The meteorologist whose predictions are tested daily. Their confidence was built by a feedback loop that closes. Most expert environments do not have that loop.</w:t>
      </w:r>
    </w:p>
    <w:p>
      <w:r>
        <w:t xml:space="preserve"/>
      </w:r>
    </w:p>
    <w:p>
      <w:r>
        <w:rPr>
          <w:b/>
          <w:bCs/>
        </w:rPr>
        <w:t xml:space="preserve">Low confidence, big effect.</w:t>
      </w:r>
      <w:r>
        <w:t xml:space="preserve"> The most underrated quadrant. Effects that are real and large, but resist direct observation: the long-run effect of poverty on cognitive development, the compound damage of a dysfunctional management culture. Nobody is comparing two childhoods side by side. The absence of a clear intuition does not mean the effect is small. It may mean simply that you cannot run the within-subject experiment.</w:t>
      </w:r>
    </w:p>
    <w:p>
      <w:r>
        <w:t xml:space="preserve"/>
      </w:r>
    </w:p>
    <w:p>
      <w:r>
        <w:rPr>
          <w:b/>
          <w:bCs/>
        </w:rPr>
        <w:t xml:space="preserve">Low confidence, small effect.</w:t>
      </w:r>
      <w:r>
        <w:t xml:space="preserve"> Small things you are appropriately uncertain about. No trap here.</w:t>
      </w:r>
    </w:p>
    <w:p>
      <w:r>
        <w:t xml:space="preserve"/>
      </w:r>
    </w:p>
    <w:p>
      <w:r>
        <w:t xml:space="preserve">The within-subject position is a confidence-generating machine. It pushes you toward high confidence regardless of whether the actual effect size warrants it. And because real people live in between-subject mode, effects are systematically smaller than predicted. Both forces conspire to land you in the worst quadrant. The deeper cognitive root is what Kahneman calls WYSIATI: what you see is all there is. If the real-world effect is invisible because it is between-subject, delayed, or diffuse, it never enters your confidence calculation at all.</w:t>
      </w:r>
    </w:p>
    <w:p>
      <w:r>
        <w:t xml:space="preserve"/>
      </w:r>
    </w:p>
    <w:p>
      <w:pPr>
        <w:pStyle w:val="Heading2"/>
      </w:pPr>
      <w:r>
        <w:t xml:space="preserve">Part Five: Why Intelligence Makes It Worse</w:t>
      </w:r>
    </w:p>
    <w:p>
      <w:r>
        <w:t xml:space="preserve">Here is where Annie Duke adds something genuinely unsettling. On The Knowledge Project, she says plainly: knowing about biases does not protect you. In fact, there is a lot of evidence that smart people who know about biases are actually worse. And she gives two mechanisms that explain why.</w:t>
      </w:r>
    </w:p>
    <w:p>
      <w:r>
        <w:t xml:space="preserve"/>
      </w:r>
    </w:p>
    <w:p>
      <w:r>
        <w:t xml:space="preserve">The first mechanism is meta-overconfidence. Once you know about a bias, you become overconfident that you are avoiding it. You know about the within-subject trap, you have thought about it, and so you feel you have inoculated yourself against it. But this creates a new layer of overconfidence, specifically overconfidence in your own debiasing. The very act of knowing about the trap becomes a reason to trust your intuitions more, not less. You think: I am aware of this problem, so my confidence is not the naive kind. It has survived scrutiny. But it has not. It has just been relabelled.</w:t>
      </w:r>
    </w:p>
    <w:p>
      <w:r>
        <w:t xml:space="preserve"/>
      </w:r>
    </w:p>
    <w:p>
      <w:r>
        <w:t xml:space="preserve">The second mechanism is what Duke calls motivated reasoning, and this is where intelligence becomes actively dangerous. The smarter you are, the better you are at slicing and dicing the data to fit whatever your prior belief already is. Duke is emphatic about this: you are not lying. You are genuinely trying to think clearly. But your intelligence gives you more tools to construct post-hoc justifications. You can find the framing, the caveat, the counterexample that makes your original intuition look defensible. A less intelligent person might simply be unable to manufacture that justification. The smart person can, and does, and does not notice they are doing it.</w:t>
      </w:r>
    </w:p>
    <w:p>
      <w:r>
        <w:t xml:space="preserve"/>
      </w:r>
    </w:p>
    <w:p>
      <w:r>
        <w:t xml:space="preserve">The research Duke draws on here is from Dan Kahan, who studied numeracy and political beliefs. When shown data about a politically charged topic like gun control, more quantitatively adept participants did not do better at reading the data accurately. They did worse. The people highest in numeracy were more likely to fit the data to their pre-existing view. Greater analytical ability, applied to a charged question, produced greater bias, not less. The skill was being used in service of the prior, not in service of the truth.</w:t>
      </w:r>
    </w:p>
    <w:p>
      <w:r>
        <w:t xml:space="preserve"/>
      </w:r>
    </w:p>
    <w:p>
      <w:r>
        <w:t xml:space="preserve">Duke summarises it this way: you are just better at fooling yourself. And crucially, this applies directly to the expert trap. An intelligent, bias-aware expert does not just fall into the within-subject trap. They are better equipped to explain away any evidence that they have. They can articulate why the within-subject comparison is valid in this case. They can identify the ways in which between-subject adaptation probably will not apply here. They are not being dishonest. They are being intelligent in the wrong direction.</w:t>
      </w:r>
    </w:p>
    <w:p>
      <w:r>
        <w:t xml:space="preserve"/>
      </w:r>
    </w:p>
    <w:p>
      <w:r>
        <w:t xml:space="preserve">This is why Duke, drawing on Phil Tetlock and others, reaches a conclusion that feels almost counterintuitive: the solution is not more individual reflection. More reflection, for smart people, often just means more sophisticated self-justification. The solution is good groups. Specifically, groups structured so that dissent is required, not just permitted, and where the goal is explicitly accuracy rather than consensus. The premortem that Kahneman recommends is one version of this: it does not ask you to reflect harder alone, it changes the social structure of the conversation so that doubt is required rather than suppressed.</w:t>
      </w:r>
    </w:p>
    <w:p>
      <w:r>
        <w:t xml:space="preserve"/>
      </w:r>
    </w:p>
    <w:p>
      <w:pPr>
        <w:pStyle w:val="Heading2"/>
      </w:pPr>
      <w:r>
        <w:t xml:space="preserve">Part Six: What to Do With This</w:t>
      </w:r>
    </w:p>
    <w:p>
      <w:r>
        <w:t xml:space="preserve">The full picture is now assembled, and it is not entirely comfortable. You are in a within-subject situation doing expert work. Your intuitions become clear. That clarity feels like strength. Your confidence is high. The actual effect, in a between-subject world, will be smaller than you predicted. And if you are intelligent and aware of all this, you are better equipped to explain to yourself and others why none of it applies in this particular case.</w:t>
      </w:r>
    </w:p>
    <w:p>
      <w:r>
        <w:t xml:space="preserve"/>
      </w:r>
    </w:p>
    <w:p>
      <w:r>
        <w:t xml:space="preserve">The first move is structural: ask whether you are in a within-subject situation, and build mechanisms to get between-subject evidence before committing to a prediction. Not just preference data comparing A and B, but outcome data from people who only ever had one.</w:t>
      </w:r>
    </w:p>
    <w:p>
      <w:r>
        <w:t xml:space="preserve"/>
      </w:r>
    </w:p>
    <w:p>
      <w:r>
        <w:t xml:space="preserve">The second move is social: do not rely on more individual reflection. Seek out people who are required to disagree, not just permitted to. Groups where raising doubt is the assigned role, not a social cost.</w:t>
      </w:r>
    </w:p>
    <w:p>
      <w:r>
        <w:t xml:space="preserve"/>
      </w:r>
    </w:p>
    <w:p>
      <w:r>
        <w:t xml:space="preserve">The third move is epistemic: treat your confidence as a variable that needs explaining, not a signal that can be trusted. Where did this confidence come from? Was it generated by a comparison I was standing inside? Has that comparison been tested against between-subject reality? If not, the confidence is telling you about the vividness of the comparison, not about the size of the effect.</w:t>
      </w:r>
    </w:p>
    <w:p>
      <w:r>
        <w:t xml:space="preserve"/>
      </w:r>
    </w:p>
    <w:p>
      <w:r>
        <w:t xml:space="preserve">And the fourth move is perhaps the most uncomfortable: notice when your intelligence is being deployed in service of your prior. The feeling of careful, nuanced thinking is not evidence that the thinking is accurate. It may be evidence that you are very good at the particular kind of self-deception that requires intelligence to perform.</w:t>
      </w:r>
    </w:p>
    <w:p>
      <w:r>
        <w:t xml:space="preserve"/>
      </w:r>
    </w:p>
    <w:p>
      <w:pPr>
        <w:pStyle w:val="Heading2"/>
      </w:pPr>
      <w:r>
        <w:t xml:space="preserve">Closing</w:t>
      </w:r>
    </w:p>
    <w:p>
      <w:r>
        <w:t xml:space="preserve">Clear intuitions fool experts. Not because experts are stupid, but because clarity is seductive, comparison is the engine of clarity, and the world that will test your prediction is not running a comparison.</w:t>
      </w:r>
    </w:p>
    <w:p>
      <w:r>
        <w:t xml:space="preserve"/>
      </w:r>
    </w:p>
    <w:p>
      <w:r>
        <w:t xml:space="preserve">And knowing this, if you are smart, may not protect you at all. The knowledge gets absorbed into the system. Your intelligence routes around it. You arrive at the same overconfident prediction, with a more sophisticated justification for why this time the trap does not apply.</w:t>
      </w:r>
    </w:p>
    <w:p>
      <w:r>
        <w:t xml:space="preserve"/>
      </w:r>
    </w:p>
    <w:p>
      <w:r>
        <w:t xml:space="preserve">The most honest position, and the one both Kahneman and Duke converge on, is that individual awareness is not enough. The structures around how you think matter more than the content of what you know. You need feedback loops. You need groups that require dissent. You need mechanisms that force between-subject evidence into the conversation. You cannot think your way out of this alone, no matter how clearly you can see the trap.</w:t>
      </w:r>
    </w:p>
    <w:p>
      <w:r>
        <w:t xml:space="preserve"/>
      </w:r>
    </w:p>
    <w:p>
      <w:r>
        <w:rPr>
          <w:i/>
          <w:iCs/>
        </w:rPr>
        <w:t xml:space="preserve">Both directions deserve more humility than they usually get.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80"/>
      <w:outlineLvl w:val="1"/>
    </w:pPr>
    <w:rPr>
      <w:rFonts w:ascii="Georgia" w:cs="Georgia" w:eastAsia="Georgia" w:hAnsi="Georgia"/>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2026-03-24T14:29:38.124Z</dcterms:created>
  <dcterms:modified xsi:type="dcterms:W3CDTF">2026-03-24T14:29:38.125Z</dcterms:modified>
</cp:coreProperties>
</file>

<file path=docProps/custom.xml><?xml version="1.0" encoding="utf-8"?>
<Properties xmlns="http://schemas.openxmlformats.org/officeDocument/2006/custom-properties" xmlns:vt="http://schemas.openxmlformats.org/officeDocument/2006/docPropsVTypes"/>
</file>