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rPr>
          <w:rFonts w:ascii="Georgia" w:cs="Georgia" w:eastAsia="Georgia" w:hAnsi="Georgia"/>
          <w:b/>
          <w:bCs/>
          <w:sz w:val="32"/>
          <w:szCs w:val="32"/>
        </w:rPr>
        <w:t xml:space="preserve">The Hard-to-Vary Criterion</w:t>
      </w:r>
    </w:p>
    <w:p>
      <w:pPr>
        <w:spacing w:after="220" w:line="340"/>
      </w:pPr>
      <w:r>
        <w:rPr>
          <w:rFonts w:ascii="Georgia" w:cs="Georgia" w:eastAsia="Georgia" w:hAnsi="Georgia"/>
          <w:sz w:val="24"/>
          <w:szCs w:val="24"/>
        </w:rPr>
        <w:t xml:space="preserve">David Deutsch — The Beginning of Infinity</w:t>
      </w:r>
    </w:p>
    <w:p>
      <w:pPr>
        <w:spacing w:after="220" w:line="340"/>
      </w:pPr>
      <w:r>
        <w:rPr>
          <w:rFonts w:ascii="Georgia" w:cs="Georgia" w:eastAsia="Georgia" w:hAnsi="Georgia"/>
          <w:sz w:val="24"/>
          <w:szCs w:val="24"/>
        </w:rPr>
        <w:t xml:space="preserve">Walking Audio Script — Approximately 16 minutes at 1.2x speed</w:t>
      </w:r>
    </w:p>
    <w:p>
      <w:pPr>
        <w:pBdr>
          <w:bottom w:val="single" w:color="CCCCCC" w:sz="1" w:space="1"/>
        </w:pBdr>
        <w:spacing w:before="200" w:after="200"/>
      </w:pPr>
    </w:p>
    <w:p>
      <w:pPr>
        <w:pStyle w:val="Heading2"/>
        <w:spacing w:before="360" w:after="160"/>
      </w:pPr>
      <w:r>
        <w:rPr>
          <w:rFonts w:ascii="Georgia" w:cs="Georgia" w:eastAsia="Georgia" w:hAnsi="Georgia"/>
          <w:b/>
          <w:bCs/>
          <w:sz w:val="26"/>
          <w:szCs w:val="26"/>
        </w:rPr>
        <w:t xml:space="preserve">Opening: The Question Behind the Question</w:t>
      </w:r>
    </w:p>
    <w:p>
      <w:pPr>
        <w:spacing w:after="220" w:line="340"/>
      </w:pPr>
      <w:r>
        <w:rPr>
          <w:rFonts w:ascii="Georgia" w:cs="Georgia" w:eastAsia="Georgia" w:hAnsi="Georgia"/>
          <w:sz w:val="24"/>
          <w:szCs w:val="24"/>
        </w:rPr>
        <w:t xml:space="preserve">Here’s something worth chewing on during this walk. We all use the word “explanation” constantly. Someone asks you why the sky is blue, why your project failed, why traffic is bad today — and you give them an explanation. But have you ever stopped and asked: what actually separates a good explanation from a bad one? Not a right one versus a wrong one. A good one versus a bad one. Because those are very different questions.</w:t>
      </w:r>
    </w:p>
    <w:p>
      <w:pPr>
        <w:spacing w:after="220" w:line="340"/>
      </w:pPr>
      <w:r>
        <w:rPr>
          <w:rFonts w:ascii="Georgia" w:cs="Georgia" w:eastAsia="Georgia" w:hAnsi="Georgia"/>
          <w:sz w:val="24"/>
          <w:szCs w:val="24"/>
        </w:rPr>
        <w:t xml:space="preserve">David Deutsch, the Oxford physicist and one of the founders of quantum computation, argues that there is a single, powerful test that separates genuinely good explanations from bad ones. And it’s not what most people would guess. It’s not whether the explanation is simple. It’s not whether it matches the data. It’s not whether it sounds plausible. The test is this: is the explanation hard to vary?</w:t>
      </w:r>
    </w:p>
    <w:p>
      <w:pPr>
        <w:spacing w:after="220" w:line="340"/>
      </w:pPr>
      <w:r>
        <w:rPr>
          <w:rFonts w:ascii="Georgia" w:cs="Georgia" w:eastAsia="Georgia" w:hAnsi="Georgia"/>
          <w:sz w:val="24"/>
          <w:szCs w:val="24"/>
        </w:rPr>
        <w:t xml:space="preserve">That’s it. A good explanation is one where the details are so tightly locked together that you cannot change any part of it without destroying the whole thing. And a bad explanation is one where you can freely swap out its parts, rearrange them, replace them — and it still “works.” Still “explains” the thing. And that ease of variation is precisely what makes it worthless.</w:t>
      </w:r>
    </w:p>
    <w:p>
      <w:pPr>
        <w:pBdr>
          <w:bottom w:val="single" w:color="CCCCCC" w:sz="1" w:space="1"/>
        </w:pBdr>
        <w:spacing w:before="200" w:after="200"/>
      </w:pPr>
    </w:p>
    <w:p>
      <w:pPr>
        <w:pStyle w:val="Heading2"/>
        <w:spacing w:before="360" w:after="160"/>
      </w:pPr>
      <w:r>
        <w:rPr>
          <w:rFonts w:ascii="Georgia" w:cs="Georgia" w:eastAsia="Georgia" w:hAnsi="Georgia"/>
          <w:b/>
          <w:bCs/>
          <w:sz w:val="26"/>
          <w:szCs w:val="26"/>
        </w:rPr>
        <w:t xml:space="preserve">The Classic Example: Why Do We Have Seasons?</w:t>
      </w:r>
    </w:p>
    <w:p>
      <w:pPr>
        <w:spacing w:after="220" w:line="340"/>
      </w:pPr>
      <w:r>
        <w:rPr>
          <w:rFonts w:ascii="Georgia" w:cs="Georgia" w:eastAsia="Georgia" w:hAnsi="Georgia"/>
          <w:sz w:val="24"/>
          <w:szCs w:val="24"/>
        </w:rPr>
        <w:t xml:space="preserve">Deutsch uses a beautiful example to make this concrete, and once you see it, you can’t unsee it. Consider two explanations for why we have seasons — why summer is hot and winter is cold.</w:t>
      </w:r>
    </w:p>
    <w:p>
      <w:pPr>
        <w:spacing w:after="220" w:line="340"/>
      </w:pPr>
      <w:r>
        <w:rPr>
          <w:rFonts w:ascii="Georgia" w:cs="Georgia" w:eastAsia="Georgia" w:hAnsi="Georgia"/>
          <w:sz w:val="24"/>
          <w:szCs w:val="24"/>
        </w:rPr>
        <w:t xml:space="preserve">First, the ancient Greek explanation. The goddess Demeter has a daughter, Persephone. Hades, the god of the underworld, kidnaps Persephone and takes her underground. Demeter is heartbroken. Her grief causes the earth to grow cold — winter. Eventually Zeus intervenes, Persephone returns for part of the year, Demeter rejoices, and the earth warms — summer. The cycle repeats.</w:t>
      </w:r>
    </w:p>
    <w:p>
      <w:pPr>
        <w:spacing w:after="220" w:line="340"/>
      </w:pPr>
      <w:r>
        <w:rPr>
          <w:rFonts w:ascii="Georgia" w:cs="Georgia" w:eastAsia="Georgia" w:hAnsi="Georgia"/>
          <w:sz w:val="24"/>
          <w:szCs w:val="24"/>
        </w:rPr>
        <w:t xml:space="preserve">Now, this explanation does account for the observations. It predicts seasonal cycles. It’s internally consistent. It even has a kind of narrative elegance. But here’s the devastating test: start swapping details.</w:t>
      </w:r>
    </w:p>
    <w:p>
      <w:pPr>
        <w:spacing w:after="220" w:line="340"/>
      </w:pPr>
      <w:r>
        <w:rPr>
          <w:rFonts w:ascii="Georgia" w:cs="Georgia" w:eastAsia="Georgia" w:hAnsi="Georgia"/>
          <w:sz w:val="24"/>
          <w:szCs w:val="24"/>
        </w:rPr>
        <w:t xml:space="preserve">What if it wasn’t Persephone who went underground, but Apollo? Does the explanation break? Not at all. What if the emotion wasn’t grief, but anger? Still works. What if Zeus didn’t intervene, but Persephone just got bored and left? Still fine. You can change literally every single detail — which god, which emotion, which reason for returning — and the myth still “explains” seasons. The details are decorative. They carry no explanatory weight.</w:t>
      </w:r>
    </w:p>
    <w:p>
      <w:pPr>
        <w:spacing w:after="220" w:line="340"/>
      </w:pPr>
      <w:r>
        <w:rPr>
          <w:rFonts w:ascii="Georgia" w:cs="Georgia" w:eastAsia="Georgia" w:hAnsi="Georgia"/>
          <w:sz w:val="24"/>
          <w:szCs w:val="24"/>
        </w:rPr>
        <w:t xml:space="preserve">Now contrast that with the actual scientific explanation. Earth’s axis is tilted at approximately twenty-three and a half degrees relative to the plane of its orbit around the Sun. As Earth orbits, this tilt means that for part of the year, the northern hemisphere is angled toward the Sun, receiving more direct sunlight and longer days — summer. For the other part of the year, it’s angled away — less direct sunlight, shorter days — winter. The southern hemisphere experiences the opposite.</w:t>
      </w:r>
    </w:p>
    <w:p>
      <w:pPr>
        <w:spacing w:after="220" w:line="340"/>
      </w:pPr>
      <w:r>
        <w:rPr>
          <w:rFonts w:ascii="Georgia" w:cs="Georgia" w:eastAsia="Georgia" w:hAnsi="Georgia"/>
          <w:sz w:val="24"/>
          <w:szCs w:val="24"/>
        </w:rPr>
        <w:t xml:space="preserve">Now try to vary this. Change the tilt angle to zero. Seasons vanish entirely. Remove the orbital path. No changing geometry, no seasons. Change the shape of Earth so the hemisphere idea doesn’t apply. The explanation breaks. Every single detail is load-bearing. They’re not decorations — they’re structural. Pull one out and the whole edifice collapses. That is what makes it a good explanation.</w:t>
      </w:r>
    </w:p>
    <w:p>
      <w:pPr>
        <w:pBdr>
          <w:bottom w:val="single" w:color="CCCCCC" w:sz="1" w:space="1"/>
        </w:pBdr>
        <w:spacing w:before="200" w:after="200"/>
      </w:pPr>
    </w:p>
    <w:p>
      <w:pPr>
        <w:pStyle w:val="Heading2"/>
        <w:spacing w:before="360" w:after="160"/>
      </w:pPr>
      <w:r>
        <w:rPr>
          <w:rFonts w:ascii="Georgia" w:cs="Georgia" w:eastAsia="Georgia" w:hAnsi="Georgia"/>
          <w:b/>
          <w:bCs/>
          <w:sz w:val="26"/>
          <w:szCs w:val="26"/>
        </w:rPr>
        <w:t xml:space="preserve">Analogy One: The Load-Bearing Wall</w:t>
      </w:r>
    </w:p>
    <w:p>
      <w:pPr>
        <w:spacing w:after="220" w:line="340"/>
      </w:pPr>
      <w:r>
        <w:rPr>
          <w:rFonts w:ascii="Georgia" w:cs="Georgia" w:eastAsia="Georgia" w:hAnsi="Georgia"/>
          <w:sz w:val="24"/>
          <w:szCs w:val="24"/>
        </w:rPr>
        <w:t xml:space="preserve">Think of it like architecture. A bad explanation is like a decorative screen in a room. You can replace the screen with a curtain. Or a bookshelf. Or nothing at all. The room still stands. The screen was never holding anything up.</w:t>
      </w:r>
    </w:p>
    <w:p>
      <w:pPr>
        <w:spacing w:after="220" w:line="340"/>
      </w:pPr>
      <w:r>
        <w:rPr>
          <w:rFonts w:ascii="Georgia" w:cs="Georgia" w:eastAsia="Georgia" w:hAnsi="Georgia"/>
          <w:sz w:val="24"/>
          <w:szCs w:val="24"/>
        </w:rPr>
        <w:t xml:space="preserve">A good explanation is like a load-bearing wall. It’s integrated into the structure. The floor above rests on it. The roof depends on it. Remove it and things cave in. You can’t just swap it for a curtain. It’s there for a precise structural reason. In a good explanation, every detail is a load-bearing wall.</w:t>
      </w:r>
    </w:p>
    <w:p>
      <w:pPr>
        <w:pBdr>
          <w:bottom w:val="single" w:color="CCCCCC" w:sz="1" w:space="1"/>
        </w:pBdr>
        <w:spacing w:before="200" w:after="200"/>
      </w:pPr>
    </w:p>
    <w:p>
      <w:pPr>
        <w:pStyle w:val="Heading2"/>
        <w:spacing w:before="360" w:after="160"/>
      </w:pPr>
      <w:r>
        <w:rPr>
          <w:rFonts w:ascii="Georgia" w:cs="Georgia" w:eastAsia="Georgia" w:hAnsi="Georgia"/>
          <w:b/>
          <w:bCs/>
          <w:sz w:val="26"/>
          <w:szCs w:val="26"/>
        </w:rPr>
        <w:t xml:space="preserve">Analogy Two: The Combination Lock</w:t>
      </w:r>
    </w:p>
    <w:p>
      <w:pPr>
        <w:spacing w:after="220" w:line="340"/>
      </w:pPr>
      <w:r>
        <w:rPr>
          <w:rFonts w:ascii="Georgia" w:cs="Georgia" w:eastAsia="Georgia" w:hAnsi="Georgia"/>
          <w:sz w:val="24"/>
          <w:szCs w:val="24"/>
        </w:rPr>
        <w:t xml:space="preserve">Here’s another way to see it. A bad explanation is like a suitcase with no lock. Any combination of items can go inside. Nothing constrains the contents. You can toss in anything, rearrange it however you want, and the suitcase still closes.</w:t>
      </w:r>
    </w:p>
    <w:p>
      <w:pPr>
        <w:spacing w:after="220" w:line="340"/>
      </w:pPr>
      <w:r>
        <w:rPr>
          <w:rFonts w:ascii="Georgia" w:cs="Georgia" w:eastAsia="Georgia" w:hAnsi="Georgia"/>
          <w:sz w:val="24"/>
          <w:szCs w:val="24"/>
        </w:rPr>
        <w:t xml:space="preserve">A good explanation is like a combination lock. The code is four, seven, two, nine. Change any single digit and it stops working. The specific combination is the only one that opens it. There’s no wiggle room. The parts are locked to each other. A hard-to-vary explanation is like that lock: only one specific configuration of details produces understanding.</w:t>
      </w:r>
    </w:p>
    <w:p>
      <w:pPr>
        <w:pBdr>
          <w:bottom w:val="single" w:color="CCCCCC" w:sz="1" w:space="1"/>
        </w:pBdr>
        <w:spacing w:before="200" w:after="200"/>
      </w:pPr>
    </w:p>
    <w:p>
      <w:pPr>
        <w:pStyle w:val="Heading2"/>
        <w:spacing w:before="360" w:after="160"/>
      </w:pPr>
      <w:r>
        <w:rPr>
          <w:rFonts w:ascii="Georgia" w:cs="Georgia" w:eastAsia="Georgia" w:hAnsi="Georgia"/>
          <w:b/>
          <w:bCs/>
          <w:sz w:val="26"/>
          <w:szCs w:val="26"/>
        </w:rPr>
        <w:t xml:space="preserve">Analogy Three: The Jigsaw Puzzle</w:t>
      </w:r>
    </w:p>
    <w:p>
      <w:pPr>
        <w:spacing w:after="220" w:line="340"/>
      </w:pPr>
      <w:r>
        <w:rPr>
          <w:rFonts w:ascii="Georgia" w:cs="Georgia" w:eastAsia="Georgia" w:hAnsi="Georgia"/>
          <w:sz w:val="24"/>
          <w:szCs w:val="24"/>
        </w:rPr>
        <w:t xml:space="preserve">Or think about puzzle pieces. A bad explanation is like a set of generic square tiles. Any tile can go in any position. You can fill the frame regardless of how you arrange them. There are no constraints from the pieces themselves.</w:t>
      </w:r>
    </w:p>
    <w:p>
      <w:pPr>
        <w:spacing w:after="220" w:line="340"/>
      </w:pPr>
      <w:r>
        <w:rPr>
          <w:rFonts w:ascii="Georgia" w:cs="Georgia" w:eastAsia="Georgia" w:hAnsi="Georgia"/>
          <w:sz w:val="24"/>
          <w:szCs w:val="24"/>
        </w:rPr>
        <w:t xml:space="preserve">A good explanation is a jigsaw puzzle. Every piece has a unique shape. It interlocks with very specific neighbors. Swap one piece and nothing fits anymore. The pieces constrain each other. That mutual constraint — that interlocking — is what makes a jigsaw satisfying to complete and also what makes a good explanation trustworthy.</w:t>
      </w:r>
    </w:p>
    <w:p>
      <w:pPr>
        <w:pBdr>
          <w:bottom w:val="single" w:color="CCCCCC" w:sz="1" w:space="1"/>
        </w:pBdr>
        <w:spacing w:before="200" w:after="200"/>
      </w:pPr>
    </w:p>
    <w:p>
      <w:pPr>
        <w:pStyle w:val="Heading2"/>
        <w:spacing w:before="360" w:after="160"/>
      </w:pPr>
      <w:r>
        <w:rPr>
          <w:rFonts w:ascii="Georgia" w:cs="Georgia" w:eastAsia="Georgia" w:hAnsi="Georgia"/>
          <w:b/>
          <w:bCs/>
          <w:sz w:val="26"/>
          <w:szCs w:val="26"/>
        </w:rPr>
        <w:t xml:space="preserve">Why This Matters: The Problem with “Fitting the Data”</w:t>
      </w:r>
    </w:p>
    <w:p>
      <w:pPr>
        <w:spacing w:after="220" w:line="340"/>
      </w:pPr>
      <w:r>
        <w:rPr>
          <w:rFonts w:ascii="Georgia" w:cs="Georgia" w:eastAsia="Georgia" w:hAnsi="Georgia"/>
          <w:sz w:val="24"/>
          <w:szCs w:val="24"/>
        </w:rPr>
        <w:t xml:space="preserve">You might wonder: isn’t matching the evidence enough? If an explanation predicts what we observe, what more do we need? This is where Deutsch’s insight cuts deep, because the answer is no, matching the data is nowhere near enough.</w:t>
      </w:r>
    </w:p>
    <w:p>
      <w:pPr>
        <w:spacing w:after="220" w:line="340"/>
      </w:pPr>
      <w:r>
        <w:rPr>
          <w:rFonts w:ascii="Georgia" w:cs="Georgia" w:eastAsia="Georgia" w:hAnsi="Georgia"/>
          <w:sz w:val="24"/>
          <w:szCs w:val="24"/>
        </w:rPr>
        <w:t xml:space="preserve">Think about it. The Persephone myth matches the data. It predicts cyclical seasons. But so would a story about Thor getting angry every six months. Or a theory that seasons are caused by a giant cosmic air conditioner that someone keeps flipping on and off. You can generate an infinite number of easy-to-vary stories that all perfectly match the data. That’s precisely the problem. When you can generate an unlimited number of “explanations” that all fit, the fit itself tells you nothing. It’s not a filter at all.</w:t>
      </w:r>
    </w:p>
    <w:p>
      <w:pPr>
        <w:spacing w:after="220" w:line="340"/>
      </w:pPr>
      <w:r>
        <w:rPr>
          <w:rFonts w:ascii="Georgia" w:cs="Georgia" w:eastAsia="Georgia" w:hAnsi="Georgia"/>
          <w:sz w:val="24"/>
          <w:szCs w:val="24"/>
        </w:rPr>
        <w:t xml:space="preserve">The hard-to-vary criterion is the real filter. It asks: once you have an explanation that matches the data, can you tinker with its insides and still match the data? If yes, your explanation has free parameters — moving parts that are not pinned down by the thing you’re trying to explain. And those free parameters are the mark of a bad explanation. A genuinely good explanation uses up all its degrees of freedom. There’s no slack. No room to wiggle.</w:t>
      </w:r>
    </w:p>
    <w:p>
      <w:pPr>
        <w:pBdr>
          <w:bottom w:val="single" w:color="CCCCCC" w:sz="1" w:space="1"/>
        </w:pBdr>
        <w:spacing w:before="200" w:after="200"/>
      </w:pPr>
    </w:p>
    <w:p>
      <w:pPr>
        <w:pStyle w:val="Heading2"/>
        <w:spacing w:before="360" w:after="160"/>
      </w:pPr>
      <w:r>
        <w:rPr>
          <w:rFonts w:ascii="Georgia" w:cs="Georgia" w:eastAsia="Georgia" w:hAnsi="Georgia"/>
          <w:b/>
          <w:bCs/>
          <w:sz w:val="26"/>
          <w:szCs w:val="26"/>
        </w:rPr>
        <w:t xml:space="preserve">Everyday Applications</w:t>
      </w:r>
    </w:p>
    <w:p>
      <w:pPr>
        <w:spacing w:after="220" w:line="340"/>
      </w:pPr>
      <w:r>
        <w:rPr>
          <w:rFonts w:ascii="Georgia" w:cs="Georgia" w:eastAsia="Georgia" w:hAnsi="Georgia"/>
          <w:sz w:val="24"/>
          <w:szCs w:val="24"/>
        </w:rPr>
        <w:t xml:space="preserve">This criterion is not just for physics and mythology. Once you internalize it, you start seeing it everywhere.</w:t>
      </w:r>
    </w:p>
    <w:p>
      <w:pPr>
        <w:spacing w:after="220" w:line="340"/>
      </w:pPr>
      <w:r>
        <w:rPr>
          <w:rFonts w:ascii="Georgia" w:cs="Georgia" w:eastAsia="Georgia" w:hAnsi="Georgia"/>
          <w:sz w:val="24"/>
          <w:szCs w:val="24"/>
        </w:rPr>
        <w:t xml:space="preserve">Consider conspiracy theories. Why are they so durable? Because they’re maximally easy to vary. Present evidence against them, and the theory just absorbs it. “That’s what they want you to think.” “That’s part of the cover-up.” The conspiracy theory has an answer for every piece of counter-evidence because it can freely generate new details. It’s like the Persephone myth — swap in any detail and it still “works.” That flexibility is not a strength. It’s a fatal weakness.</w:t>
      </w:r>
    </w:p>
    <w:p>
      <w:pPr>
        <w:spacing w:after="220" w:line="340"/>
      </w:pPr>
      <w:r>
        <w:rPr>
          <w:rFonts w:ascii="Georgia" w:cs="Georgia" w:eastAsia="Georgia" w:hAnsi="Georgia"/>
          <w:sz w:val="24"/>
          <w:szCs w:val="24"/>
        </w:rPr>
        <w:t xml:space="preserve">Or think about management and leadership. A bad framework for why your team is underperforming might be “people just aren’t motivated.” You can swap “motivated” for “engaged,” “committed,” “focused” — it doesn’t matter. The explanation is so vague it accommodates anything. A better explanation would identify specific, interlocking causes: the incentive structure rewards individual output but the project requires collaboration; the team lacks a shared understanding of the goal; the feedback loop between effort and outcome is too long. Change any of those details and the diagnosis changes. That’s a hard-to-vary explanation of team dysfunction.</w:t>
      </w:r>
    </w:p>
    <w:p>
      <w:pPr>
        <w:spacing w:after="220" w:line="340"/>
      </w:pPr>
      <w:r>
        <w:rPr>
          <w:rFonts w:ascii="Georgia" w:cs="Georgia" w:eastAsia="Georgia" w:hAnsi="Georgia"/>
          <w:sz w:val="24"/>
          <w:szCs w:val="24"/>
        </w:rPr>
        <w:t xml:space="preserve">Or think about how you explain things to your kids. If your child asks why the moon looks different every night, you could say “because that’s how it works.” That’s infinitely easy to vary — it’s not really an explanation at all. Or you could say “the Sun lights up the Moon like a flashlight lights up a ball, and as the Moon moves around us, we see different amounts of the lit side.” That’s harder to vary. Each part — the Sun as light source, the Moon’s movement, the geometry of what we can see — is doing specific work.</w:t>
      </w:r>
    </w:p>
    <w:p>
      <w:pPr>
        <w:pBdr>
          <w:bottom w:val="single" w:color="CCCCCC" w:sz="1" w:space="1"/>
        </w:pBdr>
        <w:spacing w:before="200" w:after="200"/>
      </w:pPr>
    </w:p>
    <w:p>
      <w:pPr>
        <w:pStyle w:val="Heading2"/>
        <w:spacing w:before="360" w:after="160"/>
      </w:pPr>
      <w:r>
        <w:rPr>
          <w:rFonts w:ascii="Georgia" w:cs="Georgia" w:eastAsia="Georgia" w:hAnsi="Georgia"/>
          <w:b/>
          <w:bCs/>
          <w:sz w:val="26"/>
          <w:szCs w:val="26"/>
        </w:rPr>
        <w:t xml:space="preserve">The Deeper Point: Explanations as the Engine of Progress</w:t>
      </w:r>
    </w:p>
    <w:p>
      <w:pPr>
        <w:spacing w:after="220" w:line="340"/>
      </w:pPr>
      <w:r>
        <w:rPr>
          <w:rFonts w:ascii="Georgia" w:cs="Georgia" w:eastAsia="Georgia" w:hAnsi="Georgia"/>
          <w:sz w:val="24"/>
          <w:szCs w:val="24"/>
        </w:rPr>
        <w:t xml:space="preserve">Deutsch connects this to a much bigger idea. He argues that the growth of human knowledge — all the progress we’ve ever made — has been driven by the creation of good explanations. Not just data collection, not just observation, not just pattern matching. Explanation.</w:t>
      </w:r>
    </w:p>
    <w:p>
      <w:pPr>
        <w:spacing w:after="220" w:line="340"/>
      </w:pPr>
      <w:r>
        <w:rPr>
          <w:rFonts w:ascii="Georgia" w:cs="Georgia" w:eastAsia="Georgia" w:hAnsi="Georgia"/>
          <w:sz w:val="24"/>
          <w:szCs w:val="24"/>
        </w:rPr>
        <w:t xml:space="preserve">Animals can detect patterns. Algorithms can match data. But only explanatory knowledge — knowledge about why things are the way they are, with details that are hard to vary — gives us the power to go beyond what we’ve seen. It lets us predict the unknown, engineer the unprecedented, and reach into situations we’ve never encountered. That’s because a good explanation is not a description of past observations. It’s a claim about the underlying structure of reality. And because reality has structure, good explanations about that structure carry forward into new situations.</w:t>
      </w:r>
    </w:p>
    <w:p>
      <w:pPr>
        <w:spacing w:after="220" w:line="340"/>
      </w:pPr>
      <w:r>
        <w:rPr>
          <w:rFonts w:ascii="Georgia" w:cs="Georgia" w:eastAsia="Georgia" w:hAnsi="Georgia"/>
          <w:sz w:val="24"/>
          <w:szCs w:val="24"/>
        </w:rPr>
        <w:t xml:space="preserve">This is why the hard-to-vary criterion matters beyond academic philosophy. It’s a tool for thinking. It’s a filter you can apply to any idea, any theory, any story someone tells you about how the world works. Ask yourself: can I freely swap the details and have this still make sense? If yes, be skeptical. If no — if the parts interlock tightly, if changing one thing breaks something else — then you might be looking at a genuine piece of understanding.</w:t>
      </w:r>
    </w:p>
    <w:p>
      <w:pPr>
        <w:pBdr>
          <w:bottom w:val="single" w:color="CCCCCC" w:sz="1" w:space="1"/>
        </w:pBdr>
        <w:spacing w:before="200" w:after="200"/>
      </w:pPr>
    </w:p>
    <w:p>
      <w:pPr>
        <w:pStyle w:val="Heading2"/>
        <w:spacing w:before="360" w:after="160"/>
      </w:pPr>
      <w:r>
        <w:rPr>
          <w:rFonts w:ascii="Georgia" w:cs="Georgia" w:eastAsia="Georgia" w:hAnsi="Georgia"/>
          <w:b/>
          <w:bCs/>
          <w:sz w:val="26"/>
          <w:szCs w:val="26"/>
        </w:rPr>
        <w:t xml:space="preserve">Closing Reflection</w:t>
      </w:r>
    </w:p>
    <w:p>
      <w:pPr>
        <w:spacing w:after="220" w:line="340"/>
      </w:pPr>
      <w:r>
        <w:rPr>
          <w:rFonts w:ascii="Georgia" w:cs="Georgia" w:eastAsia="Georgia" w:hAnsi="Georgia"/>
          <w:sz w:val="24"/>
          <w:szCs w:val="24"/>
        </w:rPr>
        <w:t xml:space="preserve">So here’s a question to sit with as you finish this walk. Think about one belief you hold, one explanation you carry around for why something is the way it is. Maybe it’s about your career, your relationships, the economy, anything. Now mentally start pulling at its details. Swap one element. Does the explanation still hold? Swap another. Still holds? If you can keep swapping and nothing breaks, you might be carrying a Persephone myth in your head — a story that feels like understanding but is really just narrative decoration.</w:t>
      </w:r>
    </w:p>
    <w:p>
      <w:pPr>
        <w:spacing w:after="220" w:line="340"/>
      </w:pPr>
      <w:r>
        <w:rPr>
          <w:rFonts w:ascii="Georgia" w:cs="Georgia" w:eastAsia="Georgia" w:hAnsi="Georgia"/>
          <w:sz w:val="24"/>
          <w:szCs w:val="24"/>
        </w:rPr>
        <w:t xml:space="preserve">And if you find one where you genuinely can’t swap the parts, where every detail is load-bearing, where the pieces interlock like a jigsaw — hold on to that. That’s the real thing. That’s a good explanation. And according to David Deutsch, it’s the most powerful kind of knowledge that exists.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sz w:val="32"/>
      <w:szCs w:val="32"/>
    </w:rPr>
  </w:style>
  <w:style w:type="paragraph" w:styleId="Heading2">
    <w:name w:val="Heading 2"/>
    <w:basedOn w:val="Normal"/>
    <w:next w:val="Normal"/>
    <w:qFormat/>
    <w:pPr>
      <w:spacing w:before="360" w:after="16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2026-03-19T14:13:19.245Z</dcterms:created>
  <dcterms:modified xsi:type="dcterms:W3CDTF">2026-03-19T14:13:19.246Z</dcterms:modified>
</cp:coreProperties>
</file>

<file path=docProps/custom.xml><?xml version="1.0" encoding="utf-8"?>
<Properties xmlns="http://schemas.openxmlformats.org/officeDocument/2006/custom-properties" xmlns:vt="http://schemas.openxmlformats.org/officeDocument/2006/docPropsVTypes"/>
</file>