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pPr>
      <w:r>
        <w:rPr/>
        <w:drawing>
          <wp:inline distT="0" distB="0" distL="0" distR="0">
            <wp:extent cx="1026795" cy="88011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1026795" cy="880110"/>
                    </a:xfrm>
                    <a:prstGeom prst="rect">
                      <a:avLst/>
                    </a:prstGeom>
                  </pic:spPr>
                </pic:pic>
              </a:graphicData>
            </a:graphic>
          </wp:inline>
        </w:drawing>
      </w:r>
    </w:p>
    <w:p>
      <w:pPr>
        <w:pStyle w:val="Normal"/>
        <w:spacing w:lineRule="auto" w:line="240" w:before="0" w:after="0"/>
        <w:rPr>
          <w:sz w:val="28"/>
          <w:szCs w:val="28"/>
        </w:rPr>
      </w:pPr>
      <w:r>
        <w:rPr>
          <w:sz w:val="28"/>
          <w:szCs w:val="28"/>
        </w:rPr>
      </w:r>
    </w:p>
    <w:p>
      <w:pPr>
        <w:pStyle w:val="Normal"/>
        <w:spacing w:lineRule="auto" w:line="240" w:before="0" w:after="0"/>
        <w:jc w:val="center"/>
        <w:rPr>
          <w:sz w:val="28"/>
          <w:szCs w:val="28"/>
          <w:lang w:val="sr-Latn-BA"/>
        </w:rPr>
      </w:pPr>
      <w:r>
        <w:rPr>
          <w:sz w:val="28"/>
          <w:szCs w:val="28"/>
          <w:lang w:val="sr-Latn-BA"/>
        </w:rPr>
        <w:t>Elektrotehnički fakultet</w:t>
      </w:r>
    </w:p>
    <w:p>
      <w:pPr>
        <w:pStyle w:val="Normal"/>
        <w:spacing w:lineRule="auto" w:line="240" w:before="0" w:after="0"/>
        <w:jc w:val="center"/>
        <w:rPr>
          <w:sz w:val="28"/>
          <w:szCs w:val="28"/>
          <w:lang w:val="sr-Latn-BA"/>
        </w:rPr>
      </w:pPr>
      <w:r>
        <w:rPr>
          <w:sz w:val="28"/>
          <w:szCs w:val="28"/>
          <w:lang w:val="sr-Latn-BA"/>
        </w:rPr>
        <w:t>Univerzitet u Banjoj Luci</w:t>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tabs>
          <w:tab w:val="clear" w:pos="720"/>
          <w:tab w:val="left" w:pos="7200" w:leader="none"/>
        </w:tabs>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jc w:val="center"/>
        <w:rPr>
          <w:b/>
          <w:b/>
          <w:caps/>
          <w:sz w:val="40"/>
          <w:szCs w:val="40"/>
          <w:lang w:val="sr-Latn-BA"/>
        </w:rPr>
      </w:pPr>
      <w:r>
        <w:rPr>
          <w:b/>
          <w:caps/>
          <w:sz w:val="40"/>
          <w:szCs w:val="40"/>
          <w:lang w:val="sr-Latn-BA"/>
        </w:rPr>
        <w:t>IZVJEŠTAJ PROJEKTNOG ZADATKA</w:t>
      </w:r>
    </w:p>
    <w:p>
      <w:pPr>
        <w:pStyle w:val="Normal"/>
        <w:spacing w:lineRule="auto" w:line="240" w:before="0" w:after="0"/>
        <w:jc w:val="center"/>
        <w:rPr>
          <w:b/>
          <w:b/>
          <w:caps/>
          <w:sz w:val="28"/>
          <w:szCs w:val="40"/>
          <w:lang w:val="sr-Latn-BA"/>
        </w:rPr>
      </w:pPr>
      <w:r>
        <w:rPr>
          <w:b/>
          <w:caps/>
          <w:sz w:val="28"/>
          <w:szCs w:val="40"/>
          <w:lang w:val="sr-Latn-BA"/>
        </w:rPr>
      </w:r>
    </w:p>
    <w:p>
      <w:pPr>
        <w:pStyle w:val="Normal"/>
        <w:spacing w:lineRule="auto" w:line="240" w:before="0" w:after="0"/>
        <w:jc w:val="center"/>
        <w:rPr>
          <w:caps/>
          <w:sz w:val="32"/>
          <w:szCs w:val="32"/>
          <w:lang w:val="sr-Latn-BA"/>
        </w:rPr>
      </w:pPr>
      <w:r>
        <w:rPr>
          <w:sz w:val="32"/>
          <w:szCs w:val="32"/>
          <w:lang w:val="sr-Latn-BA"/>
        </w:rPr>
        <w:t>iz predmeta</w:t>
      </w:r>
    </w:p>
    <w:p>
      <w:pPr>
        <w:pStyle w:val="Normal"/>
        <w:spacing w:lineRule="auto" w:line="240" w:before="0" w:after="0"/>
        <w:jc w:val="center"/>
        <w:rPr>
          <w:b/>
          <w:b/>
          <w:caps/>
          <w:sz w:val="40"/>
          <w:szCs w:val="40"/>
          <w:lang w:val="sr-Latn-BA"/>
        </w:rPr>
      </w:pPr>
      <w:r>
        <w:rPr>
          <w:b/>
          <w:caps/>
          <w:sz w:val="40"/>
          <w:szCs w:val="40"/>
          <w:lang w:val="sr-Latn-BA"/>
        </w:rPr>
        <w:t>POUZDANOST ELEKTRONSKIH SISTEMA</w:t>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tabs>
          <w:tab w:val="clear" w:pos="720"/>
          <w:tab w:val="left" w:pos="5669" w:leader="none"/>
          <w:tab w:val="center" w:pos="6803" w:leader="none"/>
        </w:tabs>
        <w:spacing w:lineRule="auto" w:line="240" w:before="0" w:after="0"/>
        <w:rPr>
          <w:color w:val="000000"/>
          <w:lang w:val="sr-Latn-BA"/>
        </w:rPr>
      </w:pPr>
      <w:r>
        <w:rPr>
          <w:color w:val="000000"/>
          <w:lang w:val="sr-Latn-BA"/>
        </w:rPr>
      </w:r>
    </w:p>
    <w:p>
      <w:pPr>
        <w:pStyle w:val="Normal"/>
        <w:tabs>
          <w:tab w:val="clear" w:pos="720"/>
          <w:tab w:val="left" w:pos="5669" w:leader="none"/>
          <w:tab w:val="center" w:pos="6803" w:leader="none"/>
        </w:tabs>
        <w:spacing w:lineRule="auto" w:line="240" w:before="0" w:after="0"/>
        <w:rPr>
          <w:color w:val="000000"/>
          <w:lang w:val="sr-Latn-BA"/>
        </w:rPr>
      </w:pPr>
      <w:r>
        <w:rPr>
          <w:color w:val="000000"/>
          <w:lang w:val="sr-Latn-BA"/>
        </w:rPr>
      </w:r>
    </w:p>
    <w:p>
      <w:pPr>
        <w:pStyle w:val="Normal"/>
        <w:spacing w:lineRule="auto" w:line="240" w:before="0" w:after="0"/>
        <w:jc w:val="center"/>
        <w:rPr>
          <w:color w:val="000000"/>
          <w:sz w:val="28"/>
          <w:szCs w:val="28"/>
        </w:rPr>
      </w:pPr>
      <w:r>
        <w:rPr>
          <w:color w:val="000000"/>
          <w:sz w:val="28"/>
          <w:szCs w:val="28"/>
        </w:rPr>
      </w:r>
    </w:p>
    <w:p>
      <w:pPr>
        <w:pStyle w:val="Normal"/>
        <w:spacing w:lineRule="auto" w:line="240" w:before="0" w:after="0"/>
        <w:jc w:val="center"/>
        <w:rPr>
          <w:color w:val="000000"/>
          <w:sz w:val="28"/>
          <w:szCs w:val="28"/>
        </w:rPr>
      </w:pPr>
      <w:r>
        <w:rPr>
          <w:color w:val="000000"/>
          <w:sz w:val="28"/>
          <w:szCs w:val="28"/>
        </w:rPr>
      </w:r>
    </w:p>
    <w:p>
      <w:pPr>
        <w:pStyle w:val="Normal"/>
        <w:spacing w:lineRule="auto" w:line="240" w:before="0" w:after="0"/>
        <w:jc w:val="center"/>
        <w:rPr>
          <w:color w:val="000000"/>
          <w:sz w:val="28"/>
          <w:szCs w:val="28"/>
        </w:rPr>
      </w:pPr>
      <w:r>
        <w:rPr>
          <w:color w:val="000000"/>
          <w:sz w:val="28"/>
          <w:szCs w:val="28"/>
        </w:rPr>
        <mc:AlternateContent>
          <mc:Choice Requires="wps">
            <w:drawing>
              <wp:anchor behindDoc="0" distT="0" distB="0" distL="0" distR="0" simplePos="0" locked="0" layoutInCell="0" allowOverlap="1" relativeHeight="7" wp14:anchorId="1D0DBB8B">
                <wp:simplePos x="0" y="0"/>
                <wp:positionH relativeFrom="column">
                  <wp:posOffset>123825</wp:posOffset>
                </wp:positionH>
                <wp:positionV relativeFrom="paragraph">
                  <wp:posOffset>208280</wp:posOffset>
                </wp:positionV>
                <wp:extent cx="2200275" cy="666750"/>
                <wp:effectExtent l="0" t="0" r="0" b="0"/>
                <wp:wrapNone/>
                <wp:docPr id="2" name="Text Frame 1"/>
                <a:graphic xmlns:a="http://schemas.openxmlformats.org/drawingml/2006/main">
                  <a:graphicData uri="http://schemas.microsoft.com/office/word/2010/wordprocessingShape">
                    <wps:wsp>
                      <wps:cNvSpPr/>
                      <wps:spPr>
                        <a:xfrm>
                          <a:off x="0" y="0"/>
                          <a:ext cx="2200320" cy="666720"/>
                        </a:xfrm>
                        <a:prstGeom prst="rect">
                          <a:avLst/>
                        </a:prstGeom>
                        <a:noFill/>
                        <a:ln w="0">
                          <a:noFill/>
                        </a:ln>
                      </wps:spPr>
                      <wps:style>
                        <a:lnRef idx="0"/>
                        <a:fillRef idx="0"/>
                        <a:effectRef idx="0"/>
                        <a:fontRef idx="minor"/>
                      </wps:style>
                      <wps:txbx>
                        <w:txbxContent>
                          <w:p>
                            <w:pPr>
                              <w:pStyle w:val="FrameContents"/>
                              <w:spacing w:lineRule="auto" w:line="240" w:before="0" w:after="0"/>
                              <w:rPr>
                                <w:color w:val="000000"/>
                              </w:rPr>
                            </w:pPr>
                            <w:r>
                              <w:rPr>
                                <w:color w:val="000000"/>
                              </w:rPr>
                              <w:t>Student: Vidić Luka 2201/24</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9.75pt;margin-top:16.4pt;width:173.2pt;height:52.45pt;mso-wrap-style:square;v-text-anchor:top" wp14:anchorId="1D0DBB8B">
                <v:fill o:detectmouseclick="t" on="false"/>
                <v:stroke color="#3465a4" joinstyle="round" endcap="flat"/>
                <v:textbox>
                  <w:txbxContent>
                    <w:p>
                      <w:pPr>
                        <w:pStyle w:val="FrameContents"/>
                        <w:spacing w:lineRule="auto" w:line="240" w:before="0" w:after="0"/>
                        <w:rPr>
                          <w:color w:val="000000"/>
                        </w:rPr>
                      </w:pPr>
                      <w:r>
                        <w:rPr>
                          <w:color w:val="000000"/>
                        </w:rPr>
                        <w:t>Student: Vidić Luka 2201/24</w:t>
                      </w:r>
                    </w:p>
                  </w:txbxContent>
                </v:textbox>
                <w10:wrap type="none"/>
              </v:rect>
            </w:pict>
          </mc:Fallback>
        </mc:AlternateContent>
        <mc:AlternateContent>
          <mc:Choice Requires="wps">
            <w:drawing>
              <wp:anchor behindDoc="0" distT="0" distB="0" distL="0" distR="0" simplePos="0" locked="0" layoutInCell="0" allowOverlap="1" relativeHeight="9" wp14:anchorId="69075734">
                <wp:simplePos x="0" y="0"/>
                <wp:positionH relativeFrom="column">
                  <wp:posOffset>3695065</wp:posOffset>
                </wp:positionH>
                <wp:positionV relativeFrom="paragraph">
                  <wp:posOffset>170180</wp:posOffset>
                </wp:positionV>
                <wp:extent cx="2705100" cy="885825"/>
                <wp:effectExtent l="0" t="0" r="0" b="0"/>
                <wp:wrapNone/>
                <wp:docPr id="4" name="Text Frame 2"/>
                <a:graphic xmlns:a="http://schemas.openxmlformats.org/drawingml/2006/main">
                  <a:graphicData uri="http://schemas.microsoft.com/office/word/2010/wordprocessingShape">
                    <wps:wsp>
                      <wps:cNvSpPr/>
                      <wps:spPr>
                        <a:xfrm>
                          <a:off x="0" y="0"/>
                          <a:ext cx="2705040" cy="885960"/>
                        </a:xfrm>
                        <a:prstGeom prst="rect">
                          <a:avLst/>
                        </a:prstGeom>
                        <a:noFill/>
                        <a:ln w="0">
                          <a:noFill/>
                        </a:ln>
                      </wps:spPr>
                      <wps:style>
                        <a:lnRef idx="0"/>
                        <a:fillRef idx="0"/>
                        <a:effectRef idx="0"/>
                        <a:fontRef idx="minor"/>
                      </wps:style>
                      <wps:txbx>
                        <w:txbxContent>
                          <w:p>
                            <w:pPr>
                              <w:pStyle w:val="FrameContents"/>
                              <w:spacing w:lineRule="auto" w:line="240" w:before="0" w:after="0"/>
                              <w:jc w:val="right"/>
                              <w:rPr>
                                <w:color w:val="000000"/>
                              </w:rPr>
                            </w:pPr>
                            <w:r>
                              <w:rPr>
                                <w:color w:val="000000"/>
                              </w:rPr>
                              <w:t>Mentor: Prof. Dr Ivanović Željko</w:t>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290.95pt;margin-top:13.4pt;width:212.95pt;height:69.7pt;mso-wrap-style:square;v-text-anchor:top" wp14:anchorId="69075734">
                <v:fill o:detectmouseclick="t" on="false"/>
                <v:stroke color="#3465a4" joinstyle="round" endcap="flat"/>
                <v:textbox>
                  <w:txbxContent>
                    <w:p>
                      <w:pPr>
                        <w:pStyle w:val="FrameContents"/>
                        <w:spacing w:lineRule="auto" w:line="240" w:before="0" w:after="0"/>
                        <w:jc w:val="right"/>
                        <w:rPr>
                          <w:color w:val="000000"/>
                        </w:rPr>
                      </w:pPr>
                      <w:r>
                        <w:rPr>
                          <w:color w:val="000000"/>
                        </w:rPr>
                        <w:t>Mentor: Prof. Dr Ivanović Željko</w:t>
                      </w:r>
                    </w:p>
                  </w:txbxContent>
                </v:textbox>
                <w10:wrap type="none"/>
              </v:rect>
            </w:pict>
          </mc:Fallback>
        </mc:AlternateContent>
      </w:r>
    </w:p>
    <w:sdt>
      <w:sdtPr>
        <w:docPartObj>
          <w:docPartGallery w:val="Table of Contents"/>
          <w:docPartUnique w:val="true"/>
        </w:docPartObj>
      </w:sdtPr>
      <w:sdtContent>
        <w:p>
          <w:pPr>
            <w:pStyle w:val="Heading1"/>
            <w:rPr/>
          </w:pPr>
          <w:r>
            <w:br w:type="page"/>
          </w:r>
          <w:bookmarkStart w:id="0" w:name="_Toc190981253"/>
          <w:r>
            <w:rPr/>
            <w:t>Sadržaj</w:t>
          </w:r>
          <w:bookmarkEnd w:id="0"/>
        </w:p>
        <w:p>
          <w:pPr>
            <w:pStyle w:val="Contents1"/>
            <w:tabs>
              <w:tab w:val="clear" w:pos="720"/>
              <w:tab w:val="right" w:pos="10070" w:leader="dot"/>
            </w:tabs>
            <w:rPr>
              <w:rFonts w:ascii="Calibri" w:hAnsi="Calibri" w:eastAsia="Arial" w:cs="Arial" w:asciiTheme="minorHAnsi" w:cstheme="minorBidi" w:eastAsiaTheme="minorEastAsia" w:hAnsiTheme="minorHAnsi"/>
              <w:sz w:val="22"/>
            </w:rPr>
          </w:pPr>
          <w:r>
            <w:fldChar w:fldCharType="begin"/>
          </w:r>
          <w:r>
            <w:rPr>
              <w:rStyle w:val="IndexLink"/>
            </w:rPr>
            <w:instrText xml:space="preserve"> TOC \f \o "1-9" \h</w:instrText>
          </w:r>
          <w:r>
            <w:rPr>
              <w:rStyle w:val="IndexLink"/>
            </w:rPr>
            <w:fldChar w:fldCharType="separate"/>
          </w:r>
          <w:hyperlink w:anchor="_Toc190981253">
            <w:r>
              <w:rPr>
                <w:webHidden/>
              </w:rPr>
              <w:fldChar w:fldCharType="begin"/>
            </w:r>
            <w:r>
              <w:rPr>
                <w:webHidden/>
              </w:rPr>
              <w:instrText xml:space="preserve">PAGEREF _Toc190981253 \h</w:instrText>
            </w:r>
            <w:r>
              <w:rPr>
                <w:webHidden/>
              </w:rPr>
              <w:fldChar w:fldCharType="separate"/>
            </w:r>
            <w:r>
              <w:rPr>
                <w:rStyle w:val="IndexLink"/>
              </w:rPr>
              <w:t>Sadržaj</w:t>
              <w:tab/>
              <w:t>2</w:t>
            </w:r>
            <w:r>
              <w:rPr>
                <w:webHidden/>
              </w:rPr>
              <w:fldChar w:fldCharType="end"/>
            </w:r>
          </w:hyperlink>
        </w:p>
        <w:p>
          <w:pPr>
            <w:pStyle w:val="Contents1"/>
            <w:tabs>
              <w:tab w:val="clear" w:pos="720"/>
              <w:tab w:val="right" w:pos="10070" w:leader="dot"/>
            </w:tabs>
            <w:rPr>
              <w:rFonts w:ascii="Calibri" w:hAnsi="Calibri" w:eastAsia="Arial" w:cs="Arial" w:asciiTheme="minorHAnsi" w:cstheme="minorBidi" w:eastAsiaTheme="minorEastAsia" w:hAnsiTheme="minorHAnsi"/>
              <w:sz w:val="22"/>
            </w:rPr>
          </w:pPr>
          <w:hyperlink w:anchor="_Toc190981254">
            <w:r>
              <w:rPr>
                <w:webHidden/>
              </w:rPr>
              <w:fldChar w:fldCharType="begin"/>
            </w:r>
            <w:r>
              <w:rPr>
                <w:webHidden/>
              </w:rPr>
              <w:instrText xml:space="preserve">PAGEREF _Toc190981254 \h</w:instrText>
            </w:r>
            <w:r>
              <w:rPr>
                <w:webHidden/>
              </w:rPr>
              <w:fldChar w:fldCharType="separate"/>
            </w:r>
            <w:r>
              <w:rPr>
                <w:rStyle w:val="IndexLink"/>
              </w:rPr>
              <w:t>1. Uvod</w:t>
              <w:tab/>
              <w:t>3</w:t>
            </w:r>
            <w:r>
              <w:rPr>
                <w:webHidden/>
              </w:rPr>
              <w:fldChar w:fldCharType="end"/>
            </w:r>
          </w:hyperlink>
        </w:p>
        <w:p>
          <w:pPr>
            <w:pStyle w:val="Contents1"/>
            <w:tabs>
              <w:tab w:val="clear" w:pos="720"/>
              <w:tab w:val="right" w:pos="10070" w:leader="dot"/>
            </w:tabs>
            <w:rPr>
              <w:rFonts w:ascii="Calibri" w:hAnsi="Calibri" w:eastAsia="Arial" w:cs="Arial" w:asciiTheme="minorHAnsi" w:cstheme="minorBidi" w:eastAsiaTheme="minorEastAsia" w:hAnsiTheme="minorHAnsi"/>
              <w:sz w:val="22"/>
            </w:rPr>
          </w:pPr>
          <w:hyperlink w:anchor="_Toc190981255">
            <w:r>
              <w:rPr>
                <w:webHidden/>
              </w:rPr>
              <w:fldChar w:fldCharType="begin"/>
            </w:r>
            <w:r>
              <w:rPr>
                <w:webHidden/>
              </w:rPr>
              <w:instrText xml:space="preserve">PAGEREF _Toc190981255 \h</w:instrText>
            </w:r>
            <w:r>
              <w:rPr>
                <w:webHidden/>
              </w:rPr>
              <w:fldChar w:fldCharType="separate"/>
            </w:r>
            <w:r>
              <w:rPr>
                <w:rStyle w:val="IndexLink"/>
              </w:rPr>
              <w:t>2. Ciljna platforma i hardverska struktura sistema</w:t>
              <w:tab/>
              <w:t>4</w:t>
            </w:r>
            <w:r>
              <w:rPr>
                <w:webHidden/>
              </w:rPr>
              <w:fldChar w:fldCharType="end"/>
            </w:r>
          </w:hyperlink>
        </w:p>
        <w:p>
          <w:pPr>
            <w:pStyle w:val="Contents2"/>
            <w:tabs>
              <w:tab w:val="clear" w:pos="720"/>
              <w:tab w:val="right" w:pos="10070" w:leader="dot"/>
            </w:tabs>
            <w:rPr>
              <w:rFonts w:ascii="Calibri" w:hAnsi="Calibri" w:eastAsia="Arial" w:cs="Arial" w:asciiTheme="minorHAnsi" w:cstheme="minorBidi" w:eastAsiaTheme="minorEastAsia" w:hAnsiTheme="minorHAnsi"/>
              <w:sz w:val="22"/>
            </w:rPr>
          </w:pPr>
          <w:hyperlink w:anchor="_Toc190981256">
            <w:r>
              <w:rPr>
                <w:webHidden/>
              </w:rPr>
              <w:fldChar w:fldCharType="begin"/>
            </w:r>
            <w:r>
              <w:rPr>
                <w:webHidden/>
              </w:rPr>
              <w:instrText xml:space="preserve">PAGEREF _Toc190981256 \h</w:instrText>
            </w:r>
            <w:r>
              <w:rPr>
                <w:webHidden/>
              </w:rPr>
              <w:fldChar w:fldCharType="separate"/>
            </w:r>
            <w:r>
              <w:rPr>
                <w:rStyle w:val="IndexLink"/>
              </w:rPr>
              <w:t>2.1. NUC980 serija mikroprocesora</w:t>
              <w:tab/>
              <w:t>4</w:t>
            </w:r>
            <w:r>
              <w:rPr>
                <w:webHidden/>
              </w:rPr>
              <w:fldChar w:fldCharType="end"/>
            </w:r>
          </w:hyperlink>
        </w:p>
        <w:p>
          <w:pPr>
            <w:pStyle w:val="Contents1"/>
            <w:tabs>
              <w:tab w:val="clear" w:pos="720"/>
              <w:tab w:val="right" w:pos="10070" w:leader="dot"/>
            </w:tabs>
            <w:rPr>
              <w:rFonts w:ascii="Calibri" w:hAnsi="Calibri" w:eastAsia="Arial" w:cs="Arial" w:asciiTheme="minorHAnsi" w:cstheme="minorBidi" w:eastAsiaTheme="minorEastAsia" w:hAnsiTheme="minorHAnsi"/>
              <w:sz w:val="22"/>
            </w:rPr>
          </w:pPr>
          <w:hyperlink w:anchor="_Toc190981257">
            <w:r>
              <w:rPr>
                <w:webHidden/>
              </w:rPr>
              <w:fldChar w:fldCharType="begin"/>
            </w:r>
            <w:r>
              <w:rPr>
                <w:webHidden/>
              </w:rPr>
              <w:instrText xml:space="preserve">PAGEREF _Toc190981257 \h</w:instrText>
            </w:r>
            <w:r>
              <w:rPr>
                <w:webHidden/>
              </w:rPr>
              <w:fldChar w:fldCharType="separate"/>
            </w:r>
            <w:r>
              <w:rPr>
                <w:rStyle w:val="IndexLink"/>
              </w:rPr>
              <w:t>Literatura</w:t>
              <w:tab/>
              <w:t>7</w:t>
            </w:r>
            <w:r>
              <w:rPr>
                <w:webHidden/>
              </w:rPr>
              <w:fldChar w:fldCharType="end"/>
            </w:r>
          </w:hyperlink>
        </w:p>
        <w:p>
          <w:pPr>
            <w:pStyle w:val="Contents1"/>
            <w:tabs>
              <w:tab w:val="clear" w:pos="720"/>
              <w:tab w:val="right" w:pos="10080" w:leader="dot"/>
            </w:tabs>
            <w:rPr/>
          </w:pPr>
          <w:r>
            <w:rPr/>
          </w:r>
          <w:r>
            <w:rPr/>
            <w:fldChar w:fldCharType="end"/>
          </w:r>
        </w:p>
      </w:sdtContent>
    </w:sdt>
    <w:p>
      <w:pPr>
        <w:pStyle w:val="Heading1"/>
        <w:rPr/>
      </w:pPr>
      <w:r>
        <w:rPr/>
      </w:r>
      <w:bookmarkStart w:id="1" w:name="_GoBack"/>
      <w:bookmarkStart w:id="2" w:name="_GoBack"/>
      <w:bookmarkEnd w:id="2"/>
      <w:r>
        <w:br w:type="page"/>
      </w:r>
    </w:p>
    <w:p>
      <w:pPr>
        <w:pStyle w:val="Heading1"/>
        <w:spacing w:lineRule="auto" w:line="360"/>
        <w:rPr/>
      </w:pPr>
      <w:bookmarkStart w:id="3" w:name="_Toc190981254"/>
      <w:r>
        <w:rPr/>
        <w:t>1. Uvod</w:t>
      </w:r>
      <w:bookmarkEnd w:id="3"/>
    </w:p>
    <w:p>
      <w:pPr>
        <w:pStyle w:val="TextBody"/>
        <w:spacing w:before="0" w:after="120"/>
        <w:ind w:firstLine="709"/>
        <w:jc w:val="both"/>
        <w:rPr/>
      </w:pPr>
      <w:r>
        <w:rPr/>
        <w:t xml:space="preserve">Cilj ovog projektnog zadatka je implementacija </w:t>
      </w:r>
      <w:r>
        <w:rPr>
          <w:i/>
          <w:iCs/>
        </w:rPr>
        <w:t>gateway</w:t>
      </w:r>
      <w:r>
        <w:rPr/>
        <w:t xml:space="preserve"> uređaja između industrijskog protokola IEC 60870-5-104 (nadalje u dokumentu IEC 104) i industrijskog protokola MODBUS RTU. Uređaj je implementiran na komercijalno dostupnoj ploči koja je bazirana na NUC980DK61YC mikroprocesoru proizvođača Nuvoton. Svrha uređaja jeste mapiranje podataka, komandi i poruka IEC 104 protokola na protokol MODBUS RTU tako da se sa strane IEC 104 </w:t>
      </w:r>
      <w:r>
        <w:rPr>
          <w:i/>
          <w:iCs/>
        </w:rPr>
        <w:t>master</w:t>
      </w:r>
      <w:r>
        <w:rPr/>
        <w:t xml:space="preserve"> uređaja (npr. računar sa SCADA sistemom) omogući razmjena podataka i slanje komandi sa MODBUS </w:t>
      </w:r>
      <w:r>
        <w:rPr>
          <w:i/>
          <w:iCs/>
        </w:rPr>
        <w:t>slave</w:t>
      </w:r>
      <w:r>
        <w:rPr/>
        <w:t xml:space="preserve"> uređajima. Sam uređaj spada u široku grupu ugrađenih računarskih sistema te se implementacija sastoji od svih standardnih koraka potrebnih za implementaciju bilo koje aplikacije na ugrađenom sistemu:</w:t>
      </w:r>
    </w:p>
    <w:p>
      <w:pPr>
        <w:pStyle w:val="TextBody"/>
        <w:numPr>
          <w:ilvl w:val="0"/>
          <w:numId w:val="1"/>
        </w:numPr>
        <w:jc w:val="both"/>
        <w:rPr/>
      </w:pPr>
      <w:r>
        <w:rPr>
          <w:b/>
          <w:bCs/>
        </w:rPr>
        <w:t>Izučavanje hardvera</w:t>
      </w:r>
      <w:r>
        <w:rPr/>
        <w:t xml:space="preserve"> – Prvi i osnovni korak jeste upoznavanje sa hardverom sistema sa kojim se radi. U ovom slučaju razvojna ploča je komercijalna stoga kompletna dokumentacija nije javno dostupna već se izučavanje svodi na izučavanje pojedinačnih komponenti od značaja kao i odgovarajućih postupaka reverznog inženjeringa.</w:t>
      </w:r>
    </w:p>
    <w:p>
      <w:pPr>
        <w:pStyle w:val="TextBody"/>
        <w:numPr>
          <w:ilvl w:val="0"/>
          <w:numId w:val="1"/>
        </w:numPr>
        <w:jc w:val="both"/>
        <w:rPr/>
      </w:pPr>
      <w:r>
        <w:rPr>
          <w:b/>
          <w:bCs/>
        </w:rPr>
        <w:t>Priprema operativnog sistema na razvojnoj ploči</w:t>
      </w:r>
      <w:r>
        <w:rPr/>
        <w:t xml:space="preserve"> – Razvoj aplikacija na ugrađenim računarskim sistemima uglavnom se svodi na razvoj za ciljni operativni sistem koji će se izvršavati na razvojnoj ploči čime se omogućava portabilnost aplikacija na različite razvojne ploče. Najčešće korišćeni su Linux bazirani operativni sistemi ili neki jednostavniji RTOS operativni sistemi. U nekim slučajevima ovaj korak se može preskočiti, kada je u pitanju razvoj </w:t>
      </w:r>
      <w:r>
        <w:rPr>
          <w:i/>
          <w:iCs/>
        </w:rPr>
        <w:t>bare-metal</w:t>
      </w:r>
      <w:r>
        <w:rPr/>
        <w:t xml:space="preserve"> aplikacija. U svrhu izrade ovog projekta korišćen je Linux operativni sistem.</w:t>
      </w:r>
    </w:p>
    <w:p>
      <w:pPr>
        <w:pStyle w:val="TextBody"/>
        <w:numPr>
          <w:ilvl w:val="0"/>
          <w:numId w:val="1"/>
        </w:numPr>
        <w:jc w:val="both"/>
        <w:rPr/>
      </w:pPr>
      <w:r>
        <w:rPr>
          <w:b/>
          <w:bCs/>
        </w:rPr>
        <w:t xml:space="preserve">Implementacija aplikacije </w:t>
      </w:r>
      <w:r>
        <w:rPr/>
        <w:t xml:space="preserve">– Kada se okruženje pripremi za rad nastupa se sa izradom aplikacije. Izbor postojećih biblioteka, implementacija traženih funkcionalnosti te verifikacija istih su osnovni koraci ka implementaciji zahtjevane aplikacije. Za implementaciju ovog projekta glavne korištene biblioteke su </w:t>
      </w:r>
      <w:r>
        <w:rPr>
          <w:i/>
          <w:iCs/>
        </w:rPr>
        <w:t>libiec60870</w:t>
      </w:r>
      <w:r>
        <w:rPr/>
        <w:t xml:space="preserve"> i </w:t>
      </w:r>
      <w:r>
        <w:rPr>
          <w:i/>
          <w:iCs/>
        </w:rPr>
        <w:t>libmodbus</w:t>
      </w:r>
      <w:r>
        <w:rPr/>
        <w:t>.</w:t>
      </w:r>
    </w:p>
    <w:p>
      <w:pPr>
        <w:pStyle w:val="TextBody"/>
        <w:ind w:firstLine="709"/>
        <w:jc w:val="both"/>
        <w:rPr/>
      </w:pPr>
      <w:r>
        <w:rPr/>
        <w:t>Kroz nastavak dokumenta biće detaljno opisani svi prethodno navedeni koraci i pojedinačni postupci sprovedeni u datim koracima.</w:t>
      </w:r>
      <w:r>
        <w:br w:type="page"/>
      </w:r>
    </w:p>
    <w:p>
      <w:pPr>
        <w:pStyle w:val="Heading1"/>
        <w:spacing w:lineRule="auto" w:line="360"/>
        <w:rPr/>
      </w:pPr>
      <w:bookmarkStart w:id="4" w:name="_Toc190981255"/>
      <w:r>
        <w:rPr/>
        <w:t>2. Ciljna platforma i hardverska struktura sistema</w:t>
      </w:r>
      <w:bookmarkEnd w:id="4"/>
    </w:p>
    <w:p>
      <w:pPr>
        <w:pStyle w:val="TextBody"/>
        <w:ind w:firstLine="720"/>
        <w:jc w:val="both"/>
        <w:rPr/>
      </w:pPr>
      <w:r>
        <w:rPr/>
        <w:t>Hardverska implementacija sistema se zasniva na već izgrađenoj i komercijalno dospunoj štampanoj ploči koja je izvađena iz kućišta postojećeg uređaja (</w:t>
      </w:r>
      <w:r>
        <w:rPr>
          <w:i/>
          <w:iCs/>
        </w:rPr>
        <w:t xml:space="preserve">gateway </w:t>
      </w:r>
      <w:r>
        <w:rPr/>
        <w:t>slične namjene kao i u ovom projektu) proizvođača BLIIoT [1]. Data ploča prikazana je na slici 2.1.</w:t>
      </w:r>
    </w:p>
    <w:p>
      <w:pPr>
        <w:pStyle w:val="TextBody"/>
        <w:jc w:val="center"/>
        <w:rPr>
          <w:lang w:val="sr-Latn-BA"/>
        </w:rPr>
      </w:pPr>
      <w:r>
        <w:rPr/>
        <w:drawing>
          <wp:inline distT="0" distB="0" distL="0" distR="0">
            <wp:extent cx="3577590" cy="2978785"/>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3"/>
                    <a:srcRect l="11798" t="0" r="5708" b="8385"/>
                    <a:stretch>
                      <a:fillRect/>
                    </a:stretch>
                  </pic:blipFill>
                  <pic:spPr bwMode="auto">
                    <a:xfrm>
                      <a:off x="0" y="0"/>
                      <a:ext cx="3577590" cy="2978785"/>
                    </a:xfrm>
                    <a:prstGeom prst="rect">
                      <a:avLst/>
                    </a:prstGeom>
                  </pic:spPr>
                </pic:pic>
              </a:graphicData>
            </a:graphic>
          </wp:inline>
        </w:drawing>
      </w:r>
      <w:r>
        <w:rPr/>
        <w:br/>
        <w:t xml:space="preserve">Slika 2.1 – </w:t>
      </w:r>
      <w:r>
        <w:rPr>
          <w:i/>
          <w:lang w:val="sr-Latn-BA"/>
        </w:rPr>
        <w:t>Štampana ploča ciljne platforme</w:t>
      </w:r>
    </w:p>
    <w:p>
      <w:pPr>
        <w:pStyle w:val="TextBody"/>
        <w:jc w:val="both"/>
        <w:rPr/>
      </w:pPr>
      <w:r>
        <w:rPr>
          <w:lang w:val="sr-Latn-BA"/>
        </w:rPr>
        <w:tab/>
        <w:t xml:space="preserve">Data platforma bazirana je na mikroprocesoru </w:t>
      </w:r>
      <w:r>
        <w:rPr/>
        <w:t>NUC980DK61YC proizvođača Nuvoton koji predstavlja glavnu upravljačku jedinicu koja izvršava aplikativni program i upravlja periferijama od značaja. Platforma dolazi sa X MB fleš (</w:t>
      </w:r>
      <w:r>
        <w:rPr>
          <w:i/>
        </w:rPr>
        <w:t>flash</w:t>
      </w:r>
      <w:r>
        <w:rPr/>
        <w:t xml:space="preserve">) memorije X proizvođača </w:t>
      </w:r>
      <w:r>
        <w:rPr>
          <w:i/>
        </w:rPr>
        <w:t>Winbond</w:t>
      </w:r>
      <w:r>
        <w:rPr/>
        <w:t xml:space="preserve">, dva </w:t>
      </w:r>
      <w:r>
        <w:rPr>
          <w:i/>
        </w:rPr>
        <w:t>Ethernet</w:t>
      </w:r>
      <w:r>
        <w:rPr/>
        <w:t xml:space="preserve"> porta koji su neophodni za IEC 104 komunikaciju te šest serijskih RS-485 kanala koji se koriste u svrhu MODBUS RTU komunikacije. Pored ovih glavnih karakteristika, ciljna platforma sadrži i dodatne kao što su interfejs za SIM karticu, dodatni serijski USB port u svrhe debagovanja, tastere za resetovanje i više LED za signalizaciju. U nastavku biće detaljnije prezentovana serija mikroprocesora NUC980 s obzirom na centralnu ulogu jednog takvog mikroprocesora u ovom sistemu.</w:t>
      </w:r>
    </w:p>
    <w:p>
      <w:pPr>
        <w:pStyle w:val="Heading2"/>
        <w:spacing w:lineRule="auto" w:line="360"/>
        <w:rPr/>
      </w:pPr>
      <w:bookmarkStart w:id="5" w:name="_Toc190981256"/>
      <w:r>
        <w:rPr/>
        <w:t>2.1. NUC980 serija mikroprocesora</w:t>
      </w:r>
      <w:bookmarkEnd w:id="5"/>
    </w:p>
    <w:p>
      <w:pPr>
        <w:pStyle w:val="Default"/>
        <w:spacing w:lineRule="auto" w:line="276" w:before="0" w:after="120"/>
        <w:ind w:firstLine="709"/>
        <w:jc w:val="both"/>
        <w:rPr/>
      </w:pPr>
      <w:r>
        <w:rPr/>
        <w:t>NUC980 serija mikroprocesora zasnovana je na ARM926EJ-S jezgru. Postoji nekoliko mikroprocesora iz date serije koji se razlikuju po broju pinova (pakovanju) i veličini interne DDR2 memorije. Mikroprocesori iz ove serije posebno su opremljeni velikim brojem Ethernet, UART, CAN i sličnih periferija koji ih čine dobrim izborom za industrijsku i IoT primjenu [2]. Na slici 2 prikazana je blok šema strukture NUC980 mikroprocesora koja daje detaljniji prikaz resursa i mogućnosti koje posjeduju mikroprocesori iz date serije.</w:t>
      </w:r>
    </w:p>
    <w:p>
      <w:pPr>
        <w:pStyle w:val="Default"/>
        <w:spacing w:lineRule="auto" w:line="276" w:before="0" w:after="120"/>
        <w:jc w:val="center"/>
        <w:rPr/>
      </w:pPr>
      <w:r>
        <w:rPr/>
        <w:drawing>
          <wp:inline distT="0" distB="0" distL="0" distR="0">
            <wp:extent cx="4309110" cy="2658110"/>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4"/>
                    <a:stretch>
                      <a:fillRect/>
                    </a:stretch>
                  </pic:blipFill>
                  <pic:spPr bwMode="auto">
                    <a:xfrm>
                      <a:off x="0" y="0"/>
                      <a:ext cx="4309110" cy="2658110"/>
                    </a:xfrm>
                    <a:prstGeom prst="rect">
                      <a:avLst/>
                    </a:prstGeom>
                  </pic:spPr>
                </pic:pic>
              </a:graphicData>
            </a:graphic>
          </wp:inline>
        </w:drawing>
      </w:r>
      <w:r>
        <w:rPr/>
        <w:br/>
        <w:t xml:space="preserve">Slika 2.2 – </w:t>
      </w:r>
      <w:r>
        <w:rPr>
          <w:i/>
        </w:rPr>
        <w:t xml:space="preserve">Blok šema mikroprocesora iz NUC980 serije </w:t>
      </w:r>
      <w:r>
        <w:rPr/>
        <w:t>[3]</w:t>
      </w:r>
    </w:p>
    <w:p>
      <w:pPr>
        <w:pStyle w:val="Default"/>
        <w:spacing w:lineRule="auto" w:line="276" w:before="0" w:after="120"/>
        <w:ind w:firstLine="709"/>
        <w:jc w:val="both"/>
        <w:rPr/>
      </w:pPr>
      <w:r>
        <w:rPr/>
        <w:t xml:space="preserve">Za izradu ovog projektnog zadatka od najvećeg interesa je hardverska podrška za Ethernet (fizički sloj IEC 104 prokola zasnovan je na Ethernet-u) i podrška za UART, odnosno RS-485 (fizički sloj MODBUS RTU protokola zasniva se na nekom od serijskih protokola, u ovom slučaju RS-485). Što se tiče podrške za Ethernet, mikroprocesori iz NUC980 serije imaju dva Ethernet MAC kontrolera čime je hardverski podržana Ethernet komunikacija. Na slici 2.3 prikazana je struktura Ethernet kontrolera mikroprocesora iz NUC980 serije. </w:t>
      </w:r>
    </w:p>
    <w:p>
      <w:pPr>
        <w:pStyle w:val="Default"/>
        <w:spacing w:lineRule="auto" w:line="276" w:before="0" w:after="120"/>
        <w:jc w:val="center"/>
        <w:rPr/>
      </w:pPr>
      <w:r>
        <w:rPr/>
        <w:drawing>
          <wp:inline distT="0" distB="0" distL="0" distR="0">
            <wp:extent cx="3831590" cy="2950845"/>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5"/>
                    <a:stretch>
                      <a:fillRect/>
                    </a:stretch>
                  </pic:blipFill>
                  <pic:spPr bwMode="auto">
                    <a:xfrm>
                      <a:off x="0" y="0"/>
                      <a:ext cx="3831590" cy="2950845"/>
                    </a:xfrm>
                    <a:prstGeom prst="rect">
                      <a:avLst/>
                    </a:prstGeom>
                  </pic:spPr>
                </pic:pic>
              </a:graphicData>
            </a:graphic>
          </wp:inline>
        </w:drawing>
      </w:r>
      <w:r>
        <w:rPr/>
        <w:br/>
        <w:t xml:space="preserve">Slika 2.3 – </w:t>
      </w:r>
      <w:r>
        <w:rPr>
          <w:i/>
        </w:rPr>
        <w:t xml:space="preserve">Ethernet MAC kontroler NUC980 serije mikroprocesora </w:t>
      </w:r>
      <w:r>
        <w:rPr/>
        <w:t>[3]</w:t>
      </w:r>
    </w:p>
    <w:p>
      <w:pPr>
        <w:pStyle w:val="Default"/>
        <w:spacing w:lineRule="auto" w:line="276" w:before="0" w:after="120"/>
        <w:ind w:firstLine="709"/>
        <w:jc w:val="both"/>
        <w:rPr/>
      </w:pPr>
      <w:r>
        <w:rPr/>
        <w:t>Prvi Ethernet MAC kontroler zauzima prvih 10 pinova iz “E” banke pinova (E0 – E9), a drugi kontroler prvih 10 pinova iz “F” banke pinova (F0 – F9) [3]. Poznavanje ovog pinout-a je od značaja u sledećem koraku (priprema Linux operativnog sistema) kada se konfigurše struktura stabla uređaja (</w:t>
      </w:r>
      <w:r>
        <w:rPr>
          <w:i/>
        </w:rPr>
        <w:t>device tree</w:t>
      </w:r>
      <w:r>
        <w:rPr/>
        <w:t>). Ethernet portovi na ciljnoj ploči povezani su preko odgovarajućeg hardvera na ove pinove, čime je obezbjeđen interfejs za Ethernet komunikaciju (u slučaju datih portova brzina komunikacije je 100 Mbps).</w:t>
      </w:r>
    </w:p>
    <w:p>
      <w:pPr>
        <w:pStyle w:val="Default"/>
        <w:spacing w:lineRule="auto" w:line="276" w:before="0" w:after="120"/>
        <w:ind w:firstLine="709"/>
        <w:jc w:val="both"/>
        <w:rPr/>
      </w:pPr>
      <w:r>
        <w:rPr/>
        <w:tab/>
        <w:t>NUC980 serija mikroprocesora obezbjeđuje čak deset kanala za UART komunikaciju pri čemu je hardverski podržan veliki broj konfiguracija i režima rada, između ostalog i željeni RS-485 režim. Blok šema UART kontrolera NUC980 serije mikroprocesora data je na slici 2.4.</w:t>
      </w:r>
    </w:p>
    <w:p>
      <w:pPr>
        <w:pStyle w:val="Default"/>
        <w:spacing w:lineRule="auto" w:line="276" w:before="0" w:after="120"/>
        <w:jc w:val="center"/>
        <w:rPr/>
      </w:pPr>
      <w:r>
        <w:rPr/>
        <w:drawing>
          <wp:inline distT="0" distB="0" distL="0" distR="0">
            <wp:extent cx="4460875" cy="2760980"/>
            <wp:effectExtent l="0" t="0" r="0" b="0"/>
            <wp:docPr id="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pic:cNvPicPr>
                      <a:picLocks noChangeAspect="1" noChangeArrowheads="1"/>
                    </pic:cNvPicPr>
                  </pic:nvPicPr>
                  <pic:blipFill>
                    <a:blip r:embed="rId6"/>
                    <a:stretch>
                      <a:fillRect/>
                    </a:stretch>
                  </pic:blipFill>
                  <pic:spPr bwMode="auto">
                    <a:xfrm>
                      <a:off x="0" y="0"/>
                      <a:ext cx="4460875" cy="2760980"/>
                    </a:xfrm>
                    <a:prstGeom prst="rect">
                      <a:avLst/>
                    </a:prstGeom>
                  </pic:spPr>
                </pic:pic>
              </a:graphicData>
            </a:graphic>
          </wp:inline>
        </w:drawing>
      </w:r>
      <w:r>
        <w:rPr/>
        <w:br/>
        <w:t xml:space="preserve">Slika 2.4 – </w:t>
      </w:r>
      <w:r>
        <w:rPr>
          <w:i/>
        </w:rPr>
        <w:t>UART kontroler NUC980 serije mikroprocesora</w:t>
      </w:r>
      <w:r>
        <w:rPr/>
        <w:t xml:space="preserve"> [3]</w:t>
      </w:r>
    </w:p>
    <w:p>
      <w:pPr>
        <w:pStyle w:val="Default"/>
        <w:spacing w:lineRule="auto" w:line="276" w:before="0" w:after="120"/>
        <w:ind w:firstLine="709"/>
        <w:jc w:val="both"/>
        <w:rPr/>
      </w:pPr>
      <w:r>
        <w:rPr/>
        <w:t>Za razliku od Ethernet kontrolera čiji su korišteni pinovi mikroprocesora jasno definisani, kod UART kontrolera RX i TX linije svakog kanala mogu da se konfigurišu tako da se podese različiti korišteni pinovi, još poznatije kao remapiranje pinova (</w:t>
      </w:r>
      <w:r>
        <w:rPr>
          <w:i/>
        </w:rPr>
        <w:t>pin mapping</w:t>
      </w:r>
      <w:r>
        <w:rPr/>
        <w:t>). Na primjer, kanal UART1 može za RX liniju da koristi pinove F9, A0 ili C6, dok kanal TX može da koristi F10, A1 ili C5. Dostupni pinovi za ostale kanale i linije jasno su navedeni u dokumentaciji proizvođača [3]. Što se tiče ciljne platforme, ono što je izazov jeste činjenica da je ona komercijalni proizvod te da dokumentacija, u kojoj je između ostalog i električna šema, nije javno dostupna. Da bi se pronašlo UART kanali se koriste kao i koji pinovi primjenjen je postupak reverznog inženjeringa, koji je podrazumijevao detekciju kratkog spoja između UART interfejsa na ploči i odgovarajućih pinova mikroprocesora pomoću multimetra.</w:t>
      </w:r>
      <w:r>
        <w:rPr/>
        <w:t xml:space="preserve"> Nakon sprovedene procedure došlo se do informacije o korištenim UART kanalima kao i pinovima koji su u upotrebni. Ciljna platforma nudi šest RS-485 priključaka koji koriste šest UART kanala mikroprocesora. Korišteni kanali i konkretni pinovi mikroprocesora dati su u tabeli 2.1. Ono što se može napomenuti jeste da ciljna platforma koristi jedan UART kanal (UART0) u svrhe </w:t>
      </w:r>
      <w:r>
        <w:rPr>
          <w:i/>
          <w:iCs/>
        </w:rPr>
        <w:t>debug</w:t>
      </w:r>
      <w:r>
        <w:rPr>
          <w:i w:val="false"/>
          <w:iCs w:val="false"/>
        </w:rPr>
        <w:t xml:space="preserve"> USB porta preko koga se serijskom vezom može pratiti proces učitavanja sistema te vršiti kontrola njegovog rada. Preko ovog priključka se takođe može vršiti programiranje</w:t>
      </w:r>
      <w:r>
        <w:rPr>
          <w:i/>
          <w:iCs/>
        </w:rPr>
        <w:t xml:space="preserve"> flash</w:t>
      </w:r>
      <w:r>
        <w:rPr>
          <w:i w:val="false"/>
          <w:iCs w:val="false"/>
        </w:rPr>
        <w:t xml:space="preserve"> memorije</w:t>
      </w:r>
      <w:r>
        <w:rPr>
          <w:i/>
          <w:iCs/>
        </w:rPr>
        <w:t xml:space="preserve"> </w:t>
      </w:r>
      <w:r>
        <w:rPr>
          <w:i w:val="false"/>
          <w:iCs w:val="false"/>
        </w:rPr>
        <w:t xml:space="preserve">ciljne platforme, međutim ona ne dolazi sa potrebnim prekidačima da bi se uvela u taj režim rada. Zbog toga se moralo pristupiti drugom načinu razvoja aplikacije, koji će biti kasnije pojašnjen detaljnije. </w:t>
      </w:r>
    </w:p>
    <w:p>
      <w:pPr>
        <w:pStyle w:val="Default"/>
        <w:spacing w:lineRule="auto" w:line="276" w:before="0" w:after="120"/>
        <w:ind w:firstLine="709"/>
        <w:jc w:val="both"/>
        <w:rPr>
          <w:i w:val="false"/>
          <w:i w:val="false"/>
          <w:iCs w:val="false"/>
        </w:rPr>
      </w:pPr>
      <w:r>
        <w:rPr/>
      </w:r>
    </w:p>
    <w:p>
      <w:pPr>
        <w:pStyle w:val="Default"/>
        <w:widowControl/>
        <w:suppressAutoHyphens w:val="true"/>
        <w:bidi w:val="0"/>
        <w:spacing w:lineRule="auto" w:line="276" w:before="0" w:after="120"/>
        <w:ind w:left="0" w:right="0" w:hanging="0"/>
        <w:jc w:val="both"/>
        <w:rPr>
          <w:sz w:val="20"/>
          <w:szCs w:val="20"/>
        </w:rPr>
      </w:pPr>
      <w:r>
        <w:rPr>
          <w:i w:val="false"/>
          <w:iCs w:val="false"/>
          <w:sz w:val="20"/>
          <w:szCs w:val="20"/>
        </w:rPr>
        <w:t>T</w:t>
      </w:r>
      <w:r>
        <w:rPr>
          <w:i w:val="false"/>
          <w:iCs w:val="false"/>
          <w:sz w:val="20"/>
          <w:szCs w:val="20"/>
        </w:rPr>
        <w:t xml:space="preserve">abela 2.1 - </w:t>
      </w:r>
      <w:r>
        <w:rPr>
          <w:i/>
          <w:iCs/>
          <w:sz w:val="20"/>
          <w:szCs w:val="20"/>
        </w:rPr>
        <w:t>Korišteni UART kanali i pinovi na ciljnoj platformi</w:t>
      </w:r>
    </w:p>
    <w:tbl>
      <w:tblPr>
        <w:tblW w:w="5125" w:type="dxa"/>
        <w:jc w:val="left"/>
        <w:tblInd w:w="-5" w:type="dxa"/>
        <w:tblLayout w:type="fixed"/>
        <w:tblCellMar>
          <w:top w:w="55" w:type="dxa"/>
          <w:left w:w="55" w:type="dxa"/>
          <w:bottom w:w="55" w:type="dxa"/>
          <w:right w:w="55" w:type="dxa"/>
        </w:tblCellMar>
      </w:tblPr>
      <w:tblGrid>
        <w:gridCol w:w="1713"/>
        <w:gridCol w:w="1887"/>
        <w:gridCol w:w="1525"/>
      </w:tblGrid>
      <w:tr>
        <w:trPr>
          <w:trHeight w:val="432" w:hRule="exact"/>
        </w:trPr>
        <w:tc>
          <w:tcPr>
            <w:tcW w:w="1713" w:type="dxa"/>
            <w:tcBorders>
              <w:top w:val="single" w:sz="4" w:space="0" w:color="000000"/>
              <w:left w:val="single" w:sz="4" w:space="0" w:color="000000"/>
              <w:bottom w:val="single" w:sz="4" w:space="0" w:color="000000"/>
            </w:tcBorders>
          </w:tcPr>
          <w:p>
            <w:pPr>
              <w:pStyle w:val="TableContents"/>
              <w:spacing w:before="0" w:after="200"/>
              <w:jc w:val="center"/>
              <w:rPr>
                <w:b/>
                <w:b/>
                <w:bCs/>
                <w:szCs w:val="24"/>
              </w:rPr>
            </w:pPr>
            <w:r>
              <w:rPr>
                <w:b/>
                <w:bCs/>
                <w:szCs w:val="24"/>
              </w:rPr>
              <w:t>Kanal</w:t>
            </w:r>
          </w:p>
        </w:tc>
        <w:tc>
          <w:tcPr>
            <w:tcW w:w="1887" w:type="dxa"/>
            <w:tcBorders>
              <w:top w:val="single" w:sz="4" w:space="0" w:color="000000"/>
              <w:left w:val="single" w:sz="4" w:space="0" w:color="000000"/>
              <w:bottom w:val="single" w:sz="4" w:space="0" w:color="000000"/>
            </w:tcBorders>
          </w:tcPr>
          <w:p>
            <w:pPr>
              <w:pStyle w:val="TableContents"/>
              <w:spacing w:before="0" w:after="200"/>
              <w:jc w:val="center"/>
              <w:rPr>
                <w:b/>
                <w:b/>
                <w:bCs/>
                <w:szCs w:val="24"/>
              </w:rPr>
            </w:pPr>
            <w:r>
              <w:rPr>
                <w:b/>
                <w:bCs/>
                <w:szCs w:val="24"/>
              </w:rPr>
              <w:t>RX pin</w:t>
            </w:r>
          </w:p>
        </w:tc>
        <w:tc>
          <w:tcPr>
            <w:tcW w:w="1525" w:type="dxa"/>
            <w:tcBorders>
              <w:top w:val="single" w:sz="4" w:space="0" w:color="000000"/>
              <w:left w:val="single" w:sz="4" w:space="0" w:color="000000"/>
              <w:bottom w:val="single" w:sz="4" w:space="0" w:color="000000"/>
              <w:right w:val="single" w:sz="4" w:space="0" w:color="000000"/>
            </w:tcBorders>
          </w:tcPr>
          <w:p>
            <w:pPr>
              <w:pStyle w:val="TableContents"/>
              <w:spacing w:before="0" w:after="200"/>
              <w:jc w:val="center"/>
              <w:rPr>
                <w:b/>
                <w:b/>
                <w:bCs/>
                <w:szCs w:val="24"/>
              </w:rPr>
            </w:pPr>
            <w:r>
              <w:rPr>
                <w:b/>
                <w:bCs/>
                <w:szCs w:val="24"/>
              </w:rPr>
              <w:t>TX pin</w:t>
            </w:r>
          </w:p>
        </w:tc>
      </w:tr>
      <w:tr>
        <w:trPr>
          <w:trHeight w:val="432" w:hRule="exact"/>
        </w:trPr>
        <w:tc>
          <w:tcPr>
            <w:tcW w:w="1713" w:type="dxa"/>
            <w:tcBorders>
              <w:left w:val="single" w:sz="4" w:space="0" w:color="000000"/>
              <w:bottom w:val="single" w:sz="4" w:space="0" w:color="000000"/>
            </w:tcBorders>
          </w:tcPr>
          <w:p>
            <w:pPr>
              <w:pStyle w:val="TableContents"/>
              <w:spacing w:before="0" w:after="200"/>
              <w:jc w:val="center"/>
              <w:rPr>
                <w:szCs w:val="24"/>
              </w:rPr>
            </w:pPr>
            <w:r>
              <w:rPr>
                <w:szCs w:val="24"/>
              </w:rPr>
              <w:t>UART1</w:t>
            </w:r>
          </w:p>
        </w:tc>
        <w:tc>
          <w:tcPr>
            <w:tcW w:w="1887" w:type="dxa"/>
            <w:tcBorders>
              <w:left w:val="single" w:sz="4" w:space="0" w:color="000000"/>
              <w:bottom w:val="single" w:sz="4" w:space="0" w:color="000000"/>
            </w:tcBorders>
          </w:tcPr>
          <w:p>
            <w:pPr>
              <w:pStyle w:val="TableContents"/>
              <w:spacing w:before="0" w:after="200"/>
              <w:jc w:val="center"/>
              <w:rPr>
                <w:szCs w:val="24"/>
              </w:rPr>
            </w:pPr>
            <w:r>
              <w:rPr>
                <w:szCs w:val="24"/>
              </w:rPr>
              <w:t>A0</w:t>
            </w:r>
          </w:p>
        </w:tc>
        <w:tc>
          <w:tcPr>
            <w:tcW w:w="1525" w:type="dxa"/>
            <w:tcBorders>
              <w:left w:val="single" w:sz="4" w:space="0" w:color="000000"/>
              <w:bottom w:val="single" w:sz="4" w:space="0" w:color="000000"/>
              <w:right w:val="single" w:sz="4" w:space="0" w:color="000000"/>
            </w:tcBorders>
          </w:tcPr>
          <w:p>
            <w:pPr>
              <w:pStyle w:val="TableContents"/>
              <w:spacing w:before="0" w:after="200"/>
              <w:jc w:val="center"/>
              <w:rPr>
                <w:szCs w:val="24"/>
              </w:rPr>
            </w:pPr>
            <w:r>
              <w:rPr>
                <w:szCs w:val="24"/>
              </w:rPr>
              <w:t>F10</w:t>
            </w:r>
          </w:p>
        </w:tc>
      </w:tr>
      <w:tr>
        <w:trPr>
          <w:trHeight w:val="432" w:hRule="exact"/>
        </w:trPr>
        <w:tc>
          <w:tcPr>
            <w:tcW w:w="1713" w:type="dxa"/>
            <w:tcBorders>
              <w:left w:val="single" w:sz="4" w:space="0" w:color="000000"/>
              <w:bottom w:val="single" w:sz="4" w:space="0" w:color="000000"/>
            </w:tcBorders>
          </w:tcPr>
          <w:p>
            <w:pPr>
              <w:pStyle w:val="TableContents"/>
              <w:spacing w:before="0" w:after="200"/>
              <w:jc w:val="center"/>
              <w:rPr>
                <w:szCs w:val="24"/>
              </w:rPr>
            </w:pPr>
            <w:r>
              <w:rPr>
                <w:szCs w:val="24"/>
              </w:rPr>
              <w:t>UART2</w:t>
            </w:r>
          </w:p>
        </w:tc>
        <w:tc>
          <w:tcPr>
            <w:tcW w:w="1887" w:type="dxa"/>
            <w:tcBorders>
              <w:left w:val="single" w:sz="4" w:space="0" w:color="000000"/>
              <w:bottom w:val="single" w:sz="4" w:space="0" w:color="000000"/>
            </w:tcBorders>
          </w:tcPr>
          <w:p>
            <w:pPr>
              <w:pStyle w:val="TableContents"/>
              <w:spacing w:before="0" w:after="200"/>
              <w:jc w:val="center"/>
              <w:rPr>
                <w:szCs w:val="24"/>
              </w:rPr>
            </w:pPr>
            <w:r>
              <w:rPr>
                <w:szCs w:val="24"/>
              </w:rPr>
              <w:t>A9</w:t>
            </w:r>
          </w:p>
        </w:tc>
        <w:tc>
          <w:tcPr>
            <w:tcW w:w="1525" w:type="dxa"/>
            <w:tcBorders>
              <w:left w:val="single" w:sz="4" w:space="0" w:color="000000"/>
              <w:bottom w:val="single" w:sz="4" w:space="0" w:color="000000"/>
              <w:right w:val="single" w:sz="4" w:space="0" w:color="000000"/>
            </w:tcBorders>
          </w:tcPr>
          <w:p>
            <w:pPr>
              <w:pStyle w:val="TableContents"/>
              <w:spacing w:before="0" w:after="200"/>
              <w:jc w:val="center"/>
              <w:rPr>
                <w:szCs w:val="24"/>
              </w:rPr>
            </w:pPr>
            <w:r>
              <w:rPr>
                <w:szCs w:val="24"/>
              </w:rPr>
              <w:t>A10</w:t>
            </w:r>
          </w:p>
        </w:tc>
      </w:tr>
      <w:tr>
        <w:trPr>
          <w:trHeight w:val="432" w:hRule="exact"/>
        </w:trPr>
        <w:tc>
          <w:tcPr>
            <w:tcW w:w="1713" w:type="dxa"/>
            <w:tcBorders>
              <w:left w:val="single" w:sz="4" w:space="0" w:color="000000"/>
              <w:bottom w:val="single" w:sz="4" w:space="0" w:color="000000"/>
            </w:tcBorders>
          </w:tcPr>
          <w:p>
            <w:pPr>
              <w:pStyle w:val="TableContents"/>
              <w:spacing w:before="0" w:after="200"/>
              <w:jc w:val="center"/>
              <w:rPr>
                <w:szCs w:val="24"/>
              </w:rPr>
            </w:pPr>
            <w:r>
              <w:rPr>
                <w:szCs w:val="24"/>
              </w:rPr>
              <w:t>UART3</w:t>
            </w:r>
          </w:p>
        </w:tc>
        <w:tc>
          <w:tcPr>
            <w:tcW w:w="1887" w:type="dxa"/>
            <w:tcBorders>
              <w:left w:val="single" w:sz="4" w:space="0" w:color="000000"/>
              <w:bottom w:val="single" w:sz="4" w:space="0" w:color="000000"/>
            </w:tcBorders>
          </w:tcPr>
          <w:p>
            <w:pPr>
              <w:pStyle w:val="TableContents"/>
              <w:spacing w:before="0" w:after="200"/>
              <w:jc w:val="center"/>
              <w:rPr>
                <w:szCs w:val="24"/>
              </w:rPr>
            </w:pPr>
            <w:r>
              <w:rPr>
                <w:szCs w:val="24"/>
              </w:rPr>
              <w:t>D3</w:t>
            </w:r>
          </w:p>
        </w:tc>
        <w:tc>
          <w:tcPr>
            <w:tcW w:w="1525" w:type="dxa"/>
            <w:tcBorders>
              <w:left w:val="single" w:sz="4" w:space="0" w:color="000000"/>
              <w:bottom w:val="single" w:sz="4" w:space="0" w:color="000000"/>
              <w:right w:val="single" w:sz="4" w:space="0" w:color="000000"/>
            </w:tcBorders>
          </w:tcPr>
          <w:p>
            <w:pPr>
              <w:pStyle w:val="TableContents"/>
              <w:spacing w:before="0" w:after="200"/>
              <w:jc w:val="center"/>
              <w:rPr>
                <w:szCs w:val="24"/>
              </w:rPr>
            </w:pPr>
            <w:r>
              <w:rPr>
                <w:szCs w:val="24"/>
              </w:rPr>
              <w:t>D2</w:t>
            </w:r>
          </w:p>
        </w:tc>
      </w:tr>
      <w:tr>
        <w:trPr>
          <w:trHeight w:val="432" w:hRule="exact"/>
        </w:trPr>
        <w:tc>
          <w:tcPr>
            <w:tcW w:w="1713" w:type="dxa"/>
            <w:tcBorders>
              <w:left w:val="single" w:sz="4" w:space="0" w:color="000000"/>
              <w:bottom w:val="single" w:sz="4" w:space="0" w:color="000000"/>
            </w:tcBorders>
          </w:tcPr>
          <w:p>
            <w:pPr>
              <w:pStyle w:val="TableContents"/>
              <w:spacing w:before="0" w:after="200"/>
              <w:jc w:val="center"/>
              <w:rPr>
                <w:szCs w:val="24"/>
              </w:rPr>
            </w:pPr>
            <w:r>
              <w:rPr>
                <w:szCs w:val="24"/>
              </w:rPr>
              <w:t>UART4</w:t>
            </w:r>
          </w:p>
        </w:tc>
        <w:tc>
          <w:tcPr>
            <w:tcW w:w="1887" w:type="dxa"/>
            <w:tcBorders>
              <w:left w:val="single" w:sz="4" w:space="0" w:color="000000"/>
              <w:bottom w:val="single" w:sz="4" w:space="0" w:color="000000"/>
            </w:tcBorders>
          </w:tcPr>
          <w:p>
            <w:pPr>
              <w:pStyle w:val="TableContents"/>
              <w:spacing w:before="0" w:after="200"/>
              <w:jc w:val="center"/>
              <w:rPr>
                <w:szCs w:val="24"/>
              </w:rPr>
            </w:pPr>
            <w:r>
              <w:rPr>
                <w:szCs w:val="24"/>
              </w:rPr>
              <w:t>D13</w:t>
            </w:r>
          </w:p>
        </w:tc>
        <w:tc>
          <w:tcPr>
            <w:tcW w:w="1525" w:type="dxa"/>
            <w:tcBorders>
              <w:left w:val="single" w:sz="4" w:space="0" w:color="000000"/>
              <w:bottom w:val="single" w:sz="4" w:space="0" w:color="000000"/>
              <w:right w:val="single" w:sz="4" w:space="0" w:color="000000"/>
            </w:tcBorders>
          </w:tcPr>
          <w:p>
            <w:pPr>
              <w:pStyle w:val="TableContents"/>
              <w:spacing w:before="0" w:after="200"/>
              <w:jc w:val="center"/>
              <w:rPr>
                <w:szCs w:val="24"/>
              </w:rPr>
            </w:pPr>
            <w:r>
              <w:rPr>
                <w:szCs w:val="24"/>
              </w:rPr>
              <w:t>D12</w:t>
            </w:r>
          </w:p>
        </w:tc>
      </w:tr>
      <w:tr>
        <w:trPr>
          <w:trHeight w:val="432" w:hRule="exact"/>
        </w:trPr>
        <w:tc>
          <w:tcPr>
            <w:tcW w:w="1713" w:type="dxa"/>
            <w:tcBorders>
              <w:left w:val="single" w:sz="4" w:space="0" w:color="000000"/>
              <w:bottom w:val="single" w:sz="4" w:space="0" w:color="000000"/>
            </w:tcBorders>
          </w:tcPr>
          <w:p>
            <w:pPr>
              <w:pStyle w:val="TableContents"/>
              <w:spacing w:before="0" w:after="200"/>
              <w:jc w:val="center"/>
              <w:rPr>
                <w:szCs w:val="24"/>
              </w:rPr>
            </w:pPr>
            <w:r>
              <w:rPr>
                <w:szCs w:val="24"/>
              </w:rPr>
              <w:t>UART6</w:t>
            </w:r>
          </w:p>
        </w:tc>
        <w:tc>
          <w:tcPr>
            <w:tcW w:w="1887" w:type="dxa"/>
            <w:tcBorders>
              <w:left w:val="single" w:sz="4" w:space="0" w:color="000000"/>
              <w:bottom w:val="single" w:sz="4" w:space="0" w:color="000000"/>
            </w:tcBorders>
          </w:tcPr>
          <w:p>
            <w:pPr>
              <w:pStyle w:val="TableContents"/>
              <w:spacing w:before="0" w:after="200"/>
              <w:jc w:val="center"/>
              <w:rPr>
                <w:szCs w:val="24"/>
              </w:rPr>
            </w:pPr>
            <w:r>
              <w:rPr>
                <w:szCs w:val="24"/>
              </w:rPr>
              <w:t>A4</w:t>
            </w:r>
          </w:p>
        </w:tc>
        <w:tc>
          <w:tcPr>
            <w:tcW w:w="1525" w:type="dxa"/>
            <w:tcBorders>
              <w:left w:val="single" w:sz="4" w:space="0" w:color="000000"/>
              <w:bottom w:val="single" w:sz="4" w:space="0" w:color="000000"/>
              <w:right w:val="single" w:sz="4" w:space="0" w:color="000000"/>
            </w:tcBorders>
          </w:tcPr>
          <w:p>
            <w:pPr>
              <w:pStyle w:val="TableContents"/>
              <w:spacing w:before="0" w:after="200"/>
              <w:jc w:val="center"/>
              <w:rPr>
                <w:szCs w:val="24"/>
              </w:rPr>
            </w:pPr>
            <w:r>
              <w:rPr>
                <w:szCs w:val="24"/>
              </w:rPr>
              <w:t>A5</w:t>
            </w:r>
          </w:p>
        </w:tc>
      </w:tr>
      <w:tr>
        <w:trPr>
          <w:trHeight w:val="432" w:hRule="exact"/>
        </w:trPr>
        <w:tc>
          <w:tcPr>
            <w:tcW w:w="1713" w:type="dxa"/>
            <w:tcBorders>
              <w:left w:val="single" w:sz="4" w:space="0" w:color="000000"/>
              <w:bottom w:val="single" w:sz="4" w:space="0" w:color="000000"/>
            </w:tcBorders>
          </w:tcPr>
          <w:p>
            <w:pPr>
              <w:pStyle w:val="TableContents"/>
              <w:spacing w:before="0" w:after="200"/>
              <w:jc w:val="center"/>
              <w:rPr>
                <w:szCs w:val="24"/>
              </w:rPr>
            </w:pPr>
            <w:r>
              <w:rPr>
                <w:szCs w:val="24"/>
              </w:rPr>
              <w:t>UART8</w:t>
            </w:r>
          </w:p>
        </w:tc>
        <w:tc>
          <w:tcPr>
            <w:tcW w:w="1887" w:type="dxa"/>
            <w:tcBorders>
              <w:left w:val="single" w:sz="4" w:space="0" w:color="000000"/>
              <w:bottom w:val="single" w:sz="4" w:space="0" w:color="000000"/>
            </w:tcBorders>
          </w:tcPr>
          <w:p>
            <w:pPr>
              <w:pStyle w:val="TableContents"/>
              <w:spacing w:before="0" w:after="200"/>
              <w:jc w:val="center"/>
              <w:rPr>
                <w:szCs w:val="24"/>
              </w:rPr>
            </w:pPr>
            <w:r>
              <w:rPr>
                <w:szCs w:val="24"/>
              </w:rPr>
              <w:t>A11</w:t>
            </w:r>
          </w:p>
        </w:tc>
        <w:tc>
          <w:tcPr>
            <w:tcW w:w="1525" w:type="dxa"/>
            <w:tcBorders>
              <w:left w:val="single" w:sz="4" w:space="0" w:color="000000"/>
              <w:bottom w:val="single" w:sz="4" w:space="0" w:color="000000"/>
              <w:right w:val="single" w:sz="4" w:space="0" w:color="000000"/>
            </w:tcBorders>
          </w:tcPr>
          <w:p>
            <w:pPr>
              <w:pStyle w:val="TableContents"/>
              <w:spacing w:before="0" w:after="200"/>
              <w:jc w:val="center"/>
              <w:rPr>
                <w:szCs w:val="24"/>
              </w:rPr>
            </w:pPr>
            <w:r>
              <w:rPr>
                <w:szCs w:val="24"/>
              </w:rPr>
              <w:t>A12</w:t>
            </w:r>
          </w:p>
        </w:tc>
      </w:tr>
    </w:tbl>
    <w:p>
      <w:pPr>
        <w:pStyle w:val="Default"/>
        <w:widowControl/>
        <w:suppressAutoHyphens w:val="true"/>
        <w:bidi w:val="0"/>
        <w:spacing w:lineRule="auto" w:line="276" w:before="0" w:after="120"/>
        <w:ind w:left="0" w:right="0" w:firstLine="720"/>
        <w:jc w:val="both"/>
        <w:rPr/>
      </w:pPr>
      <w:r>
        <w:rPr/>
        <w:br/>
      </w:r>
      <w:r>
        <w:rPr/>
        <w:tab/>
        <w:t xml:space="preserve">Kao što je već rečeno, poznavanje rasporeda pinova koji su iskorišteni je neophodno u fazi razvoja Linux operativnog sistema, odnosno za kreiranje strukture stabla uređaja. Ono što je još važno napomenuti prilikom razmatranja hardvera ciljne platforme jeste da što se tiče serijskog interfejsa MODBUS RSU protokola - RS-485, ciljna platforma sadrži 6 priključaka koji odgovaraju diferencijalnim A i B linijama RS-485. Signali sa ovih linija prolaze kroz odgovarajuću električnu mrežu </w:t>
      </w:r>
      <w:r>
        <w:rPr/>
        <w:t>da bi se doveli prema RX i TX linijama UART modula mikroprocesora. Električna mreža koja se nalazi između ima za ulogu da RS-485 diferencijalni signal (koji je većeg napona) obradi i konvertuje u 3.3 V UART signal koji očekuje mikroprocesor. Prvi dio ove mreže nakon priključaka za RS-485 linije jeste sigurnosni i zaštitni dio koji se u slučaju ciljne platforme sastoji od redno vezanog osigurača i dva reda zaštitnih (TVS) dioda. Obje signalne linije RS-485 protokola (i A i B) prolaze kroz ovaj dio mreže, te idu na posebno integrisano kolo MAX1</w:t>
      </w:r>
      <w:r>
        <w:rPr/>
        <w:t>3487E. Ovo kolo ima glavnu ulogu konverzije signala iz RS-485 oblika u signal koji se očekuje na UART linijama, i obrnuto. Dakle, kolo MAX13487E je RS-485 kolo primopredajnika zaduženo za konverziju signala iz RS-485 u standardni UART, i obrnuto [4].</w:t>
      </w:r>
    </w:p>
    <w:p>
      <w:pPr>
        <w:pStyle w:val="Default"/>
        <w:spacing w:lineRule="auto" w:line="276" w:before="0" w:after="120"/>
        <w:jc w:val="center"/>
        <w:rPr/>
      </w:pPr>
      <w:r>
        <w:rPr/>
      </w:r>
      <w:r>
        <w:br w:type="page"/>
      </w:r>
    </w:p>
    <w:p>
      <w:pPr>
        <w:pStyle w:val="Heading1"/>
        <w:spacing w:lineRule="auto" w:line="360"/>
        <w:rPr/>
      </w:pPr>
      <w:bookmarkStart w:id="6" w:name="_Toc190981257"/>
      <w:r>
        <w:rPr/>
        <w:t>Literatura</w:t>
      </w:r>
      <w:bookmarkEnd w:id="6"/>
    </w:p>
    <w:p>
      <w:pPr>
        <w:pStyle w:val="TextBody"/>
        <w:rPr/>
      </w:pPr>
      <w:r>
        <w:rPr/>
        <w:t>[1] https://gateway-iot.com/modbus-to-iec104-p00426p1.html, posjećeno: 20. 2. 2025.</w:t>
      </w:r>
    </w:p>
    <w:p>
      <w:pPr>
        <w:pStyle w:val="TextBody"/>
        <w:rPr/>
      </w:pPr>
      <w:r>
        <w:rPr/>
        <w:t xml:space="preserve">[2] </w:t>
      </w:r>
      <w:hyperlink r:id="rId7">
        <w:r>
          <w:rPr>
            <w:rStyle w:val="InternetLink"/>
          </w:rPr>
          <w:t>https://www.nuvoton.com/products/microprocessors/arm9-mpus/nuc980-industrial-control-iot-series/</w:t>
        </w:r>
      </w:hyperlink>
      <w:r>
        <w:rPr/>
        <w:t>, posjećeno: 20. 2. 2025.</w:t>
      </w:r>
    </w:p>
    <w:p>
      <w:pPr>
        <w:pStyle w:val="TextBody"/>
        <w:rPr/>
      </w:pPr>
      <w:r>
        <w:rPr/>
        <w:t xml:space="preserve">[3] NUC980 Series Techical Reference Manual, </w:t>
      </w:r>
      <w:r>
        <w:rPr>
          <w:i/>
        </w:rPr>
        <w:t>Nuvoton</w:t>
      </w:r>
      <w:r>
        <w:rPr/>
        <w:t xml:space="preserve">, Jan. 07, 2020. </w:t>
      </w:r>
    </w:p>
    <w:p>
      <w:pPr>
        <w:pStyle w:val="TextBody"/>
        <w:spacing w:before="0" w:after="140"/>
        <w:rPr/>
      </w:pPr>
      <w:r>
        <w:rPr/>
        <w:t>[4] MAX13487E/MAX13488E: Half-Duplex RS-485-Compatible Transceiver withAutoDirection Control Data Sheet,</w:t>
      </w:r>
      <w:r>
        <w:rPr>
          <w:i/>
          <w:iCs/>
        </w:rPr>
        <w:t xml:space="preserve"> Analog Devices</w:t>
      </w:r>
      <w:r>
        <w:rPr>
          <w:i w:val="false"/>
          <w:iCs w:val="false"/>
        </w:rPr>
        <w:t>, Rev 3., Aug. 2024.</w:t>
      </w:r>
      <w:r>
        <w:rPr>
          <w:i/>
          <w:iCs/>
        </w:rPr>
        <w:t xml:space="preserve">  </w:t>
      </w:r>
    </w:p>
    <w:sectPr>
      <w:headerReference w:type="even" r:id="rId8"/>
      <w:headerReference w:type="default" r:id="rId9"/>
      <w:headerReference w:type="first" r:id="rId10"/>
      <w:footerReference w:type="even" r:id="rId11"/>
      <w:footerReference w:type="default" r:id="rId12"/>
      <w:footerReference w:type="first" r:id="rId13"/>
      <w:type w:val="nextPage"/>
      <w:pgSz w:w="12240" w:h="15840"/>
      <w:pgMar w:left="1080" w:right="1080" w:gutter="0" w:header="720" w:top="1440" w:footer="72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alibri Light">
    <w:charset w:val="01"/>
    <w:family w:val="roman"/>
    <w:pitch w:val="variable"/>
  </w:font>
  <w:font w:name="CMR10">
    <w:charset w:val="01"/>
    <w:family w:val="roman"/>
    <w:pitch w:val="variable"/>
  </w:font>
  <w:font w:name="CMTT10">
    <w:charset w:val="01"/>
    <w:family w:val="roman"/>
    <w:pitch w:val="variable"/>
  </w:font>
  <w:font w:name="CMBX12">
    <w:charset w:val="01"/>
    <w:family w:val="roman"/>
    <w:pitch w:val="variable"/>
  </w:font>
  <w:font w:name="CMSY10">
    <w:charset w:val="01"/>
    <w:family w:val="roman"/>
    <w:pitch w:val="variable"/>
  </w:font>
  <w:font w:name="CMBX10">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Cambria">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pPr w:vertAnchor="text" w:horzAnchor="text" w:leftFromText="187" w:rightFromText="187" w:tblpX="0" w:tblpY="1"/>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4533"/>
      <w:gridCol w:w="1008"/>
      <w:gridCol w:w="4539"/>
    </w:tblGrid>
    <w:tr>
      <w:trPr>
        <w:trHeight w:val="151" w:hRule="atLeast"/>
      </w:trPr>
      <w:tc>
        <w:tcPr>
          <w:tcW w:w="4533" w:type="dxa"/>
          <w:tcBorders>
            <w:bottom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c>
        <w:tcPr>
          <w:tcW w:w="1008" w:type="dxa"/>
          <w:vMerge w:val="restart"/>
          <w:tcBorders/>
          <w:vAlign w:val="center"/>
        </w:tcPr>
        <w:p>
          <w:pPr>
            <w:pStyle w:val="NoSpacing"/>
            <w:widowControl w:val="false"/>
            <w:jc w:val="center"/>
            <w:rPr/>
          </w:pPr>
          <w:r>
            <w:rPr/>
            <w:fldChar w:fldCharType="begin"/>
          </w:r>
          <w:r>
            <w:rPr/>
            <w:instrText xml:space="preserve"> PAGE </w:instrText>
          </w:r>
          <w:r>
            <w:rPr/>
            <w:fldChar w:fldCharType="separate"/>
          </w:r>
          <w:r>
            <w:rPr/>
            <w:t>0</w:t>
          </w:r>
          <w:r>
            <w:rPr/>
            <w:fldChar w:fldCharType="end"/>
          </w:r>
        </w:p>
      </w:tc>
      <w:tc>
        <w:tcPr>
          <w:tcW w:w="4539" w:type="dxa"/>
          <w:tcBorders>
            <w:bottom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r>
    <w:tr>
      <w:trPr>
        <w:trHeight w:val="150" w:hRule="atLeast"/>
      </w:trPr>
      <w:tc>
        <w:tcPr>
          <w:tcW w:w="4533" w:type="dxa"/>
          <w:tcBorders>
            <w:top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c>
        <w:tcPr>
          <w:tcW w:w="1008" w:type="dxa"/>
          <w:vMerge w:val="continue"/>
          <w:tcBorders/>
        </w:tcPr>
        <w:p>
          <w:pPr>
            <w:pStyle w:val="Header"/>
            <w:widowControl w:val="false"/>
            <w:spacing w:before="0" w:after="200"/>
            <w:jc w:val="center"/>
            <w:rPr>
              <w:rFonts w:ascii="Cambria" w:hAnsi="Cambria" w:eastAsia="Times New Roman"/>
              <w:b/>
              <w:b/>
              <w:bCs/>
            </w:rPr>
          </w:pPr>
          <w:r>
            <w:rPr>
              <w:rFonts w:eastAsia="Times New Roman" w:ascii="Cambria" w:hAnsi="Cambria"/>
              <w:b/>
              <w:bCs/>
            </w:rPr>
          </w:r>
        </w:p>
      </w:tc>
      <w:tc>
        <w:tcPr>
          <w:tcW w:w="4539" w:type="dxa"/>
          <w:tcBorders>
            <w:top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r>
  </w:tbl>
  <w:p>
    <w:pPr>
      <w:pStyle w:val="Footer"/>
      <w:spacing w:before="0" w:after="200"/>
      <w:rPr/>
    </w:pPr>
    <w:r>
      <w:rPr/>
    </w:r>
    <w:bookmarkStart w:id="7" w:name="_GoBack3"/>
    <w:bookmarkStart w:id="8" w:name="_GoBack3"/>
    <w:bookmarkEnd w:id="8"/>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pPr w:vertAnchor="text" w:horzAnchor="text" w:leftFromText="187" w:rightFromText="187" w:tblpX="0" w:tblpY="1"/>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4533"/>
      <w:gridCol w:w="1008"/>
      <w:gridCol w:w="4539"/>
    </w:tblGrid>
    <w:tr>
      <w:trPr>
        <w:trHeight w:val="151" w:hRule="atLeast"/>
      </w:trPr>
      <w:tc>
        <w:tcPr>
          <w:tcW w:w="4533" w:type="dxa"/>
          <w:tcBorders>
            <w:bottom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c>
        <w:tcPr>
          <w:tcW w:w="1008" w:type="dxa"/>
          <w:vMerge w:val="restart"/>
          <w:tcBorders/>
          <w:vAlign w:val="center"/>
        </w:tcPr>
        <w:p>
          <w:pPr>
            <w:pStyle w:val="NoSpacing"/>
            <w:widowControl w:val="false"/>
            <w:jc w:val="center"/>
            <w:rPr/>
          </w:pPr>
          <w:r>
            <w:rPr/>
            <w:fldChar w:fldCharType="begin"/>
          </w:r>
          <w:r>
            <w:rPr/>
            <w:instrText xml:space="preserve"> PAGE </w:instrText>
          </w:r>
          <w:r>
            <w:rPr/>
            <w:fldChar w:fldCharType="separate"/>
          </w:r>
          <w:r>
            <w:rPr/>
            <w:t>8</w:t>
          </w:r>
          <w:r>
            <w:rPr/>
            <w:fldChar w:fldCharType="end"/>
          </w:r>
        </w:p>
      </w:tc>
      <w:tc>
        <w:tcPr>
          <w:tcW w:w="4539" w:type="dxa"/>
          <w:tcBorders>
            <w:bottom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r>
    <w:tr>
      <w:trPr>
        <w:trHeight w:val="150" w:hRule="atLeast"/>
      </w:trPr>
      <w:tc>
        <w:tcPr>
          <w:tcW w:w="4533" w:type="dxa"/>
          <w:tcBorders>
            <w:top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c>
        <w:tcPr>
          <w:tcW w:w="1008" w:type="dxa"/>
          <w:vMerge w:val="continue"/>
          <w:tcBorders/>
        </w:tcPr>
        <w:p>
          <w:pPr>
            <w:pStyle w:val="Header"/>
            <w:widowControl w:val="false"/>
            <w:spacing w:before="0" w:after="200"/>
            <w:jc w:val="center"/>
            <w:rPr>
              <w:rFonts w:ascii="Cambria" w:hAnsi="Cambria" w:eastAsia="Times New Roman"/>
              <w:b/>
              <w:b/>
              <w:bCs/>
            </w:rPr>
          </w:pPr>
          <w:r>
            <w:rPr>
              <w:rFonts w:eastAsia="Times New Roman" w:ascii="Cambria" w:hAnsi="Cambria"/>
              <w:b/>
              <w:bCs/>
            </w:rPr>
          </w:r>
        </w:p>
      </w:tc>
      <w:tc>
        <w:tcPr>
          <w:tcW w:w="4539" w:type="dxa"/>
          <w:tcBorders>
            <w:top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r>
  </w:tbl>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pPr w:vertAnchor="text" w:horzAnchor="text" w:leftFromText="187" w:rightFromText="187" w:tblpX="0" w:tblpY="1"/>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4533"/>
      <w:gridCol w:w="1008"/>
      <w:gridCol w:w="4539"/>
    </w:tblGrid>
    <w:tr>
      <w:trPr>
        <w:trHeight w:val="151" w:hRule="atLeast"/>
      </w:trPr>
      <w:tc>
        <w:tcPr>
          <w:tcW w:w="4533" w:type="dxa"/>
          <w:tcBorders>
            <w:bottom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c>
        <w:tcPr>
          <w:tcW w:w="1008" w:type="dxa"/>
          <w:vMerge w:val="restart"/>
          <w:tcBorders/>
          <w:vAlign w:val="center"/>
        </w:tcPr>
        <w:p>
          <w:pPr>
            <w:pStyle w:val="NoSpacing"/>
            <w:widowControl w:val="false"/>
            <w:jc w:val="center"/>
            <w:rPr/>
          </w:pPr>
          <w:r>
            <w:rPr/>
            <w:fldChar w:fldCharType="begin"/>
          </w:r>
          <w:r>
            <w:rPr/>
            <w:instrText xml:space="preserve"> PAGE </w:instrText>
          </w:r>
          <w:r>
            <w:rPr/>
            <w:fldChar w:fldCharType="separate"/>
          </w:r>
          <w:r>
            <w:rPr/>
            <w:t>1</w:t>
          </w:r>
          <w:r>
            <w:rPr/>
            <w:fldChar w:fldCharType="end"/>
          </w:r>
        </w:p>
      </w:tc>
      <w:tc>
        <w:tcPr>
          <w:tcW w:w="4539" w:type="dxa"/>
          <w:tcBorders>
            <w:bottom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r>
    <w:tr>
      <w:trPr>
        <w:trHeight w:val="150" w:hRule="atLeast"/>
      </w:trPr>
      <w:tc>
        <w:tcPr>
          <w:tcW w:w="4533" w:type="dxa"/>
          <w:tcBorders>
            <w:top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c>
        <w:tcPr>
          <w:tcW w:w="1008" w:type="dxa"/>
          <w:vMerge w:val="continue"/>
          <w:tcBorders/>
        </w:tcPr>
        <w:p>
          <w:pPr>
            <w:pStyle w:val="Header"/>
            <w:widowControl w:val="false"/>
            <w:spacing w:before="0" w:after="200"/>
            <w:jc w:val="center"/>
            <w:rPr>
              <w:rFonts w:ascii="Cambria" w:hAnsi="Cambria" w:eastAsia="Times New Roman"/>
              <w:b/>
              <w:b/>
              <w:bCs/>
            </w:rPr>
          </w:pPr>
          <w:r>
            <w:rPr>
              <w:rFonts w:eastAsia="Times New Roman" w:ascii="Cambria" w:hAnsi="Cambria"/>
              <w:b/>
              <w:bCs/>
            </w:rPr>
          </w:r>
        </w:p>
      </w:tc>
      <w:tc>
        <w:tcPr>
          <w:tcW w:w="4539" w:type="dxa"/>
          <w:tcBorders>
            <w:top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r>
  </w:tbl>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0" w:after="0"/>
      <w:jc w:val="center"/>
      <w:rPr>
        <w:bCs/>
        <w:lang w:val="sr-Latn-BA"/>
      </w:rPr>
    </w:pPr>
    <w:r>
      <w:rPr>
        <w:i/>
        <w:szCs w:val="24"/>
        <w:lang w:val="sr-Latn-BA"/>
      </w:rPr>
      <w:t>Projektni zadatak iz predmeta Digitalna obrada signala - izvještaj</w:t>
    </w:r>
  </w:p>
  <w:p>
    <w:pPr>
      <w:pStyle w:val="Header"/>
      <w:spacing w:before="0" w:after="200"/>
      <w:rPr>
        <w:i/>
        <w:i/>
        <w:szCs w:val="24"/>
        <w:lang w:val="sr-Latn-BA"/>
      </w:rPr>
    </w:pPr>
    <w:r>
      <w:rPr>
        <w:i/>
        <w:szCs w:val="24"/>
        <w:lang w:val="sr-Latn-BA"/>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0" w:after="0"/>
      <w:jc w:val="center"/>
      <w:rPr>
        <w:bCs/>
        <w:lang w:val="sr-Latn-BA"/>
      </w:rPr>
    </w:pPr>
    <w:r>
      <w:rPr>
        <w:i/>
        <w:szCs w:val="24"/>
        <w:lang w:val="sr-Latn-BA"/>
      </w:rPr>
      <w:t>Projektni zadatak iz predmeta Pouzdanost elektronskih sistema</w:t>
    </w:r>
    <w:r>
      <w:rPr>
        <w:i/>
        <w:szCs w:val="24"/>
        <w:lang w:val="sr-Latn-BA"/>
      </w:rPr>
      <w:t xml:space="preserve"> </w:t>
    </w:r>
    <w:r>
      <w:rPr>
        <w:i/>
        <w:szCs w:val="24"/>
        <w:lang w:val="sr-Latn-BA"/>
      </w:rPr>
      <w:t>- izvještaj</w:t>
    </w:r>
  </w:p>
  <w:p>
    <w:pPr>
      <w:pStyle w:val="Header"/>
      <w:pBdr>
        <w:top w:val="single" w:sz="4" w:space="1" w:color="4F81BD"/>
      </w:pBdr>
      <w:spacing w:lineRule="auto" w:line="240" w:before="0" w:after="0"/>
      <w:jc w:val="center"/>
      <w:rPr>
        <w:i/>
        <w:i/>
        <w:szCs w:val="24"/>
        <w:lang w:val="sr-Latn-BA"/>
      </w:rPr>
    </w:pPr>
    <w:r>
      <w:rPr>
        <w:i/>
        <w:szCs w:val="24"/>
        <w:lang w:val="sr-Latn-BA"/>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0" w:after="0"/>
      <w:jc w:val="center"/>
      <w:rPr>
        <w:i/>
        <w:i/>
        <w:szCs w:val="24"/>
        <w:lang w:val="sr-Latn-BA"/>
      </w:rPr>
    </w:pPr>
    <w:r>
      <w:rPr>
        <w:i/>
        <w:szCs w:val="24"/>
        <w:lang w:val="sr-Latn-BA"/>
      </w:rPr>
      <w:t>Projektni zadatak iz predmeta Pouzdanost elektronskih sistema - izvještaj</w:t>
    </w:r>
  </w:p>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sz w:val="24"/>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Times New Roman" w:hAnsi="Times New Roman" w:eastAsia="Calibri" w:cs="Times New Roman"/>
      <w:color w:val="auto"/>
      <w:kern w:val="0"/>
      <w:sz w:val="24"/>
      <w:szCs w:val="22"/>
      <w:lang w:val="en-US" w:eastAsia="en-US" w:bidi="ar-SA"/>
    </w:rPr>
  </w:style>
  <w:style w:type="paragraph" w:styleId="Heading1">
    <w:name w:val="Heading 1"/>
    <w:basedOn w:val="Normal"/>
    <w:uiPriority w:val="9"/>
    <w:qFormat/>
    <w:rsid w:val="00033d29"/>
    <w:pPr>
      <w:keepNext w:val="true"/>
      <w:keepLines/>
      <w:spacing w:before="240" w:after="0"/>
      <w:outlineLvl w:val="0"/>
    </w:pPr>
    <w:rPr>
      <w:rFonts w:eastAsia="Arial" w:cs="Arial" w:cstheme="majorBidi" w:eastAsiaTheme="majorEastAsia"/>
      <w:color w:val="2E74B5" w:themeColor="accent1" w:themeShade="bf"/>
      <w:sz w:val="32"/>
      <w:szCs w:val="32"/>
    </w:rPr>
  </w:style>
  <w:style w:type="paragraph" w:styleId="Heading2">
    <w:name w:val="Heading 2"/>
    <w:basedOn w:val="Normal"/>
    <w:uiPriority w:val="9"/>
    <w:unhideWhenUsed/>
    <w:qFormat/>
    <w:rsid w:val="00033d29"/>
    <w:pPr>
      <w:keepNext w:val="true"/>
      <w:keepLines/>
      <w:spacing w:before="40" w:after="0"/>
      <w:outlineLvl w:val="1"/>
    </w:pPr>
    <w:rPr>
      <w:rFonts w:eastAsia="Arial" w:cs="Arial" w:cstheme="majorBidi" w:eastAsiaTheme="majorEastAsia"/>
      <w:color w:val="2E74B5" w:themeColor="accent1" w:themeShade="bf"/>
      <w:sz w:val="28"/>
      <w:szCs w:val="26"/>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uiPriority w:val="9"/>
    <w:qFormat/>
    <w:rPr>
      <w:rFonts w:ascii="Arial" w:hAnsi="Arial" w:eastAsia="Arial" w:cs="Arial"/>
      <w:sz w:val="30"/>
      <w:szCs w:val="30"/>
    </w:rPr>
  </w:style>
  <w:style w:type="character" w:styleId="Heading4Char" w:customStyle="1">
    <w:name w:val="Heading 4 Char"/>
    <w:basedOn w:val="DefaultParagraphFont"/>
    <w:uiPriority w:val="9"/>
    <w:qFormat/>
    <w:rPr>
      <w:rFonts w:ascii="Arial" w:hAnsi="Arial" w:eastAsia="Arial" w:cs="Arial"/>
      <w:b/>
      <w:bCs/>
      <w:sz w:val="26"/>
      <w:szCs w:val="26"/>
    </w:rPr>
  </w:style>
  <w:style w:type="character" w:styleId="Heading5Char" w:customStyle="1">
    <w:name w:val="Heading 5 Char"/>
    <w:basedOn w:val="DefaultParagraphFont"/>
    <w:uiPriority w:val="9"/>
    <w:qFormat/>
    <w:rPr>
      <w:rFonts w:ascii="Arial" w:hAnsi="Arial" w:eastAsia="Arial" w:cs="Arial"/>
      <w:b/>
      <w:bCs/>
      <w:sz w:val="24"/>
      <w:szCs w:val="24"/>
    </w:rPr>
  </w:style>
  <w:style w:type="character" w:styleId="Heading6Char" w:customStyle="1">
    <w:name w:val="Heading 6 Char"/>
    <w:basedOn w:val="DefaultParagraphFont"/>
    <w:uiPriority w:val="9"/>
    <w:qFormat/>
    <w:rPr>
      <w:rFonts w:ascii="Arial" w:hAnsi="Arial" w:eastAsia="Arial" w:cs="Arial"/>
      <w:b/>
      <w:bCs/>
      <w:sz w:val="22"/>
      <w:szCs w:val="22"/>
    </w:rPr>
  </w:style>
  <w:style w:type="character" w:styleId="Heading7Char" w:customStyle="1">
    <w:name w:val="Heading 7 Char"/>
    <w:basedOn w:val="DefaultParagraphFont"/>
    <w:uiPriority w:val="9"/>
    <w:qFormat/>
    <w:rPr>
      <w:rFonts w:ascii="Arial" w:hAnsi="Arial" w:eastAsia="Arial" w:cs="Arial"/>
      <w:b/>
      <w:bCs/>
      <w:i/>
      <w:iCs/>
      <w:sz w:val="22"/>
      <w:szCs w:val="22"/>
    </w:rPr>
  </w:style>
  <w:style w:type="character" w:styleId="Heading8Char" w:customStyle="1">
    <w:name w:val="Heading 8 Char"/>
    <w:basedOn w:val="DefaultParagraphFont"/>
    <w:uiPriority w:val="9"/>
    <w:qFormat/>
    <w:rPr>
      <w:rFonts w:ascii="Arial" w:hAnsi="Arial" w:eastAsia="Arial" w:cs="Arial"/>
      <w:i/>
      <w:iCs/>
      <w:sz w:val="22"/>
      <w:szCs w:val="22"/>
    </w:rPr>
  </w:style>
  <w:style w:type="character" w:styleId="Heading9Char" w:customStyle="1">
    <w:name w:val="Heading 9 Char"/>
    <w:basedOn w:val="DefaultParagraphFont"/>
    <w:uiPriority w:val="9"/>
    <w:qFormat/>
    <w:rPr>
      <w:rFonts w:ascii="Arial" w:hAnsi="Arial" w:eastAsia="Arial" w:cs="Arial"/>
      <w:i/>
      <w:iCs/>
      <w:sz w:val="21"/>
      <w:szCs w:val="21"/>
    </w:rPr>
  </w:style>
  <w:style w:type="character" w:styleId="TitleChar" w:customStyle="1">
    <w:name w:val="Title Char"/>
    <w:basedOn w:val="DefaultParagraphFont"/>
    <w:uiPriority w:val="10"/>
    <w:qFormat/>
    <w:rPr>
      <w:sz w:val="48"/>
      <w:szCs w:val="48"/>
    </w:rPr>
  </w:style>
  <w:style w:type="character" w:styleId="SubtitleChar" w:customStyle="1">
    <w:name w:val="Subtitle Char"/>
    <w:basedOn w:val="DefaultParagraphFont"/>
    <w:uiPriority w:val="11"/>
    <w:qFormat/>
    <w:rPr>
      <w:sz w:val="24"/>
      <w:szCs w:val="24"/>
    </w:rPr>
  </w:style>
  <w:style w:type="character" w:styleId="QuoteChar" w:customStyle="1">
    <w:name w:val="Quote Char"/>
    <w:uiPriority w:val="29"/>
    <w:qFormat/>
    <w:rPr>
      <w:i/>
    </w:rPr>
  </w:style>
  <w:style w:type="character" w:styleId="IntenseQuoteChar" w:customStyle="1">
    <w:name w:val="Intense Quote Char"/>
    <w:uiPriority w:val="30"/>
    <w:qFormat/>
    <w:rPr>
      <w:i/>
    </w:rPr>
  </w:style>
  <w:style w:type="character" w:styleId="CaptionChar" w:customStyle="1">
    <w:name w:val="Caption Char"/>
    <w:uiPriority w:val="99"/>
    <w:qFormat/>
    <w:rPr/>
  </w:style>
  <w:style w:type="character" w:styleId="EndnoteTextChar" w:customStyle="1">
    <w:name w:val="Endnote Text Char"/>
    <w:uiPriority w:val="99"/>
    <w:qFormat/>
    <w:rPr>
      <w:sz w:val="20"/>
    </w:rPr>
  </w:style>
  <w:style w:type="character" w:styleId="EndnoteCharacters" w:customStyle="1">
    <w:name w:val="Endnote Characters"/>
    <w:uiPriority w:val="99"/>
    <w:semiHidden/>
    <w:unhideWhenUsed/>
    <w:qFormat/>
    <w:rPr>
      <w:vertAlign w:val="superscript"/>
    </w:rPr>
  </w:style>
  <w:style w:type="character" w:styleId="EndnoteAnchor" w:customStyle="1">
    <w:name w:val="Endnote Anchor"/>
    <w:rPr>
      <w:vertAlign w:val="superscript"/>
    </w:rPr>
  </w:style>
  <w:style w:type="character" w:styleId="BalloonTextChar" w:customStyle="1">
    <w:name w:val="Balloon Text Char"/>
    <w:uiPriority w:val="99"/>
    <w:semiHidden/>
    <w:qFormat/>
    <w:rPr>
      <w:rFonts w:ascii="Tahoma" w:hAnsi="Tahoma" w:cs="Tahoma"/>
      <w:sz w:val="16"/>
      <w:szCs w:val="16"/>
    </w:rPr>
  </w:style>
  <w:style w:type="character" w:styleId="HeaderChar" w:customStyle="1">
    <w:name w:val="Header Char"/>
    <w:uiPriority w:val="99"/>
    <w:qFormat/>
    <w:rPr>
      <w:sz w:val="22"/>
      <w:szCs w:val="22"/>
    </w:rPr>
  </w:style>
  <w:style w:type="character" w:styleId="FooterChar" w:customStyle="1">
    <w:name w:val="Footer Char"/>
    <w:uiPriority w:val="99"/>
    <w:qFormat/>
    <w:rPr>
      <w:sz w:val="22"/>
      <w:szCs w:val="22"/>
    </w:rPr>
  </w:style>
  <w:style w:type="character" w:styleId="NoSpacingChar" w:customStyle="1">
    <w:name w:val="No Spacing Char"/>
    <w:uiPriority w:val="1"/>
    <w:qFormat/>
    <w:rPr>
      <w:rFonts w:eastAsia="Times New Roman"/>
      <w:sz w:val="22"/>
      <w:szCs w:val="22"/>
      <w:lang w:val="en-US" w:eastAsia="en-US" w:bidi="ar-SA"/>
    </w:rPr>
  </w:style>
  <w:style w:type="character" w:styleId="InternetLink">
    <w:name w:val="Hyperlink"/>
    <w:uiPriority w:val="99"/>
    <w:unhideWhenUsed/>
    <w:rPr>
      <w:color w:val="0000FF"/>
      <w:u w:val="single"/>
    </w:rPr>
  </w:style>
  <w:style w:type="character" w:styleId="VisitedInternetLink">
    <w:name w:val="FollowedHyperlink"/>
    <w:uiPriority w:val="99"/>
    <w:semiHidden/>
    <w:unhideWhenUsed/>
    <w:rPr>
      <w:color w:val="954F72"/>
      <w:u w:val="single"/>
    </w:rPr>
  </w:style>
  <w:style w:type="character" w:styleId="Heading1Char" w:customStyle="1">
    <w:name w:val="Heading 1 Char"/>
    <w:basedOn w:val="DefaultParagraphFont"/>
    <w:uiPriority w:val="9"/>
    <w:qFormat/>
    <w:rPr>
      <w:rFonts w:ascii="Calibri Light" w:hAnsi="Calibri Light" w:eastAsia="Arial" w:cs="Arial" w:asciiTheme="majorHAnsi" w:cstheme="majorBidi" w:eastAsiaTheme="majorEastAsia" w:hAnsiTheme="majorHAnsi"/>
      <w:color w:val="2E74B5" w:themeColor="accent1" w:themeShade="bf"/>
      <w:sz w:val="32"/>
      <w:szCs w:val="32"/>
    </w:rPr>
  </w:style>
  <w:style w:type="character" w:styleId="Fontstyle01" w:customStyle="1">
    <w:name w:val="fontstyle01"/>
    <w:basedOn w:val="DefaultParagraphFont"/>
    <w:qFormat/>
    <w:rPr>
      <w:rFonts w:ascii="CMR10" w:hAnsi="CMR10"/>
      <w:b w:val="false"/>
      <w:bCs w:val="false"/>
      <w:i w:val="false"/>
      <w:iCs w:val="false"/>
      <w:color w:val="000000"/>
      <w:sz w:val="22"/>
      <w:szCs w:val="22"/>
    </w:rPr>
  </w:style>
  <w:style w:type="character" w:styleId="Fontstyle21" w:customStyle="1">
    <w:name w:val="fontstyle21"/>
    <w:basedOn w:val="DefaultParagraphFont"/>
    <w:qFormat/>
    <w:rPr>
      <w:rFonts w:ascii="CMTT10" w:hAnsi="CMTT10"/>
      <w:b w:val="false"/>
      <w:bCs w:val="false"/>
      <w:i w:val="false"/>
      <w:iCs w:val="false"/>
      <w:color w:val="000000"/>
      <w:sz w:val="22"/>
      <w:szCs w:val="22"/>
    </w:rPr>
  </w:style>
  <w:style w:type="character" w:styleId="Fontstyle31" w:customStyle="1">
    <w:name w:val="fontstyle31"/>
    <w:basedOn w:val="DefaultParagraphFont"/>
    <w:qFormat/>
    <w:rPr>
      <w:rFonts w:ascii="CMBX12" w:hAnsi="CMBX12"/>
      <w:b/>
      <w:bCs/>
      <w:i w:val="false"/>
      <w:iCs w:val="false"/>
      <w:color w:val="000000"/>
      <w:sz w:val="30"/>
      <w:szCs w:val="30"/>
    </w:rPr>
  </w:style>
  <w:style w:type="character" w:styleId="Fontstyle41" w:customStyle="1">
    <w:name w:val="fontstyle41"/>
    <w:basedOn w:val="DefaultParagraphFont"/>
    <w:qFormat/>
    <w:rPr>
      <w:rFonts w:ascii="CMSY10" w:hAnsi="CMSY10"/>
      <w:b w:val="false"/>
      <w:bCs w:val="false"/>
      <w:i/>
      <w:iCs/>
      <w:color w:val="000000"/>
      <w:sz w:val="22"/>
      <w:szCs w:val="22"/>
    </w:rPr>
  </w:style>
  <w:style w:type="character" w:styleId="Fontstyle51" w:customStyle="1">
    <w:name w:val="fontstyle51"/>
    <w:basedOn w:val="DefaultParagraphFont"/>
    <w:qFormat/>
    <w:rPr>
      <w:rFonts w:ascii="CMBX10" w:hAnsi="CMBX10"/>
      <w:b/>
      <w:bCs/>
      <w:i w:val="false"/>
      <w:iCs w:val="false"/>
      <w:color w:val="000000"/>
      <w:sz w:val="22"/>
      <w:szCs w:val="22"/>
    </w:rPr>
  </w:style>
  <w:style w:type="character" w:styleId="FootnoteTextChar" w:customStyle="1">
    <w:name w:val="Footnote Text Char"/>
    <w:basedOn w:val="DefaultParagraphFont"/>
    <w:uiPriority w:val="99"/>
    <w:semiHidden/>
    <w:qFormat/>
    <w:rPr>
      <w:sz w:val="20"/>
      <w:szCs w:val="20"/>
    </w:rPr>
  </w:style>
  <w:style w:type="character" w:styleId="FootnoteCharacters" w:customStyle="1">
    <w:name w:val="Footnote Characters"/>
    <w:basedOn w:val="DefaultParagraphFont"/>
    <w:uiPriority w:val="99"/>
    <w:semiHidden/>
    <w:unhideWhenUsed/>
    <w:qFormat/>
    <w:rPr>
      <w:vertAlign w:val="superscript"/>
    </w:rPr>
  </w:style>
  <w:style w:type="character" w:styleId="FootnoteAnchor" w:customStyle="1">
    <w:name w:val="Footnote Anchor"/>
    <w:rPr>
      <w:vertAlign w:val="superscript"/>
    </w:rPr>
  </w:style>
  <w:style w:type="character" w:styleId="Heading2Char" w:customStyle="1">
    <w:name w:val="Heading 2 Char"/>
    <w:basedOn w:val="DefaultParagraphFont"/>
    <w:uiPriority w:val="9"/>
    <w:qFormat/>
    <w:rPr>
      <w:rFonts w:ascii="Calibri Light" w:hAnsi="Calibri Light" w:eastAsia="Arial" w:cs="Arial" w:asciiTheme="majorHAnsi" w:cstheme="majorBidi" w:eastAsiaTheme="majorEastAsia" w:hAnsiTheme="majorHAnsi"/>
      <w:color w:val="2E74B5" w:themeColor="accent1" w:themeShade="bf"/>
      <w:sz w:val="26"/>
      <w:szCs w:val="26"/>
    </w:rPr>
  </w:style>
  <w:style w:type="character" w:styleId="HTMLPreformattedChar" w:customStyle="1">
    <w:name w:val="HTML Preformatted Char"/>
    <w:basedOn w:val="DefaultParagraphFont"/>
    <w:uiPriority w:val="99"/>
    <w:semiHidden/>
    <w:qFormat/>
    <w:rPr>
      <w:rFonts w:ascii="Consolas" w:hAnsi="Consolas"/>
      <w:sz w:val="20"/>
      <w:szCs w:val="20"/>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uiPriority w:val="35"/>
    <w:semiHidden/>
    <w:unhideWhenUsed/>
    <w:qFormat/>
    <w:pPr/>
    <w:rPr>
      <w:b/>
      <w:bCs/>
      <w:color w:val="5B9BD5" w:themeColor="accent1"/>
      <w:sz w:val="18"/>
      <w:szCs w:val="18"/>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Endnote">
    <w:name w:val="Endnote Text"/>
    <w:basedOn w:val="Normal"/>
    <w:uiPriority w:val="99"/>
    <w:semiHidden/>
    <w:unhideWhenUsed/>
    <w:pPr>
      <w:spacing w:lineRule="auto" w:line="240" w:before="0" w:after="0"/>
    </w:pPr>
    <w:rPr>
      <w:sz w:val="20"/>
    </w:rPr>
  </w:style>
  <w:style w:type="paragraph" w:styleId="Contents1">
    <w:name w:val="TOC 1"/>
    <w:basedOn w:val="Normal"/>
    <w:uiPriority w:val="39"/>
    <w:unhideWhenUsed/>
    <w:pPr>
      <w:spacing w:before="0" w:after="57"/>
    </w:pPr>
    <w:rPr/>
  </w:style>
  <w:style w:type="paragraph" w:styleId="Contents2">
    <w:name w:val="TOC 2"/>
    <w:basedOn w:val="Normal"/>
    <w:uiPriority w:val="39"/>
    <w:unhideWhenUsed/>
    <w:pPr>
      <w:spacing w:before="0" w:after="57"/>
      <w:ind w:left="283" w:hanging="0"/>
    </w:pPr>
    <w:rPr/>
  </w:style>
  <w:style w:type="paragraph" w:styleId="Contents3">
    <w:name w:val="TOC 3"/>
    <w:basedOn w:val="Normal"/>
    <w:uiPriority w:val="39"/>
    <w:unhideWhenUsed/>
    <w:pPr>
      <w:spacing w:before="0" w:after="57"/>
      <w:ind w:left="567" w:hanging="0"/>
    </w:pPr>
    <w:rPr/>
  </w:style>
  <w:style w:type="paragraph" w:styleId="Contents4">
    <w:name w:val="TOC 4"/>
    <w:basedOn w:val="Normal"/>
    <w:uiPriority w:val="39"/>
    <w:unhideWhenUsed/>
    <w:pPr>
      <w:spacing w:before="0" w:after="57"/>
      <w:ind w:left="850" w:hanging="0"/>
    </w:pPr>
    <w:rPr/>
  </w:style>
  <w:style w:type="paragraph" w:styleId="Contents5">
    <w:name w:val="TOC 5"/>
    <w:basedOn w:val="Normal"/>
    <w:uiPriority w:val="39"/>
    <w:unhideWhenUsed/>
    <w:pPr>
      <w:spacing w:before="0" w:after="57"/>
      <w:ind w:left="1134" w:hanging="0"/>
    </w:pPr>
    <w:rPr/>
  </w:style>
  <w:style w:type="paragraph" w:styleId="Contents6">
    <w:name w:val="TOC 6"/>
    <w:basedOn w:val="Normal"/>
    <w:uiPriority w:val="39"/>
    <w:unhideWhenUsed/>
    <w:pPr>
      <w:spacing w:before="0" w:after="57"/>
      <w:ind w:left="1417" w:hanging="0"/>
    </w:pPr>
    <w:rPr/>
  </w:style>
  <w:style w:type="paragraph" w:styleId="Contents7">
    <w:name w:val="TOC 7"/>
    <w:basedOn w:val="Normal"/>
    <w:uiPriority w:val="39"/>
    <w:unhideWhenUsed/>
    <w:pPr>
      <w:spacing w:before="0" w:after="57"/>
      <w:ind w:left="1701" w:hanging="0"/>
    </w:pPr>
    <w:rPr/>
  </w:style>
  <w:style w:type="paragraph" w:styleId="Contents8">
    <w:name w:val="TOC 8"/>
    <w:basedOn w:val="Normal"/>
    <w:uiPriority w:val="39"/>
    <w:unhideWhenUsed/>
    <w:pPr>
      <w:spacing w:before="0" w:after="57"/>
      <w:ind w:left="1984" w:hanging="0"/>
    </w:pPr>
    <w:rPr/>
  </w:style>
  <w:style w:type="paragraph" w:styleId="Contents9">
    <w:name w:val="TOC 9"/>
    <w:basedOn w:val="Normal"/>
    <w:uiPriority w:val="39"/>
    <w:unhideWhenUsed/>
    <w:pPr>
      <w:spacing w:before="0" w:after="57"/>
      <w:ind w:left="2268" w:hanging="0"/>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uiPriority w:val="39"/>
    <w:unhideWhenUsed/>
    <w:pPr>
      <w:widowControl/>
      <w:suppressAutoHyphens w:val="true"/>
      <w:bidi w:val="0"/>
      <w:spacing w:before="0" w:after="0"/>
      <w:jc w:val="left"/>
    </w:pPr>
    <w:rPr>
      <w:rFonts w:ascii="Times New Roman" w:hAnsi="Times New Roman" w:eastAsia="Calibri" w:cs="Times New Roman"/>
      <w:color w:val="auto"/>
      <w:kern w:val="0"/>
      <w:sz w:val="24"/>
      <w:szCs w:val="22"/>
      <w:lang w:val="en-US" w:eastAsia="en-US" w:bidi="ar-SA"/>
    </w:rPr>
  </w:style>
  <w:style w:type="paragraph" w:styleId="Tableoffigures">
    <w:name w:val="table of figures"/>
    <w:basedOn w:val="Normal"/>
    <w:uiPriority w:val="99"/>
    <w:unhideWhenUsed/>
    <w:qFormat/>
    <w:pPr>
      <w:spacing w:before="0" w:after="0"/>
    </w:pPr>
    <w:rPr/>
  </w:style>
  <w:style w:type="paragraph" w:styleId="BalloonText">
    <w:name w:val="Balloon Text"/>
    <w:basedOn w:val="Normal"/>
    <w:uiPriority w:val="99"/>
    <w:semiHidden/>
    <w:unhideWhenUsed/>
    <w:qFormat/>
    <w:pPr>
      <w:spacing w:lineRule="auto" w:line="240" w:before="0" w:after="0"/>
    </w:pPr>
    <w:rPr>
      <w:rFonts w:ascii="Tahoma" w:hAnsi="Tahoma" w:cs="Tahoma"/>
      <w:sz w:val="16"/>
      <w:szCs w:val="16"/>
    </w:rPr>
  </w:style>
  <w:style w:type="paragraph" w:styleId="HeaderandFooter" w:customStyle="1">
    <w:name w:val="Header and Footer"/>
    <w:basedOn w:val="Normal"/>
    <w:qFormat/>
    <w:pPr/>
    <w:rPr/>
  </w:style>
  <w:style w:type="paragraph" w:styleId="Header">
    <w:name w:val="Header"/>
    <w:basedOn w:val="Normal"/>
    <w:uiPriority w:val="99"/>
    <w:unhideWhenUsed/>
    <w:pPr>
      <w:tabs>
        <w:tab w:val="clear" w:pos="720"/>
        <w:tab w:val="center" w:pos="4680" w:leader="none"/>
        <w:tab w:val="right" w:pos="9360" w:leader="none"/>
      </w:tabs>
    </w:pPr>
    <w:rPr/>
  </w:style>
  <w:style w:type="paragraph" w:styleId="Footer">
    <w:name w:val="Footer"/>
    <w:basedOn w:val="Normal"/>
    <w:uiPriority w:val="99"/>
    <w:unhideWhenUsed/>
    <w:pPr>
      <w:tabs>
        <w:tab w:val="clear" w:pos="720"/>
        <w:tab w:val="center" w:pos="4680" w:leader="none"/>
        <w:tab w:val="right" w:pos="9360" w:leader="none"/>
      </w:tabs>
    </w:pPr>
    <w:rPr/>
  </w:style>
  <w:style w:type="paragraph" w:styleId="NoSpacing">
    <w:name w:val="No Spacing"/>
    <w:uiPriority w:val="1"/>
    <w:qFormat/>
    <w:pPr>
      <w:widowControl/>
      <w:suppressAutoHyphens w:val="true"/>
      <w:bidi w:val="0"/>
      <w:spacing w:before="0" w:after="0"/>
      <w:jc w:val="left"/>
    </w:pPr>
    <w:rPr>
      <w:rFonts w:eastAsia="Times New Roman" w:ascii="Times New Roman" w:hAnsi="Times New Roman" w:cs="Times New Roman"/>
      <w:color w:val="auto"/>
      <w:kern w:val="0"/>
      <w:sz w:val="22"/>
      <w:szCs w:val="22"/>
      <w:lang w:val="en-US" w:eastAsia="en-US" w:bidi="ar-SA"/>
    </w:rPr>
  </w:style>
  <w:style w:type="paragraph" w:styleId="Default" w:customStyle="1">
    <w:name w:val="Default"/>
    <w:qFormat/>
    <w:pPr>
      <w:widowControl/>
      <w:suppressAutoHyphens w:val="true"/>
      <w:bidi w:val="0"/>
      <w:spacing w:before="0" w:after="0"/>
      <w:jc w:val="left"/>
    </w:pPr>
    <w:rPr>
      <w:rFonts w:ascii="Times New Roman" w:hAnsi="Times New Roman" w:eastAsia="Calibri" w:cs="Times New Roman"/>
      <w:color w:val="000000"/>
      <w:kern w:val="0"/>
      <w:sz w:val="24"/>
      <w:szCs w:val="24"/>
      <w:lang w:val="en-US" w:eastAsia="en-US" w:bidi="ar-SA"/>
    </w:rPr>
  </w:style>
  <w:style w:type="paragraph" w:styleId="ListParagraph">
    <w:name w:val="List Paragraph"/>
    <w:basedOn w:val="Normal"/>
    <w:uiPriority w:val="34"/>
    <w:qFormat/>
    <w:pPr>
      <w:spacing w:before="0" w:after="200"/>
      <w:ind w:left="720" w:hanging="0"/>
      <w:contextualSpacing/>
    </w:pPr>
    <w:rPr/>
  </w:style>
  <w:style w:type="paragraph" w:styleId="Footnote">
    <w:name w:val="Footnote Text"/>
    <w:basedOn w:val="Normal"/>
    <w:uiPriority w:val="99"/>
    <w:semiHidden/>
    <w:unhideWhenUsed/>
    <w:pPr>
      <w:spacing w:lineRule="auto" w:line="240" w:before="0" w:after="0"/>
    </w:pPr>
    <w:rPr>
      <w:sz w:val="20"/>
      <w:szCs w:val="20"/>
    </w:rPr>
  </w:style>
  <w:style w:type="paragraph" w:styleId="HTMLPreformatted">
    <w:name w:val="HTML Preformatted"/>
    <w:basedOn w:val="Normal"/>
    <w:uiPriority w:val="99"/>
    <w:semiHidden/>
    <w:unhideWhenUsed/>
    <w:qFormat/>
    <w:pPr>
      <w:spacing w:lineRule="auto" w:line="240" w:before="0" w:after="0"/>
    </w:pPr>
    <w:rPr>
      <w:rFonts w:ascii="Consolas" w:hAnsi="Consolas"/>
      <w:sz w:val="20"/>
      <w:szCs w:val="20"/>
    </w:rPr>
  </w:style>
  <w:style w:type="paragraph" w:styleId="FrameContents" w:customStyle="1">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nuvoton.com/products/microprocessors/arm9-mpus/nuc980-industrial-control-iot-series/"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A9EF1-0FAF-4EC7-84EA-191A189CC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Application>LibreOffice/7.3.7.2$Linux_X86_64 LibreOffice_project/30$Build-2</Application>
  <AppVersion>15.0000</AppVersion>
  <Pages>8</Pages>
  <Words>1346</Words>
  <Characters>7951</Characters>
  <CharactersWithSpaces>9250</CharactersWithSpaces>
  <Paragraphs>67</Paragraphs>
  <Company>Deftones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2020-04-30T08:46:00Z</dcterms:created>
  <dc:creator>Admin</dc:creator>
  <dc:description/>
  <dc:language>en-US</dc:language>
  <cp:lastModifiedBy/>
  <dcterms:modified xsi:type="dcterms:W3CDTF">2025-02-21T15:09:06Z</dcterms:modified>
  <cp:revision>46</cp:revision>
  <dc:subject/>
  <dc:title>Извјештај са лабораторијских вјежби из [назив предмета]</dc:title>
</cp:coreProperties>
</file>

<file path=docProps/custom.xml><?xml version="1.0" encoding="utf-8"?>
<Properties xmlns="http://schemas.openxmlformats.org/officeDocument/2006/custom-properties" xmlns:vt="http://schemas.openxmlformats.org/officeDocument/2006/docPropsVTypes"/>
</file>