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7" w:name="content"/>
    <w:bookmarkStart w:id="66" w:name="Xea4e67acac93a5d31c33f5f697b2384772ca3c1"/>
    <w:p>
      <w:pPr>
        <w:pStyle w:val="Heading1"/>
      </w:pPr>
      <w:r>
        <w:t xml:space="preserve">Strategy for Low‑Cost End‑to‑End Testing of</w:t>
      </w:r>
      <w:r>
        <w:t xml:space="preserve"> </w:t>
      </w:r>
      <w:r>
        <w:rPr>
          <w:b/>
          <w:bCs/>
        </w:rPr>
        <w:t xml:space="preserve">AutoResearch‑RL</w:t>
      </w:r>
    </w:p>
    <w:bookmarkStart w:id="23" w:name="introduction"/>
    <w:p>
      <w:pPr>
        <w:pStyle w:val="Heading2"/>
      </w:pPr>
      <w:r>
        <w:t xml:space="preserve">Introduction</w:t>
      </w:r>
    </w:p>
    <w:p>
      <w:pPr>
        <w:pStyle w:val="FirstParagraph"/>
      </w:pPr>
      <w:r>
        <w:t xml:space="preserve">AutoResearch‑RL is an autonomous reinforcement‑learning framework designed to search for transformer architectures and hyper‑parameters. It models the research process as a discrete MDP and uses a Proximal Policy Optimisation (PPO) agent to mutate a</w:t>
      </w:r>
      <w:r>
        <w:t xml:space="preserve"> </w:t>
      </w:r>
      <w:r>
        <w:rPr>
          <w:b/>
          <w:bCs/>
        </w:rPr>
        <w:t xml:space="preserve">seed</w:t>
      </w:r>
      <w:r>
        <w:t xml:space="preserve"> </w:t>
      </w:r>
      <w:r>
        <w:t xml:space="preserve">training script and evaluate the results. The framework currently targets the OpenAI</w:t>
      </w:r>
      <w:r>
        <w:t xml:space="preserve"> </w:t>
      </w:r>
      <w:r>
        <w:rPr>
          <w:i/>
          <w:iCs/>
        </w:rPr>
        <w:t xml:space="preserve">Parameter Golf</w:t>
      </w:r>
      <w:r>
        <w:t xml:space="preserve"> </w:t>
      </w:r>
      <w:r>
        <w:t xml:space="preserve">challenge and assumes access to an</w:t>
      </w:r>
      <w:r>
        <w:t xml:space="preserve"> </w:t>
      </w:r>
      <w:r>
        <w:rPr>
          <w:b/>
          <w:bCs/>
        </w:rPr>
        <w:t xml:space="preserve">8×H100</w:t>
      </w:r>
      <w:r>
        <w:t xml:space="preserve"> </w:t>
      </w:r>
      <w:r>
        <w:t xml:space="preserve">GPU cluster with NVLink connectivity, a</w:t>
      </w:r>
      <w:r>
        <w:t xml:space="preserve"> </w:t>
      </w:r>
      <w:r>
        <w:rPr>
          <w:b/>
          <w:bCs/>
        </w:rPr>
        <w:t xml:space="preserve">10 minute wall‑clock limit</w:t>
      </w:r>
      <w:r>
        <w:t xml:space="preserve">, a</w:t>
      </w:r>
      <w:r>
        <w:t xml:space="preserve"> </w:t>
      </w:r>
      <w:r>
        <w:rPr>
          <w:b/>
          <w:bCs/>
        </w:rPr>
        <w:t xml:space="preserve">16 MB compressed artifact cap</w:t>
      </w:r>
      <w:r>
        <w:t xml:space="preserve"> </w:t>
      </w:r>
      <w:r>
        <w:t xml:space="preserve">and strict causality constraints</w:t>
      </w:r>
      <w:hyperlink r:id="rId21">
        <w:r>
          <w:rPr>
            <w:rStyle w:val="Hyperlink"/>
          </w:rPr>
          <w:t xml:space="preserve">[1]</w:t>
        </w:r>
      </w:hyperlink>
      <w:r>
        <w:t xml:space="preserve">. The training script (</w:t>
      </w:r>
      <w:r>
        <w:rPr>
          <w:rStyle w:val="VerbatimChar"/>
        </w:rPr>
        <w:t xml:space="preserve">train_gpt.py</w:t>
      </w:r>
      <w:r>
        <w:t xml:space="preserve">) incorporates Int6 quantisation, depth‑recurrence and an experimental optimiser, and default simulations run for 100 training steps</w:t>
      </w:r>
      <w:hyperlink r:id="rId22">
        <w:r>
          <w:rPr>
            <w:rStyle w:val="Hyperlink"/>
          </w:rPr>
          <w:t xml:space="preserve">[2]</w:t>
        </w:r>
      </w:hyperlink>
      <w:r>
        <w:t xml:space="preserve">. Such requirements make end‑to‑end validation expensive.</w:t>
      </w:r>
    </w:p>
    <w:p>
      <w:pPr>
        <w:pStyle w:val="BodyText"/>
      </w:pPr>
      <w:r>
        <w:t xml:space="preserve">This document analyses the repository structure, identifies compute bottlenecks and proposes a comprehensive strategy for exercising the system end‑to‑end on low‑cost hardware (e.g., Google Colab VMs or consumer GPUs). It also discusses how OpenAI’s code‑generation models (Codex/GPT‑4 series) can be leveraged or replaced when resources are limited.</w:t>
      </w:r>
    </w:p>
    <w:bookmarkEnd w:id="23"/>
    <w:bookmarkStart w:id="35" w:name="codebase-analysis"/>
    <w:p>
      <w:pPr>
        <w:pStyle w:val="Heading2"/>
      </w:pPr>
      <w:r>
        <w:t xml:space="preserve">Codebase Analysis</w:t>
      </w:r>
    </w:p>
    <w:bookmarkStart w:id="29" w:name="architecture-and-modules"/>
    <w:p>
      <w:pPr>
        <w:pStyle w:val="Heading3"/>
      </w:pPr>
      <w:r>
        <w:t xml:space="preserve">Architecture and Modules</w:t>
      </w:r>
    </w:p>
    <w:p>
      <w:pPr>
        <w:pStyle w:val="FirstParagraph"/>
      </w:pPr>
      <w:r>
        <w:t xml:space="preserve">The</w:t>
      </w:r>
      <w:r>
        <w:t xml:space="preserve"> </w:t>
      </w:r>
      <w:r>
        <w:rPr>
          <w:rStyle w:val="VerbatimChar"/>
        </w:rPr>
        <w:t xml:space="preserve">architecture.md</w:t>
      </w:r>
      <w:r>
        <w:t xml:space="preserve"> </w:t>
      </w:r>
      <w:r>
        <w:t xml:space="preserve">file outlines a clear directory structure</w:t>
      </w:r>
      <w:hyperlink r:id="rId24">
        <w:r>
          <w:rPr>
            <w:rStyle w:val="Hyperlink"/>
          </w:rPr>
          <w:t xml:space="preserve">[3]</w:t>
        </w:r>
      </w:hyperlink>
      <w:r>
        <w:t xml:space="preserve">. Key modules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Purpose</w:t>
            </w:r>
          </w:p>
        </w:tc>
        <w:tc>
          <w:tcPr/>
          <w:p>
            <w:pPr>
              <w:pStyle w:val="Compact"/>
            </w:pPr>
            <w:r>
              <w:t xml:space="preserve">Evidence</w:t>
            </w:r>
          </w:p>
        </w:tc>
      </w:tr>
      <w:tr>
        <w:tc>
          <w:tcPr/>
          <w:p>
            <w:pPr>
              <w:pStyle w:val="Compact"/>
            </w:pPr>
            <w:r>
              <w:rPr>
                <w:b/>
                <w:bCs/>
              </w:rPr>
              <w:t xml:space="preserve">A1 – Orchestrator</w:t>
            </w:r>
          </w:p>
        </w:tc>
        <w:tc>
          <w:tcPr/>
          <w:p>
            <w:pPr>
              <w:pStyle w:val="Compact"/>
            </w:pPr>
            <w:r>
              <w:t xml:space="preserve">Handles smoke tests, file‑size constraints and dispatches training jobs to a local process or a Docker container. It enforces the 16 MB capacity limit and 10 minute wall‑clock time</w:t>
            </w:r>
            <w:hyperlink r:id="rId25">
              <w:r>
                <w:rPr>
                  <w:rStyle w:val="Hyperlink"/>
                </w:rPr>
                <w:t xml:space="preserve">[4]</w:t>
              </w:r>
            </w:hyperlink>
            <w:r>
              <w:t xml:space="preserve">.</w:t>
            </w:r>
          </w:p>
        </w:tc>
        <w:tc>
          <w:tcPr/>
          <w:p>
            <w:pPr>
              <w:pStyle w:val="Compact"/>
            </w:pPr>
            <w:r>
              <w:rPr>
                <w:rStyle w:val="VerbatimChar"/>
              </w:rPr>
              <w:t xml:space="preserve">orchestrator/orchestrator.py</w:t>
            </w:r>
            <w:r>
              <w:t xml:space="preserve">,</w:t>
            </w:r>
            <w:r>
              <w:t xml:space="preserve"> </w:t>
            </w:r>
            <w:r>
              <w:rPr>
                <w:rStyle w:val="VerbatimChar"/>
              </w:rPr>
              <w:t xml:space="preserve">orchestrator/docker_runner.py</w:t>
            </w:r>
          </w:p>
        </w:tc>
      </w:tr>
      <w:tr>
        <w:tc>
          <w:tcPr/>
          <w:p>
            <w:pPr>
              <w:pStyle w:val="Compact"/>
            </w:pPr>
            <w:r>
              <w:rPr>
                <w:b/>
                <w:bCs/>
              </w:rPr>
              <w:t xml:space="preserve">A2 – PPO Meta‑Agent</w:t>
            </w:r>
          </w:p>
        </w:tc>
        <w:tc>
          <w:tcPr/>
          <w:p>
            <w:pPr>
              <w:pStyle w:val="Compact"/>
            </w:pPr>
            <w:r>
              <w:t xml:space="preserve">Uses a small actor–critic network and OpenAI’s API to propose JSON diff patches for the</w:t>
            </w:r>
            <w:r>
              <w:t xml:space="preserve"> </w:t>
            </w:r>
            <w:r>
              <w:rPr>
                <w:rStyle w:val="VerbatimChar"/>
              </w:rPr>
              <w:t xml:space="preserve">GPTConfig</w:t>
            </w:r>
            <w:r>
              <w:t xml:space="preserve">. When no API key is provided, it falls back to a mock patch that alters a hyper‑parameter</w:t>
            </w:r>
            <w:hyperlink r:id="rId26">
              <w:r>
                <w:rPr>
                  <w:rStyle w:val="Hyperlink"/>
                </w:rPr>
                <w:t xml:space="preserve">[5]</w:t>
              </w:r>
            </w:hyperlink>
            <w:r>
              <w:t xml:space="preserve">.</w:t>
            </w:r>
          </w:p>
        </w:tc>
        <w:tc>
          <w:tcPr/>
          <w:p>
            <w:pPr>
              <w:pStyle w:val="Compact"/>
            </w:pPr>
            <w:r>
              <w:rPr>
                <w:rStyle w:val="VerbatimChar"/>
              </w:rPr>
              <w:t xml:space="preserve">agent/ppo_agent.py</w:t>
            </w:r>
          </w:p>
        </w:tc>
      </w:tr>
      <w:tr>
        <w:tc>
          <w:tcPr/>
          <w:p>
            <w:pPr>
              <w:pStyle w:val="Compact"/>
            </w:pPr>
            <w:r>
              <w:rPr>
                <w:b/>
                <w:bCs/>
              </w:rPr>
              <w:t xml:space="preserve">A3 – SPRT Filter</w:t>
            </w:r>
          </w:p>
        </w:tc>
        <w:tc>
          <w:tcPr/>
          <w:p>
            <w:pPr>
              <w:pStyle w:val="Compact"/>
            </w:pPr>
            <w:r>
              <w:t xml:space="preserve">Performs early stopping by fitting a power‑law curve to streaming loss and aborts unpromising runs</w:t>
            </w:r>
            <w:hyperlink r:id="rId27">
              <w:r>
                <w:rPr>
                  <w:rStyle w:val="Hyperlink"/>
                </w:rPr>
                <w:t xml:space="preserve">[6]</w:t>
              </w:r>
            </w:hyperlink>
            <w:r>
              <w:t xml:space="preserve">.</w:t>
            </w:r>
          </w:p>
        </w:tc>
        <w:tc>
          <w:tcPr/>
          <w:p>
            <w:pPr>
              <w:pStyle w:val="Compact"/>
            </w:pPr>
            <w:r>
              <w:rPr>
                <w:rStyle w:val="VerbatimChar"/>
              </w:rPr>
              <w:t xml:space="preserve">gpu_cluster/sprt.py</w:t>
            </w:r>
          </w:p>
        </w:tc>
      </w:tr>
      <w:tr>
        <w:tc>
          <w:tcPr/>
          <w:p>
            <w:pPr>
              <w:pStyle w:val="Compact"/>
            </w:pPr>
            <w:r>
              <w:rPr>
                <w:b/>
                <w:bCs/>
              </w:rPr>
              <w:t xml:space="preserve">Golden Seed</w:t>
            </w:r>
          </w:p>
        </w:tc>
        <w:tc>
          <w:tcPr/>
          <w:p>
            <w:pPr>
              <w:pStyle w:val="Compact"/>
            </w:pPr>
            <w:r>
              <w:t xml:space="preserve">Provides a condensed transformer with Int6 quantisation, depth‑recurrence and dynamic LoRA. The training loop simulates 100 steps and sends JSON telemetry every 10 steps</w:t>
            </w:r>
            <w:hyperlink r:id="rId22">
              <w:r>
                <w:rPr>
                  <w:rStyle w:val="Hyperlink"/>
                </w:rPr>
                <w:t xml:space="preserve">[2]</w:t>
              </w:r>
            </w:hyperlink>
            <w:r>
              <w:t xml:space="preserve">.</w:t>
            </w:r>
          </w:p>
        </w:tc>
        <w:tc>
          <w:tcPr/>
          <w:p>
            <w:pPr>
              <w:pStyle w:val="Compact"/>
            </w:pPr>
            <w:r>
              <w:rPr>
                <w:rStyle w:val="VerbatimChar"/>
              </w:rPr>
              <w:t xml:space="preserve">seed/train_gpt.py</w:t>
            </w:r>
          </w:p>
        </w:tc>
      </w:tr>
      <w:tr>
        <w:tc>
          <w:tcPr/>
          <w:p>
            <w:pPr>
              <w:pStyle w:val="Compact"/>
            </w:pPr>
            <w:r>
              <w:rPr>
                <w:b/>
                <w:bCs/>
              </w:rPr>
              <w:t xml:space="preserve">Causality Auditor</w:t>
            </w:r>
          </w:p>
        </w:tc>
        <w:tc>
          <w:tcPr/>
          <w:p>
            <w:pPr>
              <w:pStyle w:val="Compact"/>
            </w:pPr>
            <w:r>
              <w:t xml:space="preserve">Performs static AST checks and enforces dynamic causality assertions during evaluation</w:t>
            </w:r>
            <w:hyperlink r:id="rId28">
              <w:r>
                <w:rPr>
                  <w:rStyle w:val="Hyperlink"/>
                </w:rPr>
                <w:t xml:space="preserve">[7]</w:t>
              </w:r>
            </w:hyperlink>
            <w:r>
              <w:t xml:space="preserve">.</w:t>
            </w:r>
          </w:p>
        </w:tc>
        <w:tc>
          <w:tcPr/>
          <w:p>
            <w:pPr>
              <w:pStyle w:val="Compact"/>
            </w:pPr>
            <w:r>
              <w:rPr>
                <w:rStyle w:val="VerbatimChar"/>
              </w:rPr>
              <w:t xml:space="preserve">auditor/causality_auditor.py</w:t>
            </w:r>
          </w:p>
        </w:tc>
      </w:tr>
    </w:tbl>
    <w:bookmarkEnd w:id="29"/>
    <w:bookmarkStart w:id="31" w:name="gpu-dispatcher"/>
    <w:p>
      <w:pPr>
        <w:pStyle w:val="Heading3"/>
      </w:pPr>
      <w:r>
        <w:t xml:space="preserve">GPU Dispatcher</w:t>
      </w:r>
    </w:p>
    <w:p>
      <w:pPr>
        <w:pStyle w:val="FirstParagraph"/>
      </w:pPr>
      <w:r>
        <w:t xml:space="preserve">The</w:t>
      </w:r>
      <w:r>
        <w:t xml:space="preserve"> </w:t>
      </w:r>
      <w:r>
        <w:rPr>
          <w:rStyle w:val="VerbatimChar"/>
        </w:rPr>
        <w:t xml:space="preserve">GPUDispatcher</w:t>
      </w:r>
      <w:r>
        <w:t xml:space="preserve"> </w:t>
      </w:r>
      <w:r>
        <w:t xml:space="preserve">class can run generated scripts either in a real</w:t>
      </w:r>
      <w:r>
        <w:t xml:space="preserve"> </w:t>
      </w:r>
      <w:r>
        <w:rPr>
          <w:b/>
          <w:bCs/>
        </w:rPr>
        <w:t xml:space="preserve">nvidia‑docker</w:t>
      </w:r>
      <w:r>
        <w:t xml:space="preserve"> </w:t>
      </w:r>
      <w:r>
        <w:t xml:space="preserve">container or fall back to a local Python subprocess when</w:t>
      </w:r>
      <w:r>
        <w:t xml:space="preserve"> </w:t>
      </w:r>
      <w:r>
        <w:rPr>
          <w:rStyle w:val="VerbatimChar"/>
        </w:rPr>
        <w:t xml:space="preserve">use_docker=False</w:t>
      </w:r>
      <w:hyperlink r:id="rId30">
        <w:r>
          <w:rPr>
            <w:rStyle w:val="Hyperlink"/>
          </w:rPr>
          <w:t xml:space="preserve">[8]</w:t>
        </w:r>
      </w:hyperlink>
      <w:r>
        <w:t xml:space="preserve">. It monitors output for a heartbeat and enforces timeouts and abort conditions.</w:t>
      </w:r>
    </w:p>
    <w:bookmarkEnd w:id="31"/>
    <w:bookmarkStart w:id="34" w:name="implementation-status"/>
    <w:p>
      <w:pPr>
        <w:pStyle w:val="Heading3"/>
      </w:pPr>
      <w:r>
        <w:t xml:space="preserve">Implementation Status</w:t>
      </w:r>
    </w:p>
    <w:p>
      <w:pPr>
        <w:pStyle w:val="FirstParagraph"/>
      </w:pPr>
      <w:r>
        <w:t xml:space="preserve">The</w:t>
      </w:r>
      <w:r>
        <w:t xml:space="preserve"> </w:t>
      </w:r>
      <w:r>
        <w:rPr>
          <w:rStyle w:val="VerbatimChar"/>
        </w:rPr>
        <w:t xml:space="preserve">REPORT.md</w:t>
      </w:r>
      <w:r>
        <w:t xml:space="preserve"> </w:t>
      </w:r>
      <w:r>
        <w:t xml:space="preserve">summarises that all components are operational. The Orchestrator validates syntax and enforces capacity limits, the PPO agent communicates with OpenAI’s APIs, the SPRT filter uses</w:t>
      </w:r>
      <w:r>
        <w:t xml:space="preserve"> </w:t>
      </w:r>
      <w:r>
        <w:rPr>
          <w:rStyle w:val="VerbatimChar"/>
        </w:rPr>
        <w:t xml:space="preserve">scipy.optimize.curve_fit</w:t>
      </w:r>
      <w:r>
        <w:t xml:space="preserve"> </w:t>
      </w:r>
      <w:r>
        <w:t xml:space="preserve">for early aborts, and the Causality Auditor performs recursive AST analysis</w:t>
      </w:r>
      <w:hyperlink r:id="rId32">
        <w:r>
          <w:rPr>
            <w:rStyle w:val="Hyperlink"/>
          </w:rPr>
          <w:t xml:space="preserve">[9]</w:t>
        </w:r>
      </w:hyperlink>
      <w:r>
        <w:t xml:space="preserve">. A comprehensive test suite ensures component reliability</w:t>
      </w:r>
      <w:hyperlink r:id="rId33">
        <w:r>
          <w:rPr>
            <w:rStyle w:val="Hyperlink"/>
          </w:rPr>
          <w:t xml:space="preserve">[10]</w:t>
        </w:r>
      </w:hyperlink>
      <w:r>
        <w:t xml:space="preserve">.</w:t>
      </w:r>
    </w:p>
    <w:bookmarkEnd w:id="34"/>
    <w:bookmarkEnd w:id="35"/>
    <w:bookmarkStart w:id="38" w:name="X572da88cbeda1cc0b8b4df2751bab265becb254"/>
    <w:p>
      <w:pPr>
        <w:pStyle w:val="Heading2"/>
      </w:pPr>
      <w:r>
        <w:t xml:space="preserve">Challenges of Running the Framework on Limited Hardware</w:t>
      </w:r>
    </w:p>
    <w:p>
      <w:pPr>
        <w:pStyle w:val="Compact"/>
        <w:numPr>
          <w:ilvl w:val="0"/>
          <w:numId w:val="1001"/>
        </w:numPr>
      </w:pPr>
      <w:r>
        <w:rPr>
          <w:b/>
          <w:bCs/>
        </w:rPr>
        <w:t xml:space="preserve">Heavy Baseline Model:</w:t>
      </w:r>
      <w:r>
        <w:t xml:space="preserve"> </w:t>
      </w:r>
      <w:r>
        <w:t xml:space="preserve">The Golden Seed uses a 512‑dimensional embedding, eight attention heads and a depth‑recurrence loop over three physical blocks (executed three times), resulting in millions of parameters</w:t>
      </w:r>
      <w:hyperlink r:id="rId36">
        <w:r>
          <w:rPr>
            <w:rStyle w:val="Hyperlink"/>
          </w:rPr>
          <w:t xml:space="preserve">[11]</w:t>
        </w:r>
      </w:hyperlink>
      <w:hyperlink r:id="rId37">
        <w:r>
          <w:rPr>
            <w:rStyle w:val="Hyperlink"/>
          </w:rPr>
          <w:t xml:space="preserve">[12]</w:t>
        </w:r>
      </w:hyperlink>
      <w:r>
        <w:t xml:space="preserve">. Even with Int6 quantisation, these operations are compute‑intensive on large sequences.</w:t>
      </w:r>
    </w:p>
    <w:p>
      <w:pPr>
        <w:pStyle w:val="Compact"/>
        <w:numPr>
          <w:ilvl w:val="0"/>
          <w:numId w:val="1001"/>
        </w:numPr>
      </w:pPr>
      <w:r>
        <w:rPr>
          <w:b/>
          <w:bCs/>
        </w:rPr>
        <w:t xml:space="preserve">High Concurrency:</w:t>
      </w:r>
      <w:r>
        <w:t xml:space="preserve"> </w:t>
      </w:r>
      <w:r>
        <w:t xml:space="preserve">The intended environment runs eight GPUs in parallel for each candidate, allowing the agent to conduct thousands of experiments. On a single consumer GPU or CPU, throughput is orders of magnitude lower.</w:t>
      </w:r>
    </w:p>
    <w:p>
      <w:pPr>
        <w:pStyle w:val="Compact"/>
        <w:numPr>
          <w:ilvl w:val="0"/>
          <w:numId w:val="1001"/>
        </w:numPr>
      </w:pPr>
      <w:r>
        <w:rPr>
          <w:b/>
          <w:bCs/>
        </w:rPr>
        <w:t xml:space="preserve">Strict Time Limit:</w:t>
      </w:r>
      <w:r>
        <w:t xml:space="preserve"> </w:t>
      </w:r>
      <w:r>
        <w:t xml:space="preserve">The default 10 minute wall‑clock limit remains unrealistic on slower hardware. The default training loop in</w:t>
      </w:r>
      <w:r>
        <w:t xml:space="preserve"> </w:t>
      </w:r>
      <w:r>
        <w:rPr>
          <w:rStyle w:val="VerbatimChar"/>
        </w:rPr>
        <w:t xml:space="preserve">train_gpt.py</w:t>
      </w:r>
      <w:r>
        <w:t xml:space="preserve"> </w:t>
      </w:r>
      <w:r>
        <w:t xml:space="preserve">already reduces the run to 100 steps for test speed</w:t>
      </w:r>
      <w:hyperlink r:id="rId22">
        <w:r>
          <w:rPr>
            <w:rStyle w:val="Hyperlink"/>
          </w:rPr>
          <w:t xml:space="preserve">[2]</w:t>
        </w:r>
      </w:hyperlink>
      <w:r>
        <w:t xml:space="preserve">, but the Orchestrator still enforces the 10 minute threshold</w:t>
      </w:r>
      <w:hyperlink r:id="rId25">
        <w:r>
          <w:rPr>
            <w:rStyle w:val="Hyperlink"/>
          </w:rPr>
          <w:t xml:space="preserve">[4]</w:t>
        </w:r>
      </w:hyperlink>
      <w:r>
        <w:t xml:space="preserve">.</w:t>
      </w:r>
    </w:p>
    <w:p>
      <w:pPr>
        <w:pStyle w:val="Compact"/>
        <w:numPr>
          <w:ilvl w:val="0"/>
          <w:numId w:val="1001"/>
        </w:numPr>
      </w:pPr>
      <w:r>
        <w:rPr>
          <w:b/>
          <w:bCs/>
        </w:rPr>
        <w:t xml:space="preserve">OpenAI API Usage:</w:t>
      </w:r>
      <w:r>
        <w:t xml:space="preserve"> </w:t>
      </w:r>
      <w:r>
        <w:t xml:space="preserve">Querying GPT‑4 for every iteration can be expensive or impractical offline. A fallback or local code‑generation model is needed.</w:t>
      </w:r>
    </w:p>
    <w:bookmarkEnd w:id="38"/>
    <w:bookmarkStart w:id="61" w:name="strategy-for-lowcost-endtoend-validation"/>
    <w:p>
      <w:pPr>
        <w:pStyle w:val="Heading2"/>
      </w:pPr>
      <w:r>
        <w:t xml:space="preserve">Strategy for Low‑Cost End‑to‑End Validation</w:t>
      </w:r>
    </w:p>
    <w:p>
      <w:pPr>
        <w:pStyle w:val="FirstParagraph"/>
      </w:pPr>
      <w:r>
        <w:t xml:space="preserve">The goal is to preserve the framework’s</w:t>
      </w:r>
      <w:r>
        <w:t xml:space="preserve"> </w:t>
      </w:r>
      <w:r>
        <w:rPr>
          <w:i/>
          <w:iCs/>
        </w:rPr>
        <w:t xml:space="preserve">core behaviours</w:t>
      </w:r>
      <w:r>
        <w:t xml:space="preserve">—code mutation, smoke testing, causality checks, reward calculation and policy updates—while drastically reducing compute requirements. The following sections present a multi‑step strategy.</w:t>
      </w:r>
    </w:p>
    <w:bookmarkStart w:id="48" w:name="reduce-model-size-and-workload"/>
    <w:p>
      <w:pPr>
        <w:pStyle w:val="Heading3"/>
      </w:pPr>
      <w:r>
        <w:t xml:space="preserve">1. Reduce Model Size and Workload</w:t>
      </w:r>
    </w:p>
    <w:bookmarkStart w:id="44" w:name="a.-minimal-gptconfig"/>
    <w:p>
      <w:pPr>
        <w:pStyle w:val="Heading4"/>
      </w:pPr>
      <w:r>
        <w:t xml:space="preserve">a. Minimal</w:t>
      </w:r>
      <w:r>
        <w:t xml:space="preserve"> </w:t>
      </w:r>
      <w:r>
        <w:rPr>
          <w:rStyle w:val="VerbatimChar"/>
        </w:rPr>
        <w:t xml:space="preserve">GPTConfig</w:t>
      </w:r>
    </w:p>
    <w:p>
      <w:pPr>
        <w:pStyle w:val="FirstParagraph"/>
      </w:pPr>
      <w:r>
        <w:t xml:space="preserve">Override the</w:t>
      </w:r>
      <w:r>
        <w:t xml:space="preserve"> </w:t>
      </w:r>
      <w:r>
        <w:rPr>
          <w:b/>
          <w:bCs/>
        </w:rPr>
        <w:t xml:space="preserve">Golden Seed</w:t>
      </w:r>
      <w:r>
        <w:t xml:space="preserve"> </w:t>
      </w:r>
      <w:r>
        <w:t xml:space="preserve">hyper‑parameters to create a “micro” model suitable for a single GPU or CPU. Suggested modifications: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Parameter</w:t>
            </w:r>
          </w:p>
        </w:tc>
        <w:tc>
          <w:tcPr/>
          <w:p>
            <w:pPr>
              <w:pStyle w:val="Compact"/>
            </w:pPr>
            <w:r>
              <w:t xml:space="preserve">Original</w:t>
            </w:r>
          </w:p>
        </w:tc>
        <w:tc>
          <w:tcPr/>
          <w:p>
            <w:pPr>
              <w:pStyle w:val="Compact"/>
            </w:pPr>
            <w:r>
              <w:t xml:space="preserve">Recommended small value</w:t>
            </w:r>
          </w:p>
        </w:tc>
        <w:tc>
          <w:tcPr/>
          <w:p>
            <w:pPr>
              <w:pStyle w:val="Compact"/>
            </w:pPr>
            <w:r>
              <w:t xml:space="preserve">Rationale</w:t>
            </w:r>
          </w:p>
        </w:tc>
      </w:tr>
      <w:tr>
        <w:tc>
          <w:tcPr/>
          <w:p>
            <w:pPr>
              <w:pStyle w:val="Compact"/>
            </w:pPr>
            <w:r>
              <w:rPr>
                <w:rStyle w:val="VerbatimChar"/>
              </w:rPr>
              <w:t xml:space="preserve">n_embd</w:t>
            </w:r>
          </w:p>
        </w:tc>
        <w:tc>
          <w:tcPr/>
          <w:p>
            <w:pPr>
              <w:pStyle w:val="Compact"/>
            </w:pPr>
            <w:r>
              <w:t xml:space="preserve">512</w:t>
            </w:r>
            <w:hyperlink r:id="rId39">
              <w:r>
                <w:rPr>
                  <w:rStyle w:val="Hyperlink"/>
                </w:rPr>
                <w:t xml:space="preserve">[13]</w:t>
              </w:r>
            </w:hyperlink>
          </w:p>
        </w:tc>
        <w:tc>
          <w:tcPr/>
          <w:p>
            <w:pPr>
              <w:pStyle w:val="Compact"/>
            </w:pPr>
            <w:r>
              <w:t xml:space="preserve">128 or 256</w:t>
            </w:r>
          </w:p>
        </w:tc>
        <w:tc>
          <w:tcPr/>
          <w:p>
            <w:pPr>
              <w:pStyle w:val="Compact"/>
            </w:pPr>
            <w:r>
              <w:t xml:space="preserve">Reduces embedding dimension and hence the number of multiplications.</w:t>
            </w:r>
          </w:p>
        </w:tc>
      </w:tr>
      <w:tr>
        <w:tc>
          <w:tcPr/>
          <w:p>
            <w:pPr>
              <w:pStyle w:val="Compact"/>
            </w:pPr>
            <w:r>
              <w:rPr>
                <w:rStyle w:val="VerbatimChar"/>
              </w:rPr>
              <w:t xml:space="preserve">n_head</w:t>
            </w:r>
          </w:p>
        </w:tc>
        <w:tc>
          <w:tcPr/>
          <w:p>
            <w:pPr>
              <w:pStyle w:val="Compact"/>
            </w:pPr>
            <w:r>
              <w:t xml:space="preserve">8</w:t>
            </w:r>
            <w:hyperlink r:id="rId39">
              <w:r>
                <w:rPr>
                  <w:rStyle w:val="Hyperlink"/>
                </w:rPr>
                <w:t xml:space="preserve">[13]</w:t>
              </w:r>
            </w:hyperlink>
          </w:p>
        </w:tc>
        <w:tc>
          <w:tcPr/>
          <w:p>
            <w:pPr>
              <w:pStyle w:val="Compact"/>
            </w:pPr>
            <w:r>
              <w:t xml:space="preserve">4</w:t>
            </w:r>
          </w:p>
        </w:tc>
        <w:tc>
          <w:tcPr/>
          <w:p>
            <w:pPr>
              <w:pStyle w:val="Compact"/>
            </w:pPr>
            <w:r>
              <w:t xml:space="preserve">Maintains the</w:t>
            </w:r>
            <w:r>
              <w:t xml:space="preserve"> </w:t>
            </w:r>
            <w:r>
              <w:rPr>
                <w:rStyle w:val="VerbatimChar"/>
              </w:rPr>
              <w:t xml:space="preserve">n_embd % n_head == 0</w:t>
            </w:r>
            <w:r>
              <w:t xml:space="preserve"> </w:t>
            </w:r>
            <w:r>
              <w:t xml:space="preserve">requirement and reduces parallel attention heads.</w:t>
            </w:r>
          </w:p>
        </w:tc>
      </w:tr>
      <w:tr>
        <w:tc>
          <w:tcPr/>
          <w:p>
            <w:pPr>
              <w:pStyle w:val="Compact"/>
            </w:pPr>
            <w:r>
              <w:rPr>
                <w:rStyle w:val="VerbatimChar"/>
              </w:rPr>
              <w:t xml:space="preserve">depth_loops</w:t>
            </w:r>
          </w:p>
        </w:tc>
        <w:tc>
          <w:tcPr/>
          <w:p>
            <w:pPr>
              <w:pStyle w:val="Compact"/>
            </w:pPr>
            <w:r>
              <w:t xml:space="preserve">3</w:t>
            </w:r>
            <w:hyperlink r:id="rId37">
              <w:r>
                <w:rPr>
                  <w:rStyle w:val="Hyperlink"/>
                </w:rPr>
                <w:t xml:space="preserve">[12]</w:t>
              </w:r>
            </w:hyperlink>
          </w:p>
        </w:tc>
        <w:tc>
          <w:tcPr/>
          <w:p>
            <w:pPr>
              <w:pStyle w:val="Compact"/>
            </w:pPr>
            <w:r>
              <w:t xml:space="preserve">1 or 2</w:t>
            </w:r>
          </w:p>
        </w:tc>
        <w:tc>
          <w:tcPr/>
          <w:p>
            <w:pPr>
              <w:pStyle w:val="Compact"/>
            </w:pPr>
            <w:r>
              <w:t xml:space="preserve">Fewer passes through the physical blocks lower compute cost.</w:t>
            </w:r>
          </w:p>
        </w:tc>
      </w:tr>
      <w:tr>
        <w:tc>
          <w:tcPr/>
          <w:p>
            <w:pPr>
              <w:pStyle w:val="Compact"/>
            </w:pPr>
            <w:r>
              <w:rPr>
                <w:rStyle w:val="VerbatimChar"/>
              </w:rPr>
              <w:t xml:space="preserve">mlp_expansion</w:t>
            </w:r>
          </w:p>
        </w:tc>
        <w:tc>
          <w:tcPr/>
          <w:p>
            <w:pPr>
              <w:pStyle w:val="Compact"/>
            </w:pPr>
            <w:r>
              <w:t xml:space="preserve">3</w:t>
            </w:r>
            <w:hyperlink r:id="rId40">
              <w:r>
                <w:rPr>
                  <w:rStyle w:val="Hyperlink"/>
                </w:rPr>
                <w:t xml:space="preserve">[14]</w:t>
              </w:r>
            </w:hyperlink>
          </w:p>
        </w:tc>
        <w:tc>
          <w:tcPr/>
          <w:p>
            <w:pPr>
              <w:pStyle w:val="Compact"/>
            </w:pPr>
            <w:r>
              <w:t xml:space="preserve">1 or 2</w:t>
            </w:r>
          </w:p>
        </w:tc>
        <w:tc>
          <w:tcPr/>
          <w:p>
            <w:pPr>
              <w:pStyle w:val="Compact"/>
            </w:pPr>
            <w:r>
              <w:t xml:space="preserve">Shrinks the intermediate feed‑forward layer.</w:t>
            </w:r>
          </w:p>
        </w:tc>
      </w:tr>
      <w:tr>
        <w:tc>
          <w:tcPr/>
          <w:p>
            <w:pPr>
              <w:pStyle w:val="Compact"/>
            </w:pPr>
            <w:r>
              <w:rPr>
                <w:rStyle w:val="VerbatimChar"/>
              </w:rPr>
              <w:t xml:space="preserve">block_size</w:t>
            </w:r>
          </w:p>
        </w:tc>
        <w:tc>
          <w:tcPr/>
          <w:p>
            <w:pPr>
              <w:pStyle w:val="Compact"/>
            </w:pPr>
            <w:r>
              <w:t xml:space="preserve">2048</w:t>
            </w:r>
            <w:hyperlink r:id="rId41">
              <w:r>
                <w:rPr>
                  <w:rStyle w:val="Hyperlink"/>
                </w:rPr>
                <w:t xml:space="preserve">[15]</w:t>
              </w:r>
            </w:hyperlink>
          </w:p>
        </w:tc>
        <w:tc>
          <w:tcPr/>
          <w:p>
            <w:pPr>
              <w:pStyle w:val="Compact"/>
            </w:pPr>
            <w:r>
              <w:t xml:space="preserve">256 or 512</w:t>
            </w:r>
          </w:p>
        </w:tc>
        <w:tc>
          <w:tcPr/>
          <w:p>
            <w:pPr>
              <w:pStyle w:val="Compact"/>
            </w:pPr>
            <w:r>
              <w:t xml:space="preserve">Shorter context windows yield smaller tensors and faster computations.</w:t>
            </w:r>
          </w:p>
        </w:tc>
      </w:tr>
      <w:tr>
        <w:tc>
          <w:tcPr/>
          <w:p>
            <w:pPr>
              <w:pStyle w:val="Compact"/>
            </w:pPr>
            <w:r>
              <w:rPr>
                <w:rStyle w:val="VerbatimChar"/>
              </w:rPr>
              <w:t xml:space="preserve">warmdown_steps</w:t>
            </w:r>
          </w:p>
        </w:tc>
        <w:tc>
          <w:tcPr/>
          <w:p>
            <w:pPr>
              <w:pStyle w:val="Compact"/>
            </w:pPr>
            <w:r>
              <w:t xml:space="preserve">20</w:t>
            </w:r>
            <w:hyperlink r:id="rId42">
              <w:r>
                <w:rPr>
                  <w:rStyle w:val="Hyperlink"/>
                </w:rPr>
                <w:t xml:space="preserve">[16]</w:t>
              </w:r>
            </w:hyperlink>
          </w:p>
        </w:tc>
        <w:tc>
          <w:tcPr/>
          <w:p>
            <w:pPr>
              <w:pStyle w:val="Compact"/>
            </w:pPr>
            <w:r>
              <w:t xml:space="preserve">5</w:t>
            </w:r>
          </w:p>
        </w:tc>
        <w:tc>
          <w:tcPr/>
          <w:p>
            <w:pPr>
              <w:pStyle w:val="Compact"/>
            </w:pPr>
            <w:r>
              <w:t xml:space="preserve">Shortens the SWA/EMA phase.</w:t>
            </w:r>
          </w:p>
        </w:tc>
      </w:tr>
    </w:tbl>
    <w:p>
      <w:pPr>
        <w:pStyle w:val="BodyText"/>
      </w:pPr>
      <w:r>
        <w:t xml:space="preserve">These changes can be applied either by editing</w:t>
      </w:r>
      <w:r>
        <w:t xml:space="preserve"> </w:t>
      </w:r>
      <w:r>
        <w:rPr>
          <w:rStyle w:val="VerbatimChar"/>
        </w:rPr>
        <w:t xml:space="preserve">GPTConfig</w:t>
      </w:r>
      <w:r>
        <w:t xml:space="preserve"> </w:t>
      </w:r>
      <w:r>
        <w:t xml:space="preserve">directly or by letting the PPO agent generate a patch that modifies these values. Since the agent’s search space explicitly includes</w:t>
      </w:r>
      <w:r>
        <w:t xml:space="preserve"> </w:t>
      </w:r>
      <w:r>
        <w:rPr>
          <w:rStyle w:val="VerbatimChar"/>
        </w:rPr>
        <w:t xml:space="preserve">mlp_expansion</w:t>
      </w:r>
      <w:r>
        <w:t xml:space="preserve">,</w:t>
      </w:r>
      <w:r>
        <w:t xml:space="preserve"> </w:t>
      </w:r>
      <w:r>
        <w:rPr>
          <w:rStyle w:val="VerbatimChar"/>
        </w:rPr>
        <w:t xml:space="preserve">depth_loops</w:t>
      </w:r>
      <w:r>
        <w:t xml:space="preserve">,</w:t>
      </w:r>
      <w:r>
        <w:t xml:space="preserve"> </w:t>
      </w:r>
      <w:r>
        <w:rPr>
          <w:rStyle w:val="VerbatimChar"/>
        </w:rPr>
        <w:t xml:space="preserve">lora_rank</w:t>
      </w:r>
      <w:r>
        <w:t xml:space="preserve">,</w:t>
      </w:r>
      <w:r>
        <w:t xml:space="preserve"> </w:t>
      </w:r>
      <w:r>
        <w:rPr>
          <w:rStyle w:val="VerbatimChar"/>
        </w:rPr>
        <w:t xml:space="preserve">qk_gain_init</w:t>
      </w:r>
      <w:r>
        <w:t xml:space="preserve"> </w:t>
      </w:r>
      <w:r>
        <w:t xml:space="preserve">and</w:t>
      </w:r>
      <w:r>
        <w:t xml:space="preserve"> </w:t>
      </w:r>
      <w:r>
        <w:rPr>
          <w:rStyle w:val="VerbatimChar"/>
        </w:rPr>
        <w:t xml:space="preserve">muon_lr</w:t>
      </w:r>
      <w:hyperlink r:id="rId43">
        <w:r>
          <w:rPr>
            <w:rStyle w:val="Hyperlink"/>
          </w:rPr>
          <w:t xml:space="preserve">[17]</w:t>
        </w:r>
      </w:hyperlink>
      <w:r>
        <w:t xml:space="preserve">, injecting smaller starting values lowers the baseline compute requirement.</w:t>
      </w:r>
    </w:p>
    <w:bookmarkEnd w:id="44"/>
    <w:bookmarkStart w:id="45" w:name="b.-shorten-training-and-evaluation"/>
    <w:p>
      <w:pPr>
        <w:pStyle w:val="Heading4"/>
      </w:pPr>
      <w:r>
        <w:t xml:space="preserve">b. Shorten Training and Evaluation</w:t>
      </w:r>
    </w:p>
    <w:p>
      <w:pPr>
        <w:pStyle w:val="FirstParagraph"/>
      </w:pPr>
      <w:r>
        <w:t xml:space="preserve">The current training loop performs</w:t>
      </w:r>
      <w:r>
        <w:t xml:space="preserve"> </w:t>
      </w:r>
      <w:r>
        <w:rPr>
          <w:b/>
          <w:bCs/>
        </w:rPr>
        <w:t xml:space="preserve">100</w:t>
      </w:r>
      <w:r>
        <w:t xml:space="preserve"> </w:t>
      </w:r>
      <w:r>
        <w:t xml:space="preserve">steps and emits telemetry every 10 steps</w:t>
      </w:r>
      <w:hyperlink r:id="rId22">
        <w:r>
          <w:rPr>
            <w:rStyle w:val="Hyperlink"/>
          </w:rPr>
          <w:t xml:space="preserve">[2]</w:t>
        </w:r>
      </w:hyperlink>
      <w:r>
        <w:t xml:space="preserve">. For local testing, set</w:t>
      </w:r>
      <w:r>
        <w:t xml:space="preserve"> </w:t>
      </w:r>
      <w:r>
        <w:rPr>
          <w:rStyle w:val="VerbatimChar"/>
        </w:rPr>
        <w:t xml:space="preserve">total_steps</w:t>
      </w:r>
      <w:r>
        <w:t xml:space="preserve"> </w:t>
      </w:r>
      <w:r>
        <w:t xml:space="preserve">to 20–50 and adjust</w:t>
      </w:r>
      <w:r>
        <w:t xml:space="preserve"> </w:t>
      </w:r>
      <w:r>
        <w:rPr>
          <w:rStyle w:val="VerbatimChar"/>
        </w:rPr>
        <w:t xml:space="preserve">eval_stride</w:t>
      </w:r>
      <w:r>
        <w:t xml:space="preserve"> </w:t>
      </w:r>
      <w:r>
        <w:t xml:space="preserve">(e.g., to 128) and</w:t>
      </w:r>
      <w:r>
        <w:t xml:space="preserve"> </w:t>
      </w:r>
      <w:r>
        <w:rPr>
          <w:rStyle w:val="VerbatimChar"/>
        </w:rPr>
        <w:t xml:space="preserve">block_size</w:t>
      </w:r>
      <w:r>
        <w:t xml:space="preserve"> </w:t>
      </w:r>
      <w:r>
        <w:t xml:space="preserve">to reduce evaluation overhead. This will shorten each run from minutes to seconds on CPU.</w:t>
      </w:r>
    </w:p>
    <w:bookmarkEnd w:id="45"/>
    <w:bookmarkStart w:id="47" w:name="c.-simulate-data"/>
    <w:p>
      <w:pPr>
        <w:pStyle w:val="Heading4"/>
      </w:pPr>
      <w:r>
        <w:t xml:space="preserve">c. Simulate Data</w:t>
      </w:r>
    </w:p>
    <w:p>
      <w:pPr>
        <w:pStyle w:val="FirstParagraph"/>
      </w:pPr>
      <w:r>
        <w:rPr>
          <w:rStyle w:val="VerbatimChar"/>
        </w:rPr>
        <w:t xml:space="preserve">train_gpt.py</w:t>
      </w:r>
      <w:r>
        <w:t xml:space="preserve"> </w:t>
      </w:r>
      <w:r>
        <w:t xml:space="preserve">already uses random integer sequences as inputs and targets</w:t>
      </w:r>
      <w:hyperlink r:id="rId46">
        <w:r>
          <w:rPr>
            <w:rStyle w:val="Hyperlink"/>
          </w:rPr>
          <w:t xml:space="preserve">[18]</w:t>
        </w:r>
      </w:hyperlink>
      <w:r>
        <w:t xml:space="preserve">. To avoid dataset downloads, continue using this synthetic data or provide a small local corpus. The Causality Auditor’s runtime assertions will still detect future‑token usage without any real dataset.</w:t>
      </w:r>
    </w:p>
    <w:bookmarkEnd w:id="47"/>
    <w:bookmarkEnd w:id="48"/>
    <w:bookmarkStart w:id="51" w:name="modify-timeouts-and-capacity-checks"/>
    <w:p>
      <w:pPr>
        <w:pStyle w:val="Heading3"/>
      </w:pPr>
      <w:r>
        <w:t xml:space="preserve">2. Modify Timeouts and Capacity Checks</w:t>
      </w:r>
    </w:p>
    <w:p>
      <w:pPr>
        <w:pStyle w:val="FirstParagraph"/>
      </w:pPr>
      <w:r>
        <w:t xml:space="preserve">The Orchestrator enforces a 10 minute wall‑clock limit (</w:t>
      </w:r>
      <w:r>
        <w:rPr>
          <w:rStyle w:val="VerbatimChar"/>
        </w:rPr>
        <w:t xml:space="preserve">MAX_TIME_SECONDS</w:t>
      </w:r>
      <w:r>
        <w:t xml:space="preserve">) and a 16 MB capacity limit (</w:t>
      </w:r>
      <w:r>
        <w:rPr>
          <w:rStyle w:val="VerbatimChar"/>
        </w:rPr>
        <w:t xml:space="preserve">MAX_ARTIFACT_SIZE_BYTES</w:t>
      </w:r>
      <w:r>
        <w:t xml:space="preserve">)</w:t>
      </w:r>
      <w:hyperlink r:id="rId25">
        <w:r>
          <w:rPr>
            <w:rStyle w:val="Hyperlink"/>
          </w:rPr>
          <w:t xml:space="preserve">[4]</w:t>
        </w:r>
      </w:hyperlink>
      <w:r>
        <w:t xml:space="preserve">. When running on slower hardware these limits should be scaled:</w:t>
      </w:r>
    </w:p>
    <w:p>
      <w:pPr>
        <w:pStyle w:val="Compact"/>
        <w:numPr>
          <w:ilvl w:val="0"/>
          <w:numId w:val="1002"/>
        </w:numPr>
      </w:pPr>
      <w:r>
        <w:rPr>
          <w:b/>
          <w:bCs/>
        </w:rPr>
        <w:t xml:space="preserve">Increase</w:t>
      </w:r>
      <w:r>
        <w:rPr>
          <w:b/>
          <w:bCs/>
        </w:rPr>
        <w:t xml:space="preserve"> </w:t>
      </w:r>
      <w:r>
        <w:rPr>
          <w:rStyle w:val="VerbatimChar"/>
          <w:b/>
          <w:bCs/>
        </w:rPr>
        <w:t xml:space="preserve">time_limit_sec</w:t>
      </w:r>
      <w:r>
        <w:rPr>
          <w:b/>
          <w:bCs/>
        </w:rPr>
        <w:t xml:space="preserve">:</w:t>
      </w:r>
      <w:r>
        <w:t xml:space="preserve"> </w:t>
      </w:r>
      <w:r>
        <w:t xml:space="preserve">When constructing the</w:t>
      </w:r>
      <w:r>
        <w:t xml:space="preserve"> </w:t>
      </w:r>
      <w:r>
        <w:rPr>
          <w:rStyle w:val="VerbatimChar"/>
        </w:rPr>
        <w:t xml:space="preserve">GPUDispatcher</w:t>
      </w:r>
      <w:r>
        <w:t xml:space="preserve">, pass a larger</w:t>
      </w:r>
      <w:r>
        <w:t xml:space="preserve"> </w:t>
      </w:r>
      <w:r>
        <w:rPr>
          <w:rStyle w:val="VerbatimChar"/>
        </w:rPr>
        <w:t xml:space="preserve">time_limit_sec</w:t>
      </w:r>
      <w:r>
        <w:t xml:space="preserve"> </w:t>
      </w:r>
      <w:r>
        <w:t xml:space="preserve">(e.g., 1800 s) so that slower runs are not prematurely aborted. The dispatcher’s constructor accepts this parameter</w:t>
      </w:r>
      <w:hyperlink r:id="rId49">
        <w:r>
          <w:rPr>
            <w:rStyle w:val="Hyperlink"/>
          </w:rPr>
          <w:t xml:space="preserve">[19]</w:t>
        </w:r>
      </w:hyperlink>
      <w:r>
        <w:t xml:space="preserve">.</w:t>
      </w:r>
    </w:p>
    <w:p>
      <w:pPr>
        <w:pStyle w:val="Compact"/>
        <w:numPr>
          <w:ilvl w:val="0"/>
          <w:numId w:val="1002"/>
        </w:numPr>
      </w:pPr>
      <w:r>
        <w:rPr>
          <w:b/>
          <w:bCs/>
        </w:rPr>
        <w:t xml:space="preserve">Lower parameter counts:</w:t>
      </w:r>
      <w:r>
        <w:t xml:space="preserve"> </w:t>
      </w:r>
      <w:r>
        <w:t xml:space="preserve">The capacity simulation assumes ~10 M Int6 parameters and ~2 M BF16/FP16 parameters</w:t>
      </w:r>
      <w:hyperlink r:id="rId50">
        <w:r>
          <w:rPr>
            <w:rStyle w:val="Hyperlink"/>
          </w:rPr>
          <w:t xml:space="preserve">[20]</w:t>
        </w:r>
      </w:hyperlink>
      <w:r>
        <w:t xml:space="preserve">. For a smaller model adjust</w:t>
      </w:r>
      <w:r>
        <w:t xml:space="preserve"> </w:t>
      </w:r>
      <w:r>
        <w:rPr>
          <w:rStyle w:val="VerbatimChar"/>
        </w:rPr>
        <w:t xml:space="preserve">num_parameters_int6</w:t>
      </w:r>
      <w:r>
        <w:t xml:space="preserve"> </w:t>
      </w:r>
      <w:r>
        <w:t xml:space="preserve">and</w:t>
      </w:r>
      <w:r>
        <w:t xml:space="preserve"> </w:t>
      </w:r>
      <w:r>
        <w:rPr>
          <w:rStyle w:val="VerbatimChar"/>
        </w:rPr>
        <w:t xml:space="preserve">num_parameters_bf16</w:t>
      </w:r>
      <w:r>
        <w:t xml:space="preserve"> </w:t>
      </w:r>
      <w:r>
        <w:t xml:space="preserve">when calling</w:t>
      </w:r>
      <w:r>
        <w:t xml:space="preserve"> </w:t>
      </w:r>
      <w:r>
        <w:rPr>
          <w:rStyle w:val="VerbatimChar"/>
        </w:rPr>
        <w:t xml:space="preserve">orchestrator.submit_job()</w:t>
      </w:r>
      <w:r>
        <w:t xml:space="preserve"> </w:t>
      </w:r>
      <w:r>
        <w:t xml:space="preserve">so that estimated artifacts remain below the 16 MB limit.</w:t>
      </w:r>
    </w:p>
    <w:bookmarkEnd w:id="51"/>
    <w:bookmarkStart w:id="53" w:name="use-local-execution-instead-of-docker"/>
    <w:p>
      <w:pPr>
        <w:pStyle w:val="Heading3"/>
      </w:pPr>
      <w:r>
        <w:t xml:space="preserve">3. Use Local Execution Instead of Docker</w:t>
      </w:r>
    </w:p>
    <w:p>
      <w:pPr>
        <w:pStyle w:val="FirstParagraph"/>
      </w:pPr>
      <w:r>
        <w:t xml:space="preserve">When</w:t>
      </w:r>
      <w:r>
        <w:t xml:space="preserve"> </w:t>
      </w:r>
      <w:r>
        <w:rPr>
          <w:rStyle w:val="VerbatimChar"/>
        </w:rPr>
        <w:t xml:space="preserve">use_docker</w:t>
      </w:r>
      <w:r>
        <w:t xml:space="preserve"> </w:t>
      </w:r>
      <w:r>
        <w:t xml:space="preserve">is set to</w:t>
      </w:r>
      <w:r>
        <w:t xml:space="preserve"> </w:t>
      </w:r>
      <w:r>
        <w:rPr>
          <w:b/>
          <w:bCs/>
        </w:rPr>
        <w:t xml:space="preserve">False</w:t>
      </w:r>
      <w:r>
        <w:t xml:space="preserve"> </w:t>
      </w:r>
      <w:r>
        <w:t xml:space="preserve">in the</w:t>
      </w:r>
      <w:r>
        <w:t xml:space="preserve"> </w:t>
      </w:r>
      <w:r>
        <w:rPr>
          <w:rStyle w:val="VerbatimChar"/>
        </w:rPr>
        <w:t xml:space="preserve">GPUDispatcher</w:t>
      </w:r>
      <w:r>
        <w:t xml:space="preserve">, the system executes candidate code with a simple</w:t>
      </w:r>
      <w:r>
        <w:t xml:space="preserve"> </w:t>
      </w:r>
      <w:r>
        <w:rPr>
          <w:rStyle w:val="VerbatimChar"/>
        </w:rPr>
        <w:t xml:space="preserve">python3</w:t>
      </w:r>
      <w:r>
        <w:t xml:space="preserve"> </w:t>
      </w:r>
      <w:r>
        <w:t xml:space="preserve">command</w:t>
      </w:r>
      <w:hyperlink r:id="rId52">
        <w:r>
          <w:rPr>
            <w:rStyle w:val="Hyperlink"/>
          </w:rPr>
          <w:t xml:space="preserve">[21]</w:t>
        </w:r>
      </w:hyperlink>
      <w:r>
        <w:t xml:space="preserve">. This bypasses the heavy CUDA runtime and allows execution on CPUs or consumer GPUs. For multi‑GPU clusters, the same interface can later enable</w:t>
      </w:r>
      <w:r>
        <w:t xml:space="preserve"> </w:t>
      </w:r>
      <w:r>
        <w:rPr>
          <w:rStyle w:val="VerbatimChar"/>
        </w:rPr>
        <w:t xml:space="preserve">nvidia‑docker</w:t>
      </w:r>
      <w:r>
        <w:t xml:space="preserve"> </w:t>
      </w:r>
      <w:r>
        <w:t xml:space="preserve">by toggling the flag.</w:t>
      </w:r>
    </w:p>
    <w:bookmarkEnd w:id="53"/>
    <w:bookmarkStart w:id="54" w:name="X3e6adbe34fa1d6e4231da3b042648ef8478ae6c"/>
    <w:p>
      <w:pPr>
        <w:pStyle w:val="Heading3"/>
      </w:pPr>
      <w:r>
        <w:t xml:space="preserve">4. Emulate Asynchronous Runs with Serial Execution</w:t>
      </w:r>
    </w:p>
    <w:p>
      <w:pPr>
        <w:pStyle w:val="FirstParagraph"/>
      </w:pPr>
      <w:r>
        <w:t xml:space="preserve">On a large cluster the agent dispatches many experiments in parallel. On a single machine, serialise the dispatches. The Orchestrator can maintain a queue of pending jobs, and the</w:t>
      </w:r>
      <w:r>
        <w:t xml:space="preserve"> </w:t>
      </w:r>
      <w:r>
        <w:rPr>
          <w:rStyle w:val="VerbatimChar"/>
        </w:rPr>
        <w:t xml:space="preserve">GPUDispatcher</w:t>
      </w:r>
      <w:r>
        <w:t xml:space="preserve"> </w:t>
      </w:r>
      <w:r>
        <w:t xml:space="preserve">can process one job at a time, streaming telemetry to the SPRT filter. Because each run is shorter (see §1b), throughput remains acceptable.</w:t>
      </w:r>
    </w:p>
    <w:bookmarkEnd w:id="54"/>
    <w:bookmarkStart w:id="55" w:name="replace-or-mock-the-llm"/>
    <w:p>
      <w:pPr>
        <w:pStyle w:val="Heading3"/>
      </w:pPr>
      <w:r>
        <w:t xml:space="preserve">5. Replace or Mock the LLM</w:t>
      </w:r>
    </w:p>
    <w:p>
      <w:pPr>
        <w:pStyle w:val="FirstParagraph"/>
      </w:pPr>
      <w:r>
        <w:t xml:space="preserve">OpenAI’s GPT‑4 series is used to generate patches for</w:t>
      </w:r>
      <w:r>
        <w:t xml:space="preserve"> </w:t>
      </w:r>
      <w:r>
        <w:rPr>
          <w:rStyle w:val="VerbatimChar"/>
        </w:rPr>
        <w:t xml:space="preserve">GPTConfig</w:t>
      </w:r>
      <w:r>
        <w:t xml:space="preserve">. To avoid API costs or network requirements, consider the following options:</w:t>
      </w:r>
    </w:p>
    <w:p>
      <w:pPr>
        <w:pStyle w:val="Compact"/>
        <w:numPr>
          <w:ilvl w:val="0"/>
          <w:numId w:val="1003"/>
        </w:numPr>
      </w:pPr>
      <w:r>
        <w:rPr>
          <w:b/>
          <w:bCs/>
        </w:rPr>
        <w:t xml:space="preserve">Mock mode (already implemented):</w:t>
      </w:r>
      <w:r>
        <w:t xml:space="preserve"> </w:t>
      </w:r>
      <w:r>
        <w:t xml:space="preserve">When no</w:t>
      </w:r>
      <w:r>
        <w:t xml:space="preserve"> </w:t>
      </w:r>
      <w:r>
        <w:rPr>
          <w:rStyle w:val="VerbatimChar"/>
        </w:rPr>
        <w:t xml:space="preserve">OPENAI_API_KEY</w:t>
      </w:r>
      <w:r>
        <w:t xml:space="preserve"> </w:t>
      </w:r>
      <w:r>
        <w:t xml:space="preserve">is set, the PPO agent emits a default JSON patch that modifies</w:t>
      </w:r>
      <w:r>
        <w:t xml:space="preserve"> </w:t>
      </w:r>
      <w:r>
        <w:rPr>
          <w:rStyle w:val="VerbatimChar"/>
        </w:rPr>
        <w:t xml:space="preserve">mlp_expansion</w:t>
      </w:r>
      <w:hyperlink r:id="rId26">
        <w:r>
          <w:rPr>
            <w:rStyle w:val="Hyperlink"/>
          </w:rPr>
          <w:t xml:space="preserve">[5]</w:t>
        </w:r>
      </w:hyperlink>
      <w:r>
        <w:t xml:space="preserve">. While limited, it exercises the diff parser, orchestrator and reward calculation end‑to‑end. Additional hard‑coded patches can be added to cover other hyper‑parameters.</w:t>
      </w:r>
    </w:p>
    <w:p>
      <w:pPr>
        <w:pStyle w:val="Compact"/>
        <w:numPr>
          <w:ilvl w:val="0"/>
          <w:numId w:val="1003"/>
        </w:numPr>
      </w:pPr>
      <w:r>
        <w:rPr>
          <w:b/>
          <w:bCs/>
        </w:rPr>
        <w:t xml:space="preserve">Local code models:</w:t>
      </w:r>
      <w:r>
        <w:t xml:space="preserve"> </w:t>
      </w:r>
      <w:r>
        <w:t xml:space="preserve">Use open‑source instruction‑tuned code LLMs (e.g.,</w:t>
      </w:r>
      <w:r>
        <w:t xml:space="preserve"> </w:t>
      </w:r>
      <w:r>
        <w:rPr>
          <w:b/>
          <w:bCs/>
        </w:rPr>
        <w:t xml:space="preserve">Code Llama</w:t>
      </w:r>
      <w:r>
        <w:t xml:space="preserve">,</w:t>
      </w:r>
      <w:r>
        <w:t xml:space="preserve"> </w:t>
      </w:r>
      <w:r>
        <w:rPr>
          <w:b/>
          <w:bCs/>
        </w:rPr>
        <w:t xml:space="preserve">StarCoder</w:t>
      </w:r>
      <w:r>
        <w:t xml:space="preserve"> </w:t>
      </w:r>
      <w:r>
        <w:t xml:space="preserve">or</w:t>
      </w:r>
      <w:r>
        <w:t xml:space="preserve"> </w:t>
      </w:r>
      <w:r>
        <w:rPr>
          <w:b/>
          <w:bCs/>
        </w:rPr>
        <w:t xml:space="preserve">Mistral</w:t>
      </w:r>
      <w:r>
        <w:t xml:space="preserve">) via LM Studio to generate diff patches. The</w:t>
      </w:r>
      <w:r>
        <w:t xml:space="preserve"> </w:t>
      </w:r>
      <w:r>
        <w:rPr>
          <w:rStyle w:val="VerbatimChar"/>
        </w:rPr>
        <w:t xml:space="preserve">PPOMetaAgent</w:t>
      </w:r>
      <w:r>
        <w:t xml:space="preserve"> </w:t>
      </w:r>
      <w:r>
        <w:t xml:space="preserve">can be extended to call a local HTTP endpoint instead of OpenAI’s API. When integrating another model, maintain the JSON schema (list of objects with</w:t>
      </w:r>
      <w:r>
        <w:t xml:space="preserve"> </w:t>
      </w:r>
      <w:r>
        <w:rPr>
          <w:rStyle w:val="VerbatimChar"/>
        </w:rPr>
        <w:t xml:space="preserve">search</w:t>
      </w:r>
      <w:r>
        <w:t xml:space="preserve"> </w:t>
      </w:r>
      <w:r>
        <w:t xml:space="preserve">and</w:t>
      </w:r>
      <w:r>
        <w:t xml:space="preserve"> </w:t>
      </w:r>
      <w:r>
        <w:rPr>
          <w:rStyle w:val="VerbatimChar"/>
        </w:rPr>
        <w:t xml:space="preserve">replace</w:t>
      </w:r>
      <w:r>
        <w:t xml:space="preserve"> </w:t>
      </w:r>
      <w:r>
        <w:t xml:space="preserve">strings) so that the existing</w:t>
      </w:r>
      <w:r>
        <w:t xml:space="preserve"> </w:t>
      </w:r>
      <w:r>
        <w:rPr>
          <w:rStyle w:val="VerbatimChar"/>
        </w:rPr>
        <w:t xml:space="preserve">ASTDiffParser</w:t>
      </w:r>
      <w:r>
        <w:t xml:space="preserve"> </w:t>
      </w:r>
      <w:r>
        <w:t xml:space="preserve">can apply patches.</w:t>
      </w:r>
    </w:p>
    <w:p>
      <w:pPr>
        <w:pStyle w:val="Compact"/>
        <w:numPr>
          <w:ilvl w:val="0"/>
          <w:numId w:val="1003"/>
        </w:numPr>
      </w:pPr>
      <w:r>
        <w:rPr>
          <w:b/>
          <w:bCs/>
        </w:rPr>
        <w:t xml:space="preserve">Manual patches:</w:t>
      </w:r>
      <w:r>
        <w:t xml:space="preserve"> </w:t>
      </w:r>
      <w:r>
        <w:t xml:space="preserve">For deterministic tests, craft a set of patches ahead of time and feed them sequentially. This exercises reward computation and policy updates without any LLM.</w:t>
      </w:r>
    </w:p>
    <w:bookmarkEnd w:id="55"/>
    <w:bookmarkStart w:id="57" w:name="Xa98fd192963d2604d12a00f56a86e4bbaaddb85"/>
    <w:p>
      <w:pPr>
        <w:pStyle w:val="Heading3"/>
      </w:pPr>
      <w:r>
        <w:t xml:space="preserve">6. Deploy on Google Colab or Consumer Hardware</w:t>
      </w:r>
    </w:p>
    <w:p>
      <w:pPr>
        <w:pStyle w:val="Compact"/>
        <w:numPr>
          <w:ilvl w:val="0"/>
          <w:numId w:val="1004"/>
        </w:numPr>
      </w:pPr>
      <w:r>
        <w:rPr>
          <w:b/>
          <w:bCs/>
        </w:rPr>
        <w:t xml:space="preserve">Google Colab:</w:t>
      </w:r>
      <w:r>
        <w:t xml:space="preserve"> </w:t>
      </w:r>
      <w:r>
        <w:t xml:space="preserve">Colab offers free T4 or P100 GPUs with 16–24 GB of memory. Run the Orchestrator and GPU Dispatcher within a single notebook. Install dependencies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torch</w:t>
      </w:r>
      <w:r>
        <w:t xml:space="preserve">,</w:t>
      </w:r>
      <w:r>
        <w:t xml:space="preserve"> </w:t>
      </w:r>
      <w:r>
        <w:rPr>
          <w:rStyle w:val="VerbatimChar"/>
        </w:rPr>
        <w:t xml:space="preserve">zstandard</w:t>
      </w:r>
      <w:r>
        <w:t xml:space="preserve">,</w:t>
      </w:r>
      <w:r>
        <w:t xml:space="preserve"> </w:t>
      </w:r>
      <w:r>
        <w:rPr>
          <w:rStyle w:val="VerbatimChar"/>
        </w:rPr>
        <w:t xml:space="preserve">pytest</w:t>
      </w:r>
      <w:r>
        <w:t xml:space="preserve">,</w:t>
      </w:r>
      <w:r>
        <w:t xml:space="preserve"> </w:t>
      </w:r>
      <w:r>
        <w:rPr>
          <w:rStyle w:val="VerbatimChar"/>
        </w:rPr>
        <w:t xml:space="preserve">openai</w:t>
      </w:r>
      <w:r>
        <w:t xml:space="preserve">) as specified in the README</w:t>
      </w:r>
      <w:hyperlink r:id="rId56">
        <w:r>
          <w:rPr>
            <w:rStyle w:val="Hyperlink"/>
          </w:rPr>
          <w:t xml:space="preserve">[22]</w:t>
        </w:r>
      </w:hyperlink>
      <w:r>
        <w:t xml:space="preserve">. Because T4 GPUs are slower than H100s, use the scaled hyper‑parameters from §1a and increase the</w:t>
      </w:r>
      <w:r>
        <w:t xml:space="preserve"> </w:t>
      </w:r>
      <w:r>
        <w:rPr>
          <w:rStyle w:val="VerbatimChar"/>
        </w:rPr>
        <w:t xml:space="preserve">time_limit_sec</w:t>
      </w:r>
      <w:r>
        <w:t xml:space="preserve"> </w:t>
      </w:r>
      <w:r>
        <w:t xml:space="preserve">to 30–60 minutes.</w:t>
      </w:r>
    </w:p>
    <w:p>
      <w:pPr>
        <w:pStyle w:val="Compact"/>
        <w:numPr>
          <w:ilvl w:val="0"/>
          <w:numId w:val="1004"/>
        </w:numPr>
      </w:pPr>
      <w:r>
        <w:rPr>
          <w:b/>
          <w:bCs/>
        </w:rPr>
        <w:t xml:space="preserve">Local gaming GPU:</w:t>
      </w:r>
      <w:r>
        <w:t xml:space="preserve"> </w:t>
      </w:r>
      <w:r>
        <w:t xml:space="preserve">On a machine with a consumer GPU (e.g., RTX 3080), follow the same approach. Ensure that CUDA‑enabled PyTorch is installed and that environment variables (e.g.,</w:t>
      </w:r>
      <w:r>
        <w:t xml:space="preserve"> </w:t>
      </w:r>
      <w:r>
        <w:rPr>
          <w:rStyle w:val="VerbatimChar"/>
        </w:rPr>
        <w:t xml:space="preserve">CUDA_VISIBLE_DEVICES</w:t>
      </w:r>
      <w:r>
        <w:t xml:space="preserve">) restrict usage to the available GPU. Optionally build a CPU‑only Docker image based on</w:t>
      </w:r>
      <w:r>
        <w:t xml:space="preserve"> </w:t>
      </w:r>
      <w:r>
        <w:rPr>
          <w:rStyle w:val="VerbatimChar"/>
        </w:rPr>
        <w:t xml:space="preserve">pytorch/pytorch</w:t>
      </w:r>
      <w:r>
        <w:t xml:space="preserve"> </w:t>
      </w:r>
      <w:r>
        <w:t xml:space="preserve">without CUDA to avoid driver dependencies.</w:t>
      </w:r>
    </w:p>
    <w:p>
      <w:pPr>
        <w:pStyle w:val="Compact"/>
        <w:numPr>
          <w:ilvl w:val="0"/>
          <w:numId w:val="1004"/>
        </w:numPr>
      </w:pPr>
      <w:r>
        <w:rPr>
          <w:b/>
          <w:bCs/>
        </w:rPr>
        <w:t xml:space="preserve">CPU‑only execution:</w:t>
      </w:r>
      <w:r>
        <w:t xml:space="preserve"> </w:t>
      </w:r>
      <w:r>
        <w:t xml:space="preserve">For functional testing or CI, set</w:t>
      </w:r>
      <w:r>
        <w:t xml:space="preserve"> </w:t>
      </w:r>
      <w:r>
        <w:rPr>
          <w:rStyle w:val="VerbatimChar"/>
        </w:rPr>
        <w:t xml:space="preserve">torch.cuda.is_available()</w:t>
      </w:r>
      <w:r>
        <w:t xml:space="preserve"> </w:t>
      </w:r>
      <w:r>
        <w:t xml:space="preserve">to false by unsetting</w:t>
      </w:r>
      <w:r>
        <w:t xml:space="preserve"> </w:t>
      </w:r>
      <w:r>
        <w:rPr>
          <w:rStyle w:val="VerbatimChar"/>
        </w:rPr>
        <w:t xml:space="preserve">CUDA_VISIBLE_DEVICES</w:t>
      </w:r>
      <w:r>
        <w:t xml:space="preserve">. The reduced model will still run albeit slowly. Use the scaled hyper‑parameters and timeouts.</w:t>
      </w:r>
    </w:p>
    <w:bookmarkEnd w:id="57"/>
    <w:bookmarkStart w:id="60" w:name="validate-and-iterate"/>
    <w:p>
      <w:pPr>
        <w:pStyle w:val="Heading3"/>
      </w:pPr>
      <w:r>
        <w:t xml:space="preserve">7. Validate and Iterate</w:t>
      </w:r>
    </w:p>
    <w:p>
      <w:pPr>
        <w:pStyle w:val="Compact"/>
        <w:numPr>
          <w:ilvl w:val="0"/>
          <w:numId w:val="1005"/>
        </w:numPr>
      </w:pPr>
      <w:r>
        <w:rPr>
          <w:b/>
          <w:bCs/>
        </w:rPr>
        <w:t xml:space="preserve">Unit Tests:</w:t>
      </w:r>
      <w:r>
        <w:t xml:space="preserve"> </w:t>
      </w:r>
      <w:r>
        <w:t xml:space="preserve">Run the existing pytest suite (</w:t>
      </w:r>
      <w:r>
        <w:rPr>
          <w:rStyle w:val="VerbatimChar"/>
        </w:rPr>
        <w:t xml:space="preserve">pytest tests/</w:t>
      </w:r>
      <w:r>
        <w:t xml:space="preserve">) to verify that modifications did not break the diff parser, auditor, SPRT or orchestrator</w:t>
      </w:r>
      <w:hyperlink r:id="rId58">
        <w:r>
          <w:rPr>
            <w:rStyle w:val="Hyperlink"/>
          </w:rPr>
          <w:t xml:space="preserve">[23]</w:t>
        </w:r>
      </w:hyperlink>
      <w:r>
        <w:t xml:space="preserve">.</w:t>
      </w:r>
    </w:p>
    <w:p>
      <w:pPr>
        <w:pStyle w:val="Compact"/>
        <w:numPr>
          <w:ilvl w:val="0"/>
          <w:numId w:val="1005"/>
        </w:numPr>
      </w:pPr>
      <w:r>
        <w:rPr>
          <w:b/>
          <w:bCs/>
        </w:rPr>
        <w:t xml:space="preserve">Manual Runs:</w:t>
      </w:r>
      <w:r>
        <w:t xml:space="preserve"> </w:t>
      </w:r>
      <w:r>
        <w:t xml:space="preserve">Execute the scaled</w:t>
      </w:r>
      <w:r>
        <w:t xml:space="preserve"> </w:t>
      </w:r>
      <w:r>
        <w:rPr>
          <w:rStyle w:val="VerbatimChar"/>
        </w:rPr>
        <w:t xml:space="preserve">train_gpt.py</w:t>
      </w:r>
      <w:r>
        <w:t xml:space="preserve"> </w:t>
      </w:r>
      <w:r>
        <w:t xml:space="preserve">directly to ensure the forward and evaluation passes work</w:t>
      </w:r>
      <w:hyperlink r:id="rId59">
        <w:r>
          <w:rPr>
            <w:rStyle w:val="Hyperlink"/>
          </w:rPr>
          <w:t xml:space="preserve">[24]</w:t>
        </w:r>
      </w:hyperlink>
      <w:r>
        <w:t xml:space="preserve">.</w:t>
      </w:r>
    </w:p>
    <w:p>
      <w:pPr>
        <w:pStyle w:val="Compact"/>
        <w:numPr>
          <w:ilvl w:val="0"/>
          <w:numId w:val="1005"/>
        </w:numPr>
      </w:pPr>
      <w:r>
        <w:rPr>
          <w:b/>
          <w:bCs/>
        </w:rPr>
        <w:t xml:space="preserve">Perpetual Loop:</w:t>
      </w:r>
      <w:r>
        <w:t xml:space="preserve"> </w:t>
      </w:r>
      <w:r>
        <w:t xml:space="preserve">Run</w:t>
      </w:r>
      <w:r>
        <w:t xml:space="preserve"> </w:t>
      </w:r>
      <w:r>
        <w:rPr>
          <w:rStyle w:val="VerbatimChar"/>
        </w:rPr>
        <w:t xml:space="preserve">main.py</w:t>
      </w:r>
      <w:r>
        <w:t xml:space="preserve"> </w:t>
      </w:r>
      <w:r>
        <w:t xml:space="preserve">with</w:t>
      </w:r>
      <w:r>
        <w:t xml:space="preserve"> </w:t>
      </w:r>
      <w:r>
        <w:rPr>
          <w:rStyle w:val="VerbatimChar"/>
        </w:rPr>
        <w:t xml:space="preserve">use_docker=False</w:t>
      </w:r>
      <w:r>
        <w:t xml:space="preserve">. Monitor the</w:t>
      </w:r>
      <w:r>
        <w:t xml:space="preserve"> </w:t>
      </w:r>
      <w:r>
        <w:rPr>
          <w:rStyle w:val="VerbatimChar"/>
        </w:rPr>
        <w:t xml:space="preserve">experiment_logs.jsonl</w:t>
      </w:r>
      <w:r>
        <w:t xml:space="preserve"> </w:t>
      </w:r>
      <w:r>
        <w:t xml:space="preserve">to inspect rewards, abort counts and any causality violations. Because the RL agent will quickly converge on trivial solutions in such a small search space, consider resetting or randomising starting hyper‑parameters between runs to avoid premature convergence.</w:t>
      </w:r>
    </w:p>
    <w:p>
      <w:pPr>
        <w:pStyle w:val="Compact"/>
        <w:numPr>
          <w:ilvl w:val="0"/>
          <w:numId w:val="1005"/>
        </w:numPr>
      </w:pPr>
      <w:r>
        <w:rPr>
          <w:b/>
          <w:bCs/>
        </w:rPr>
        <w:t xml:space="preserve">Gradual Scaling:</w:t>
      </w:r>
      <w:r>
        <w:t xml:space="preserve"> </w:t>
      </w:r>
      <w:r>
        <w:t xml:space="preserve">Once the system functions correctly on the smallest configuration, incrementally increase</w:t>
      </w:r>
      <w:r>
        <w:t xml:space="preserve"> </w:t>
      </w:r>
      <w:r>
        <w:rPr>
          <w:rStyle w:val="VerbatimChar"/>
        </w:rPr>
        <w:t xml:space="preserve">n_embd</w:t>
      </w:r>
      <w:r>
        <w:t xml:space="preserve">,</w:t>
      </w:r>
      <w:r>
        <w:t xml:space="preserve"> </w:t>
      </w:r>
      <w:r>
        <w:rPr>
          <w:rStyle w:val="VerbatimChar"/>
        </w:rPr>
        <w:t xml:space="preserve">mlp_expansion</w:t>
      </w:r>
      <w:r>
        <w:t xml:space="preserve"> </w:t>
      </w:r>
      <w:r>
        <w:t xml:space="preserve">and</w:t>
      </w:r>
      <w:r>
        <w:t xml:space="preserve"> </w:t>
      </w:r>
      <w:r>
        <w:rPr>
          <w:rStyle w:val="VerbatimChar"/>
        </w:rPr>
        <w:t xml:space="preserve">depth_loops</w:t>
      </w:r>
      <w:r>
        <w:t xml:space="preserve"> </w:t>
      </w:r>
      <w:r>
        <w:t xml:space="preserve">to study resource consumption and tune the</w:t>
      </w:r>
      <w:r>
        <w:t xml:space="preserve"> </w:t>
      </w:r>
      <w:r>
        <w:rPr>
          <w:rStyle w:val="VerbatimChar"/>
        </w:rPr>
        <w:t xml:space="preserve">time_limit_sec</w:t>
      </w:r>
      <w:r>
        <w:t xml:space="preserve"> </w:t>
      </w:r>
      <w:r>
        <w:t xml:space="preserve">accordingly. A simple profiling loop can log step times and extrapolate expected run times.</w:t>
      </w:r>
    </w:p>
    <w:bookmarkEnd w:id="60"/>
    <w:bookmarkEnd w:id="61"/>
    <w:bookmarkStart w:id="64" w:name="Xab191b603875288d5b6b278d4c8551b4133cf02"/>
    <w:p>
      <w:pPr>
        <w:pStyle w:val="Heading2"/>
      </w:pPr>
      <w:r>
        <w:t xml:space="preserve">Integrating OpenAI Codex and Acting as Scientific Lead</w:t>
      </w:r>
    </w:p>
    <w:p>
      <w:pPr>
        <w:pStyle w:val="FirstParagraph"/>
      </w:pPr>
      <w:r>
        <w:t xml:space="preserve">OpenAI’s code‑generation models (Codex and the GPT‑4 series) are central to the framework because they produce structured diff patches. Acting as a scientific lead entails managing this interaction responsibly:</w:t>
      </w:r>
    </w:p>
    <w:p>
      <w:pPr>
        <w:pStyle w:val="Compact"/>
        <w:numPr>
          <w:ilvl w:val="0"/>
          <w:numId w:val="1006"/>
        </w:numPr>
      </w:pPr>
      <w:r>
        <w:rPr>
          <w:b/>
          <w:bCs/>
        </w:rPr>
        <w:t xml:space="preserve">Prompt Engineering:</w:t>
      </w:r>
      <w:r>
        <w:t xml:space="preserve"> </w:t>
      </w:r>
      <w:r>
        <w:t xml:space="preserve">The system prompt instructs the model to minimise bits‑per‑byte by editing hyper‑parameters within</w:t>
      </w:r>
      <w:r>
        <w:t xml:space="preserve"> </w:t>
      </w:r>
      <w:r>
        <w:rPr>
          <w:rStyle w:val="VerbatimChar"/>
        </w:rPr>
        <w:t xml:space="preserve">GPTConfig</w:t>
      </w:r>
      <w:hyperlink r:id="rId43">
        <w:r>
          <w:rPr>
            <w:rStyle w:val="Hyperlink"/>
          </w:rPr>
          <w:t xml:space="preserve">[17]</w:t>
        </w:r>
      </w:hyperlink>
      <w:r>
        <w:t xml:space="preserve">. When using alternative models, replicate this prompt and emphasise constraints (16 MB capacity, no external dependencies, no causality violations). Provide examples of valid JSON patches in the prompt to encourage correct formatting.</w:t>
      </w:r>
    </w:p>
    <w:p>
      <w:pPr>
        <w:pStyle w:val="Compact"/>
        <w:numPr>
          <w:ilvl w:val="0"/>
          <w:numId w:val="1006"/>
        </w:numPr>
      </w:pPr>
      <w:r>
        <w:rPr>
          <w:b/>
          <w:bCs/>
        </w:rPr>
        <w:t xml:space="preserve">Safety Filters:</w:t>
      </w:r>
      <w:r>
        <w:t xml:space="preserve"> </w:t>
      </w:r>
      <w:r>
        <w:t xml:space="preserve">Before applying a patch, the</w:t>
      </w:r>
      <w:r>
        <w:t xml:space="preserve"> </w:t>
      </w:r>
      <w:r>
        <w:rPr>
          <w:rStyle w:val="VerbatimChar"/>
        </w:rPr>
        <w:t xml:space="preserve">ASTDiffParser</w:t>
      </w:r>
      <w:r>
        <w:t xml:space="preserve"> </w:t>
      </w:r>
      <w:r>
        <w:t xml:space="preserve">verifies syntax and uses structural matching</w:t>
      </w:r>
      <w:hyperlink r:id="rId62">
        <w:r>
          <w:rPr>
            <w:rStyle w:val="Hyperlink"/>
          </w:rPr>
          <w:t xml:space="preserve">[25]</w:t>
        </w:r>
      </w:hyperlink>
      <w:r>
        <w:t xml:space="preserve">. The Causality Auditor supplements this by scanning for forward‑looking slices or shifts</w:t>
      </w:r>
      <w:hyperlink r:id="rId28">
        <w:r>
          <w:rPr>
            <w:rStyle w:val="Hyperlink"/>
          </w:rPr>
          <w:t xml:space="preserve">[7]</w:t>
        </w:r>
      </w:hyperlink>
      <w:r>
        <w:t xml:space="preserve">. Continue to enforce these checks when using external models to avoid injecting unsafe code.</w:t>
      </w:r>
    </w:p>
    <w:p>
      <w:pPr>
        <w:pStyle w:val="Compact"/>
        <w:numPr>
          <w:ilvl w:val="0"/>
          <w:numId w:val="1006"/>
        </w:numPr>
      </w:pPr>
      <w:r>
        <w:rPr>
          <w:b/>
          <w:bCs/>
        </w:rPr>
        <w:t xml:space="preserve">Reward Shaping:</w:t>
      </w:r>
      <w:r>
        <w:t xml:space="preserve"> </w:t>
      </w:r>
      <w:r>
        <w:t xml:space="preserve">The PPO agent uses a multi‑objective reward that includes novelty bonuses and penalties for late aborts</w:t>
      </w:r>
      <w:hyperlink r:id="rId63">
        <w:r>
          <w:rPr>
            <w:rStyle w:val="Hyperlink"/>
          </w:rPr>
          <w:t xml:space="preserve">[26]</w:t>
        </w:r>
      </w:hyperlink>
      <w:r>
        <w:t xml:space="preserve">. As scientific lead, adjust reward weights to prioritise stability or exploration based on compute budget. On small hardware, reward compute efficiency more heavily to encourage quick convergence.</w:t>
      </w:r>
    </w:p>
    <w:p>
      <w:pPr>
        <w:pStyle w:val="Compact"/>
        <w:numPr>
          <w:ilvl w:val="0"/>
          <w:numId w:val="1006"/>
        </w:numPr>
      </w:pPr>
      <w:r>
        <w:rPr>
          <w:b/>
          <w:bCs/>
        </w:rPr>
        <w:t xml:space="preserve">Monitoring and Logging:</w:t>
      </w:r>
      <w:r>
        <w:t xml:space="preserve"> </w:t>
      </w:r>
      <w:r>
        <w:t xml:space="preserve">Real‑time telemetry from the dispatcher is processed by the SPRT filter. Store logs for each experiment to evaluate performance trends. Tools like TensorBoard or simple Matplotlib scripts can plot loss curves and estimated bits‑per‑byte over time.</w:t>
      </w:r>
    </w:p>
    <w:bookmarkEnd w:id="64"/>
    <w:bookmarkStart w:id="65" w:name="conclusion"/>
    <w:p>
      <w:pPr>
        <w:pStyle w:val="Heading2"/>
      </w:pPr>
      <w:r>
        <w:t xml:space="preserve">Conclusion</w:t>
      </w:r>
    </w:p>
    <w:p>
      <w:pPr>
        <w:pStyle w:val="FirstParagraph"/>
      </w:pPr>
      <w:r>
        <w:t xml:space="preserve">By systematically scaling down the model, adjusting timeouts and substituting the heavy GPU cluster with local execution, the</w:t>
      </w:r>
      <w:r>
        <w:t xml:space="preserve"> </w:t>
      </w:r>
      <w:r>
        <w:rPr>
          <w:b/>
          <w:bCs/>
        </w:rPr>
        <w:t xml:space="preserve">AutoResearch‑RL</w:t>
      </w:r>
      <w:r>
        <w:t xml:space="preserve"> </w:t>
      </w:r>
      <w:r>
        <w:t xml:space="preserve">framework can be validated end‑to‑end on inexpensive hardware. Critical behaviours—code mutation via JSON patches, syntax and causality audits, early stopping with SPRT, reward calculation and PPO policy updates—remain intact. This strategy allows researchers to experiment with autonomous code‑optimising agents, compare alternative code models, and refine hyper‑parameter search policies without incurring prohibitive computational costs.</w:t>
      </w:r>
    </w:p>
    <w:bookmarkEnd w:id="65"/>
    <w:bookmarkEnd w:id="66"/>
    <w:bookmarkEnd w:id="67"/>
    <w:p>
      <w:r>
        <w:pict>
          <v:rect style="width:0;height:1.5pt" o:hralign="center" o:hrstd="t" o:hr="t"/>
        </w:pict>
      </w:r>
    </w:p>
    <w:bookmarkStart w:id="77" w:name="citations"/>
    <w:p>
      <w:pPr>
        <w:pStyle w:val="FirstParagraph"/>
      </w:pPr>
      <w:hyperlink r:id="rId21">
        <w:r>
          <w:rPr>
            <w:rStyle w:val="Hyperlink"/>
          </w:rPr>
          <w:t xml:space="preserve">[1]</w:t>
        </w:r>
      </w:hyperlink>
      <w:r>
        <w:t xml:space="preserve"> </w:t>
      </w:r>
      <w:hyperlink r:id="rId56">
        <w:r>
          <w:rPr>
            <w:rStyle w:val="Hyperlink"/>
          </w:rPr>
          <w:t xml:space="preserve">[22]</w:t>
        </w:r>
      </w:hyperlink>
      <w:r>
        <w:t xml:space="preserve"> </w:t>
      </w:r>
      <w:hyperlink r:id="rId58">
        <w:r>
          <w:rPr>
            <w:rStyle w:val="Hyperlink"/>
          </w:rPr>
          <w:t xml:space="preserve">[23]</w:t>
        </w:r>
      </w:hyperlink>
      <w:r>
        <w:t xml:space="preserve"> </w:t>
      </w:r>
      <w:hyperlink r:id="rId59">
        <w:r>
          <w:rPr>
            <w:rStyle w:val="Hyperlink"/>
          </w:rPr>
          <w:t xml:space="preserve">[24]</w:t>
        </w:r>
      </w:hyperlink>
      <w:r>
        <w:t xml:space="preserve"> </w:t>
      </w:r>
      <w:r>
        <w:t xml:space="preserve">README.md</w:t>
      </w:r>
    </w:p>
    <w:p>
      <w:pPr>
        <w:pStyle w:val="BodyText"/>
      </w:pPr>
      <w:hyperlink r:id="rId68">
        <w:r>
          <w:rPr>
            <w:rStyle w:val="Hyperlink"/>
          </w:rPr>
          <w:t xml:space="preserve">https://github.com/luke-b/AutoResearch-RL/blob/main/README.md</w:t>
        </w:r>
      </w:hyperlink>
    </w:p>
    <w:p>
      <w:pPr>
        <w:pStyle w:val="BodyText"/>
      </w:pPr>
      <w:hyperlink r:id="rId22">
        <w:r>
          <w:rPr>
            <w:rStyle w:val="Hyperlink"/>
          </w:rPr>
          <w:t xml:space="preserve">[2]</w:t>
        </w:r>
      </w:hyperlink>
      <w:r>
        <w:t xml:space="preserve"> </w:t>
      </w:r>
      <w:hyperlink r:id="rId36">
        <w:r>
          <w:rPr>
            <w:rStyle w:val="Hyperlink"/>
          </w:rPr>
          <w:t xml:space="preserve">[11]</w:t>
        </w:r>
      </w:hyperlink>
      <w:r>
        <w:t xml:space="preserve"> </w:t>
      </w:r>
      <w:hyperlink r:id="rId37">
        <w:r>
          <w:rPr>
            <w:rStyle w:val="Hyperlink"/>
          </w:rPr>
          <w:t xml:space="preserve">[12]</w:t>
        </w:r>
      </w:hyperlink>
      <w:r>
        <w:t xml:space="preserve"> </w:t>
      </w:r>
      <w:hyperlink r:id="rId39">
        <w:r>
          <w:rPr>
            <w:rStyle w:val="Hyperlink"/>
          </w:rPr>
          <w:t xml:space="preserve">[13]</w:t>
        </w:r>
      </w:hyperlink>
      <w:r>
        <w:t xml:space="preserve"> </w:t>
      </w:r>
      <w:hyperlink r:id="rId40">
        <w:r>
          <w:rPr>
            <w:rStyle w:val="Hyperlink"/>
          </w:rPr>
          <w:t xml:space="preserve">[14]</w:t>
        </w:r>
      </w:hyperlink>
      <w:r>
        <w:t xml:space="preserve"> </w:t>
      </w:r>
      <w:hyperlink r:id="rId41">
        <w:r>
          <w:rPr>
            <w:rStyle w:val="Hyperlink"/>
          </w:rPr>
          <w:t xml:space="preserve">[15]</w:t>
        </w:r>
      </w:hyperlink>
      <w:r>
        <w:t xml:space="preserve"> </w:t>
      </w:r>
      <w:hyperlink r:id="rId42">
        <w:r>
          <w:rPr>
            <w:rStyle w:val="Hyperlink"/>
          </w:rPr>
          <w:t xml:space="preserve">[16]</w:t>
        </w:r>
      </w:hyperlink>
      <w:r>
        <w:t xml:space="preserve"> </w:t>
      </w:r>
      <w:hyperlink r:id="rId46">
        <w:r>
          <w:rPr>
            <w:rStyle w:val="Hyperlink"/>
          </w:rPr>
          <w:t xml:space="preserve">[18]</w:t>
        </w:r>
      </w:hyperlink>
      <w:r>
        <w:t xml:space="preserve"> </w:t>
      </w:r>
      <w:r>
        <w:t xml:space="preserve">train_gpt.py</w:t>
      </w:r>
    </w:p>
    <w:p>
      <w:pPr>
        <w:pStyle w:val="BodyText"/>
      </w:pPr>
      <w:hyperlink r:id="rId69">
        <w:r>
          <w:rPr>
            <w:rStyle w:val="Hyperlink"/>
          </w:rPr>
          <w:t xml:space="preserve">https://github.com/luke-b/AutoResearch-RL/blob/main/seed/train_gpt.py</w:t>
        </w:r>
      </w:hyperlink>
    </w:p>
    <w:p>
      <w:pPr>
        <w:pStyle w:val="BodyText"/>
      </w:pPr>
      <w:hyperlink r:id="rId24">
        <w:r>
          <w:rPr>
            <w:rStyle w:val="Hyperlink"/>
          </w:rPr>
          <w:t xml:space="preserve">[3]</w:t>
        </w:r>
      </w:hyperlink>
      <w:r>
        <w:t xml:space="preserve"> </w:t>
      </w:r>
      <w:r>
        <w:t xml:space="preserve">architecture.md</w:t>
      </w:r>
    </w:p>
    <w:p>
      <w:pPr>
        <w:pStyle w:val="BodyText"/>
      </w:pPr>
      <w:hyperlink r:id="rId70">
        <w:r>
          <w:rPr>
            <w:rStyle w:val="Hyperlink"/>
          </w:rPr>
          <w:t xml:space="preserve">https://github.com/luke-b/AutoResearch-RL/blob/main/architecture.md</w:t>
        </w:r>
      </w:hyperlink>
    </w:p>
    <w:p>
      <w:pPr>
        <w:pStyle w:val="BodyText"/>
      </w:pPr>
      <w:hyperlink r:id="rId25">
        <w:r>
          <w:rPr>
            <w:rStyle w:val="Hyperlink"/>
          </w:rPr>
          <w:t xml:space="preserve">[4]</w:t>
        </w:r>
      </w:hyperlink>
      <w:r>
        <w:t xml:space="preserve"> </w:t>
      </w:r>
      <w:hyperlink r:id="rId50">
        <w:r>
          <w:rPr>
            <w:rStyle w:val="Hyperlink"/>
          </w:rPr>
          <w:t xml:space="preserve">[20]</w:t>
        </w:r>
      </w:hyperlink>
      <w:r>
        <w:t xml:space="preserve"> </w:t>
      </w:r>
      <w:r>
        <w:t xml:space="preserve">orchestrator.py</w:t>
      </w:r>
    </w:p>
    <w:p>
      <w:pPr>
        <w:pStyle w:val="BodyText"/>
      </w:pPr>
      <w:hyperlink r:id="rId71">
        <w:r>
          <w:rPr>
            <w:rStyle w:val="Hyperlink"/>
          </w:rPr>
          <w:t xml:space="preserve">https://github.com/luke-b/AutoResearch-RL/blob/main/orchestrator/orchestrator.py</w:t>
        </w:r>
      </w:hyperlink>
    </w:p>
    <w:p>
      <w:pPr>
        <w:pStyle w:val="BodyText"/>
      </w:pPr>
      <w:hyperlink r:id="rId26">
        <w:r>
          <w:rPr>
            <w:rStyle w:val="Hyperlink"/>
          </w:rPr>
          <w:t xml:space="preserve">[5]</w:t>
        </w:r>
      </w:hyperlink>
      <w:r>
        <w:t xml:space="preserve"> </w:t>
      </w:r>
      <w:hyperlink r:id="rId43">
        <w:r>
          <w:rPr>
            <w:rStyle w:val="Hyperlink"/>
          </w:rPr>
          <w:t xml:space="preserve">[17]</w:t>
        </w:r>
      </w:hyperlink>
      <w:r>
        <w:t xml:space="preserve"> </w:t>
      </w:r>
      <w:hyperlink r:id="rId62">
        <w:r>
          <w:rPr>
            <w:rStyle w:val="Hyperlink"/>
          </w:rPr>
          <w:t xml:space="preserve">[25]</w:t>
        </w:r>
      </w:hyperlink>
      <w:r>
        <w:t xml:space="preserve"> </w:t>
      </w:r>
      <w:r>
        <w:t xml:space="preserve">ppo_agent.py</w:t>
      </w:r>
    </w:p>
    <w:p>
      <w:pPr>
        <w:pStyle w:val="BodyText"/>
      </w:pPr>
      <w:hyperlink r:id="rId72">
        <w:r>
          <w:rPr>
            <w:rStyle w:val="Hyperlink"/>
          </w:rPr>
          <w:t xml:space="preserve">https://github.com/luke-b/AutoResearch-RL/blob/main/agent/ppo_agent.py</w:t>
        </w:r>
      </w:hyperlink>
    </w:p>
    <w:p>
      <w:pPr>
        <w:pStyle w:val="BodyText"/>
      </w:pPr>
      <w:hyperlink r:id="rId27">
        <w:r>
          <w:rPr>
            <w:rStyle w:val="Hyperlink"/>
          </w:rPr>
          <w:t xml:space="preserve">[6]</w:t>
        </w:r>
      </w:hyperlink>
      <w:r>
        <w:t xml:space="preserve"> </w:t>
      </w:r>
      <w:r>
        <w:t xml:space="preserve">sprt.py</w:t>
      </w:r>
    </w:p>
    <w:p>
      <w:pPr>
        <w:pStyle w:val="BodyText"/>
      </w:pPr>
      <w:hyperlink r:id="rId73">
        <w:r>
          <w:rPr>
            <w:rStyle w:val="Hyperlink"/>
          </w:rPr>
          <w:t xml:space="preserve">https://github.com/luke-b/AutoResearch-RL/blob/main/gpu_cluster/sprt.py</w:t>
        </w:r>
      </w:hyperlink>
    </w:p>
    <w:p>
      <w:pPr>
        <w:pStyle w:val="BodyText"/>
      </w:pPr>
      <w:hyperlink r:id="rId28">
        <w:r>
          <w:rPr>
            <w:rStyle w:val="Hyperlink"/>
          </w:rPr>
          <w:t xml:space="preserve">[7]</w:t>
        </w:r>
      </w:hyperlink>
      <w:r>
        <w:t xml:space="preserve"> </w:t>
      </w:r>
      <w:r>
        <w:t xml:space="preserve">causality_auditor.py</w:t>
      </w:r>
    </w:p>
    <w:p>
      <w:pPr>
        <w:pStyle w:val="BodyText"/>
      </w:pPr>
      <w:hyperlink r:id="rId74">
        <w:r>
          <w:rPr>
            <w:rStyle w:val="Hyperlink"/>
          </w:rPr>
          <w:t xml:space="preserve">https://github.com/luke-b/AutoResearch-RL/blob/main/auditor/causality_auditor.py</w:t>
        </w:r>
      </w:hyperlink>
    </w:p>
    <w:p>
      <w:pPr>
        <w:pStyle w:val="BodyText"/>
      </w:pPr>
      <w:hyperlink r:id="rId30">
        <w:r>
          <w:rPr>
            <w:rStyle w:val="Hyperlink"/>
          </w:rPr>
          <w:t xml:space="preserve">[8]</w:t>
        </w:r>
      </w:hyperlink>
      <w:r>
        <w:t xml:space="preserve"> </w:t>
      </w:r>
      <w:hyperlink r:id="rId49">
        <w:r>
          <w:rPr>
            <w:rStyle w:val="Hyperlink"/>
          </w:rPr>
          <w:t xml:space="preserve">[19]</w:t>
        </w:r>
      </w:hyperlink>
      <w:r>
        <w:t xml:space="preserve"> </w:t>
      </w:r>
      <w:hyperlink r:id="rId52">
        <w:r>
          <w:rPr>
            <w:rStyle w:val="Hyperlink"/>
          </w:rPr>
          <w:t xml:space="preserve">[21]</w:t>
        </w:r>
      </w:hyperlink>
      <w:r>
        <w:t xml:space="preserve"> </w:t>
      </w:r>
      <w:r>
        <w:t xml:space="preserve">docker_runner.py</w:t>
      </w:r>
    </w:p>
    <w:p>
      <w:pPr>
        <w:pStyle w:val="BodyText"/>
      </w:pPr>
      <w:hyperlink r:id="rId75">
        <w:r>
          <w:rPr>
            <w:rStyle w:val="Hyperlink"/>
          </w:rPr>
          <w:t xml:space="preserve">https://github.com/luke-b/AutoResearch-RL/blob/main/orchestrator/docker_runner.py</w:t>
        </w:r>
      </w:hyperlink>
    </w:p>
    <w:p>
      <w:pPr>
        <w:pStyle w:val="BodyText"/>
      </w:pPr>
      <w:hyperlink r:id="rId32">
        <w:r>
          <w:rPr>
            <w:rStyle w:val="Hyperlink"/>
          </w:rPr>
          <w:t xml:space="preserve">[9]</w:t>
        </w:r>
      </w:hyperlink>
      <w:r>
        <w:t xml:space="preserve"> </w:t>
      </w:r>
      <w:hyperlink r:id="rId33">
        <w:r>
          <w:rPr>
            <w:rStyle w:val="Hyperlink"/>
          </w:rPr>
          <w:t xml:space="preserve">[10]</w:t>
        </w:r>
      </w:hyperlink>
      <w:r>
        <w:t xml:space="preserve"> </w:t>
      </w:r>
      <w:hyperlink r:id="rId63">
        <w:r>
          <w:rPr>
            <w:rStyle w:val="Hyperlink"/>
          </w:rPr>
          <w:t xml:space="preserve">[26]</w:t>
        </w:r>
      </w:hyperlink>
      <w:r>
        <w:t xml:space="preserve"> </w:t>
      </w:r>
      <w:r>
        <w:t xml:space="preserve">REPORT.md</w:t>
      </w:r>
    </w:p>
    <w:p>
      <w:pPr>
        <w:pStyle w:val="BodyText"/>
      </w:pPr>
      <w:hyperlink r:id="rId76">
        <w:r>
          <w:rPr>
            <w:rStyle w:val="Hyperlink"/>
          </w:rPr>
          <w:t xml:space="preserve">https://github.com/luke-b/AutoResearch-RL/blob/main/REPORT.md</w:t>
        </w:r>
      </w:hyperlink>
    </w:p>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c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8" Target="https://github.com/luke-b/AutoResearch-RL/blob/main/README.md" TargetMode="External" /><Relationship Type="http://schemas.openxmlformats.org/officeDocument/2006/relationships/hyperlink" Id="rId56" Target="https://github.com/luke-b/AutoResearch-RL/blob/main/README.md#L153-L157" TargetMode="External" /><Relationship Type="http://schemas.openxmlformats.org/officeDocument/2006/relationships/hyperlink" Id="rId58" Target="https://github.com/luke-b/AutoResearch-RL/blob/main/README.md#L159-L165" TargetMode="External" /><Relationship Type="http://schemas.openxmlformats.org/officeDocument/2006/relationships/hyperlink" Id="rId59" Target="https://github.com/luke-b/AutoResearch-RL/blob/main/README.md#L167-L171" TargetMode="External" /><Relationship Type="http://schemas.openxmlformats.org/officeDocument/2006/relationships/hyperlink" Id="rId21" Target="https://github.com/luke-b/AutoResearch-RL/blob/main/README.md#L17-L24" TargetMode="External" /><Relationship Type="http://schemas.openxmlformats.org/officeDocument/2006/relationships/hyperlink" Id="rId76" Target="https://github.com/luke-b/AutoResearch-RL/blob/main/REPORT.md" TargetMode="External" /><Relationship Type="http://schemas.openxmlformats.org/officeDocument/2006/relationships/hyperlink" Id="rId32" Target="https://github.com/luke-b/AutoResearch-RL/blob/main/REPORT.md#L12-L37" TargetMode="External" /><Relationship Type="http://schemas.openxmlformats.org/officeDocument/2006/relationships/hyperlink" Id="rId63" Target="https://github.com/luke-b/AutoResearch-RL/blob/main/REPORT.md#L19-L24" TargetMode="External" /><Relationship Type="http://schemas.openxmlformats.org/officeDocument/2006/relationships/hyperlink" Id="rId33" Target="https://github.com/luke-b/AutoResearch-RL/blob/main/REPORT.md#L44-L48" TargetMode="External" /><Relationship Type="http://schemas.openxmlformats.org/officeDocument/2006/relationships/hyperlink" Id="rId72" Target="https://github.com/luke-b/AutoResearch-RL/blob/main/agent/ppo_agent.py" TargetMode="External" /><Relationship Type="http://schemas.openxmlformats.org/officeDocument/2006/relationships/hyperlink" Id="rId43" Target="https://github.com/luke-b/AutoResearch-RL/blob/main/agent/ppo_agent.py#L168-L169" TargetMode="External" /><Relationship Type="http://schemas.openxmlformats.org/officeDocument/2006/relationships/hyperlink" Id="rId26" Target="https://github.com/luke-b/AutoResearch-RL/blob/main/agent/ppo_agent.py#L168-L308" TargetMode="External" /><Relationship Type="http://schemas.openxmlformats.org/officeDocument/2006/relationships/hyperlink" Id="rId62" Target="https://github.com/luke-b/AutoResearch-RL/blob/main/agent/ppo_agent.py#L19-L67" TargetMode="External" /><Relationship Type="http://schemas.openxmlformats.org/officeDocument/2006/relationships/hyperlink" Id="rId70" Target="https://github.com/luke-b/AutoResearch-RL/blob/main/architecture.md" TargetMode="External" /><Relationship Type="http://schemas.openxmlformats.org/officeDocument/2006/relationships/hyperlink" Id="rId24" Target="https://github.com/luke-b/AutoResearch-RL/blob/main/architecture.md#L7-L33" TargetMode="External" /><Relationship Type="http://schemas.openxmlformats.org/officeDocument/2006/relationships/hyperlink" Id="rId74" Target="https://github.com/luke-b/AutoResearch-RL/blob/main/auditor/causality_auditor.py" TargetMode="External" /><Relationship Type="http://schemas.openxmlformats.org/officeDocument/2006/relationships/hyperlink" Id="rId28" Target="https://github.com/luke-b/AutoResearch-RL/blob/main/auditor/causality_auditor.py#L11-L34" TargetMode="External" /><Relationship Type="http://schemas.openxmlformats.org/officeDocument/2006/relationships/hyperlink" Id="rId73" Target="https://github.com/luke-b/AutoResearch-RL/blob/main/gpu_cluster/sprt.py" TargetMode="External" /><Relationship Type="http://schemas.openxmlformats.org/officeDocument/2006/relationships/hyperlink" Id="rId27" Target="https://github.com/luke-b/AutoResearch-RL/blob/main/gpu_cluster/sprt.py#L30-L86" TargetMode="External" /><Relationship Type="http://schemas.openxmlformats.org/officeDocument/2006/relationships/hyperlink" Id="rId75" Target="https://github.com/luke-b/AutoResearch-RL/blob/main/orchestrator/docker_runner.py" TargetMode="External" /><Relationship Type="http://schemas.openxmlformats.org/officeDocument/2006/relationships/hyperlink" Id="rId30" Target="https://github.com/luke-b/AutoResearch-RL/blob/main/orchestrator/docker_runner.py#L17-L61" TargetMode="External" /><Relationship Type="http://schemas.openxmlformats.org/officeDocument/2006/relationships/hyperlink" Id="rId49" Target="https://github.com/luke-b/AutoResearch-RL/blob/main/orchestrator/docker_runner.py#L22-L32" TargetMode="External" /><Relationship Type="http://schemas.openxmlformats.org/officeDocument/2006/relationships/hyperlink" Id="rId52" Target="https://github.com/luke-b/AutoResearch-RL/blob/main/orchestrator/docker_runner.py#L50-L61" TargetMode="External" /><Relationship Type="http://schemas.openxmlformats.org/officeDocument/2006/relationships/hyperlink" Id="rId71" Target="https://github.com/luke-b/AutoResearch-RL/blob/main/orchestrator/orchestrator.py" TargetMode="External" /><Relationship Type="http://schemas.openxmlformats.org/officeDocument/2006/relationships/hyperlink" Id="rId25" Target="https://github.com/luke-b/AutoResearch-RL/blob/main/orchestrator/orchestrator.py#L20-L23" TargetMode="External" /><Relationship Type="http://schemas.openxmlformats.org/officeDocument/2006/relationships/hyperlink" Id="rId50" Target="https://github.com/luke-b/AutoResearch-RL/blob/main/orchestrator/orchestrator.py#L56-L78" TargetMode="External" /><Relationship Type="http://schemas.openxmlformats.org/officeDocument/2006/relationships/hyperlink" Id="rId69" Target="https://github.com/luke-b/AutoResearch-RL/blob/main/seed/train_gpt.py" TargetMode="External" /><Relationship Type="http://schemas.openxmlformats.org/officeDocument/2006/relationships/hyperlink" Id="rId41" Target="https://github.com/luke-b/AutoResearch-RL/blob/main/seed/train_gpt.py#L14-L17" TargetMode="External" /><Relationship Type="http://schemas.openxmlformats.org/officeDocument/2006/relationships/hyperlink" Id="rId39" Target="https://github.com/luke-b/AutoResearch-RL/blob/main/seed/train_gpt.py#L14-L21" TargetMode="External" /><Relationship Type="http://schemas.openxmlformats.org/officeDocument/2006/relationships/hyperlink" Id="rId36" Target="https://github.com/luke-b/AutoResearch-RL/blob/main/seed/train_gpt.py#L14-L24" TargetMode="External" /><Relationship Type="http://schemas.openxmlformats.org/officeDocument/2006/relationships/hyperlink" Id="rId37" Target="https://github.com/luke-b/AutoResearch-RL/blob/main/seed/train_gpt.py#L147-L157" TargetMode="External" /><Relationship Type="http://schemas.openxmlformats.org/officeDocument/2006/relationships/hyperlink" Id="rId40" Target="https://github.com/luke-b/AutoResearch-RL/blob/main/seed/train_gpt.py#L21-L24" TargetMode="External" /><Relationship Type="http://schemas.openxmlformats.org/officeDocument/2006/relationships/hyperlink" Id="rId22" Target="https://github.com/luke-b/AutoResearch-RL/blob/main/seed/train_gpt.py#L237-L256" TargetMode="External" /><Relationship Type="http://schemas.openxmlformats.org/officeDocument/2006/relationships/hyperlink" Id="rId46" Target="https://github.com/luke-b/AutoResearch-RL/blob/main/seed/train_gpt.py#L243-L248" TargetMode="External" /><Relationship Type="http://schemas.openxmlformats.org/officeDocument/2006/relationships/hyperlink" Id="rId42" Target="https://github.com/luke-b/AutoResearch-RL/blob/main/seed/train_gpt.py#L27-L30" TargetMode="External" /></Relationships>
</file>

<file path=word/_rels/footnotes.xml.rels><?xml version="1.0" encoding="UTF-8"?><Relationships xmlns="http://schemas.openxmlformats.org/package/2006/relationships"><Relationship Type="http://schemas.openxmlformats.org/officeDocument/2006/relationships/hyperlink" Id="rId68" Target="https://github.com/luke-b/AutoResearch-RL/blob/main/README.md" TargetMode="External" /><Relationship Type="http://schemas.openxmlformats.org/officeDocument/2006/relationships/hyperlink" Id="rId56" Target="https://github.com/luke-b/AutoResearch-RL/blob/main/README.md#L153-L157" TargetMode="External" /><Relationship Type="http://schemas.openxmlformats.org/officeDocument/2006/relationships/hyperlink" Id="rId58" Target="https://github.com/luke-b/AutoResearch-RL/blob/main/README.md#L159-L165" TargetMode="External" /><Relationship Type="http://schemas.openxmlformats.org/officeDocument/2006/relationships/hyperlink" Id="rId59" Target="https://github.com/luke-b/AutoResearch-RL/blob/main/README.md#L167-L171" TargetMode="External" /><Relationship Type="http://schemas.openxmlformats.org/officeDocument/2006/relationships/hyperlink" Id="rId21" Target="https://github.com/luke-b/AutoResearch-RL/blob/main/README.md#L17-L24" TargetMode="External" /><Relationship Type="http://schemas.openxmlformats.org/officeDocument/2006/relationships/hyperlink" Id="rId76" Target="https://github.com/luke-b/AutoResearch-RL/blob/main/REPORT.md" TargetMode="External" /><Relationship Type="http://schemas.openxmlformats.org/officeDocument/2006/relationships/hyperlink" Id="rId32" Target="https://github.com/luke-b/AutoResearch-RL/blob/main/REPORT.md#L12-L37" TargetMode="External" /><Relationship Type="http://schemas.openxmlformats.org/officeDocument/2006/relationships/hyperlink" Id="rId63" Target="https://github.com/luke-b/AutoResearch-RL/blob/main/REPORT.md#L19-L24" TargetMode="External" /><Relationship Type="http://schemas.openxmlformats.org/officeDocument/2006/relationships/hyperlink" Id="rId33" Target="https://github.com/luke-b/AutoResearch-RL/blob/main/REPORT.md#L44-L48" TargetMode="External" /><Relationship Type="http://schemas.openxmlformats.org/officeDocument/2006/relationships/hyperlink" Id="rId72" Target="https://github.com/luke-b/AutoResearch-RL/blob/main/agent/ppo_agent.py" TargetMode="External" /><Relationship Type="http://schemas.openxmlformats.org/officeDocument/2006/relationships/hyperlink" Id="rId43" Target="https://github.com/luke-b/AutoResearch-RL/blob/main/agent/ppo_agent.py#L168-L169" TargetMode="External" /><Relationship Type="http://schemas.openxmlformats.org/officeDocument/2006/relationships/hyperlink" Id="rId26" Target="https://github.com/luke-b/AutoResearch-RL/blob/main/agent/ppo_agent.py#L168-L308" TargetMode="External" /><Relationship Type="http://schemas.openxmlformats.org/officeDocument/2006/relationships/hyperlink" Id="rId62" Target="https://github.com/luke-b/AutoResearch-RL/blob/main/agent/ppo_agent.py#L19-L67" TargetMode="External" /><Relationship Type="http://schemas.openxmlformats.org/officeDocument/2006/relationships/hyperlink" Id="rId70" Target="https://github.com/luke-b/AutoResearch-RL/blob/main/architecture.md" TargetMode="External" /><Relationship Type="http://schemas.openxmlformats.org/officeDocument/2006/relationships/hyperlink" Id="rId24" Target="https://github.com/luke-b/AutoResearch-RL/blob/main/architecture.md#L7-L33" TargetMode="External" /><Relationship Type="http://schemas.openxmlformats.org/officeDocument/2006/relationships/hyperlink" Id="rId74" Target="https://github.com/luke-b/AutoResearch-RL/blob/main/auditor/causality_auditor.py" TargetMode="External" /><Relationship Type="http://schemas.openxmlformats.org/officeDocument/2006/relationships/hyperlink" Id="rId28" Target="https://github.com/luke-b/AutoResearch-RL/blob/main/auditor/causality_auditor.py#L11-L34" TargetMode="External" /><Relationship Type="http://schemas.openxmlformats.org/officeDocument/2006/relationships/hyperlink" Id="rId73" Target="https://github.com/luke-b/AutoResearch-RL/blob/main/gpu_cluster/sprt.py" TargetMode="External" /><Relationship Type="http://schemas.openxmlformats.org/officeDocument/2006/relationships/hyperlink" Id="rId27" Target="https://github.com/luke-b/AutoResearch-RL/blob/main/gpu_cluster/sprt.py#L30-L86" TargetMode="External" /><Relationship Type="http://schemas.openxmlformats.org/officeDocument/2006/relationships/hyperlink" Id="rId75" Target="https://github.com/luke-b/AutoResearch-RL/blob/main/orchestrator/docker_runner.py" TargetMode="External" /><Relationship Type="http://schemas.openxmlformats.org/officeDocument/2006/relationships/hyperlink" Id="rId30" Target="https://github.com/luke-b/AutoResearch-RL/blob/main/orchestrator/docker_runner.py#L17-L61" TargetMode="External" /><Relationship Type="http://schemas.openxmlformats.org/officeDocument/2006/relationships/hyperlink" Id="rId49" Target="https://github.com/luke-b/AutoResearch-RL/blob/main/orchestrator/docker_runner.py#L22-L32" TargetMode="External" /><Relationship Type="http://schemas.openxmlformats.org/officeDocument/2006/relationships/hyperlink" Id="rId52" Target="https://github.com/luke-b/AutoResearch-RL/blob/main/orchestrator/docker_runner.py#L50-L61" TargetMode="External" /><Relationship Type="http://schemas.openxmlformats.org/officeDocument/2006/relationships/hyperlink" Id="rId71" Target="https://github.com/luke-b/AutoResearch-RL/blob/main/orchestrator/orchestrator.py" TargetMode="External" /><Relationship Type="http://schemas.openxmlformats.org/officeDocument/2006/relationships/hyperlink" Id="rId25" Target="https://github.com/luke-b/AutoResearch-RL/blob/main/orchestrator/orchestrator.py#L20-L23" TargetMode="External" /><Relationship Type="http://schemas.openxmlformats.org/officeDocument/2006/relationships/hyperlink" Id="rId50" Target="https://github.com/luke-b/AutoResearch-RL/blob/main/orchestrator/orchestrator.py#L56-L78" TargetMode="External" /><Relationship Type="http://schemas.openxmlformats.org/officeDocument/2006/relationships/hyperlink" Id="rId69" Target="https://github.com/luke-b/AutoResearch-RL/blob/main/seed/train_gpt.py" TargetMode="External" /><Relationship Type="http://schemas.openxmlformats.org/officeDocument/2006/relationships/hyperlink" Id="rId41" Target="https://github.com/luke-b/AutoResearch-RL/blob/main/seed/train_gpt.py#L14-L17" TargetMode="External" /><Relationship Type="http://schemas.openxmlformats.org/officeDocument/2006/relationships/hyperlink" Id="rId39" Target="https://github.com/luke-b/AutoResearch-RL/blob/main/seed/train_gpt.py#L14-L21" TargetMode="External" /><Relationship Type="http://schemas.openxmlformats.org/officeDocument/2006/relationships/hyperlink" Id="rId36" Target="https://github.com/luke-b/AutoResearch-RL/blob/main/seed/train_gpt.py#L14-L24" TargetMode="External" /><Relationship Type="http://schemas.openxmlformats.org/officeDocument/2006/relationships/hyperlink" Id="rId37" Target="https://github.com/luke-b/AutoResearch-RL/blob/main/seed/train_gpt.py#L147-L157" TargetMode="External" /><Relationship Type="http://schemas.openxmlformats.org/officeDocument/2006/relationships/hyperlink" Id="rId40" Target="https://github.com/luke-b/AutoResearch-RL/blob/main/seed/train_gpt.py#L21-L24" TargetMode="External" /><Relationship Type="http://schemas.openxmlformats.org/officeDocument/2006/relationships/hyperlink" Id="rId22" Target="https://github.com/luke-b/AutoResearch-RL/blob/main/seed/train_gpt.py#L237-L256" TargetMode="External" /><Relationship Type="http://schemas.openxmlformats.org/officeDocument/2006/relationships/hyperlink" Id="rId46" Target="https://github.com/luke-b/AutoResearch-RL/blob/main/seed/train_gpt.py#L243-L248" TargetMode="External" /><Relationship Type="http://schemas.openxmlformats.org/officeDocument/2006/relationships/hyperlink" Id="rId42" Target="https://github.com/luke-b/AutoResearch-RL/blob/main/seed/train_gpt.py#L27-L3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cs</dc:language>
  <cp:keywords/>
  <dcterms:created xsi:type="dcterms:W3CDTF">2026-04-07T10:52:15Z</dcterms:created>
  <dcterms:modified xsi:type="dcterms:W3CDTF">2026-04-07T10:52:15Z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