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7FCBE1B0" w:rsidR="006342EB" w:rsidRPr="001205B9" w:rsidRDefault="004E50B3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December</w:t>
      </w:r>
      <w:r w:rsidRPr="001205B9">
        <w:rPr>
          <w:rFonts w:cstheme="minorHAnsi"/>
        </w:rPr>
        <w:t xml:space="preserve"> 2022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223DCA5B" w14:textId="587A61B6" w:rsidR="006342EB" w:rsidRPr="00E02CC5" w:rsidRDefault="001B4B26" w:rsidP="00E02CC5">
      <w:pPr>
        <w:pStyle w:val="Heading2"/>
      </w:pPr>
      <w:r>
        <w:t>Book manuscript</w:t>
      </w:r>
    </w:p>
    <w:p w14:paraId="3788B790" w14:textId="401BCBA5" w:rsidR="006342EB" w:rsidRPr="001205B9" w:rsidRDefault="002826DF" w:rsidP="002826DF">
      <w:pPr>
        <w:pStyle w:val="List"/>
        <w:numPr>
          <w:ilvl w:val="0"/>
          <w:numId w:val="0"/>
        </w:numPr>
        <w:contextualSpacing w:val="0"/>
      </w:pPr>
      <w:r>
        <w:t>Circa</w:t>
      </w:r>
      <w:r w:rsidR="00C8106F" w:rsidRPr="001205B9">
        <w:t xml:space="preserve"> </w:t>
      </w:r>
      <w:r w:rsidRPr="001205B9">
        <w:t>55,000 words</w:t>
      </w:r>
      <w:r>
        <w:t>,</w:t>
      </w:r>
      <w:r w:rsidRPr="001205B9">
        <w:t xml:space="preserve"> tentatively titled </w:t>
      </w:r>
      <w:r w:rsidR="00C8106F" w:rsidRPr="001205B9">
        <w:rPr>
          <w:i/>
          <w:iCs/>
        </w:rPr>
        <w:t>V</w:t>
      </w:r>
      <w:r w:rsidRPr="001205B9">
        <w:rPr>
          <w:i/>
          <w:iCs/>
        </w:rPr>
        <w:t xml:space="preserve">agueness in </w:t>
      </w:r>
      <w:r w:rsidR="00C8106F" w:rsidRPr="001205B9">
        <w:rPr>
          <w:i/>
          <w:iCs/>
        </w:rPr>
        <w:t>A</w:t>
      </w:r>
      <w:r w:rsidRPr="001205B9">
        <w:rPr>
          <w:i/>
          <w:iCs/>
        </w:rPr>
        <w:t>ction</w:t>
      </w:r>
      <w:r w:rsidRPr="001205B9">
        <w:t xml:space="preserve">. I argue that incomplete preferences and imprecise credences are vagueness, so it’s determinately true that we </w:t>
      </w:r>
      <w:r w:rsidR="00AB5DF0">
        <w:t>are ‘sharp’</w:t>
      </w:r>
      <w:r w:rsidR="007C3590">
        <w:t xml:space="preserve">: </w:t>
      </w:r>
      <w:r w:rsidR="00AB5DF0">
        <w:t xml:space="preserve">we </w:t>
      </w:r>
      <w:r w:rsidRPr="001205B9">
        <w:t xml:space="preserve">have complete preferences and precise </w:t>
      </w:r>
      <w:proofErr w:type="spellStart"/>
      <w:r w:rsidRPr="001205B9">
        <w:t>credences</w:t>
      </w:r>
      <w:proofErr w:type="spellEnd"/>
      <w:r w:rsidR="007C3590">
        <w:t xml:space="preserve">, </w:t>
      </w:r>
      <w:r w:rsidRPr="001205B9">
        <w:t>but</w:t>
      </w:r>
      <w:r w:rsidR="00AB5DF0">
        <w:t xml:space="preserve"> it’s</w:t>
      </w:r>
      <w:r w:rsidRPr="001205B9">
        <w:t xml:space="preserve"> indeterminate (or unknowable) what they are. I defend a model of how such vagueness arises, </w:t>
      </w:r>
      <w:r w:rsidR="00AB5DF0">
        <w:t>through</w:t>
      </w:r>
      <w:r w:rsidRPr="001205B9">
        <w:t xml:space="preserve"> indeterminacy in the possible-world similarity relation</w:t>
      </w:r>
      <w:r w:rsidR="00F77322">
        <w:t>.</w:t>
      </w:r>
      <w:r w:rsidRPr="001205B9">
        <w:t xml:space="preserve"> </w:t>
      </w:r>
      <w:r w:rsidR="00F77322">
        <w:t xml:space="preserve">I </w:t>
      </w:r>
      <w:r w:rsidR="004D22C4">
        <w:t>defend</w:t>
      </w:r>
      <w:r w:rsidRPr="001205B9">
        <w:t xml:space="preserve"> a decision theory for ‘unsharp’ (incomplete or imprecise) agents, </w:t>
      </w:r>
      <w:r w:rsidR="00AB5DF0">
        <w:t xml:space="preserve">and </w:t>
      </w:r>
      <w:r w:rsidR="00AC0056">
        <w:t xml:space="preserve">thus </w:t>
      </w:r>
      <w:r w:rsidRPr="001205B9">
        <w:t xml:space="preserve">respond to Adam </w:t>
      </w:r>
      <w:proofErr w:type="spellStart"/>
      <w:r w:rsidRPr="001205B9">
        <w:t>Elga’s</w:t>
      </w:r>
      <w:proofErr w:type="spellEnd"/>
      <w:r w:rsidRPr="001205B9">
        <w:t xml:space="preserve"> famous argument that unsharpness is irrational. I </w:t>
      </w:r>
      <w:r w:rsidR="00AB5DF0">
        <w:t>offer a new solution to</w:t>
      </w:r>
      <w:r w:rsidRPr="001205B9">
        <w:t xml:space="preserve"> Warren Quinn’s ‘Puzzle of the Self-Torturer’ </w:t>
      </w:r>
      <w:r w:rsidR="00782195">
        <w:t xml:space="preserve">but am pessimistic </w:t>
      </w:r>
      <w:r w:rsidRPr="001205B9">
        <w:t xml:space="preserve">on climate change: it </w:t>
      </w:r>
      <w:r w:rsidR="00F0462B">
        <w:t xml:space="preserve">resembles </w:t>
      </w:r>
      <w:r w:rsidRPr="001205B9">
        <w:t xml:space="preserve">the Self-Torturer, but </w:t>
      </w:r>
      <w:r w:rsidRPr="001205B9">
        <w:rPr>
          <w:i/>
          <w:iCs/>
        </w:rPr>
        <w:t>group</w:t>
      </w:r>
      <w:r w:rsidRPr="001205B9">
        <w:t xml:space="preserve"> dynamics make it hard to see how we will stop emissions</w:t>
      </w:r>
      <w:r w:rsidR="007C3590">
        <w:t xml:space="preserve"> from rising too far</w:t>
      </w:r>
      <w:r w:rsidRPr="001205B9">
        <w:t>.</w:t>
      </w:r>
      <w:r w:rsidR="00782195">
        <w:t xml:space="preserve"> Finally, I</w:t>
      </w:r>
      <w:r w:rsidR="00782195" w:rsidRPr="001205B9">
        <w:t xml:space="preserve"> reject Spectrum Arguments that ‘better than’ is intransitive.</w:t>
      </w:r>
    </w:p>
    <w:p w14:paraId="3760020E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Published j</w:t>
      </w:r>
      <w:bookmarkStart w:id="2" w:name="journal-articles-and-book-chapters"/>
      <w:r w:rsidRPr="001205B9">
        <w:rPr>
          <w:rFonts w:cstheme="minorHAnsi"/>
        </w:rPr>
        <w:t>ournal articles and book chapters</w:t>
      </w:r>
      <w:bookmarkEnd w:id="2"/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</w:t>
      </w:r>
      <w:proofErr w:type="gramStart"/>
      <w:r w:rsidRPr="001205B9">
        <w:rPr>
          <w:rFonts w:cstheme="minorHAnsi"/>
        </w:rPr>
        <w:t>jesp.v</w:t>
      </w:r>
      <w:proofErr w:type="gramEnd"/>
      <w:r w:rsidRPr="001205B9">
        <w:rPr>
          <w:rFonts w:cstheme="minorHAnsi"/>
        </w:rPr>
        <w:t>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</w:t>
      </w:r>
      <w:proofErr w:type="gramStart"/>
      <w:r w:rsidRPr="001205B9">
        <w:rPr>
          <w:rFonts w:cstheme="minorHAnsi"/>
        </w:rPr>
        <w:t>a</w:t>
      </w:r>
      <w:proofErr w:type="gramEnd"/>
      <w:r w:rsidRPr="001205B9">
        <w:rPr>
          <w:rFonts w:cstheme="minorHAnsi"/>
        </w:rPr>
        <w:t xml:space="preserve"> Burden-Shifting Argument’, </w:t>
      </w:r>
      <w:proofErr w:type="spellStart"/>
      <w:r w:rsidRPr="001205B9">
        <w:rPr>
          <w:rFonts w:cstheme="minorHAnsi"/>
          <w:i/>
          <w:iCs/>
        </w:rPr>
        <w:t>Theoria</w:t>
      </w:r>
      <w:proofErr w:type="spellEnd"/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proofErr w:type="gramStart"/>
      <w:r w:rsidRPr="001205B9">
        <w:rPr>
          <w:rFonts w:cstheme="minorHAnsi"/>
          <w:i/>
          <w:iCs/>
        </w:rPr>
        <w:t>From</w:t>
      </w:r>
      <w:proofErr w:type="gramEnd"/>
      <w:r w:rsidRPr="001205B9">
        <w:rPr>
          <w:rFonts w:cstheme="minorHAnsi"/>
          <w:i/>
          <w:iCs/>
        </w:rPr>
        <w:t xml:space="preserve">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7E072927" w14:textId="0E514B73" w:rsidR="001B4B26" w:rsidRPr="00E02CC5" w:rsidRDefault="001B4B26" w:rsidP="001B4B26">
      <w:pPr>
        <w:pStyle w:val="Heading2"/>
      </w:pPr>
      <w:r>
        <w:t>U</w:t>
      </w:r>
      <w:r w:rsidRPr="00E02CC5">
        <w:t xml:space="preserve">npublished </w:t>
      </w:r>
      <w:r>
        <w:t>papers</w:t>
      </w:r>
      <w:r w:rsidRPr="00E02CC5">
        <w:t xml:space="preserve"> (some titles obfuscated for anonymous review)</w:t>
      </w:r>
    </w:p>
    <w:p w14:paraId="1DFC4E6B" w14:textId="77777777" w:rsidR="001B4B26" w:rsidRPr="001205B9" w:rsidRDefault="001B4B26" w:rsidP="001B4B26">
      <w:pPr>
        <w:pStyle w:val="List"/>
        <w:numPr>
          <w:ilvl w:val="0"/>
          <w:numId w:val="44"/>
        </w:numPr>
        <w:contextualSpacing w:val="0"/>
      </w:pPr>
      <w:r w:rsidRPr="001205B9">
        <w:t>A short paper arguing that if incommensurability is vagueness, then the ‘means-end’ or ‘instrumental’ structural requirement of rationality quickly follows, fixing a lacuna in existing accounts of rationality.</w:t>
      </w:r>
    </w:p>
    <w:p w14:paraId="73591664" w14:textId="77777777" w:rsidR="001B4B26" w:rsidRPr="001205B9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>A paper arguing that the size, age, and emptiness of the universe may after all support Global Normative Nihilism.</w:t>
      </w:r>
    </w:p>
    <w:p w14:paraId="3BBCEB05" w14:textId="77777777" w:rsidR="001B4B26" w:rsidRPr="001205B9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 xml:space="preserve">A paper arguing that such Nihilism is depressing and exploring why, but also arguing that true </w:t>
      </w:r>
      <w:proofErr w:type="spellStart"/>
      <w:r w:rsidRPr="001205B9">
        <w:t>Internalism</w:t>
      </w:r>
      <w:proofErr w:type="spellEnd"/>
      <w:r w:rsidRPr="001205B9">
        <w:t xml:space="preserve"> about Reasons is even </w:t>
      </w:r>
      <w:r w:rsidRPr="001205B9">
        <w:rPr>
          <w:i/>
          <w:iCs/>
        </w:rPr>
        <w:t>more</w:t>
      </w:r>
      <w:r w:rsidRPr="001205B9">
        <w:t xml:space="preserve"> depressing.</w:t>
      </w:r>
    </w:p>
    <w:p w14:paraId="5990FFD9" w14:textId="77777777" w:rsidR="001B4B26" w:rsidRPr="001205B9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>A paper arguing (</w:t>
      </w:r>
      <w:r w:rsidRPr="001205B9">
        <w:rPr>
          <w:i/>
          <w:iCs/>
        </w:rPr>
        <w:t>pace</w:t>
      </w:r>
      <w:r w:rsidRPr="001205B9">
        <w:t xml:space="preserve"> Brad Hooker) that moral virtue is—or would be—a prudential benefit to agents.</w:t>
      </w:r>
    </w:p>
    <w:p w14:paraId="3994016B" w14:textId="607E973F" w:rsidR="001B4B26" w:rsidRPr="001B4B26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>A paper arguing that ‘ought-implies-can’ principles support Moral Rationalism, which is the claim that moral obligations necessarily provide normative reasons for action.</w:t>
      </w:r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714B432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2051E1F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</w:t>
      </w:r>
      <w:proofErr w:type="gramStart"/>
      <w:r w:rsidRPr="001205B9">
        <w:rPr>
          <w:rFonts w:cstheme="minorHAnsi"/>
          <w:b/>
          <w:bCs/>
        </w:rPr>
        <w:t>second-year</w:t>
      </w:r>
      <w:proofErr w:type="gramEnd"/>
      <w:r w:rsidRPr="001205B9">
        <w:rPr>
          <w:rFonts w:cstheme="minorHAnsi"/>
          <w:b/>
          <w:bCs/>
        </w:rPr>
        <w:t>) moral philosophy.</w:t>
      </w:r>
      <w:r w:rsidRPr="001205B9">
        <w:rPr>
          <w:rFonts w:cstheme="minorHAnsi"/>
        </w:rPr>
        <w:t xml:space="preserve"> Spring 2022, 2021, 2020, 2019; Autumn 2015, 2014.</w:t>
      </w:r>
    </w:p>
    <w:p w14:paraId="0057A27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</w:t>
      </w:r>
      <w:proofErr w:type="gramStart"/>
      <w:r w:rsidRPr="001205B9">
        <w:rPr>
          <w:rFonts w:cstheme="minorHAnsi"/>
          <w:b/>
          <w:bCs/>
        </w:rPr>
        <w:t>first-year</w:t>
      </w:r>
      <w:proofErr w:type="gramEnd"/>
      <w:r w:rsidRPr="001205B9">
        <w:rPr>
          <w:rFonts w:cstheme="minorHAnsi"/>
          <w:b/>
          <w:bCs/>
        </w:rPr>
        <w:t>) ethics.</w:t>
      </w:r>
      <w:r w:rsidRPr="001205B9">
        <w:rPr>
          <w:rFonts w:cstheme="minorHAnsi"/>
        </w:rPr>
        <w:t xml:space="preserve"> Spring 2021, 2020, 2019, 2016, 2015. Chapel Hill: Spring 2010.</w:t>
      </w:r>
    </w:p>
    <w:p w14:paraId="3D009D3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Third-year advanced ethics module on reasons.</w:t>
      </w:r>
      <w:r w:rsidRPr="001205B9">
        <w:rPr>
          <w:rFonts w:cstheme="minorHAnsi"/>
        </w:rPr>
        <w:t xml:space="preserve"> Autumn 2018 (with Philip Stratton-Lake).</w:t>
      </w:r>
    </w:p>
    <w:p w14:paraId="5B9C866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Logic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 (justification half only).</w:t>
      </w:r>
    </w:p>
    <w:p w14:paraId="3D7426A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Philosophy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 xml:space="preserve">at Chapel Hill: Summer 2011, 2009. </w:t>
      </w:r>
      <w:proofErr w:type="gramStart"/>
      <w:r w:rsidRPr="001205B9">
        <w:rPr>
          <w:rFonts w:cstheme="minorHAnsi"/>
        </w:rPr>
        <w:t>Also</w:t>
      </w:r>
      <w:proofErr w:type="gramEnd"/>
      <w:r w:rsidRPr="001205B9">
        <w:rPr>
          <w:rFonts w:cstheme="minorHAnsi"/>
        </w:rPr>
        <w:t xml:space="preserve"> as Teaching Assistant for C.D.C. Reeve in Fall 2008.</w:t>
      </w:r>
    </w:p>
    <w:p w14:paraId="6C087B6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Bioethics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Philosophy of Science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 xml:space="preserve">: ‘Nihilism and the emotions’ (2021); 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lastRenderedPageBreak/>
        <w:t>G</w:t>
      </w:r>
      <w:bookmarkEnd w:id="6"/>
      <w:r w:rsidRPr="001205B9">
        <w:t>raduate Teaching and Supervision</w:t>
      </w:r>
    </w:p>
    <w:p w14:paraId="49A536DB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Primary supervisor of Tommaso Soriani,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Pr="001205B9">
        <w:rPr>
          <w:rFonts w:cstheme="minorHAnsi"/>
        </w:rPr>
        <w:t>. 2022–</w:t>
      </w:r>
    </w:p>
    <w:p w14:paraId="62363A5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Completed 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 xml:space="preserve">Lanell Mason, ‘Moral Agents in a Moral World: A New Account of Moral Realism and Moral Perception’, with David </w:t>
      </w:r>
      <w:proofErr w:type="spellStart"/>
      <w:r w:rsidRPr="00C33D87">
        <w:t>Oderberg</w:t>
      </w:r>
      <w:proofErr w:type="spellEnd"/>
      <w:r w:rsidRPr="00C33D87">
        <w:t>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 xml:space="preserve">Adam Pearce on the criminalisation of climate change,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 xml:space="preserve">Livia Luzzatto on the scope of climate justice,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 xml:space="preserve">Summer term 2021: on my book manuscript ‘unsharp </w:t>
      </w:r>
      <w:proofErr w:type="gramStart"/>
      <w:r w:rsidRPr="001205B9">
        <w:t>choices’</w:t>
      </w:r>
      <w:proofErr w:type="gramEnd"/>
      <w:r w:rsidRPr="001205B9">
        <w:t xml:space="preserve">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77777777" w:rsidR="006342EB" w:rsidRPr="001205B9" w:rsidRDefault="00000000" w:rsidP="00C33D87">
      <w:r w:rsidRPr="001205B9">
        <w:t>Leader, Reading Researcher Development Programme session, ‘you and your supervisor’, 2022 and 2023 (scheduled).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</w:t>
      </w:r>
      <w:proofErr w:type="gramStart"/>
      <w:r w:rsidRPr="001205B9">
        <w:t>include:</w:t>
      </w:r>
      <w:proofErr w:type="gramEnd"/>
      <w:r w:rsidRPr="001205B9">
        <w:t xml:space="preserve">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pPr>
        <w:rPr>
          <w:i/>
          <w:iCs/>
        </w:rPr>
      </w:pPr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</w:t>
      </w:r>
      <w:proofErr w:type="spellStart"/>
      <w:r w:rsidRPr="00C33D87">
        <w:rPr>
          <w:i/>
          <w:iCs/>
        </w:rPr>
        <w:t>Erkenntnis</w:t>
      </w:r>
      <w:proofErr w:type="spellEnd"/>
      <w:r w:rsidRPr="00C33D87">
        <w:rPr>
          <w:i/>
          <w:iCs/>
        </w:rPr>
        <w:t xml:space="preserve">, Ethical Theory and Moral Practice, Ethics, Journal of the American Philosophical Association, Journal of Ethics, Journal of Ethics &amp; Social Philosophy, Journal of Philosophy, Journal of Value Inquiry, 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Philosophical Quarterly, 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Theoria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1F09376A" w14:textId="0052898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 xml:space="preserve">Southern Normativity Group </w:t>
      </w:r>
      <w:proofErr w:type="gramStart"/>
      <w:r w:rsidRPr="00C33D87">
        <w:t>annual</w:t>
      </w:r>
      <w:proofErr w:type="gramEnd"/>
      <w:r w:rsidRPr="00C33D87">
        <w:t xml:space="preserve">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lastRenderedPageBreak/>
        <w:t>Main administrative roles outside home university</w:t>
      </w:r>
    </w:p>
    <w:p w14:paraId="401D61D1" w14:textId="05D935D2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5834D1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Officer, British Society for Ethical Theory.</w:t>
      </w:r>
    </w:p>
    <w:p w14:paraId="4F5A00E3" w14:textId="4A73CBC3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>Reviewer for Horizon 2020 and Horizon Europe MSCA Fellowship proposals for the European Union.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34B11861" w14:textId="77777777" w:rsidR="00D7420E" w:rsidRPr="001205B9" w:rsidRDefault="00D7420E" w:rsidP="00D7420E">
      <w:pPr>
        <w:pStyle w:val="Textbody"/>
        <w:ind w:left="1418" w:hanging="1418"/>
      </w:pPr>
      <w:r>
        <w:t>2018</w:t>
      </w:r>
      <w:r w:rsidRPr="001205B9">
        <w:t>–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1937441D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Part (year) 3 co-ordinator.</w:t>
      </w:r>
    </w:p>
    <w:p w14:paraId="77F224C2" w14:textId="0815C46B" w:rsidR="006342EB" w:rsidRPr="001205B9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18768436" w14:textId="3752BDAD" w:rsidR="006342EB" w:rsidRPr="001205B9" w:rsidRDefault="00AB5DF0" w:rsidP="00C33D87">
      <w:pPr>
        <w:pStyle w:val="Textbody"/>
      </w:pPr>
      <w:r w:rsidRPr="001205B9">
        <w:t>2018–19</w:t>
      </w:r>
      <w:r>
        <w:tab/>
      </w:r>
      <w:r w:rsidRPr="001205B9">
        <w:t>Part (year) 2 co-ordinator.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6D38B28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November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proofErr w:type="gramStart"/>
      <w:r>
        <w:t>e.g.</w:t>
      </w:r>
      <w:proofErr w:type="gramEnd"/>
      <w:r>
        <w:t xml:space="preserve">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 xml:space="preserve">-Curie Individual Fellowship, ‘Austere Reasons.’ Held at the University of Reading, </w:t>
      </w:r>
      <w:r w:rsidRPr="001205B9">
        <w:lastRenderedPageBreak/>
        <w:t>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4D8EFD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A paper on value incommensurability (title TBC) at Lund University,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</w:t>
      </w:r>
      <w:proofErr w:type="spellStart"/>
      <w:r w:rsidRPr="001205B9">
        <w:rPr>
          <w:rFonts w:cstheme="minorHAnsi"/>
        </w:rPr>
        <w:t>Kahane’s</w:t>
      </w:r>
      <w:proofErr w:type="spellEnd"/>
      <w:r w:rsidRPr="001205B9">
        <w:rPr>
          <w:rFonts w:cstheme="minorHAnsi"/>
        </w:rPr>
        <w:t xml:space="preserve">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 xml:space="preserve">Humboldt-Universität </w:t>
      </w:r>
      <w:proofErr w:type="spellStart"/>
      <w:r w:rsidRPr="00092766">
        <w:t>zu</w:t>
      </w:r>
      <w:proofErr w:type="spellEnd"/>
      <w:r w:rsidRPr="00092766">
        <w:t xml:space="preserve"> Berlin Metaethics Colloquium. 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‘The Size of the Universe and Nihilism’:</w:t>
      </w:r>
    </w:p>
    <w:p w14:paraId="44328D3D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7A34D9">
      <w:footerReference w:type="default" r:id="rId7"/>
      <w:pgSz w:w="11906" w:h="16838"/>
      <w:pgMar w:top="1134" w:right="1134" w:bottom="1134" w:left="1134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91A14" w14:textId="77777777" w:rsidR="004846B7" w:rsidRDefault="004846B7">
      <w:r>
        <w:separator/>
      </w:r>
    </w:p>
  </w:endnote>
  <w:endnote w:type="continuationSeparator" w:id="0">
    <w:p w14:paraId="0B2993E5" w14:textId="77777777" w:rsidR="004846B7" w:rsidRDefault="0048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 Gyre Termes">
    <w:altName w:val="Calibri"/>
    <w:panose1 w:val="020B0604020202020204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BE59BE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4DBDB" w14:textId="77777777" w:rsidR="004846B7" w:rsidRDefault="004846B7">
      <w:r>
        <w:rPr>
          <w:color w:val="000000"/>
        </w:rPr>
        <w:ptab w:relativeTo="margin" w:alignment="center" w:leader="none"/>
      </w:r>
    </w:p>
  </w:footnote>
  <w:footnote w:type="continuationSeparator" w:id="0">
    <w:p w14:paraId="535064A7" w14:textId="77777777" w:rsidR="004846B7" w:rsidRDefault="00484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5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6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7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5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7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8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9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5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6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7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5"/>
  </w:num>
  <w:num w:numId="2" w16cid:durableId="1183126836">
    <w:abstractNumId w:val="26"/>
  </w:num>
  <w:num w:numId="3" w16cid:durableId="1540706817">
    <w:abstractNumId w:val="15"/>
  </w:num>
  <w:num w:numId="4" w16cid:durableId="123811063">
    <w:abstractNumId w:val="14"/>
  </w:num>
  <w:num w:numId="5" w16cid:durableId="204292671">
    <w:abstractNumId w:val="16"/>
  </w:num>
  <w:num w:numId="6" w16cid:durableId="230124176">
    <w:abstractNumId w:val="22"/>
  </w:num>
  <w:num w:numId="7" w16cid:durableId="1126894830">
    <w:abstractNumId w:val="34"/>
  </w:num>
  <w:num w:numId="8" w16cid:durableId="1449471322">
    <w:abstractNumId w:val="24"/>
  </w:num>
  <w:num w:numId="9" w16cid:durableId="1682507544">
    <w:abstractNumId w:val="0"/>
  </w:num>
  <w:num w:numId="10" w16cid:durableId="1376471362">
    <w:abstractNumId w:val="27"/>
  </w:num>
  <w:num w:numId="11" w16cid:durableId="1631009552">
    <w:abstractNumId w:val="43"/>
  </w:num>
  <w:num w:numId="12" w16cid:durableId="1792548909">
    <w:abstractNumId w:val="18"/>
  </w:num>
  <w:num w:numId="13" w16cid:durableId="86779711">
    <w:abstractNumId w:val="31"/>
  </w:num>
  <w:num w:numId="14" w16cid:durableId="816922669">
    <w:abstractNumId w:val="36"/>
  </w:num>
  <w:num w:numId="15" w16cid:durableId="2067072468">
    <w:abstractNumId w:val="40"/>
  </w:num>
  <w:num w:numId="16" w16cid:durableId="1333141805">
    <w:abstractNumId w:val="6"/>
  </w:num>
  <w:num w:numId="17" w16cid:durableId="506939871">
    <w:abstractNumId w:val="28"/>
  </w:num>
  <w:num w:numId="18" w16cid:durableId="1946380169">
    <w:abstractNumId w:val="17"/>
  </w:num>
  <w:num w:numId="19" w16cid:durableId="66271503">
    <w:abstractNumId w:val="33"/>
  </w:num>
  <w:num w:numId="20" w16cid:durableId="109908261">
    <w:abstractNumId w:val="42"/>
  </w:num>
  <w:num w:numId="21" w16cid:durableId="248971961">
    <w:abstractNumId w:val="32"/>
  </w:num>
  <w:num w:numId="22" w16cid:durableId="301228313">
    <w:abstractNumId w:val="21"/>
  </w:num>
  <w:num w:numId="23" w16cid:durableId="552666201">
    <w:abstractNumId w:val="7"/>
  </w:num>
  <w:num w:numId="24" w16cid:durableId="715206325">
    <w:abstractNumId w:val="38"/>
  </w:num>
  <w:num w:numId="25" w16cid:durableId="1649283248">
    <w:abstractNumId w:val="19"/>
  </w:num>
  <w:num w:numId="26" w16cid:durableId="1443839826">
    <w:abstractNumId w:val="30"/>
  </w:num>
  <w:num w:numId="27" w16cid:durableId="886065423">
    <w:abstractNumId w:val="39"/>
  </w:num>
  <w:num w:numId="28" w16cid:durableId="342098976">
    <w:abstractNumId w:val="37"/>
  </w:num>
  <w:num w:numId="29" w16cid:durableId="2019651062">
    <w:abstractNumId w:val="10"/>
  </w:num>
  <w:num w:numId="30" w16cid:durableId="1335644247">
    <w:abstractNumId w:val="23"/>
  </w:num>
  <w:num w:numId="31" w16cid:durableId="287246773">
    <w:abstractNumId w:val="5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0"/>
  </w:num>
  <w:num w:numId="35" w16cid:durableId="615254157">
    <w:abstractNumId w:val="41"/>
  </w:num>
  <w:num w:numId="36" w16cid:durableId="1849826066">
    <w:abstractNumId w:val="11"/>
  </w:num>
  <w:num w:numId="37" w16cid:durableId="178004973">
    <w:abstractNumId w:val="25"/>
  </w:num>
  <w:num w:numId="38" w16cid:durableId="785121667">
    <w:abstractNumId w:val="9"/>
  </w:num>
  <w:num w:numId="39" w16cid:durableId="1246645110">
    <w:abstractNumId w:val="13"/>
  </w:num>
  <w:num w:numId="40" w16cid:durableId="700596106">
    <w:abstractNumId w:val="12"/>
  </w:num>
  <w:num w:numId="41" w16cid:durableId="408576640">
    <w:abstractNumId w:val="2"/>
  </w:num>
  <w:num w:numId="42" w16cid:durableId="430125673">
    <w:abstractNumId w:val="29"/>
  </w:num>
  <w:num w:numId="43" w16cid:durableId="1766462418">
    <w:abstractNumId w:val="8"/>
  </w:num>
  <w:num w:numId="44" w16cid:durableId="1186289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58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92766"/>
    <w:rsid w:val="001205B9"/>
    <w:rsid w:val="001B4B26"/>
    <w:rsid w:val="001F7BEA"/>
    <w:rsid w:val="002826DF"/>
    <w:rsid w:val="002C3A22"/>
    <w:rsid w:val="00322526"/>
    <w:rsid w:val="004846B7"/>
    <w:rsid w:val="004D22C4"/>
    <w:rsid w:val="004E50B3"/>
    <w:rsid w:val="006342EB"/>
    <w:rsid w:val="00672BE9"/>
    <w:rsid w:val="006821D3"/>
    <w:rsid w:val="0071309D"/>
    <w:rsid w:val="00782195"/>
    <w:rsid w:val="0079502E"/>
    <w:rsid w:val="007A34D9"/>
    <w:rsid w:val="007C3590"/>
    <w:rsid w:val="00AB5DF0"/>
    <w:rsid w:val="00AC0056"/>
    <w:rsid w:val="00C33D87"/>
    <w:rsid w:val="00C8106F"/>
    <w:rsid w:val="00C87DB0"/>
    <w:rsid w:val="00D7420E"/>
    <w:rsid w:val="00E02CC5"/>
    <w:rsid w:val="00E20B95"/>
    <w:rsid w:val="00EF04B0"/>
    <w:rsid w:val="00F0462B"/>
    <w:rsid w:val="00F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D7420E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0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20</cp:revision>
  <dcterms:created xsi:type="dcterms:W3CDTF">2022-12-01T10:47:00Z</dcterms:created>
  <dcterms:modified xsi:type="dcterms:W3CDTF">2022-12-12T17:11:00Z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